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7BB64" w14:textId="77777777" w:rsidR="00B11BA1" w:rsidRPr="00017885" w:rsidRDefault="00B11BA1" w:rsidP="00CD463E">
      <w:pPr>
        <w:keepNext/>
        <w:ind w:left="284"/>
        <w:jc w:val="center"/>
        <w:outlineLvl w:val="0"/>
        <w:rPr>
          <w:b/>
          <w:u w:val="single"/>
          <w:lang w:eastAsia="en-AU"/>
        </w:rPr>
      </w:pPr>
      <w:r w:rsidRPr="00017885">
        <w:rPr>
          <w:b/>
          <w:u w:val="single"/>
          <w:lang w:eastAsia="en-AU"/>
        </w:rPr>
        <w:t>EXPLANATORY STATEMENT</w:t>
      </w:r>
    </w:p>
    <w:p w14:paraId="179C8BA0" w14:textId="77777777" w:rsidR="00B11BA1" w:rsidRPr="00017885" w:rsidRDefault="00B11BA1" w:rsidP="00CD463E">
      <w:pPr>
        <w:rPr>
          <w:u w:val="single"/>
          <w:lang w:eastAsia="en-AU"/>
        </w:rPr>
      </w:pPr>
    </w:p>
    <w:p w14:paraId="6BA5379D" w14:textId="77777777" w:rsidR="00B11BA1" w:rsidRPr="00017885" w:rsidRDefault="00B11BA1" w:rsidP="00CD463E">
      <w:pPr>
        <w:widowControl w:val="0"/>
        <w:tabs>
          <w:tab w:val="left" w:pos="993"/>
          <w:tab w:val="left" w:pos="1418"/>
        </w:tabs>
        <w:jc w:val="center"/>
        <w:rPr>
          <w:i/>
          <w:lang w:eastAsia="en-AU"/>
        </w:rPr>
      </w:pPr>
      <w:r w:rsidRPr="00017885">
        <w:rPr>
          <w:i/>
          <w:lang w:eastAsia="en-AU"/>
        </w:rPr>
        <w:t>Health Insurance Act 1973</w:t>
      </w:r>
    </w:p>
    <w:p w14:paraId="3C536E9B" w14:textId="77777777" w:rsidR="00B11BA1" w:rsidRPr="00017885" w:rsidRDefault="00B11BA1" w:rsidP="00CD463E">
      <w:pPr>
        <w:rPr>
          <w:i/>
        </w:rPr>
      </w:pPr>
    </w:p>
    <w:p w14:paraId="67C711CA" w14:textId="23C51AA9" w:rsidR="00B11BA1" w:rsidRPr="00017885" w:rsidRDefault="00644DF3" w:rsidP="00CD463E">
      <w:pPr>
        <w:jc w:val="center"/>
        <w:rPr>
          <w:i/>
        </w:rPr>
      </w:pPr>
      <w:r w:rsidRPr="00017885">
        <w:rPr>
          <w:i/>
          <w:iCs/>
        </w:rPr>
        <w:t>Health Insurance Legislation Amendment (Rural Bulk</w:t>
      </w:r>
      <w:r w:rsidR="00550D66" w:rsidRPr="00017885">
        <w:rPr>
          <w:i/>
          <w:iCs/>
        </w:rPr>
        <w:t>-b</w:t>
      </w:r>
      <w:r w:rsidRPr="00017885">
        <w:rPr>
          <w:i/>
          <w:iCs/>
        </w:rPr>
        <w:t>illing Incentive) Regulations 2021</w:t>
      </w:r>
    </w:p>
    <w:p w14:paraId="5B025849" w14:textId="77777777" w:rsidR="00B11BA1" w:rsidRPr="00017885" w:rsidRDefault="00B11BA1" w:rsidP="00CD463E">
      <w:pPr>
        <w:jc w:val="center"/>
        <w:rPr>
          <w:i/>
        </w:rPr>
      </w:pPr>
    </w:p>
    <w:p w14:paraId="0401C390" w14:textId="745A46C2" w:rsidR="00B11BA1" w:rsidRPr="00017885" w:rsidRDefault="00B11BA1" w:rsidP="00CD463E">
      <w:pPr>
        <w:ind w:right="-483"/>
        <w:rPr>
          <w:lang w:eastAsia="en-AU"/>
        </w:rPr>
      </w:pPr>
      <w:r w:rsidRPr="00017885">
        <w:rPr>
          <w:lang w:eastAsia="en-AU"/>
        </w:rPr>
        <w:t xml:space="preserve">Subsection 133(1) of the </w:t>
      </w:r>
      <w:r w:rsidRPr="00017885">
        <w:rPr>
          <w:i/>
          <w:lang w:eastAsia="en-AU"/>
        </w:rPr>
        <w:t>Health Insurance Act 1973</w:t>
      </w:r>
      <w:r w:rsidRPr="00017885">
        <w:rPr>
          <w:lang w:eastAsia="en-AU"/>
        </w:rPr>
        <w:t xml:space="preserve"> (Act) provides that the Governor</w:t>
      </w:r>
      <w:r w:rsidR="00A51EE2" w:rsidRPr="00017885">
        <w:rPr>
          <w:lang w:eastAsia="en-AU"/>
        </w:rPr>
        <w:noBreakHyphen/>
      </w:r>
      <w:r w:rsidRPr="00017885">
        <w:rPr>
          <w:lang w:eastAsia="en-AU"/>
        </w:rPr>
        <w:t>General may make regulations, not inconsistent with the Act, prescribing all matters required or permitted by the Act to be prescribed, or necessary or convenient to be prescribed for carrying out or giving effect to the Act.</w:t>
      </w:r>
    </w:p>
    <w:p w14:paraId="52B81306" w14:textId="77777777" w:rsidR="00B11BA1" w:rsidRPr="00017885" w:rsidRDefault="00B11BA1" w:rsidP="00CD463E">
      <w:pPr>
        <w:ind w:right="-483"/>
        <w:rPr>
          <w:color w:val="C0504D" w:themeColor="accent2"/>
          <w:spacing w:val="5"/>
          <w:lang w:eastAsia="en-AU"/>
        </w:rPr>
      </w:pPr>
    </w:p>
    <w:p w14:paraId="7ABEB15B" w14:textId="77777777" w:rsidR="00B11BA1" w:rsidRPr="00017885" w:rsidRDefault="00B11BA1" w:rsidP="00CD463E">
      <w:pPr>
        <w:ind w:right="-483"/>
        <w:rPr>
          <w:lang w:eastAsia="en-AU"/>
        </w:rPr>
      </w:pPr>
      <w:r w:rsidRPr="00017885">
        <w:rPr>
          <w:lang w:eastAsia="en-AU"/>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00A6EAA5" w14:textId="77777777" w:rsidR="00B11BA1" w:rsidRPr="00017885" w:rsidRDefault="00B11BA1" w:rsidP="00CD463E">
      <w:pPr>
        <w:rPr>
          <w:lang w:eastAsia="en-AU"/>
        </w:rPr>
      </w:pPr>
    </w:p>
    <w:p w14:paraId="1E8475B7" w14:textId="72352CDF" w:rsidR="00B11BA1" w:rsidRPr="00017885" w:rsidRDefault="00B11BA1" w:rsidP="00CD463E">
      <w:pPr>
        <w:rPr>
          <w:iCs/>
          <w:lang w:eastAsia="en-AU"/>
        </w:rPr>
      </w:pPr>
      <w:r w:rsidRPr="00017885">
        <w:rPr>
          <w:lang w:eastAsia="en-AU"/>
        </w:rPr>
        <w:t xml:space="preserve">Subsection 4(1) of the Act provides that regulations may prescribe a table of general medical services which sets out items of general medical services, the fees applicable for each item, and rules for interpreting the table. The table made under this subsection is referred to as the general medical services table (GMST). The most recent version of the regulations is the </w:t>
      </w:r>
      <w:r w:rsidR="0016045E" w:rsidRPr="00017885">
        <w:rPr>
          <w:i/>
          <w:lang w:eastAsia="en-AU"/>
        </w:rPr>
        <w:t>Health Insurance (General Medical Services Table) Regulations 2021</w:t>
      </w:r>
      <w:r w:rsidRPr="00017885">
        <w:rPr>
          <w:i/>
          <w:iCs/>
          <w:lang w:eastAsia="en-AU"/>
        </w:rPr>
        <w:t>.</w:t>
      </w:r>
      <w:r w:rsidRPr="00017885">
        <w:rPr>
          <w:iCs/>
          <w:lang w:eastAsia="en-AU"/>
        </w:rPr>
        <w:t xml:space="preserve"> </w:t>
      </w:r>
    </w:p>
    <w:p w14:paraId="7D076B8E" w14:textId="20B6333B" w:rsidR="00191D39" w:rsidRPr="00017885" w:rsidRDefault="00191D39" w:rsidP="00CD463E">
      <w:pPr>
        <w:rPr>
          <w:iCs/>
          <w:lang w:eastAsia="en-AU"/>
        </w:rPr>
      </w:pPr>
    </w:p>
    <w:p w14:paraId="63DDAD32" w14:textId="3EA7A329" w:rsidR="00191D39" w:rsidRPr="00017885" w:rsidRDefault="00615DB8" w:rsidP="00191D39">
      <w:pPr>
        <w:rPr>
          <w:i/>
          <w:lang w:eastAsia="en-AU"/>
        </w:rPr>
      </w:pPr>
      <w:r w:rsidRPr="00017885">
        <w:rPr>
          <w:lang w:eastAsia="en-AU"/>
        </w:rPr>
        <w:t>S</w:t>
      </w:r>
      <w:r w:rsidR="00191D39" w:rsidRPr="00017885">
        <w:rPr>
          <w:lang w:eastAsia="en-AU"/>
        </w:rPr>
        <w:t xml:space="preserve">ection 4AA of the Act provides that regulations may prescribe a table of diagnostic imaging services which sets out items of diagnostic imaging services, the fees applicable for each item, and rules for interpreting the table. The table made under this section is referred to as the diagnostic imaging services table (DIST).  The most recent version of the regulations is the </w:t>
      </w:r>
      <w:r w:rsidR="00191D39" w:rsidRPr="00017885">
        <w:rPr>
          <w:i/>
          <w:lang w:eastAsia="en-AU"/>
        </w:rPr>
        <w:t>Health Insurance (Diagnostic Imaging Services Table) Regulations (No. 2) 2020.</w:t>
      </w:r>
    </w:p>
    <w:p w14:paraId="4A4A3918" w14:textId="77777777" w:rsidR="00191D39" w:rsidRPr="00017885" w:rsidRDefault="00191D39" w:rsidP="00191D39">
      <w:pPr>
        <w:rPr>
          <w:i/>
          <w:lang w:eastAsia="en-AU"/>
        </w:rPr>
      </w:pPr>
    </w:p>
    <w:p w14:paraId="1C7D3712" w14:textId="036592CA" w:rsidR="00191D39" w:rsidRPr="00017885" w:rsidRDefault="00191D39" w:rsidP="00191D39">
      <w:pPr>
        <w:rPr>
          <w:lang w:eastAsia="en-AU"/>
        </w:rPr>
      </w:pPr>
      <w:r w:rsidRPr="00017885">
        <w:rPr>
          <w:lang w:eastAsia="en-AU"/>
        </w:rPr>
        <w:t xml:space="preserve">Section 4A of the Act provides that regulations may prescribe a table of pathology services which set out items of pathology services, the fees applicable for each item, and rules for interpreting the table. The table made under this section is referred to as the pathology services table (PST). The most recent version of the regulations is the </w:t>
      </w:r>
      <w:r w:rsidRPr="00017885">
        <w:rPr>
          <w:i/>
          <w:lang w:eastAsia="en-AU"/>
        </w:rPr>
        <w:t>Health Insurance (Pathology Services Table) Regulations 2020</w:t>
      </w:r>
      <w:r w:rsidRPr="00017885">
        <w:rPr>
          <w:lang w:eastAsia="en-AU"/>
        </w:rPr>
        <w:t>.</w:t>
      </w:r>
    </w:p>
    <w:p w14:paraId="5AA4A2AE" w14:textId="77777777" w:rsidR="00B11BA1" w:rsidRPr="00017885" w:rsidRDefault="00B11BA1" w:rsidP="00CD463E">
      <w:pPr>
        <w:rPr>
          <w:lang w:eastAsia="en-AU"/>
        </w:rPr>
      </w:pPr>
    </w:p>
    <w:p w14:paraId="05C631EA" w14:textId="77777777" w:rsidR="00B11BA1" w:rsidRPr="00017885" w:rsidRDefault="00B11BA1" w:rsidP="00CD463E">
      <w:pPr>
        <w:rPr>
          <w:b/>
        </w:rPr>
      </w:pPr>
      <w:r w:rsidRPr="00017885">
        <w:rPr>
          <w:b/>
        </w:rPr>
        <w:t>Purpose</w:t>
      </w:r>
    </w:p>
    <w:p w14:paraId="6A90FBD3" w14:textId="1B1FC98B" w:rsidR="00AF5078" w:rsidRPr="00017885" w:rsidRDefault="00B11BA1" w:rsidP="00CD463E">
      <w:pPr>
        <w:rPr>
          <w:color w:val="000000"/>
          <w:shd w:val="clear" w:color="auto" w:fill="FFFFFF"/>
        </w:rPr>
      </w:pPr>
      <w:bookmarkStart w:id="0" w:name="_Hlk86314399"/>
      <w:r w:rsidRPr="00017885">
        <w:t xml:space="preserve">The purpose of the </w:t>
      </w:r>
      <w:r w:rsidR="00644DF3" w:rsidRPr="00017885">
        <w:rPr>
          <w:i/>
          <w:iCs/>
        </w:rPr>
        <w:t>Health Insurance Legislation Amendment (Rural Bulk</w:t>
      </w:r>
      <w:r w:rsidR="00550D66" w:rsidRPr="00017885">
        <w:rPr>
          <w:i/>
          <w:iCs/>
        </w:rPr>
        <w:t>-b</w:t>
      </w:r>
      <w:r w:rsidR="00644DF3" w:rsidRPr="00017885">
        <w:rPr>
          <w:i/>
          <w:iCs/>
        </w:rPr>
        <w:t>illing Incentive) Regulations 2021</w:t>
      </w:r>
      <w:r w:rsidR="00644DF3" w:rsidRPr="00017885">
        <w:rPr>
          <w:i/>
        </w:rPr>
        <w:t xml:space="preserve"> </w:t>
      </w:r>
      <w:r w:rsidRPr="00017885">
        <w:t xml:space="preserve">(the Regulations) is to </w:t>
      </w:r>
      <w:r w:rsidR="00191D39" w:rsidRPr="00017885">
        <w:t xml:space="preserve">amend the GMST, DIST and PST </w:t>
      </w:r>
      <w:r w:rsidR="00D90FB8" w:rsidRPr="00017885">
        <w:t xml:space="preserve">to make </w:t>
      </w:r>
      <w:r w:rsidR="00191D39" w:rsidRPr="00017885">
        <w:t xml:space="preserve">changes to </w:t>
      </w:r>
      <w:r w:rsidR="00D90FB8" w:rsidRPr="00017885">
        <w:t xml:space="preserve">the </w:t>
      </w:r>
      <w:r w:rsidR="005020F4" w:rsidRPr="00017885">
        <w:t>bulk</w:t>
      </w:r>
      <w:r w:rsidR="00B404B4" w:rsidRPr="00017885">
        <w:t>-</w:t>
      </w:r>
      <w:r w:rsidR="005020F4" w:rsidRPr="00017885">
        <w:t>billing incentive</w:t>
      </w:r>
      <w:r w:rsidR="00AB7052" w:rsidRPr="00017885">
        <w:t>s</w:t>
      </w:r>
      <w:r w:rsidR="00644DF3" w:rsidRPr="00017885">
        <w:t xml:space="preserve"> to </w:t>
      </w:r>
      <w:r w:rsidR="00644DF3" w:rsidRPr="00017885">
        <w:rPr>
          <w:color w:val="000000"/>
          <w:shd w:val="clear" w:color="auto" w:fill="FFFFFF"/>
        </w:rPr>
        <w:t>encourage medical practitioners, commonly general practitioners (GPs), to bulk-bill unreferred medical services performed on a Commonwealth concession card holder or a child under 16.</w:t>
      </w:r>
      <w:r w:rsidR="00191D39" w:rsidRPr="00017885">
        <w:t xml:space="preserve"> </w:t>
      </w:r>
    </w:p>
    <w:p w14:paraId="7D47BFE1" w14:textId="77777777" w:rsidR="00615DB8" w:rsidRPr="00017885" w:rsidRDefault="00615DB8" w:rsidP="00CD463E">
      <w:pPr>
        <w:rPr>
          <w:color w:val="000000"/>
          <w:shd w:val="clear" w:color="auto" w:fill="FFFFFF"/>
        </w:rPr>
      </w:pPr>
    </w:p>
    <w:p w14:paraId="47CF3E85" w14:textId="08A67E3F" w:rsidR="00D177AD" w:rsidRPr="00017885" w:rsidRDefault="007948DC" w:rsidP="00970D85">
      <w:pPr>
        <w:rPr>
          <w:color w:val="000000"/>
          <w:shd w:val="clear" w:color="auto" w:fill="FFFFFF"/>
        </w:rPr>
      </w:pPr>
      <w:r w:rsidRPr="00017885">
        <w:rPr>
          <w:color w:val="000000"/>
          <w:shd w:val="clear" w:color="auto" w:fill="FFFFFF"/>
        </w:rPr>
        <w:t>The</w:t>
      </w:r>
      <w:r w:rsidR="00AA1331" w:rsidRPr="00017885">
        <w:rPr>
          <w:color w:val="000000"/>
          <w:shd w:val="clear" w:color="auto" w:fill="FFFFFF"/>
        </w:rPr>
        <w:t xml:space="preserve"> Regulations will amend the GMST</w:t>
      </w:r>
      <w:r w:rsidR="005020F4" w:rsidRPr="00017885">
        <w:rPr>
          <w:color w:val="000000"/>
          <w:shd w:val="clear" w:color="auto" w:fill="FFFFFF"/>
        </w:rPr>
        <w:t>, DIST and PST</w:t>
      </w:r>
      <w:r w:rsidR="00AA1331" w:rsidRPr="00017885">
        <w:rPr>
          <w:color w:val="000000"/>
          <w:shd w:val="clear" w:color="auto" w:fill="FFFFFF"/>
        </w:rPr>
        <w:t xml:space="preserve"> to </w:t>
      </w:r>
      <w:r w:rsidR="00970D85" w:rsidRPr="00017885">
        <w:rPr>
          <w:color w:val="000000"/>
          <w:shd w:val="clear" w:color="auto" w:fill="FFFFFF"/>
        </w:rPr>
        <w:t>increase the bulk-billing incentive doctors working in rural and remote areas will receive</w:t>
      </w:r>
      <w:r w:rsidR="00AA1331" w:rsidRPr="00017885">
        <w:rPr>
          <w:color w:val="000000"/>
          <w:shd w:val="clear" w:color="auto" w:fill="FFFFFF"/>
        </w:rPr>
        <w:t>.</w:t>
      </w:r>
      <w:r w:rsidR="00D177AD" w:rsidRPr="00017885">
        <w:rPr>
          <w:color w:val="000000"/>
          <w:shd w:val="clear" w:color="auto" w:fill="FFFFFF"/>
        </w:rPr>
        <w:t xml:space="preserve"> The Regulations will:</w:t>
      </w:r>
    </w:p>
    <w:p w14:paraId="762F3CF6" w14:textId="50E1D28C" w:rsidR="00D177AD" w:rsidRPr="00017885" w:rsidRDefault="00D177AD" w:rsidP="00D177AD">
      <w:pPr>
        <w:pStyle w:val="ListParagraph"/>
        <w:numPr>
          <w:ilvl w:val="0"/>
          <w:numId w:val="29"/>
        </w:numPr>
        <w:rPr>
          <w:color w:val="000000"/>
          <w:shd w:val="clear" w:color="auto" w:fill="FFFFFF"/>
        </w:rPr>
      </w:pPr>
      <w:r w:rsidRPr="00017885">
        <w:rPr>
          <w:color w:val="000000"/>
          <w:shd w:val="clear" w:color="auto" w:fill="FFFFFF"/>
        </w:rPr>
        <w:t>Make no change to the bulk-billing incentive item (10990, 64990, 74990) for doctors in metropolitan areas.</w:t>
      </w:r>
    </w:p>
    <w:p w14:paraId="025732EF" w14:textId="547D448C" w:rsidR="00D177AD" w:rsidRPr="00017885" w:rsidRDefault="00520984" w:rsidP="00D177AD">
      <w:pPr>
        <w:pStyle w:val="ListParagraph"/>
        <w:numPr>
          <w:ilvl w:val="0"/>
          <w:numId w:val="29"/>
        </w:numPr>
        <w:rPr>
          <w:color w:val="000000"/>
          <w:shd w:val="clear" w:color="auto" w:fill="FFFFFF"/>
        </w:rPr>
      </w:pPr>
      <w:bookmarkStart w:id="1" w:name="_Hlk85800508"/>
      <w:r w:rsidRPr="00017885">
        <w:rPr>
          <w:color w:val="000000"/>
          <w:shd w:val="clear" w:color="auto" w:fill="FFFFFF"/>
        </w:rPr>
        <w:t>Amend the</w:t>
      </w:r>
      <w:r w:rsidR="00D177AD" w:rsidRPr="00017885">
        <w:rPr>
          <w:color w:val="000000"/>
          <w:shd w:val="clear" w:color="auto" w:fill="FFFFFF"/>
        </w:rPr>
        <w:t xml:space="preserve"> bulk-billing incentive item</w:t>
      </w:r>
      <w:r w:rsidRPr="00017885">
        <w:rPr>
          <w:color w:val="000000"/>
          <w:shd w:val="clear" w:color="auto" w:fill="FFFFFF"/>
        </w:rPr>
        <w:t xml:space="preserve">s, which were previously for services rendered outside of metropolitan </w:t>
      </w:r>
      <w:r w:rsidR="006D06EF" w:rsidRPr="00017885">
        <w:rPr>
          <w:color w:val="000000"/>
          <w:shd w:val="clear" w:color="auto" w:fill="FFFFFF"/>
        </w:rPr>
        <w:t>areas</w:t>
      </w:r>
      <w:r w:rsidRPr="00017885">
        <w:rPr>
          <w:color w:val="000000"/>
          <w:shd w:val="clear" w:color="auto" w:fill="FFFFFF"/>
        </w:rPr>
        <w:t xml:space="preserve">, to services rendered by doctors in </w:t>
      </w:r>
      <w:r w:rsidRPr="00017885">
        <w:rPr>
          <w:color w:val="000000"/>
          <w:shd w:val="clear" w:color="auto" w:fill="FFFFFF"/>
        </w:rPr>
        <w:lastRenderedPageBreak/>
        <w:t xml:space="preserve">Modified Monash area 2 (10991, 64991, 74991). </w:t>
      </w:r>
      <w:r w:rsidR="00D177AD" w:rsidRPr="00017885">
        <w:rPr>
          <w:color w:val="000000"/>
          <w:shd w:val="clear" w:color="auto" w:fill="FFFFFF"/>
        </w:rPr>
        <w:t>The fee</w:t>
      </w:r>
      <w:r w:rsidR="004D67B8" w:rsidRPr="00017885">
        <w:rPr>
          <w:color w:val="000000"/>
          <w:shd w:val="clear" w:color="auto" w:fill="FFFFFF"/>
        </w:rPr>
        <w:t>s</w:t>
      </w:r>
      <w:r w:rsidR="00D177AD" w:rsidRPr="00017885">
        <w:rPr>
          <w:color w:val="000000"/>
          <w:shd w:val="clear" w:color="auto" w:fill="FFFFFF"/>
        </w:rPr>
        <w:t xml:space="preserve"> for these items </w:t>
      </w:r>
      <w:r w:rsidRPr="00017885">
        <w:rPr>
          <w:color w:val="000000"/>
          <w:shd w:val="clear" w:color="auto" w:fill="FFFFFF"/>
        </w:rPr>
        <w:t>will remain at</w:t>
      </w:r>
      <w:r w:rsidR="00D177AD" w:rsidRPr="00017885">
        <w:rPr>
          <w:color w:val="000000"/>
          <w:shd w:val="clear" w:color="auto" w:fill="FFFFFF"/>
        </w:rPr>
        <w:t xml:space="preserve"> 150% of the </w:t>
      </w:r>
      <w:r w:rsidR="004D67B8" w:rsidRPr="00017885">
        <w:rPr>
          <w:color w:val="000000"/>
          <w:shd w:val="clear" w:color="auto" w:fill="FFFFFF"/>
        </w:rPr>
        <w:t xml:space="preserve">fee for the relevant </w:t>
      </w:r>
      <w:r w:rsidR="00D177AD" w:rsidRPr="00017885">
        <w:rPr>
          <w:color w:val="000000"/>
          <w:shd w:val="clear" w:color="auto" w:fill="FFFFFF"/>
        </w:rPr>
        <w:t>metropolitan area item.</w:t>
      </w:r>
    </w:p>
    <w:p w14:paraId="34E3E7B2" w14:textId="6DA13A86" w:rsidR="003E3772" w:rsidRPr="00017885" w:rsidRDefault="003E3772" w:rsidP="00D177AD">
      <w:pPr>
        <w:pStyle w:val="ListParagraph"/>
        <w:numPr>
          <w:ilvl w:val="0"/>
          <w:numId w:val="29"/>
        </w:numPr>
        <w:rPr>
          <w:color w:val="000000"/>
          <w:shd w:val="clear" w:color="auto" w:fill="FFFFFF"/>
        </w:rPr>
      </w:pPr>
      <w:r w:rsidRPr="00017885">
        <w:rPr>
          <w:color w:val="000000"/>
          <w:shd w:val="clear" w:color="auto" w:fill="FFFFFF"/>
        </w:rPr>
        <w:t xml:space="preserve">Amend </w:t>
      </w:r>
      <w:r w:rsidR="004D67B8" w:rsidRPr="00017885">
        <w:rPr>
          <w:color w:val="000000"/>
          <w:shd w:val="clear" w:color="auto" w:fill="FFFFFF"/>
        </w:rPr>
        <w:t xml:space="preserve">the after hours </w:t>
      </w:r>
      <w:r w:rsidRPr="00017885">
        <w:rPr>
          <w:color w:val="000000"/>
          <w:shd w:val="clear" w:color="auto" w:fill="FFFFFF"/>
        </w:rPr>
        <w:t xml:space="preserve">bulk-billing incentive item 10992 </w:t>
      </w:r>
      <w:r w:rsidRPr="00017885">
        <w:t>to specify that the item applies to a service rendered in a Modified Monash 2 to 7 area if the medical practitioner has travelled from a practice location outside those areas (i.e. a metropolitan area).</w:t>
      </w:r>
    </w:p>
    <w:bookmarkEnd w:id="1"/>
    <w:p w14:paraId="24090089" w14:textId="253DF76D" w:rsidR="006819B4" w:rsidRPr="00017885" w:rsidRDefault="006819B4" w:rsidP="006819B4">
      <w:pPr>
        <w:pStyle w:val="ListParagraph"/>
        <w:numPr>
          <w:ilvl w:val="0"/>
          <w:numId w:val="29"/>
        </w:numPr>
        <w:rPr>
          <w:color w:val="000000"/>
          <w:shd w:val="clear" w:color="auto" w:fill="FFFFFF"/>
        </w:rPr>
      </w:pPr>
      <w:r w:rsidRPr="00017885">
        <w:rPr>
          <w:color w:val="000000"/>
          <w:shd w:val="clear" w:color="auto" w:fill="FFFFFF"/>
        </w:rPr>
        <w:t>Create new items for doctors in Modified Monash areas 3 and 4 (</w:t>
      </w:r>
      <w:r w:rsidR="00520984" w:rsidRPr="00017885">
        <w:rPr>
          <w:color w:val="000000"/>
          <w:shd w:val="clear" w:color="auto" w:fill="FFFFFF"/>
        </w:rPr>
        <w:t>75855, 64992, 75861</w:t>
      </w:r>
      <w:r w:rsidRPr="00017885">
        <w:rPr>
          <w:color w:val="000000"/>
          <w:shd w:val="clear" w:color="auto" w:fill="FFFFFF"/>
        </w:rPr>
        <w:t>) which is 160% of</w:t>
      </w:r>
      <w:r w:rsidR="004D67B8" w:rsidRPr="00017885">
        <w:rPr>
          <w:color w:val="000000"/>
          <w:shd w:val="clear" w:color="auto" w:fill="FFFFFF"/>
        </w:rPr>
        <w:t xml:space="preserve"> the fee for</w:t>
      </w:r>
      <w:r w:rsidRPr="00017885">
        <w:rPr>
          <w:color w:val="000000"/>
          <w:shd w:val="clear" w:color="auto" w:fill="FFFFFF"/>
        </w:rPr>
        <w:t xml:space="preserve"> the </w:t>
      </w:r>
      <w:r w:rsidR="004D67B8" w:rsidRPr="00017885">
        <w:rPr>
          <w:color w:val="000000"/>
          <w:shd w:val="clear" w:color="auto" w:fill="FFFFFF"/>
        </w:rPr>
        <w:t xml:space="preserve">relevant </w:t>
      </w:r>
      <w:r w:rsidRPr="00017885">
        <w:rPr>
          <w:color w:val="000000"/>
          <w:shd w:val="clear" w:color="auto" w:fill="FFFFFF"/>
        </w:rPr>
        <w:t>metropolitan area item.</w:t>
      </w:r>
    </w:p>
    <w:p w14:paraId="19D1078B" w14:textId="31F05BA5" w:rsidR="006819B4" w:rsidRPr="00017885" w:rsidRDefault="006819B4" w:rsidP="006819B4">
      <w:pPr>
        <w:pStyle w:val="ListParagraph"/>
        <w:numPr>
          <w:ilvl w:val="0"/>
          <w:numId w:val="29"/>
        </w:numPr>
        <w:rPr>
          <w:color w:val="000000"/>
          <w:shd w:val="clear" w:color="auto" w:fill="FFFFFF"/>
        </w:rPr>
      </w:pPr>
      <w:r w:rsidRPr="00017885">
        <w:rPr>
          <w:color w:val="000000"/>
          <w:shd w:val="clear" w:color="auto" w:fill="FFFFFF"/>
        </w:rPr>
        <w:t>Create new items for doctors in Modified Monash area 5 (</w:t>
      </w:r>
      <w:r w:rsidR="00520984" w:rsidRPr="00017885">
        <w:t xml:space="preserve">75856, </w:t>
      </w:r>
      <w:r w:rsidR="00520984" w:rsidRPr="00017885">
        <w:rPr>
          <w:color w:val="000000"/>
          <w:shd w:val="clear" w:color="auto" w:fill="FFFFFF"/>
        </w:rPr>
        <w:t>64993, 75862</w:t>
      </w:r>
      <w:r w:rsidRPr="00017885">
        <w:rPr>
          <w:color w:val="000000"/>
          <w:shd w:val="clear" w:color="auto" w:fill="FFFFFF"/>
        </w:rPr>
        <w:t>) which is 170% of</w:t>
      </w:r>
      <w:r w:rsidR="004D67B8" w:rsidRPr="00017885">
        <w:rPr>
          <w:color w:val="000000"/>
          <w:shd w:val="clear" w:color="auto" w:fill="FFFFFF"/>
        </w:rPr>
        <w:t xml:space="preserve"> the fee for the relevant</w:t>
      </w:r>
      <w:r w:rsidRPr="00017885">
        <w:rPr>
          <w:color w:val="000000"/>
          <w:shd w:val="clear" w:color="auto" w:fill="FFFFFF"/>
        </w:rPr>
        <w:t xml:space="preserve"> metropolitan area item.</w:t>
      </w:r>
    </w:p>
    <w:p w14:paraId="5AF7CD36" w14:textId="4146D1DB" w:rsidR="006819B4" w:rsidRPr="00017885" w:rsidRDefault="006819B4" w:rsidP="006819B4">
      <w:pPr>
        <w:pStyle w:val="ListParagraph"/>
        <w:numPr>
          <w:ilvl w:val="0"/>
          <w:numId w:val="29"/>
        </w:numPr>
        <w:rPr>
          <w:color w:val="000000"/>
          <w:shd w:val="clear" w:color="auto" w:fill="FFFFFF"/>
        </w:rPr>
      </w:pPr>
      <w:r w:rsidRPr="00017885">
        <w:rPr>
          <w:color w:val="000000"/>
          <w:shd w:val="clear" w:color="auto" w:fill="FFFFFF"/>
        </w:rPr>
        <w:t>Create new items for doctors in Modified Monash area 6 (</w:t>
      </w:r>
      <w:r w:rsidR="00520984" w:rsidRPr="00017885">
        <w:rPr>
          <w:color w:val="000000"/>
          <w:shd w:val="clear" w:color="auto" w:fill="FFFFFF"/>
        </w:rPr>
        <w:t>75857, 64994, 75863</w:t>
      </w:r>
      <w:r w:rsidRPr="00017885">
        <w:rPr>
          <w:color w:val="000000"/>
          <w:shd w:val="clear" w:color="auto" w:fill="FFFFFF"/>
        </w:rPr>
        <w:t xml:space="preserve">) which is 180% of the </w:t>
      </w:r>
      <w:r w:rsidR="004D67B8" w:rsidRPr="00017885">
        <w:rPr>
          <w:color w:val="000000"/>
          <w:shd w:val="clear" w:color="auto" w:fill="FFFFFF"/>
        </w:rPr>
        <w:t xml:space="preserve">fee for the relevant </w:t>
      </w:r>
      <w:r w:rsidRPr="00017885">
        <w:rPr>
          <w:color w:val="000000"/>
          <w:shd w:val="clear" w:color="auto" w:fill="FFFFFF"/>
        </w:rPr>
        <w:t>metropolitan area item.</w:t>
      </w:r>
    </w:p>
    <w:p w14:paraId="6285FDEE" w14:textId="5D6B0CA7" w:rsidR="006819B4" w:rsidRPr="00017885" w:rsidRDefault="006819B4" w:rsidP="006819B4">
      <w:pPr>
        <w:pStyle w:val="ListParagraph"/>
        <w:numPr>
          <w:ilvl w:val="0"/>
          <w:numId w:val="29"/>
        </w:numPr>
        <w:rPr>
          <w:color w:val="000000"/>
          <w:shd w:val="clear" w:color="auto" w:fill="FFFFFF"/>
        </w:rPr>
      </w:pPr>
      <w:r w:rsidRPr="00017885">
        <w:rPr>
          <w:color w:val="000000"/>
          <w:shd w:val="clear" w:color="auto" w:fill="FFFFFF"/>
        </w:rPr>
        <w:t>Create new items for doctors in Modified Monash area 7 (</w:t>
      </w:r>
      <w:r w:rsidR="00520984" w:rsidRPr="00017885">
        <w:t xml:space="preserve">75858, </w:t>
      </w:r>
      <w:r w:rsidR="00520984" w:rsidRPr="00017885">
        <w:rPr>
          <w:color w:val="000000"/>
          <w:shd w:val="clear" w:color="auto" w:fill="FFFFFF"/>
        </w:rPr>
        <w:t>64995, 75864</w:t>
      </w:r>
      <w:r w:rsidRPr="00017885">
        <w:rPr>
          <w:color w:val="000000"/>
          <w:shd w:val="clear" w:color="auto" w:fill="FFFFFF"/>
        </w:rPr>
        <w:t>) which is 190% of the</w:t>
      </w:r>
      <w:r w:rsidR="004D67B8" w:rsidRPr="00017885">
        <w:rPr>
          <w:color w:val="000000"/>
          <w:shd w:val="clear" w:color="auto" w:fill="FFFFFF"/>
        </w:rPr>
        <w:t xml:space="preserve"> fee for the</w:t>
      </w:r>
      <w:r w:rsidRPr="00017885">
        <w:rPr>
          <w:color w:val="000000"/>
          <w:shd w:val="clear" w:color="auto" w:fill="FFFFFF"/>
        </w:rPr>
        <w:t xml:space="preserve"> metropolitan area item.</w:t>
      </w:r>
    </w:p>
    <w:p w14:paraId="59352DA0" w14:textId="549673BF" w:rsidR="00970D85" w:rsidRPr="00017885" w:rsidRDefault="00D177AD">
      <w:pPr>
        <w:rPr>
          <w:color w:val="000000"/>
          <w:shd w:val="clear" w:color="auto" w:fill="FFFFFF"/>
        </w:rPr>
      </w:pPr>
      <w:r w:rsidRPr="00017885">
        <w:rPr>
          <w:color w:val="000000"/>
          <w:shd w:val="clear" w:color="auto" w:fill="FFFFFF"/>
        </w:rPr>
        <w:t xml:space="preserve"> </w:t>
      </w:r>
    </w:p>
    <w:p w14:paraId="040822D1" w14:textId="0091696A" w:rsidR="00907F5E" w:rsidRPr="00017885" w:rsidRDefault="00AB7052">
      <w:pPr>
        <w:rPr>
          <w:color w:val="000000"/>
          <w:shd w:val="clear" w:color="auto" w:fill="FFFFFF"/>
        </w:rPr>
      </w:pPr>
      <w:r w:rsidRPr="00017885">
        <w:rPr>
          <w:color w:val="000000"/>
          <w:shd w:val="clear" w:color="auto" w:fill="FFFFFF"/>
        </w:rPr>
        <w:t xml:space="preserve">These changes will </w:t>
      </w:r>
      <w:r w:rsidR="00520984" w:rsidRPr="00017885">
        <w:rPr>
          <w:color w:val="000000"/>
          <w:shd w:val="clear" w:color="auto" w:fill="FFFFFF"/>
        </w:rPr>
        <w:t xml:space="preserve">encourage </w:t>
      </w:r>
      <w:r w:rsidRPr="00017885">
        <w:rPr>
          <w:color w:val="000000"/>
          <w:shd w:val="clear" w:color="auto" w:fill="FFFFFF"/>
        </w:rPr>
        <w:t>rural</w:t>
      </w:r>
      <w:r w:rsidR="00520984" w:rsidRPr="00017885">
        <w:rPr>
          <w:color w:val="000000"/>
          <w:shd w:val="clear" w:color="auto" w:fill="FFFFFF"/>
        </w:rPr>
        <w:t xml:space="preserve"> and remote</w:t>
      </w:r>
      <w:r w:rsidRPr="00017885">
        <w:rPr>
          <w:color w:val="000000"/>
          <w:shd w:val="clear" w:color="auto" w:fill="FFFFFF"/>
        </w:rPr>
        <w:t xml:space="preserve"> medical practi</w:t>
      </w:r>
      <w:r w:rsidR="00C62F89" w:rsidRPr="00017885">
        <w:rPr>
          <w:color w:val="000000"/>
          <w:shd w:val="clear" w:color="auto" w:fill="FFFFFF"/>
        </w:rPr>
        <w:t xml:space="preserve">tioners </w:t>
      </w:r>
      <w:r w:rsidR="00520984" w:rsidRPr="00017885">
        <w:rPr>
          <w:color w:val="000000"/>
          <w:shd w:val="clear" w:color="auto" w:fill="FFFFFF"/>
        </w:rPr>
        <w:t>to</w:t>
      </w:r>
      <w:r w:rsidRPr="00017885">
        <w:rPr>
          <w:color w:val="000000"/>
          <w:shd w:val="clear" w:color="auto" w:fill="FFFFFF"/>
        </w:rPr>
        <w:t xml:space="preserve"> </w:t>
      </w:r>
      <w:r w:rsidR="00520984" w:rsidRPr="00017885">
        <w:rPr>
          <w:color w:val="000000"/>
          <w:shd w:val="clear" w:color="auto" w:fill="FFFFFF"/>
        </w:rPr>
        <w:t>perform</w:t>
      </w:r>
      <w:r w:rsidRPr="00017885">
        <w:rPr>
          <w:color w:val="000000"/>
          <w:shd w:val="clear" w:color="auto" w:fill="FFFFFF"/>
        </w:rPr>
        <w:t xml:space="preserve"> medical services that do not have additional out-of-pocket costs for </w:t>
      </w:r>
      <w:r w:rsidR="00520984" w:rsidRPr="00017885">
        <w:rPr>
          <w:color w:val="000000"/>
          <w:shd w:val="clear" w:color="auto" w:fill="FFFFFF"/>
        </w:rPr>
        <w:t xml:space="preserve">certain </w:t>
      </w:r>
      <w:r w:rsidR="006819B4" w:rsidRPr="00017885">
        <w:rPr>
          <w:color w:val="000000"/>
          <w:shd w:val="clear" w:color="auto" w:fill="FFFFFF"/>
        </w:rPr>
        <w:t>patients</w:t>
      </w:r>
      <w:r w:rsidR="00444274" w:rsidRPr="00017885">
        <w:rPr>
          <w:color w:val="000000"/>
          <w:shd w:val="clear" w:color="auto" w:fill="FFFFFF"/>
        </w:rPr>
        <w:t xml:space="preserve">. The change recognises </w:t>
      </w:r>
      <w:r w:rsidR="004D67B8" w:rsidRPr="00017885">
        <w:rPr>
          <w:color w:val="000000"/>
          <w:shd w:val="clear" w:color="auto" w:fill="FFFFFF"/>
        </w:rPr>
        <w:t>the</w:t>
      </w:r>
      <w:r w:rsidR="00E57902" w:rsidRPr="00017885">
        <w:rPr>
          <w:color w:val="000000"/>
          <w:shd w:val="clear" w:color="auto" w:fill="FFFFFF"/>
        </w:rPr>
        <w:t xml:space="preserve"> </w:t>
      </w:r>
      <w:r w:rsidR="00444274" w:rsidRPr="00017885">
        <w:rPr>
          <w:color w:val="000000"/>
          <w:shd w:val="clear" w:color="auto" w:fill="FFFFFF"/>
        </w:rPr>
        <w:t xml:space="preserve">challenge in operating in these areas; including higher operating costs, smaller patient populations, and the </w:t>
      </w:r>
      <w:r w:rsidR="00E57902" w:rsidRPr="00017885">
        <w:rPr>
          <w:color w:val="000000"/>
          <w:shd w:val="clear" w:color="auto" w:fill="FFFFFF"/>
        </w:rPr>
        <w:t xml:space="preserve">increased </w:t>
      </w:r>
      <w:r w:rsidR="00444274" w:rsidRPr="00017885">
        <w:rPr>
          <w:color w:val="000000"/>
          <w:shd w:val="clear" w:color="auto" w:fill="FFFFFF"/>
        </w:rPr>
        <w:t xml:space="preserve">scope of </w:t>
      </w:r>
      <w:r w:rsidR="004D67B8" w:rsidRPr="00017885">
        <w:rPr>
          <w:color w:val="000000"/>
          <w:shd w:val="clear" w:color="auto" w:fill="FFFFFF"/>
        </w:rPr>
        <w:t>clinical</w:t>
      </w:r>
      <w:r w:rsidR="00444274" w:rsidRPr="00017885">
        <w:rPr>
          <w:color w:val="000000"/>
          <w:shd w:val="clear" w:color="auto" w:fill="FFFFFF"/>
        </w:rPr>
        <w:t xml:space="preserve"> practice.</w:t>
      </w:r>
      <w:r w:rsidR="00444274" w:rsidRPr="00017885">
        <w:rPr>
          <w:color w:val="000000"/>
          <w:shd w:val="clear" w:color="auto" w:fill="FFFFFF"/>
        </w:rPr>
        <w:br/>
      </w:r>
    </w:p>
    <w:p w14:paraId="0A3B3C47" w14:textId="59DBE454" w:rsidR="00907F5E" w:rsidRPr="00017885" w:rsidRDefault="00907F5E" w:rsidP="0068649E">
      <w:pPr>
        <w:rPr>
          <w:color w:val="000000"/>
          <w:shd w:val="clear" w:color="auto" w:fill="FFFFFF"/>
        </w:rPr>
      </w:pPr>
      <w:r w:rsidRPr="00017885">
        <w:rPr>
          <w:color w:val="000000"/>
          <w:shd w:val="clear" w:color="auto" w:fill="FFFFFF"/>
        </w:rPr>
        <w:t xml:space="preserve">These changes were announced in the 2021-22 Budget under the </w:t>
      </w:r>
      <w:bookmarkStart w:id="2" w:name="_Hlk85205052"/>
      <w:r w:rsidRPr="00017885">
        <w:rPr>
          <w:i/>
          <w:iCs/>
          <w:color w:val="000000"/>
          <w:shd w:val="clear" w:color="auto" w:fill="FFFFFF"/>
        </w:rPr>
        <w:t>Guaranteeing Medicare – strengthening the rural health workforce</w:t>
      </w:r>
      <w:r w:rsidRPr="00017885">
        <w:rPr>
          <w:color w:val="000000"/>
          <w:shd w:val="clear" w:color="auto" w:fill="FFFFFF"/>
        </w:rPr>
        <w:t xml:space="preserve"> measure</w:t>
      </w:r>
      <w:bookmarkEnd w:id="2"/>
      <w:r w:rsidRPr="00017885">
        <w:rPr>
          <w:color w:val="000000"/>
          <w:shd w:val="clear" w:color="auto" w:fill="FFFFFF"/>
        </w:rPr>
        <w:t>.</w:t>
      </w:r>
    </w:p>
    <w:bookmarkEnd w:id="0"/>
    <w:p w14:paraId="60CADBE6" w14:textId="2F3718EA" w:rsidR="00AA1331" w:rsidRPr="00017885" w:rsidRDefault="00AA1331" w:rsidP="0068649E">
      <w:pPr>
        <w:rPr>
          <w:color w:val="000000"/>
          <w:shd w:val="clear" w:color="auto" w:fill="FFFFFF"/>
        </w:rPr>
      </w:pPr>
    </w:p>
    <w:p w14:paraId="4A29AFD9" w14:textId="514FC2D2" w:rsidR="00B11BA1" w:rsidRPr="00017885" w:rsidRDefault="00B11BA1" w:rsidP="00CD463E">
      <w:pPr>
        <w:rPr>
          <w:b/>
        </w:rPr>
      </w:pPr>
      <w:r w:rsidRPr="00017885">
        <w:rPr>
          <w:b/>
        </w:rPr>
        <w:t>Consultation</w:t>
      </w:r>
    </w:p>
    <w:p w14:paraId="4BF3E0D4" w14:textId="1FCC532E" w:rsidR="00FC3210" w:rsidRPr="00017885" w:rsidRDefault="00FC3210" w:rsidP="00CD463E">
      <w:pPr>
        <w:rPr>
          <w:bCs/>
        </w:rPr>
      </w:pPr>
      <w:bookmarkStart w:id="3" w:name="_Hlk86392693"/>
      <w:r w:rsidRPr="00017885">
        <w:rPr>
          <w:color w:val="000000"/>
          <w:shd w:val="clear" w:color="auto" w:fill="FFFFFF"/>
        </w:rPr>
        <w:t xml:space="preserve">The Department has undertaken consultation with key stakeholders on the changes, including </w:t>
      </w:r>
      <w:r w:rsidR="0030564F" w:rsidRPr="00017885">
        <w:rPr>
          <w:color w:val="000000"/>
          <w:shd w:val="clear" w:color="auto" w:fill="FFFFFF"/>
        </w:rPr>
        <w:t xml:space="preserve">the Rural Doctors Association of Australia. </w:t>
      </w:r>
    </w:p>
    <w:bookmarkEnd w:id="3"/>
    <w:p w14:paraId="15654822" w14:textId="77777777" w:rsidR="00B23912" w:rsidRPr="00017885" w:rsidRDefault="00B23912" w:rsidP="00B23912">
      <w:pPr>
        <w:rPr>
          <w:bCs/>
        </w:rPr>
      </w:pPr>
    </w:p>
    <w:p w14:paraId="04A8D003" w14:textId="77777777" w:rsidR="00B11BA1" w:rsidRPr="00017885" w:rsidRDefault="00B11BA1" w:rsidP="00CD463E">
      <w:pPr>
        <w:rPr>
          <w:lang w:eastAsia="en-AU"/>
        </w:rPr>
      </w:pPr>
      <w:r w:rsidRPr="00017885">
        <w:rPr>
          <w:lang w:eastAsia="en-AU"/>
        </w:rPr>
        <w:t>Details of the Regulations</w:t>
      </w:r>
      <w:r w:rsidRPr="00017885">
        <w:rPr>
          <w:i/>
          <w:lang w:eastAsia="en-AU"/>
        </w:rPr>
        <w:t xml:space="preserve"> </w:t>
      </w:r>
      <w:r w:rsidRPr="00017885">
        <w:rPr>
          <w:lang w:eastAsia="en-AU"/>
        </w:rPr>
        <w:t xml:space="preserve">are set out in the </w:t>
      </w:r>
      <w:r w:rsidRPr="00017885">
        <w:rPr>
          <w:u w:val="single"/>
          <w:lang w:eastAsia="en-AU"/>
        </w:rPr>
        <w:t>Attachment</w:t>
      </w:r>
      <w:r w:rsidRPr="00017885">
        <w:rPr>
          <w:lang w:eastAsia="en-AU"/>
        </w:rPr>
        <w:t>.</w:t>
      </w:r>
    </w:p>
    <w:p w14:paraId="5B40A3FB" w14:textId="77777777" w:rsidR="00B11BA1" w:rsidRPr="00017885" w:rsidRDefault="00B11BA1" w:rsidP="00CD463E">
      <w:pPr>
        <w:rPr>
          <w:lang w:eastAsia="en-AU"/>
        </w:rPr>
      </w:pPr>
    </w:p>
    <w:p w14:paraId="59DFCA6B" w14:textId="77777777" w:rsidR="00B11BA1" w:rsidRPr="00017885" w:rsidRDefault="00B11BA1" w:rsidP="00CD463E">
      <w:pPr>
        <w:ind w:right="-341"/>
        <w:rPr>
          <w:lang w:eastAsia="en-AU"/>
        </w:rPr>
      </w:pPr>
      <w:r w:rsidRPr="00017885">
        <w:rPr>
          <w:lang w:eastAsia="en-AU"/>
        </w:rPr>
        <w:t xml:space="preserve">The Regulations are a legislative instrument for the purposes of the </w:t>
      </w:r>
      <w:r w:rsidRPr="00017885">
        <w:rPr>
          <w:i/>
          <w:iCs/>
          <w:lang w:eastAsia="en-AU"/>
        </w:rPr>
        <w:t>Legislation Act 2003</w:t>
      </w:r>
      <w:r w:rsidRPr="00017885">
        <w:rPr>
          <w:lang w:eastAsia="en-AU"/>
        </w:rPr>
        <w:t>.</w:t>
      </w:r>
    </w:p>
    <w:p w14:paraId="5684B0D1" w14:textId="77777777" w:rsidR="006B105B" w:rsidRPr="00017885" w:rsidRDefault="006B105B" w:rsidP="000B0B63">
      <w:pPr>
        <w:rPr>
          <w:lang w:eastAsia="en-AU"/>
        </w:rPr>
      </w:pPr>
    </w:p>
    <w:p w14:paraId="2D6959D2" w14:textId="7CAFD12C" w:rsidR="000B0B63" w:rsidRPr="00017885" w:rsidRDefault="00AB16E6" w:rsidP="000B0B63">
      <w:pPr>
        <w:rPr>
          <w:lang w:eastAsia="en-AU"/>
        </w:rPr>
      </w:pPr>
      <w:r w:rsidRPr="00017885">
        <w:rPr>
          <w:lang w:eastAsia="en-AU"/>
        </w:rPr>
        <w:t xml:space="preserve">The Regulations will </w:t>
      </w:r>
      <w:r w:rsidR="000B0B63" w:rsidRPr="00017885">
        <w:rPr>
          <w:lang w:eastAsia="en-AU"/>
        </w:rPr>
        <w:t xml:space="preserve">commence </w:t>
      </w:r>
      <w:r w:rsidR="0075186C" w:rsidRPr="00017885">
        <w:rPr>
          <w:lang w:eastAsia="en-AU"/>
        </w:rPr>
        <w:t>on 1 January 2022</w:t>
      </w:r>
      <w:r w:rsidR="000B0B63" w:rsidRPr="00017885">
        <w:rPr>
          <w:lang w:eastAsia="en-AU"/>
        </w:rPr>
        <w:t xml:space="preserve">. </w:t>
      </w:r>
    </w:p>
    <w:p w14:paraId="32F9E635" w14:textId="77777777" w:rsidR="00216587" w:rsidRPr="00017885" w:rsidRDefault="00216587" w:rsidP="00CD463E">
      <w:pPr>
        <w:rPr>
          <w:lang w:eastAsia="en-AU"/>
        </w:rPr>
      </w:pPr>
    </w:p>
    <w:p w14:paraId="3CCAF9FC" w14:textId="77777777" w:rsidR="00216587" w:rsidRPr="00017885" w:rsidRDefault="00216587" w:rsidP="00CD463E">
      <w:pPr>
        <w:rPr>
          <w:lang w:eastAsia="en-AU"/>
        </w:rPr>
      </w:pPr>
    </w:p>
    <w:p w14:paraId="706D0E90" w14:textId="77777777" w:rsidR="00B11BA1" w:rsidRPr="00017885" w:rsidRDefault="00B11BA1" w:rsidP="00CD463E">
      <w:pPr>
        <w:tabs>
          <w:tab w:val="left" w:pos="4395"/>
          <w:tab w:val="left" w:pos="5670"/>
        </w:tabs>
        <w:ind w:left="284"/>
        <w:jc w:val="center"/>
        <w:rPr>
          <w:lang w:eastAsia="en-AU"/>
        </w:rPr>
      </w:pPr>
      <w:r w:rsidRPr="00017885">
        <w:rPr>
          <w:lang w:eastAsia="en-AU"/>
        </w:rPr>
        <w:tab/>
      </w:r>
      <w:r w:rsidRPr="00017885">
        <w:rPr>
          <w:u w:val="single"/>
          <w:lang w:eastAsia="en-AU"/>
        </w:rPr>
        <w:t>Authority</w:t>
      </w:r>
      <w:r w:rsidRPr="00017885">
        <w:rPr>
          <w:lang w:eastAsia="en-AU"/>
        </w:rPr>
        <w:t xml:space="preserve">:  Subsection 133(1) of the </w:t>
      </w:r>
    </w:p>
    <w:p w14:paraId="22D4A473" w14:textId="77777777" w:rsidR="00B11BA1" w:rsidRPr="00017885" w:rsidRDefault="00B11BA1" w:rsidP="00CD463E">
      <w:pPr>
        <w:tabs>
          <w:tab w:val="left" w:pos="4536"/>
        </w:tabs>
        <w:ind w:left="284"/>
        <w:jc w:val="center"/>
        <w:rPr>
          <w:lang w:eastAsia="en-AU"/>
        </w:rPr>
      </w:pPr>
      <w:r w:rsidRPr="00017885">
        <w:rPr>
          <w:i/>
          <w:lang w:eastAsia="en-AU"/>
        </w:rPr>
        <w:t xml:space="preserve">                                                                                         Health Insurance Act 1973</w:t>
      </w:r>
      <w:r w:rsidRPr="00017885">
        <w:rPr>
          <w:lang w:eastAsia="en-AU"/>
        </w:rPr>
        <w:t xml:space="preserve">  </w:t>
      </w:r>
    </w:p>
    <w:p w14:paraId="52B58640" w14:textId="77777777" w:rsidR="00B11BA1" w:rsidRPr="00017885" w:rsidRDefault="00B11BA1" w:rsidP="00CD463E">
      <w:pPr>
        <w:rPr>
          <w:b/>
          <w:lang w:eastAsia="en-AU"/>
        </w:rPr>
      </w:pPr>
      <w:r w:rsidRPr="00017885">
        <w:rPr>
          <w:b/>
          <w:lang w:eastAsia="en-AU"/>
        </w:rPr>
        <w:br w:type="page"/>
      </w:r>
      <w:r w:rsidRPr="00017885">
        <w:rPr>
          <w:b/>
          <w:lang w:eastAsia="en-AU"/>
        </w:rPr>
        <w:lastRenderedPageBreak/>
        <w:t>ATTACHMENT</w:t>
      </w:r>
    </w:p>
    <w:p w14:paraId="18EC211D" w14:textId="77777777" w:rsidR="00B11BA1" w:rsidRPr="00017885" w:rsidRDefault="00B11BA1" w:rsidP="00CD463E">
      <w:pPr>
        <w:ind w:left="284"/>
        <w:jc w:val="center"/>
        <w:rPr>
          <w:lang w:eastAsia="en-AU"/>
        </w:rPr>
      </w:pPr>
    </w:p>
    <w:p w14:paraId="35BF2389" w14:textId="12F6BEDD" w:rsidR="00B11BA1" w:rsidRPr="00017885" w:rsidRDefault="00B11BA1" w:rsidP="00CD463E">
      <w:pPr>
        <w:rPr>
          <w:b/>
          <w:i/>
          <w:lang w:eastAsia="en-AU"/>
        </w:rPr>
      </w:pPr>
      <w:r w:rsidRPr="00017885">
        <w:rPr>
          <w:b/>
          <w:lang w:eastAsia="en-AU"/>
        </w:rPr>
        <w:t xml:space="preserve">Details of the </w:t>
      </w:r>
      <w:r w:rsidR="00644DF3" w:rsidRPr="00017885">
        <w:rPr>
          <w:b/>
          <w:i/>
          <w:iCs/>
        </w:rPr>
        <w:t>Health Insurance Legislation Amendment (Rural Bulk</w:t>
      </w:r>
      <w:r w:rsidR="00550D66" w:rsidRPr="00017885">
        <w:rPr>
          <w:b/>
          <w:i/>
          <w:iCs/>
        </w:rPr>
        <w:t>-b</w:t>
      </w:r>
      <w:r w:rsidR="00644DF3" w:rsidRPr="00017885">
        <w:rPr>
          <w:b/>
          <w:i/>
          <w:iCs/>
        </w:rPr>
        <w:t>illing Incentive) Regulations 2021</w:t>
      </w:r>
    </w:p>
    <w:p w14:paraId="00C31BFC" w14:textId="77777777" w:rsidR="00B11BA1" w:rsidRPr="00017885" w:rsidRDefault="00B11BA1" w:rsidP="00CD463E">
      <w:pPr>
        <w:rPr>
          <w:b/>
          <w:i/>
          <w:lang w:eastAsia="en-AU"/>
        </w:rPr>
      </w:pPr>
    </w:p>
    <w:p w14:paraId="58154486" w14:textId="77777777" w:rsidR="00B11BA1" w:rsidRPr="00017885" w:rsidRDefault="00B11BA1" w:rsidP="00CD463E">
      <w:pPr>
        <w:keepNext/>
        <w:tabs>
          <w:tab w:val="left" w:pos="284"/>
        </w:tabs>
        <w:outlineLvl w:val="0"/>
        <w:rPr>
          <w:u w:val="single"/>
          <w:lang w:eastAsia="en-AU"/>
        </w:rPr>
      </w:pPr>
      <w:r w:rsidRPr="00017885">
        <w:rPr>
          <w:u w:val="single"/>
          <w:lang w:eastAsia="en-AU"/>
        </w:rPr>
        <w:t>Section 1 – Name</w:t>
      </w:r>
    </w:p>
    <w:p w14:paraId="42F2A870" w14:textId="77777777" w:rsidR="00B11BA1" w:rsidRPr="00017885" w:rsidRDefault="00B11BA1" w:rsidP="00CD463E">
      <w:pPr>
        <w:keepNext/>
        <w:outlineLvl w:val="0"/>
        <w:rPr>
          <w:lang w:eastAsia="en-AU"/>
        </w:rPr>
      </w:pPr>
    </w:p>
    <w:p w14:paraId="7234BB3C" w14:textId="7D5E1EAF" w:rsidR="00B11BA1" w:rsidRPr="00017885" w:rsidRDefault="00B11BA1" w:rsidP="00CD463E">
      <w:pPr>
        <w:keepNext/>
        <w:outlineLvl w:val="0"/>
        <w:rPr>
          <w:lang w:eastAsia="en-AU"/>
        </w:rPr>
      </w:pPr>
      <w:r w:rsidRPr="00017885">
        <w:rPr>
          <w:lang w:eastAsia="en-AU"/>
        </w:rPr>
        <w:t>This section provides for the Regulations to be referred to as the</w:t>
      </w:r>
      <w:r w:rsidRPr="00017885">
        <w:rPr>
          <w:i/>
          <w:lang w:eastAsia="en-AU"/>
        </w:rPr>
        <w:t xml:space="preserve"> </w:t>
      </w:r>
      <w:r w:rsidR="00644DF3" w:rsidRPr="00017885">
        <w:rPr>
          <w:i/>
          <w:iCs/>
        </w:rPr>
        <w:t>Health Insurance Legislation Amendment (Rural Bulk</w:t>
      </w:r>
      <w:r w:rsidR="00550D66" w:rsidRPr="00017885">
        <w:rPr>
          <w:i/>
          <w:iCs/>
        </w:rPr>
        <w:t>-b</w:t>
      </w:r>
      <w:r w:rsidR="00644DF3" w:rsidRPr="00017885">
        <w:rPr>
          <w:i/>
          <w:iCs/>
        </w:rPr>
        <w:t>illing Incentive) Regulations 2021</w:t>
      </w:r>
      <w:r w:rsidR="00E70FE8" w:rsidRPr="00017885">
        <w:rPr>
          <w:i/>
        </w:rPr>
        <w:t>.</w:t>
      </w:r>
    </w:p>
    <w:p w14:paraId="6BFFD1DF" w14:textId="77777777" w:rsidR="00B11BA1" w:rsidRPr="00017885" w:rsidRDefault="00B11BA1" w:rsidP="00CD463E">
      <w:pPr>
        <w:rPr>
          <w:lang w:eastAsia="en-AU"/>
        </w:rPr>
      </w:pPr>
    </w:p>
    <w:p w14:paraId="50235990" w14:textId="77777777" w:rsidR="00B11BA1" w:rsidRPr="00017885" w:rsidRDefault="00B11BA1" w:rsidP="00CD463E">
      <w:pPr>
        <w:rPr>
          <w:u w:val="single"/>
          <w:lang w:eastAsia="en-AU"/>
        </w:rPr>
      </w:pPr>
      <w:r w:rsidRPr="00017885">
        <w:rPr>
          <w:u w:val="single"/>
          <w:lang w:eastAsia="en-AU"/>
        </w:rPr>
        <w:t xml:space="preserve">Section 2 – Commencement </w:t>
      </w:r>
    </w:p>
    <w:p w14:paraId="772FC565" w14:textId="77777777" w:rsidR="00B11BA1" w:rsidRPr="00017885" w:rsidRDefault="00B11BA1" w:rsidP="00CD463E">
      <w:pPr>
        <w:rPr>
          <w:lang w:eastAsia="en-AU"/>
        </w:rPr>
      </w:pPr>
    </w:p>
    <w:p w14:paraId="2DB9E76B" w14:textId="7945F4C5" w:rsidR="000C7CAF" w:rsidRPr="00017885" w:rsidRDefault="00ED7FC9" w:rsidP="00CD463E">
      <w:pPr>
        <w:rPr>
          <w:lang w:eastAsia="en-AU"/>
        </w:rPr>
      </w:pPr>
      <w:r w:rsidRPr="00017885">
        <w:rPr>
          <w:lang w:eastAsia="en-AU"/>
        </w:rPr>
        <w:t xml:space="preserve">This section provides </w:t>
      </w:r>
      <w:r w:rsidR="00AB16E6" w:rsidRPr="00017885">
        <w:rPr>
          <w:lang w:eastAsia="en-AU"/>
        </w:rPr>
        <w:t xml:space="preserve">for </w:t>
      </w:r>
      <w:r w:rsidR="003D005B" w:rsidRPr="00017885">
        <w:rPr>
          <w:lang w:eastAsia="en-AU"/>
        </w:rPr>
        <w:t xml:space="preserve">the </w:t>
      </w:r>
      <w:r w:rsidRPr="00017885">
        <w:rPr>
          <w:lang w:eastAsia="en-AU"/>
        </w:rPr>
        <w:t xml:space="preserve">Regulations to commence </w:t>
      </w:r>
      <w:r w:rsidR="000C7CAF" w:rsidRPr="00017885">
        <w:rPr>
          <w:lang w:eastAsia="en-AU"/>
        </w:rPr>
        <w:t>on 1 January 2022</w:t>
      </w:r>
      <w:r w:rsidR="0075186C" w:rsidRPr="00017885">
        <w:rPr>
          <w:lang w:eastAsia="en-AU"/>
        </w:rPr>
        <w:t>.</w:t>
      </w:r>
    </w:p>
    <w:p w14:paraId="186B71CB" w14:textId="77777777" w:rsidR="00ED7FC9" w:rsidRPr="00017885" w:rsidRDefault="00ED7FC9" w:rsidP="00CD463E">
      <w:pPr>
        <w:rPr>
          <w:lang w:eastAsia="en-AU"/>
        </w:rPr>
      </w:pPr>
    </w:p>
    <w:p w14:paraId="0AA8E986" w14:textId="77777777" w:rsidR="00B11BA1" w:rsidRPr="00017885" w:rsidRDefault="00B11BA1" w:rsidP="00CD463E">
      <w:pPr>
        <w:rPr>
          <w:u w:val="single"/>
          <w:lang w:eastAsia="en-AU"/>
        </w:rPr>
      </w:pPr>
      <w:r w:rsidRPr="00017885">
        <w:rPr>
          <w:u w:val="single"/>
          <w:lang w:eastAsia="en-AU"/>
        </w:rPr>
        <w:t xml:space="preserve">Section 3 – Authority  </w:t>
      </w:r>
    </w:p>
    <w:p w14:paraId="0D136F8E" w14:textId="77777777" w:rsidR="00B11BA1" w:rsidRPr="00017885" w:rsidRDefault="00B11BA1" w:rsidP="00CD463E">
      <w:pPr>
        <w:rPr>
          <w:lang w:eastAsia="en-AU"/>
        </w:rPr>
      </w:pPr>
    </w:p>
    <w:p w14:paraId="3DAB6511" w14:textId="77777777" w:rsidR="00B11BA1" w:rsidRPr="00017885" w:rsidRDefault="00B11BA1" w:rsidP="00CD463E">
      <w:pPr>
        <w:ind w:right="-483"/>
        <w:rPr>
          <w:lang w:eastAsia="en-AU"/>
        </w:rPr>
      </w:pPr>
      <w:r w:rsidRPr="00017885">
        <w:rPr>
          <w:lang w:eastAsia="en-AU"/>
        </w:rPr>
        <w:t xml:space="preserve">This section provides that the Regulations are made under the </w:t>
      </w:r>
      <w:r w:rsidRPr="00017885">
        <w:rPr>
          <w:i/>
          <w:lang w:eastAsia="en-AU"/>
        </w:rPr>
        <w:t>Health Insurance Act 1973</w:t>
      </w:r>
      <w:r w:rsidRPr="00017885">
        <w:rPr>
          <w:lang w:eastAsia="en-AU"/>
        </w:rPr>
        <w:t>.</w:t>
      </w:r>
    </w:p>
    <w:p w14:paraId="735105C7" w14:textId="77777777" w:rsidR="00B11BA1" w:rsidRPr="00017885" w:rsidRDefault="00B11BA1" w:rsidP="00CD463E">
      <w:pPr>
        <w:tabs>
          <w:tab w:val="num" w:pos="1080"/>
        </w:tabs>
        <w:rPr>
          <w:lang w:eastAsia="en-AU"/>
        </w:rPr>
      </w:pPr>
    </w:p>
    <w:p w14:paraId="0657A3E0" w14:textId="77777777" w:rsidR="00B11BA1" w:rsidRPr="00017885" w:rsidRDefault="00B11BA1" w:rsidP="00CD463E">
      <w:pPr>
        <w:tabs>
          <w:tab w:val="num" w:pos="1080"/>
        </w:tabs>
        <w:rPr>
          <w:u w:val="single"/>
          <w:lang w:eastAsia="en-AU"/>
        </w:rPr>
      </w:pPr>
      <w:r w:rsidRPr="00017885">
        <w:rPr>
          <w:u w:val="single"/>
          <w:lang w:eastAsia="en-AU"/>
        </w:rPr>
        <w:t>Section 4 – Schedules</w:t>
      </w:r>
    </w:p>
    <w:p w14:paraId="6B367029" w14:textId="77777777" w:rsidR="00B11BA1" w:rsidRPr="00017885" w:rsidRDefault="00B11BA1" w:rsidP="00CD463E">
      <w:pPr>
        <w:tabs>
          <w:tab w:val="num" w:pos="1080"/>
        </w:tabs>
        <w:rPr>
          <w:lang w:eastAsia="en-AU"/>
        </w:rPr>
      </w:pPr>
    </w:p>
    <w:p w14:paraId="2279C00B" w14:textId="77777777" w:rsidR="00B11BA1" w:rsidRPr="00017885" w:rsidRDefault="00B11BA1" w:rsidP="00CD463E">
      <w:pPr>
        <w:tabs>
          <w:tab w:val="num" w:pos="1080"/>
        </w:tabs>
        <w:rPr>
          <w:lang w:eastAsia="en-AU"/>
        </w:rPr>
      </w:pPr>
      <w:r w:rsidRPr="00017885">
        <w:rPr>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33C9363F" w14:textId="77777777" w:rsidR="00B11BA1" w:rsidRPr="00017885" w:rsidRDefault="00B11BA1" w:rsidP="00CD463E">
      <w:pPr>
        <w:tabs>
          <w:tab w:val="num" w:pos="1080"/>
        </w:tabs>
        <w:rPr>
          <w:lang w:eastAsia="en-AU"/>
        </w:rPr>
      </w:pPr>
    </w:p>
    <w:p w14:paraId="4932D6F8" w14:textId="33CFAC47" w:rsidR="00B11BA1" w:rsidRPr="00017885" w:rsidRDefault="00B11BA1" w:rsidP="00CD463E">
      <w:pPr>
        <w:rPr>
          <w:u w:val="single"/>
        </w:rPr>
      </w:pPr>
      <w:r w:rsidRPr="00017885">
        <w:rPr>
          <w:u w:val="single"/>
        </w:rPr>
        <w:t xml:space="preserve">Schedule 1 – </w:t>
      </w:r>
      <w:r w:rsidR="004C44B6" w:rsidRPr="00017885">
        <w:rPr>
          <w:u w:val="single"/>
        </w:rPr>
        <w:t>Rural bulk</w:t>
      </w:r>
      <w:r w:rsidR="0075186C" w:rsidRPr="00017885">
        <w:rPr>
          <w:u w:val="single"/>
        </w:rPr>
        <w:t>-</w:t>
      </w:r>
      <w:r w:rsidR="004C44B6" w:rsidRPr="00017885">
        <w:rPr>
          <w:u w:val="single"/>
        </w:rPr>
        <w:t>billing incentive</w:t>
      </w:r>
    </w:p>
    <w:p w14:paraId="3E6DB7E5" w14:textId="20644FAD" w:rsidR="00B11BA1" w:rsidRPr="00017885" w:rsidRDefault="00B11BA1" w:rsidP="00CD463E">
      <w:pPr>
        <w:rPr>
          <w:u w:val="single"/>
        </w:rPr>
      </w:pPr>
    </w:p>
    <w:p w14:paraId="2C4FE53B" w14:textId="72FA2B8A" w:rsidR="00AB16E6" w:rsidRPr="00017885" w:rsidRDefault="004561A9" w:rsidP="00CD463E">
      <w:bookmarkStart w:id="4" w:name="_Hlk86393018"/>
      <w:bookmarkStart w:id="5" w:name="_Hlk78891715"/>
      <w:bookmarkStart w:id="6" w:name="_Hlk78898107"/>
      <w:r w:rsidRPr="00017885">
        <w:t>Schedule</w:t>
      </w:r>
      <w:r w:rsidR="001952DF" w:rsidRPr="00017885">
        <w:t xml:space="preserve"> 1 </w:t>
      </w:r>
      <w:bookmarkEnd w:id="4"/>
      <w:r w:rsidR="001952DF" w:rsidRPr="00017885">
        <w:t xml:space="preserve">makes changes to </w:t>
      </w:r>
      <w:r w:rsidR="00E90966" w:rsidRPr="00017885">
        <w:t>the general</w:t>
      </w:r>
      <w:r w:rsidR="001952DF" w:rsidRPr="00017885">
        <w:t xml:space="preserve"> </w:t>
      </w:r>
      <w:r w:rsidR="00BF468D" w:rsidRPr="00017885">
        <w:t>m</w:t>
      </w:r>
      <w:r w:rsidR="001952DF" w:rsidRPr="00017885">
        <w:t xml:space="preserve">edical </w:t>
      </w:r>
      <w:r w:rsidR="00BF468D" w:rsidRPr="00017885">
        <w:t>s</w:t>
      </w:r>
      <w:r w:rsidR="001952DF" w:rsidRPr="00017885">
        <w:t xml:space="preserve">ervices </w:t>
      </w:r>
      <w:r w:rsidR="00BF468D" w:rsidRPr="00017885">
        <w:t>t</w:t>
      </w:r>
      <w:r w:rsidR="001952DF" w:rsidRPr="00017885">
        <w:t>able (GMST)</w:t>
      </w:r>
      <w:r w:rsidR="000C7CAF" w:rsidRPr="00017885">
        <w:t>, diagnostic imaging services table (DIST),</w:t>
      </w:r>
      <w:r w:rsidR="001862EF" w:rsidRPr="00017885">
        <w:t xml:space="preserve"> and the pathology services table</w:t>
      </w:r>
      <w:r w:rsidR="001952DF" w:rsidRPr="00017885">
        <w:t xml:space="preserve"> to </w:t>
      </w:r>
      <w:r w:rsidR="002B6557" w:rsidRPr="00017885">
        <w:t>implement changes to the rural</w:t>
      </w:r>
      <w:r w:rsidR="000C7CAF" w:rsidRPr="00017885">
        <w:t xml:space="preserve"> and remote</w:t>
      </w:r>
      <w:r w:rsidR="002B6557" w:rsidRPr="00017885">
        <w:t xml:space="preserve"> bulk</w:t>
      </w:r>
      <w:r w:rsidR="000C7CAF" w:rsidRPr="00017885">
        <w:t>-</w:t>
      </w:r>
      <w:r w:rsidR="002B6557" w:rsidRPr="00017885">
        <w:t xml:space="preserve">billing </w:t>
      </w:r>
      <w:bookmarkEnd w:id="5"/>
      <w:r w:rsidR="002B6557" w:rsidRPr="00017885">
        <w:t>incentive (RBBI) items</w:t>
      </w:r>
      <w:r w:rsidR="000C7CAF" w:rsidRPr="00017885">
        <w:t>.</w:t>
      </w:r>
    </w:p>
    <w:p w14:paraId="66A6BC2E" w14:textId="258E1F28" w:rsidR="00C85244" w:rsidRPr="00017885" w:rsidRDefault="00C85244" w:rsidP="00CD463E"/>
    <w:p w14:paraId="584E1154" w14:textId="348D290E" w:rsidR="00C85244" w:rsidRPr="00017885" w:rsidRDefault="00C85244" w:rsidP="00CD463E">
      <w:r w:rsidRPr="00017885">
        <w:t xml:space="preserve">Under these changes, items </w:t>
      </w:r>
      <w:r w:rsidR="000C7CAF" w:rsidRPr="00017885">
        <w:t xml:space="preserve">10991, </w:t>
      </w:r>
      <w:r w:rsidRPr="00017885">
        <w:t>64991, 74991 of the GMST</w:t>
      </w:r>
      <w:r w:rsidR="000C7CAF" w:rsidRPr="00017885">
        <w:t>, DIST</w:t>
      </w:r>
      <w:r w:rsidRPr="00017885">
        <w:t xml:space="preserve"> and PST respectively will each be amended to </w:t>
      </w:r>
      <w:r w:rsidR="0075186C" w:rsidRPr="00017885">
        <w:t>limit their use</w:t>
      </w:r>
      <w:r w:rsidR="00F8217E" w:rsidRPr="00017885">
        <w:t xml:space="preserve"> </w:t>
      </w:r>
      <w:r w:rsidRPr="00017885">
        <w:t xml:space="preserve">to </w:t>
      </w:r>
      <w:r w:rsidR="00F8217E" w:rsidRPr="00017885">
        <w:t xml:space="preserve">bulk-billed </w:t>
      </w:r>
      <w:r w:rsidRPr="00017885">
        <w:t>services performed</w:t>
      </w:r>
      <w:r w:rsidR="00F8217E" w:rsidRPr="00017885">
        <w:t xml:space="preserve"> on certain patient</w:t>
      </w:r>
      <w:r w:rsidRPr="00017885">
        <w:t xml:space="preserve"> in a Modified Monash 2 area</w:t>
      </w:r>
      <w:r w:rsidR="00F8217E" w:rsidRPr="00017885">
        <w:t xml:space="preserve"> only</w:t>
      </w:r>
      <w:r w:rsidRPr="00017885">
        <w:t xml:space="preserve">. </w:t>
      </w:r>
      <w:r w:rsidR="0075186C" w:rsidRPr="00017885">
        <w:t>Twelve</w:t>
      </w:r>
      <w:r w:rsidRPr="00017885">
        <w:t xml:space="preserve"> RBBI items </w:t>
      </w:r>
      <w:r w:rsidR="0075186C" w:rsidRPr="00017885">
        <w:t xml:space="preserve">with a greater fee </w:t>
      </w:r>
      <w:r w:rsidRPr="00017885">
        <w:t xml:space="preserve">will be inserted </w:t>
      </w:r>
      <w:r w:rsidR="00651E9F" w:rsidRPr="00017885">
        <w:t>into the DIST, GMST and PST</w:t>
      </w:r>
      <w:r w:rsidR="0075186C" w:rsidRPr="00017885">
        <w:t xml:space="preserve"> (four in each table)</w:t>
      </w:r>
      <w:r w:rsidR="00651E9F" w:rsidRPr="00017885">
        <w:t xml:space="preserve"> </w:t>
      </w:r>
      <w:r w:rsidRPr="00017885">
        <w:t xml:space="preserve">to cater </w:t>
      </w:r>
      <w:r w:rsidR="00651E9F" w:rsidRPr="00017885">
        <w:t>for bulk</w:t>
      </w:r>
      <w:r w:rsidR="00651E9F" w:rsidRPr="00017885">
        <w:noBreakHyphen/>
        <w:t>billed services performed in a</w:t>
      </w:r>
      <w:r w:rsidRPr="00017885">
        <w:t xml:space="preserve"> Modified Monash 3</w:t>
      </w:r>
      <w:r w:rsidR="004C31DE" w:rsidRPr="00017885">
        <w:t xml:space="preserve"> or</w:t>
      </w:r>
      <w:r w:rsidRPr="00017885">
        <w:t xml:space="preserve"> 4</w:t>
      </w:r>
      <w:r w:rsidR="004C31DE" w:rsidRPr="00017885">
        <w:t xml:space="preserve">, </w:t>
      </w:r>
      <w:r w:rsidRPr="00017885">
        <w:t xml:space="preserve">5, 6, </w:t>
      </w:r>
      <w:r w:rsidR="00651E9F" w:rsidRPr="00017885">
        <w:t>or</w:t>
      </w:r>
      <w:r w:rsidRPr="00017885">
        <w:t xml:space="preserve"> 7 </w:t>
      </w:r>
      <w:r w:rsidR="00651E9F" w:rsidRPr="00017885">
        <w:t>area</w:t>
      </w:r>
      <w:r w:rsidRPr="00017885">
        <w:t>.</w:t>
      </w:r>
    </w:p>
    <w:bookmarkEnd w:id="6"/>
    <w:p w14:paraId="6BEC88F1" w14:textId="28CB9938" w:rsidR="00AB16E6" w:rsidRPr="00017885" w:rsidRDefault="00AB16E6" w:rsidP="00B7328A">
      <w:pPr>
        <w:rPr>
          <w:b/>
          <w:bCs/>
        </w:rPr>
      </w:pPr>
    </w:p>
    <w:p w14:paraId="5C2E195D" w14:textId="586EB06A" w:rsidR="00BA0090" w:rsidRPr="00017885" w:rsidRDefault="000C7CAF" w:rsidP="00B7328A">
      <w:r w:rsidRPr="00017885">
        <w:rPr>
          <w:b/>
          <w:bCs/>
        </w:rPr>
        <w:t>Amen</w:t>
      </w:r>
      <w:r w:rsidR="00F8217E" w:rsidRPr="00017885">
        <w:rPr>
          <w:b/>
          <w:bCs/>
        </w:rPr>
        <w:t>d</w:t>
      </w:r>
      <w:r w:rsidRPr="00017885">
        <w:rPr>
          <w:b/>
          <w:bCs/>
        </w:rPr>
        <w:t>ments i</w:t>
      </w:r>
      <w:r w:rsidR="00BA0090" w:rsidRPr="00017885">
        <w:rPr>
          <w:b/>
          <w:bCs/>
        </w:rPr>
        <w:t>tem</w:t>
      </w:r>
      <w:r w:rsidR="00A153BD" w:rsidRPr="00017885">
        <w:rPr>
          <w:b/>
          <w:bCs/>
        </w:rPr>
        <w:t>s</w:t>
      </w:r>
      <w:r w:rsidR="00BA0090" w:rsidRPr="00017885">
        <w:rPr>
          <w:b/>
          <w:bCs/>
        </w:rPr>
        <w:t xml:space="preserve"> 1 to </w:t>
      </w:r>
      <w:r w:rsidR="00A153BD" w:rsidRPr="00017885">
        <w:rPr>
          <w:b/>
          <w:bCs/>
        </w:rPr>
        <w:t>8</w:t>
      </w:r>
      <w:r w:rsidR="00BA0090" w:rsidRPr="00017885">
        <w:t xml:space="preserve"> make changes to the DIST</w:t>
      </w:r>
      <w:r w:rsidR="00F8217E" w:rsidRPr="00017885">
        <w:t xml:space="preserve">, </w:t>
      </w:r>
      <w:r w:rsidR="00F8217E" w:rsidRPr="00017885">
        <w:rPr>
          <w:b/>
          <w:bCs/>
        </w:rPr>
        <w:t>amendment i</w:t>
      </w:r>
      <w:r w:rsidR="00BA0090" w:rsidRPr="00017885">
        <w:rPr>
          <w:b/>
          <w:bCs/>
        </w:rPr>
        <w:t>tem</w:t>
      </w:r>
      <w:r w:rsidR="00A153BD" w:rsidRPr="00017885">
        <w:rPr>
          <w:b/>
          <w:bCs/>
        </w:rPr>
        <w:t>s</w:t>
      </w:r>
      <w:r w:rsidR="00BA0090" w:rsidRPr="00017885">
        <w:t xml:space="preserve"> </w:t>
      </w:r>
      <w:r w:rsidR="00A153BD" w:rsidRPr="00017885">
        <w:rPr>
          <w:b/>
          <w:bCs/>
        </w:rPr>
        <w:t>9</w:t>
      </w:r>
      <w:r w:rsidR="00BA0090" w:rsidRPr="00017885">
        <w:rPr>
          <w:b/>
          <w:bCs/>
        </w:rPr>
        <w:t xml:space="preserve"> to </w:t>
      </w:r>
      <w:r w:rsidR="00952459" w:rsidRPr="00017885">
        <w:rPr>
          <w:b/>
          <w:bCs/>
        </w:rPr>
        <w:t>23</w:t>
      </w:r>
      <w:r w:rsidR="00BA0090" w:rsidRPr="00017885">
        <w:t xml:space="preserve"> make changes to the GMST</w:t>
      </w:r>
      <w:r w:rsidR="00F8217E" w:rsidRPr="00017885">
        <w:t xml:space="preserve">, and </w:t>
      </w:r>
      <w:r w:rsidR="00F8217E" w:rsidRPr="00017885">
        <w:rPr>
          <w:b/>
          <w:bCs/>
        </w:rPr>
        <w:t>amendment i</w:t>
      </w:r>
      <w:r w:rsidR="00BA0090" w:rsidRPr="00017885">
        <w:rPr>
          <w:b/>
          <w:bCs/>
        </w:rPr>
        <w:t>tem</w:t>
      </w:r>
      <w:r w:rsidR="00A153BD" w:rsidRPr="00017885">
        <w:rPr>
          <w:b/>
          <w:bCs/>
        </w:rPr>
        <w:t>s</w:t>
      </w:r>
      <w:r w:rsidR="00BA0090" w:rsidRPr="00017885">
        <w:t xml:space="preserve"> </w:t>
      </w:r>
      <w:r w:rsidR="00952459" w:rsidRPr="00017885">
        <w:rPr>
          <w:b/>
          <w:bCs/>
        </w:rPr>
        <w:t>24</w:t>
      </w:r>
      <w:r w:rsidR="00BA0090" w:rsidRPr="00017885">
        <w:rPr>
          <w:b/>
          <w:bCs/>
        </w:rPr>
        <w:t xml:space="preserve"> to </w:t>
      </w:r>
      <w:r w:rsidR="00A153BD" w:rsidRPr="00017885">
        <w:rPr>
          <w:b/>
          <w:bCs/>
        </w:rPr>
        <w:t>2</w:t>
      </w:r>
      <w:r w:rsidR="00952459" w:rsidRPr="00017885">
        <w:rPr>
          <w:b/>
          <w:bCs/>
        </w:rPr>
        <w:t>9</w:t>
      </w:r>
      <w:r w:rsidR="00BA0090" w:rsidRPr="00017885">
        <w:t xml:space="preserve"> make changes to the PST.</w:t>
      </w:r>
    </w:p>
    <w:p w14:paraId="4C42D6C9" w14:textId="77777777" w:rsidR="00BA0090" w:rsidRPr="00017885" w:rsidRDefault="00BA0090" w:rsidP="00B7328A">
      <w:pPr>
        <w:rPr>
          <w:b/>
          <w:bCs/>
        </w:rPr>
      </w:pPr>
    </w:p>
    <w:p w14:paraId="388633A7" w14:textId="3882A296" w:rsidR="00F14814" w:rsidRPr="00017885" w:rsidRDefault="00F8217E" w:rsidP="00B7328A">
      <w:r w:rsidRPr="00017885">
        <w:rPr>
          <w:b/>
          <w:bCs/>
        </w:rPr>
        <w:t>Amendment i</w:t>
      </w:r>
      <w:r w:rsidR="00F14814" w:rsidRPr="00017885">
        <w:rPr>
          <w:b/>
          <w:bCs/>
        </w:rPr>
        <w:t xml:space="preserve">tem 1 </w:t>
      </w:r>
      <w:r w:rsidR="009519E6" w:rsidRPr="00017885">
        <w:t xml:space="preserve">amends subclauses 1.2.20(3) and 1.2.21(10) of the DIST to clarify that these clauses do not apply to new RBBI items 64992, 64993, 64994 or 64995 (refer to </w:t>
      </w:r>
      <w:r w:rsidRPr="00017885">
        <w:rPr>
          <w:b/>
          <w:bCs/>
        </w:rPr>
        <w:t xml:space="preserve">amendment </w:t>
      </w:r>
      <w:r w:rsidR="009519E6" w:rsidRPr="00017885">
        <w:rPr>
          <w:b/>
          <w:bCs/>
        </w:rPr>
        <w:t xml:space="preserve">item </w:t>
      </w:r>
      <w:r w:rsidR="00D60357" w:rsidRPr="00017885">
        <w:rPr>
          <w:b/>
          <w:bCs/>
        </w:rPr>
        <w:t>8</w:t>
      </w:r>
      <w:r w:rsidR="009519E6" w:rsidRPr="00017885">
        <w:t xml:space="preserve"> of the Regulations)</w:t>
      </w:r>
      <w:r w:rsidR="0035058D" w:rsidRPr="00017885">
        <w:t xml:space="preserve"> in addition to items 64990 and 64991</w:t>
      </w:r>
      <w:r w:rsidR="009519E6" w:rsidRPr="00017885">
        <w:t>.</w:t>
      </w:r>
    </w:p>
    <w:p w14:paraId="7CE9D63E" w14:textId="31CCF7DE" w:rsidR="009519E6" w:rsidRPr="00017885" w:rsidRDefault="009519E6" w:rsidP="00B7328A"/>
    <w:p w14:paraId="1F4DD67E" w14:textId="3A2E69DC" w:rsidR="009519E6" w:rsidRPr="00017885" w:rsidRDefault="009519E6" w:rsidP="00B7328A">
      <w:r w:rsidRPr="00017885">
        <w:t>Clause 1.2.20 specifies how schedule fees</w:t>
      </w:r>
      <w:r w:rsidR="00A153BD" w:rsidRPr="00017885">
        <w:t xml:space="preserve"> in the DIST</w:t>
      </w:r>
      <w:r w:rsidRPr="00017885">
        <w:t xml:space="preserve"> apply to multiple vascular ultrasound services performed for the same patient on the same day. </w:t>
      </w:r>
    </w:p>
    <w:p w14:paraId="4DAED2CB" w14:textId="46D981A6" w:rsidR="009519E6" w:rsidRPr="00017885" w:rsidRDefault="009519E6" w:rsidP="00B7328A"/>
    <w:p w14:paraId="214F9739" w14:textId="626859A9" w:rsidR="009519E6" w:rsidRPr="00017885" w:rsidRDefault="009519E6" w:rsidP="00B7328A">
      <w:r w:rsidRPr="00017885">
        <w:lastRenderedPageBreak/>
        <w:t xml:space="preserve">Clause 1.2.21 specifies how schedule fees </w:t>
      </w:r>
      <w:r w:rsidR="00CF5490" w:rsidRPr="00017885">
        <w:t xml:space="preserve">are to be discounted </w:t>
      </w:r>
      <w:r w:rsidRPr="00017885">
        <w:t xml:space="preserve">for multiple diagnostic imaging </w:t>
      </w:r>
      <w:r w:rsidR="00650B0E" w:rsidRPr="00017885">
        <w:t>services</w:t>
      </w:r>
      <w:r w:rsidR="00F8217E" w:rsidRPr="00017885">
        <w:t xml:space="preserve"> and requested diagnostic imaging services and attendance services</w:t>
      </w:r>
      <w:r w:rsidRPr="00017885">
        <w:t xml:space="preserve"> conducted for the same patient on the same day. </w:t>
      </w:r>
    </w:p>
    <w:p w14:paraId="4F9A6553" w14:textId="77777777" w:rsidR="00F14814" w:rsidRPr="00017885" w:rsidRDefault="00F14814" w:rsidP="00B7328A">
      <w:pPr>
        <w:rPr>
          <w:b/>
          <w:bCs/>
        </w:rPr>
      </w:pPr>
    </w:p>
    <w:p w14:paraId="108AD1EA" w14:textId="584483F5" w:rsidR="009519E6" w:rsidRPr="00017885" w:rsidRDefault="004B2484" w:rsidP="009519E6">
      <w:r w:rsidRPr="00017885">
        <w:rPr>
          <w:b/>
          <w:bCs/>
        </w:rPr>
        <w:t>Amendment i</w:t>
      </w:r>
      <w:r w:rsidR="00B7328A" w:rsidRPr="00017885">
        <w:rPr>
          <w:b/>
          <w:bCs/>
        </w:rPr>
        <w:t xml:space="preserve">tem </w:t>
      </w:r>
      <w:r w:rsidR="00F14814" w:rsidRPr="00017885">
        <w:rPr>
          <w:b/>
          <w:bCs/>
        </w:rPr>
        <w:t>2</w:t>
      </w:r>
      <w:r w:rsidR="00F14814" w:rsidRPr="00017885">
        <w:t xml:space="preserve"> </w:t>
      </w:r>
      <w:r w:rsidR="009519E6" w:rsidRPr="00017885">
        <w:t>repeals and replaces the heading for clause 2.6.1 of the DIST to change the heading from ‘Restriction on items 64990 and 64991’ to ‘Application of items 64900, 64991, 64992, 64993, 64994 or 64995’.</w:t>
      </w:r>
    </w:p>
    <w:p w14:paraId="5DF65ED7" w14:textId="12B1EB21" w:rsidR="00B7328A" w:rsidRPr="00017885" w:rsidRDefault="00B7328A" w:rsidP="00B7328A"/>
    <w:p w14:paraId="4E9612DA" w14:textId="65587315" w:rsidR="009519E6" w:rsidRPr="00017885" w:rsidRDefault="004B2484" w:rsidP="00B7328A">
      <w:r w:rsidRPr="00017885">
        <w:rPr>
          <w:b/>
          <w:bCs/>
        </w:rPr>
        <w:t>Amendment i</w:t>
      </w:r>
      <w:r w:rsidR="009519E6" w:rsidRPr="00017885">
        <w:rPr>
          <w:b/>
          <w:bCs/>
        </w:rPr>
        <w:t>tem 3</w:t>
      </w:r>
      <w:r w:rsidR="009519E6" w:rsidRPr="00017885">
        <w:t xml:space="preserve"> repeals subclause 2.6.1(1) of the DIST, which provides a co-claiming restriction against 64990 and 64991 when claimed on the same service. These claiming restrictions will be </w:t>
      </w:r>
      <w:r w:rsidR="00D60357" w:rsidRPr="00017885">
        <w:t xml:space="preserve">moved to </w:t>
      </w:r>
      <w:r w:rsidR="009519E6" w:rsidRPr="00017885">
        <w:t>the item descriptors of items 64990 and 64991 (refer</w:t>
      </w:r>
      <w:r w:rsidR="00D60357" w:rsidRPr="00017885">
        <w:t xml:space="preserve"> to</w:t>
      </w:r>
      <w:r w:rsidR="009519E6" w:rsidRPr="00017885">
        <w:t xml:space="preserve"> </w:t>
      </w:r>
      <w:r w:rsidRPr="00017885">
        <w:rPr>
          <w:b/>
          <w:bCs/>
        </w:rPr>
        <w:t xml:space="preserve">amendment </w:t>
      </w:r>
      <w:r w:rsidR="009519E6" w:rsidRPr="00017885">
        <w:rPr>
          <w:b/>
          <w:bCs/>
        </w:rPr>
        <w:t xml:space="preserve">items </w:t>
      </w:r>
      <w:r w:rsidR="00D60357" w:rsidRPr="00017885">
        <w:rPr>
          <w:b/>
          <w:bCs/>
        </w:rPr>
        <w:t>5</w:t>
      </w:r>
      <w:r w:rsidR="009519E6" w:rsidRPr="00017885">
        <w:rPr>
          <w:b/>
          <w:bCs/>
        </w:rPr>
        <w:t xml:space="preserve"> and </w:t>
      </w:r>
      <w:r w:rsidR="00D60357" w:rsidRPr="00017885">
        <w:rPr>
          <w:b/>
          <w:bCs/>
        </w:rPr>
        <w:t>6</w:t>
      </w:r>
      <w:r w:rsidR="009519E6" w:rsidRPr="00017885">
        <w:t xml:space="preserve"> of the Regulations). </w:t>
      </w:r>
    </w:p>
    <w:p w14:paraId="68BD886C" w14:textId="77777777" w:rsidR="009519E6" w:rsidRPr="00017885" w:rsidRDefault="009519E6" w:rsidP="00B7328A"/>
    <w:p w14:paraId="7E707C61" w14:textId="76DC9D77" w:rsidR="00B7328A" w:rsidRPr="00017885" w:rsidRDefault="004B2484" w:rsidP="00B7328A">
      <w:pPr>
        <w:rPr>
          <w:bCs/>
        </w:rPr>
      </w:pPr>
      <w:r w:rsidRPr="00017885">
        <w:rPr>
          <w:b/>
        </w:rPr>
        <w:t>Amendment i</w:t>
      </w:r>
      <w:r w:rsidR="00B7328A" w:rsidRPr="00017885">
        <w:rPr>
          <w:b/>
        </w:rPr>
        <w:t>tem</w:t>
      </w:r>
      <w:r w:rsidR="00DA56E3" w:rsidRPr="00017885">
        <w:rPr>
          <w:b/>
        </w:rPr>
        <w:t xml:space="preserve"> </w:t>
      </w:r>
      <w:r w:rsidR="00F14814" w:rsidRPr="00017885">
        <w:rPr>
          <w:b/>
        </w:rPr>
        <w:t xml:space="preserve">4 </w:t>
      </w:r>
      <w:r w:rsidR="00D60357" w:rsidRPr="00017885">
        <w:rPr>
          <w:bCs/>
        </w:rPr>
        <w:t xml:space="preserve">amends subclause 2.6.1(2) of the DIST to specify that if item 64990, 64991, 64992, 64993, 64994 or 64995 applies to a </w:t>
      </w:r>
      <w:r w:rsidR="00560BB0" w:rsidRPr="00017885">
        <w:rPr>
          <w:bCs/>
        </w:rPr>
        <w:t xml:space="preserve">diagnostic imaging </w:t>
      </w:r>
      <w:r w:rsidR="00D60357" w:rsidRPr="00017885">
        <w:rPr>
          <w:bCs/>
        </w:rPr>
        <w:t>service, the fee mentioned in that item applies in addition to the fee mentioned in another item in the DIST.</w:t>
      </w:r>
      <w:r w:rsidR="003F4AAB" w:rsidRPr="00017885">
        <w:rPr>
          <w:bCs/>
        </w:rPr>
        <w:t xml:space="preserve"> </w:t>
      </w:r>
    </w:p>
    <w:p w14:paraId="0C261139" w14:textId="2B6F6C9C" w:rsidR="00D60357" w:rsidRPr="00017885" w:rsidRDefault="00D60357" w:rsidP="00B7328A">
      <w:pPr>
        <w:rPr>
          <w:bCs/>
        </w:rPr>
      </w:pPr>
    </w:p>
    <w:p w14:paraId="6CA65949" w14:textId="5F65B6E4" w:rsidR="00D60357" w:rsidRPr="00017885" w:rsidRDefault="004B2484" w:rsidP="00B7328A">
      <w:r w:rsidRPr="00017885">
        <w:rPr>
          <w:b/>
        </w:rPr>
        <w:t>Amendment i</w:t>
      </w:r>
      <w:r w:rsidR="00D60357" w:rsidRPr="00017885">
        <w:rPr>
          <w:b/>
        </w:rPr>
        <w:t>tem 5</w:t>
      </w:r>
      <w:r w:rsidR="00D60357" w:rsidRPr="00017885">
        <w:t xml:space="preserve"> amends </w:t>
      </w:r>
      <w:r w:rsidRPr="00017885">
        <w:t>the metropolitan bulk-billing incentive item</w:t>
      </w:r>
      <w:r w:rsidR="00D60357" w:rsidRPr="00017885">
        <w:t xml:space="preserve"> 64990 to apply a co-claiming restriction against new RBBI items 64992, 64993, 64994 </w:t>
      </w:r>
      <w:r w:rsidR="00851299" w:rsidRPr="00017885">
        <w:t xml:space="preserve">or </w:t>
      </w:r>
      <w:r w:rsidR="00D60357" w:rsidRPr="00017885">
        <w:t xml:space="preserve">64995 (refer to </w:t>
      </w:r>
      <w:r w:rsidRPr="00017885">
        <w:rPr>
          <w:b/>
          <w:bCs/>
        </w:rPr>
        <w:t xml:space="preserve">amendment </w:t>
      </w:r>
      <w:r w:rsidR="00D60357" w:rsidRPr="00017885">
        <w:rPr>
          <w:b/>
          <w:bCs/>
        </w:rPr>
        <w:t>item 8</w:t>
      </w:r>
      <w:r w:rsidR="00D60357" w:rsidRPr="00017885">
        <w:t xml:space="preserve"> of the Regulations)</w:t>
      </w:r>
      <w:r w:rsidR="00A825FB" w:rsidRPr="00017885">
        <w:t>.</w:t>
      </w:r>
    </w:p>
    <w:p w14:paraId="334E46D8" w14:textId="5D009526" w:rsidR="00D60357" w:rsidRPr="00017885" w:rsidRDefault="00D60357" w:rsidP="00B7328A"/>
    <w:p w14:paraId="7A66B3FC" w14:textId="5C26207E" w:rsidR="00D60357" w:rsidRPr="00017885" w:rsidRDefault="004B2484" w:rsidP="00B7328A">
      <w:r w:rsidRPr="00017885">
        <w:rPr>
          <w:b/>
          <w:bCs/>
        </w:rPr>
        <w:t>Amendment i</w:t>
      </w:r>
      <w:r w:rsidR="00D60357" w:rsidRPr="00017885">
        <w:rPr>
          <w:b/>
          <w:bCs/>
        </w:rPr>
        <w:t>tems 6 and 7</w:t>
      </w:r>
      <w:r w:rsidR="00D60357" w:rsidRPr="00017885">
        <w:t xml:space="preserve"> amend</w:t>
      </w:r>
      <w:r w:rsidR="00A25292" w:rsidRPr="00017885">
        <w:t xml:space="preserve"> bulk-billing incentive </w:t>
      </w:r>
      <w:r w:rsidR="00D60357" w:rsidRPr="00017885">
        <w:t>item 64991 to specify that the item applies where a service is provided at, or from, a practice location in a Modified Monash 2 area and appl</w:t>
      </w:r>
      <w:r w:rsidRPr="00017885">
        <w:t>ies</w:t>
      </w:r>
      <w:r w:rsidR="00D60357" w:rsidRPr="00017885">
        <w:t xml:space="preserve"> a co-claiming restriction against new RBBI items 64992, 64993, 64994 </w:t>
      </w:r>
      <w:r w:rsidR="00851299" w:rsidRPr="00017885">
        <w:t xml:space="preserve">or </w:t>
      </w:r>
      <w:r w:rsidR="00D60357" w:rsidRPr="00017885">
        <w:t xml:space="preserve">64995 (refer to </w:t>
      </w:r>
      <w:r w:rsidRPr="00017885">
        <w:rPr>
          <w:b/>
          <w:bCs/>
        </w:rPr>
        <w:t xml:space="preserve">amendment </w:t>
      </w:r>
      <w:r w:rsidR="00D60357" w:rsidRPr="00017885">
        <w:rPr>
          <w:b/>
          <w:bCs/>
        </w:rPr>
        <w:t>item 8</w:t>
      </w:r>
      <w:r w:rsidR="00D60357" w:rsidRPr="00017885">
        <w:t xml:space="preserve"> of the Regulations).</w:t>
      </w:r>
    </w:p>
    <w:p w14:paraId="783A2EE4" w14:textId="6B25EA8B" w:rsidR="00D60357" w:rsidRPr="00017885" w:rsidRDefault="00D60357" w:rsidP="00B7328A"/>
    <w:p w14:paraId="28A3D14E" w14:textId="122D07C5" w:rsidR="00D60357" w:rsidRPr="00017885" w:rsidRDefault="004B2484" w:rsidP="00B7328A">
      <w:r w:rsidRPr="00017885">
        <w:rPr>
          <w:b/>
          <w:bCs/>
        </w:rPr>
        <w:t>Amendment i</w:t>
      </w:r>
      <w:r w:rsidR="00D60357" w:rsidRPr="00017885">
        <w:rPr>
          <w:b/>
          <w:bCs/>
        </w:rPr>
        <w:t>tem 8</w:t>
      </w:r>
      <w:r w:rsidR="00D60357" w:rsidRPr="00017885">
        <w:t xml:space="preserve"> inserts new RBBI items 64992, 64993, 64994 and 64995 into Group I6 of the DIST. </w:t>
      </w:r>
      <w:r w:rsidR="004C31DE" w:rsidRPr="00017885">
        <w:t xml:space="preserve">Under the new items, </w:t>
      </w:r>
      <w:r w:rsidRPr="00017885">
        <w:t xml:space="preserve">medical practitioners providing unreferred diagnostic imaging services </w:t>
      </w:r>
      <w:r w:rsidR="004C31DE" w:rsidRPr="00017885">
        <w:t>in rural towns and remote areas will have access to a higher bulk</w:t>
      </w:r>
      <w:r w:rsidRPr="00017885">
        <w:t>-</w:t>
      </w:r>
      <w:r w:rsidR="004C31DE" w:rsidRPr="00017885">
        <w:t>bil</w:t>
      </w:r>
      <w:r w:rsidR="00CC1D33" w:rsidRPr="00017885">
        <w:t>l</w:t>
      </w:r>
      <w:r w:rsidR="004C31DE" w:rsidRPr="00017885">
        <w:t>ing incentive as compared to their metropolitan counterparts.</w:t>
      </w:r>
      <w:r w:rsidRPr="00017885">
        <w:t xml:space="preserve"> The bulk-billing incentive is only payable for a service rendered to a Commonwealth concession card holder or a child under 16 that is bulk billed.</w:t>
      </w:r>
    </w:p>
    <w:p w14:paraId="2B888809" w14:textId="2FD778F1" w:rsidR="00D60357" w:rsidRPr="00017885" w:rsidRDefault="00D60357" w:rsidP="00B7328A"/>
    <w:p w14:paraId="0CE8864B" w14:textId="254D6B10" w:rsidR="00D60357" w:rsidRPr="00017885" w:rsidRDefault="00D60357" w:rsidP="00D60357">
      <w:r w:rsidRPr="00017885">
        <w:t xml:space="preserve">New RBBI item 64992 will apply to a service provided at, or from, a practice location in a Modified Monash 3 or 4 area with a schedule fee of $11.55. Item 64992 will not apply where items 64990, 64991, 64993, 64994 </w:t>
      </w:r>
      <w:r w:rsidR="0075186C" w:rsidRPr="00017885">
        <w:t xml:space="preserve">or </w:t>
      </w:r>
      <w:r w:rsidRPr="00017885">
        <w:t>64995 apply.</w:t>
      </w:r>
    </w:p>
    <w:p w14:paraId="0EEBE0C7" w14:textId="77777777" w:rsidR="00D60357" w:rsidRPr="00017885" w:rsidRDefault="00D60357" w:rsidP="00D60357"/>
    <w:p w14:paraId="4F74A038" w14:textId="657D33A9" w:rsidR="00D60357" w:rsidRPr="00017885" w:rsidRDefault="00D60357" w:rsidP="00D60357">
      <w:r w:rsidRPr="00017885">
        <w:t xml:space="preserve">New RBBI item 64993 will apply to a service provided at, or from, a practice location in a Modified Monash 5 area with a schedule fee of $12.25. Item 64993 will not apply where items 64990, 64991, 64992, 64994 </w:t>
      </w:r>
      <w:r w:rsidR="0075186C" w:rsidRPr="00017885">
        <w:t xml:space="preserve">or </w:t>
      </w:r>
      <w:r w:rsidRPr="00017885">
        <w:t>64995 apply.</w:t>
      </w:r>
    </w:p>
    <w:p w14:paraId="439A5780" w14:textId="77777777" w:rsidR="00D60357" w:rsidRPr="00017885" w:rsidRDefault="00D60357" w:rsidP="00D60357"/>
    <w:p w14:paraId="48336E4B" w14:textId="7E7EB110" w:rsidR="00D60357" w:rsidRPr="00017885" w:rsidRDefault="00D60357" w:rsidP="00D60357">
      <w:r w:rsidRPr="00017885">
        <w:t xml:space="preserve">New RBBI item 64994 will apply to a service provided at, or from, a practice location in a Modified Monash 6 area with a schedule fee of $13.00. Item 64994 will not apply where items 64990, 64991, 64992, 64993 </w:t>
      </w:r>
      <w:r w:rsidR="0075186C" w:rsidRPr="00017885">
        <w:t xml:space="preserve">or </w:t>
      </w:r>
      <w:r w:rsidRPr="00017885">
        <w:t>64995 apply.</w:t>
      </w:r>
    </w:p>
    <w:p w14:paraId="2467A886" w14:textId="77777777" w:rsidR="00D60357" w:rsidRPr="00017885" w:rsidRDefault="00D60357" w:rsidP="00D60357"/>
    <w:p w14:paraId="78478DD0" w14:textId="01987F25" w:rsidR="00D60357" w:rsidRPr="00017885" w:rsidRDefault="00D60357" w:rsidP="00D60357">
      <w:r w:rsidRPr="00017885">
        <w:t xml:space="preserve">New RBBI item 64995 will apply to a service provided at, or from, a practice location in a Modified Monash 7 area with a schedule fee of $14.25. Item 64995 will not apply where items 64990, 64991, 64992, 64993 </w:t>
      </w:r>
      <w:r w:rsidR="0075186C" w:rsidRPr="00017885">
        <w:t xml:space="preserve">or </w:t>
      </w:r>
      <w:r w:rsidRPr="00017885">
        <w:t>64994 also apply.</w:t>
      </w:r>
    </w:p>
    <w:p w14:paraId="54FFCB4E" w14:textId="76537EEB" w:rsidR="000F09E3" w:rsidRPr="00017885" w:rsidRDefault="000F09E3" w:rsidP="00B7328A">
      <w:pPr>
        <w:rPr>
          <w:bCs/>
        </w:rPr>
      </w:pPr>
    </w:p>
    <w:p w14:paraId="7C38FAF3" w14:textId="3D7D864E" w:rsidR="00BA538D" w:rsidRPr="00017885" w:rsidRDefault="004B2484" w:rsidP="00B7328A">
      <w:r w:rsidRPr="00017885">
        <w:rPr>
          <w:b/>
        </w:rPr>
        <w:lastRenderedPageBreak/>
        <w:t>Amendment i</w:t>
      </w:r>
      <w:r w:rsidR="00BA538D" w:rsidRPr="00017885">
        <w:rPr>
          <w:b/>
        </w:rPr>
        <w:t>tem 9</w:t>
      </w:r>
      <w:r w:rsidR="00BA538D" w:rsidRPr="00017885">
        <w:t xml:space="preserve"> repeals the definitions of </w:t>
      </w:r>
      <w:r w:rsidRPr="00017885">
        <w:t>‘</w:t>
      </w:r>
      <w:r w:rsidR="00BA538D" w:rsidRPr="00017885">
        <w:t>ASGC</w:t>
      </w:r>
      <w:r w:rsidRPr="00017885">
        <w:t>’</w:t>
      </w:r>
      <w:r w:rsidR="00BA538D" w:rsidRPr="00017885">
        <w:t xml:space="preserve">, </w:t>
      </w:r>
      <w:r w:rsidRPr="00017885">
        <w:t>‘</w:t>
      </w:r>
      <w:r w:rsidR="00BA538D" w:rsidRPr="00017885">
        <w:t>designated area</w:t>
      </w:r>
      <w:r w:rsidRPr="00017885">
        <w:t>’</w:t>
      </w:r>
      <w:r w:rsidR="00BA538D" w:rsidRPr="00017885">
        <w:t xml:space="preserve">, </w:t>
      </w:r>
      <w:r w:rsidRPr="00017885">
        <w:t>‘</w:t>
      </w:r>
      <w:r w:rsidR="00BA538D" w:rsidRPr="00017885">
        <w:t>SLA</w:t>
      </w:r>
      <w:r w:rsidRPr="00017885">
        <w:t>’</w:t>
      </w:r>
      <w:r w:rsidR="00BA538D" w:rsidRPr="00017885">
        <w:t xml:space="preserve"> and </w:t>
      </w:r>
      <w:r w:rsidRPr="00017885">
        <w:t>‘</w:t>
      </w:r>
      <w:r w:rsidR="00BA538D" w:rsidRPr="00017885">
        <w:t>SSD</w:t>
      </w:r>
      <w:r w:rsidRPr="00017885">
        <w:t>’</w:t>
      </w:r>
      <w:r w:rsidR="00BA538D" w:rsidRPr="00017885">
        <w:t xml:space="preserve"> from clause 3.2.1 of the GMST as these definitions will be obsolete (refer to </w:t>
      </w:r>
      <w:r w:rsidRPr="00017885">
        <w:rPr>
          <w:b/>
          <w:bCs/>
        </w:rPr>
        <w:t xml:space="preserve">amendment </w:t>
      </w:r>
      <w:r w:rsidR="00BA538D" w:rsidRPr="00017885">
        <w:rPr>
          <w:b/>
          <w:bCs/>
        </w:rPr>
        <w:t xml:space="preserve">item </w:t>
      </w:r>
      <w:r w:rsidR="00883DB2" w:rsidRPr="00017885">
        <w:rPr>
          <w:b/>
          <w:bCs/>
        </w:rPr>
        <w:t>23</w:t>
      </w:r>
      <w:r w:rsidR="00BA538D" w:rsidRPr="00017885">
        <w:t xml:space="preserve"> </w:t>
      </w:r>
      <w:r w:rsidR="00A825FB" w:rsidRPr="00017885">
        <w:t>of</w:t>
      </w:r>
      <w:r w:rsidR="00BA538D" w:rsidRPr="00017885">
        <w:t xml:space="preserve"> the Regulations). </w:t>
      </w:r>
    </w:p>
    <w:p w14:paraId="60D7DED6" w14:textId="548CABA8" w:rsidR="00BA538D" w:rsidRPr="00017885" w:rsidRDefault="00BA538D" w:rsidP="00B7328A"/>
    <w:p w14:paraId="108E9CBB" w14:textId="7D0CCCE3" w:rsidR="0035058D" w:rsidRPr="00017885" w:rsidRDefault="004B2484" w:rsidP="00B7328A">
      <w:r w:rsidRPr="00017885">
        <w:rPr>
          <w:b/>
          <w:bCs/>
        </w:rPr>
        <w:t>Amendment i</w:t>
      </w:r>
      <w:r w:rsidR="00BA538D" w:rsidRPr="00017885">
        <w:rPr>
          <w:b/>
          <w:bCs/>
        </w:rPr>
        <w:t>tem 10</w:t>
      </w:r>
      <w:r w:rsidR="00BA538D" w:rsidRPr="00017885">
        <w:t xml:space="preserve"> repeals and replaces clause 3.2.2 of the GMST, which currently provides restrictions on items 10990, 10991 and 10992, to instead provide for the application of items 10990, 10991, 10992, 75855, 75856, 75857 and 75858. </w:t>
      </w:r>
      <w:r w:rsidR="0035058D" w:rsidRPr="00017885">
        <w:t>Under the amended clause, if item 10990, 10991, 10992, 75855, 75856, 75857 or 75858 applies to a medical service, the fee mentioned in that item applies in addition to the fee mentioned in another item in the GMST.</w:t>
      </w:r>
    </w:p>
    <w:p w14:paraId="3214D839" w14:textId="77777777" w:rsidR="0035058D" w:rsidRPr="00017885" w:rsidRDefault="0035058D" w:rsidP="00B7328A"/>
    <w:p w14:paraId="6DD5B231" w14:textId="75DF3A7F" w:rsidR="00BA538D" w:rsidRPr="00017885" w:rsidRDefault="0035058D" w:rsidP="00B7328A">
      <w:r w:rsidRPr="00017885">
        <w:t xml:space="preserve">The claiming restrictions described under subclauses 3.2.2(1) and 3.2.2(2) will be moved to the item descriptors of those items (refer to </w:t>
      </w:r>
      <w:r w:rsidR="004B2484" w:rsidRPr="00017885">
        <w:rPr>
          <w:b/>
          <w:bCs/>
        </w:rPr>
        <w:t xml:space="preserve">amendment </w:t>
      </w:r>
      <w:r w:rsidRPr="00017885">
        <w:rPr>
          <w:b/>
          <w:bCs/>
        </w:rPr>
        <w:t>item</w:t>
      </w:r>
      <w:r w:rsidR="004B2484" w:rsidRPr="00017885">
        <w:rPr>
          <w:b/>
          <w:bCs/>
        </w:rPr>
        <w:t>s</w:t>
      </w:r>
      <w:r w:rsidRPr="00017885">
        <w:rPr>
          <w:b/>
          <w:bCs/>
        </w:rPr>
        <w:t xml:space="preserve"> 11 and </w:t>
      </w:r>
      <w:r w:rsidR="00883DB2" w:rsidRPr="00017885">
        <w:rPr>
          <w:b/>
          <w:bCs/>
        </w:rPr>
        <w:t>14</w:t>
      </w:r>
      <w:r w:rsidRPr="00017885">
        <w:t xml:space="preserve"> of the Regulations). </w:t>
      </w:r>
    </w:p>
    <w:p w14:paraId="3710CB70" w14:textId="1A595730" w:rsidR="00BA538D" w:rsidRPr="00017885" w:rsidRDefault="00BA538D" w:rsidP="00B7328A"/>
    <w:p w14:paraId="70729B8F" w14:textId="5169B15A" w:rsidR="00BA538D" w:rsidRPr="00017885" w:rsidRDefault="004B2484" w:rsidP="00B7328A">
      <w:r w:rsidRPr="00017885">
        <w:rPr>
          <w:b/>
          <w:bCs/>
        </w:rPr>
        <w:t>Amendment i</w:t>
      </w:r>
      <w:r w:rsidR="00A825FB" w:rsidRPr="00017885">
        <w:rPr>
          <w:b/>
          <w:bCs/>
        </w:rPr>
        <w:t>tem</w:t>
      </w:r>
      <w:r w:rsidR="00464D88" w:rsidRPr="00017885">
        <w:rPr>
          <w:b/>
          <w:bCs/>
        </w:rPr>
        <w:t>s</w:t>
      </w:r>
      <w:r w:rsidR="00A825FB" w:rsidRPr="00017885">
        <w:rPr>
          <w:b/>
          <w:bCs/>
        </w:rPr>
        <w:t xml:space="preserve"> 11</w:t>
      </w:r>
      <w:r w:rsidR="00464D88" w:rsidRPr="00017885">
        <w:rPr>
          <w:b/>
          <w:bCs/>
        </w:rPr>
        <w:t>, 12 and 13</w:t>
      </w:r>
      <w:r w:rsidR="00A825FB" w:rsidRPr="00017885">
        <w:t xml:space="preserve"> amend </w:t>
      </w:r>
      <w:r w:rsidR="002F1F3E" w:rsidRPr="00017885">
        <w:t xml:space="preserve">the metropolitan bulk-billing incentive </w:t>
      </w:r>
      <w:r w:rsidR="00A825FB" w:rsidRPr="00017885">
        <w:t xml:space="preserve">item 10990 to apply a co-claiming restriction against new GMST RBBI items 75855, 75856, 75857 or 75858 (refer to </w:t>
      </w:r>
      <w:r w:rsidRPr="00017885">
        <w:rPr>
          <w:b/>
          <w:bCs/>
        </w:rPr>
        <w:t xml:space="preserve">amendment </w:t>
      </w:r>
      <w:r w:rsidR="00A825FB" w:rsidRPr="00017885">
        <w:rPr>
          <w:b/>
          <w:bCs/>
        </w:rPr>
        <w:t xml:space="preserve">item </w:t>
      </w:r>
      <w:r w:rsidR="00883DB2" w:rsidRPr="00017885">
        <w:rPr>
          <w:b/>
          <w:bCs/>
        </w:rPr>
        <w:t>21</w:t>
      </w:r>
      <w:r w:rsidR="00A825FB" w:rsidRPr="00017885">
        <w:t xml:space="preserve"> of the Regulations)</w:t>
      </w:r>
      <w:r w:rsidR="00464D88" w:rsidRPr="00017885">
        <w:t>, and make administrative changes to the item descriptor</w:t>
      </w:r>
      <w:r w:rsidR="00A825FB" w:rsidRPr="00017885">
        <w:t>.</w:t>
      </w:r>
    </w:p>
    <w:p w14:paraId="346C9D0D" w14:textId="45D1D8B5" w:rsidR="00A825FB" w:rsidRPr="00017885" w:rsidRDefault="00A825FB" w:rsidP="00B7328A"/>
    <w:p w14:paraId="1E73818E" w14:textId="13962512" w:rsidR="00A825FB" w:rsidRPr="00017885" w:rsidRDefault="00650B0E" w:rsidP="00B7328A">
      <w:r w:rsidRPr="00017885">
        <w:rPr>
          <w:b/>
          <w:bCs/>
        </w:rPr>
        <w:t>Amendment</w:t>
      </w:r>
      <w:r w:rsidR="00F63B3E" w:rsidRPr="00017885">
        <w:rPr>
          <w:b/>
          <w:bCs/>
        </w:rPr>
        <w:t xml:space="preserve"> i</w:t>
      </w:r>
      <w:r w:rsidR="00A825FB" w:rsidRPr="00017885">
        <w:rPr>
          <w:b/>
          <w:bCs/>
        </w:rPr>
        <w:t>tems 1</w:t>
      </w:r>
      <w:r w:rsidR="00464D88" w:rsidRPr="00017885">
        <w:rPr>
          <w:b/>
          <w:bCs/>
        </w:rPr>
        <w:t>4</w:t>
      </w:r>
      <w:r w:rsidR="00464D88" w:rsidRPr="00017885">
        <w:t xml:space="preserve">, </w:t>
      </w:r>
      <w:r w:rsidR="00A825FB" w:rsidRPr="00017885">
        <w:rPr>
          <w:b/>
          <w:bCs/>
        </w:rPr>
        <w:t>1</w:t>
      </w:r>
      <w:r w:rsidR="00464D88" w:rsidRPr="00017885">
        <w:rPr>
          <w:b/>
          <w:bCs/>
        </w:rPr>
        <w:t>5</w:t>
      </w:r>
      <w:r w:rsidR="00883DB2" w:rsidRPr="00017885">
        <w:rPr>
          <w:b/>
          <w:bCs/>
        </w:rPr>
        <w:t>,</w:t>
      </w:r>
      <w:r w:rsidR="00A825FB" w:rsidRPr="00017885">
        <w:rPr>
          <w:b/>
          <w:bCs/>
        </w:rPr>
        <w:t xml:space="preserve"> </w:t>
      </w:r>
      <w:r w:rsidR="00464D88" w:rsidRPr="00017885">
        <w:rPr>
          <w:b/>
          <w:bCs/>
        </w:rPr>
        <w:t xml:space="preserve">16 </w:t>
      </w:r>
      <w:r w:rsidR="00883DB2" w:rsidRPr="00017885">
        <w:rPr>
          <w:b/>
          <w:bCs/>
        </w:rPr>
        <w:t xml:space="preserve">and 17 </w:t>
      </w:r>
      <w:r w:rsidR="00A825FB" w:rsidRPr="00017885">
        <w:t xml:space="preserve">amend </w:t>
      </w:r>
      <w:r w:rsidR="00A25292" w:rsidRPr="00017885">
        <w:t xml:space="preserve">bulk-billing incentive </w:t>
      </w:r>
      <w:r w:rsidR="00A825FB" w:rsidRPr="00017885">
        <w:t xml:space="preserve">item 10991 to specify that the item applies where a service is provided at, or from, a practice location in a Modified Monash 2 area and apply a co-claiming restriction against new RBBI items 75855, 75856, 75857 </w:t>
      </w:r>
      <w:r w:rsidR="00370850" w:rsidRPr="00017885">
        <w:t xml:space="preserve">or </w:t>
      </w:r>
      <w:r w:rsidR="00A825FB" w:rsidRPr="00017885">
        <w:t xml:space="preserve">75858 (refer to </w:t>
      </w:r>
      <w:r w:rsidR="00F63B3E" w:rsidRPr="00017885">
        <w:rPr>
          <w:b/>
          <w:bCs/>
        </w:rPr>
        <w:t xml:space="preserve">amendment </w:t>
      </w:r>
      <w:r w:rsidR="00A825FB" w:rsidRPr="00017885">
        <w:rPr>
          <w:b/>
          <w:bCs/>
        </w:rPr>
        <w:t xml:space="preserve">item </w:t>
      </w:r>
      <w:r w:rsidR="00464D88" w:rsidRPr="00017885">
        <w:rPr>
          <w:b/>
          <w:bCs/>
        </w:rPr>
        <w:t>21</w:t>
      </w:r>
      <w:r w:rsidR="00A825FB" w:rsidRPr="00017885">
        <w:t xml:space="preserve"> of the Regulations)</w:t>
      </w:r>
      <w:r w:rsidR="00464D88" w:rsidRPr="00017885">
        <w:t>, and make administrative changes to the item descriptor</w:t>
      </w:r>
      <w:r w:rsidR="00A825FB" w:rsidRPr="00017885">
        <w:t>.</w:t>
      </w:r>
    </w:p>
    <w:p w14:paraId="0A17EF57" w14:textId="534593E7" w:rsidR="00A825FB" w:rsidRPr="00017885" w:rsidRDefault="00A825FB" w:rsidP="00B7328A"/>
    <w:p w14:paraId="718C2F5A" w14:textId="111FB2C4" w:rsidR="00F63B3E" w:rsidRPr="00017885" w:rsidRDefault="00F63B3E" w:rsidP="00B7328A">
      <w:r w:rsidRPr="00017885">
        <w:rPr>
          <w:b/>
          <w:bCs/>
        </w:rPr>
        <w:t>Amendment i</w:t>
      </w:r>
      <w:r w:rsidR="00A825FB" w:rsidRPr="00017885">
        <w:rPr>
          <w:b/>
          <w:bCs/>
        </w:rPr>
        <w:t>tem</w:t>
      </w:r>
      <w:r w:rsidR="00464D88" w:rsidRPr="00017885">
        <w:rPr>
          <w:b/>
          <w:bCs/>
        </w:rPr>
        <w:t>s 18</w:t>
      </w:r>
      <w:r w:rsidR="00883DB2" w:rsidRPr="00017885">
        <w:rPr>
          <w:b/>
          <w:bCs/>
        </w:rPr>
        <w:t xml:space="preserve">, </w:t>
      </w:r>
      <w:r w:rsidR="00464D88" w:rsidRPr="00017885">
        <w:rPr>
          <w:b/>
          <w:bCs/>
        </w:rPr>
        <w:t>19</w:t>
      </w:r>
      <w:r w:rsidR="00883DB2" w:rsidRPr="00017885">
        <w:rPr>
          <w:b/>
          <w:bCs/>
        </w:rPr>
        <w:t xml:space="preserve"> and 20</w:t>
      </w:r>
      <w:r w:rsidR="00883DB2" w:rsidRPr="00017885">
        <w:t xml:space="preserve"> </w:t>
      </w:r>
      <w:r w:rsidR="00A825FB" w:rsidRPr="00017885">
        <w:t xml:space="preserve">amend </w:t>
      </w:r>
      <w:r w:rsidRPr="00017885">
        <w:t xml:space="preserve">the </w:t>
      </w:r>
      <w:r w:rsidR="00650B0E" w:rsidRPr="00017885">
        <w:t>after</w:t>
      </w:r>
      <w:r w:rsidR="00370850" w:rsidRPr="00017885">
        <w:t xml:space="preserve"> </w:t>
      </w:r>
      <w:r w:rsidR="00650B0E" w:rsidRPr="00017885">
        <w:t>hours</w:t>
      </w:r>
      <w:r w:rsidRPr="00017885">
        <w:t xml:space="preserve"> bulk-billing </w:t>
      </w:r>
      <w:r w:rsidR="00A825FB" w:rsidRPr="00017885">
        <w:t xml:space="preserve">item </w:t>
      </w:r>
      <w:r w:rsidRPr="00017885">
        <w:t>(</w:t>
      </w:r>
      <w:r w:rsidR="00A825FB" w:rsidRPr="00017885">
        <w:t>10992</w:t>
      </w:r>
      <w:r w:rsidRPr="00017885">
        <w:t>)</w:t>
      </w:r>
      <w:r w:rsidR="00A825FB" w:rsidRPr="00017885">
        <w:t xml:space="preserve"> to specify that the item applies </w:t>
      </w:r>
      <w:r w:rsidRPr="00017885">
        <w:t xml:space="preserve">to a service rendered in a </w:t>
      </w:r>
      <w:r w:rsidR="00A825FB" w:rsidRPr="00017885">
        <w:t>Modified Monash 2 to 7 area</w:t>
      </w:r>
      <w:r w:rsidRPr="00017885">
        <w:t xml:space="preserve"> if the medical practitioner has travelled from a practice location outside those areas (</w:t>
      </w:r>
      <w:r w:rsidR="00650B0E" w:rsidRPr="00017885">
        <w:t>i.e.</w:t>
      </w:r>
      <w:r w:rsidRPr="00017885">
        <w:t xml:space="preserve"> a metropolitan area)</w:t>
      </w:r>
      <w:r w:rsidR="00464D88" w:rsidRPr="00017885">
        <w:t>, and make administrative changes to the item descriptor</w:t>
      </w:r>
      <w:r w:rsidRPr="00017885">
        <w:t xml:space="preserve">. </w:t>
      </w:r>
    </w:p>
    <w:p w14:paraId="632023D0" w14:textId="630ABD26" w:rsidR="00A825FB" w:rsidRPr="00017885" w:rsidRDefault="00A825FB" w:rsidP="00B7328A"/>
    <w:p w14:paraId="2E074BCC" w14:textId="73A5B717" w:rsidR="00A825FB" w:rsidRPr="00017885" w:rsidRDefault="00A825FB" w:rsidP="00B7328A">
      <w:r w:rsidRPr="00017885">
        <w:t xml:space="preserve">Item 10992 currently uses designated areas to describe prescribed locations. This </w:t>
      </w:r>
      <w:r w:rsidR="00874BE7" w:rsidRPr="00017885">
        <w:t xml:space="preserve">amendment will </w:t>
      </w:r>
      <w:r w:rsidRPr="00017885">
        <w:t xml:space="preserve">align </w:t>
      </w:r>
      <w:r w:rsidR="00ED44E4" w:rsidRPr="00017885">
        <w:t xml:space="preserve">item 10992 </w:t>
      </w:r>
      <w:r w:rsidRPr="00017885">
        <w:t>with</w:t>
      </w:r>
      <w:r w:rsidR="00F63B3E" w:rsidRPr="00017885">
        <w:t xml:space="preserve"> the other bulk-billing incentive items which use a location requirement.</w:t>
      </w:r>
      <w:r w:rsidR="00874BE7" w:rsidRPr="00017885">
        <w:t xml:space="preserve"> </w:t>
      </w:r>
    </w:p>
    <w:p w14:paraId="4AD91EFA" w14:textId="0686408E" w:rsidR="00A825FB" w:rsidRPr="00017885" w:rsidRDefault="00A825FB" w:rsidP="00B7328A"/>
    <w:p w14:paraId="676731FE" w14:textId="12D2ED95" w:rsidR="00A825FB" w:rsidRPr="00017885" w:rsidRDefault="00F63B3E" w:rsidP="00B7328A">
      <w:r w:rsidRPr="00017885">
        <w:rPr>
          <w:b/>
          <w:bCs/>
        </w:rPr>
        <w:t>Amendment i</w:t>
      </w:r>
      <w:r w:rsidR="00A825FB" w:rsidRPr="00017885">
        <w:rPr>
          <w:b/>
          <w:bCs/>
        </w:rPr>
        <w:t xml:space="preserve">tem </w:t>
      </w:r>
      <w:r w:rsidR="00883DB2" w:rsidRPr="00017885">
        <w:rPr>
          <w:b/>
          <w:bCs/>
        </w:rPr>
        <w:t>21</w:t>
      </w:r>
      <w:r w:rsidR="00A825FB" w:rsidRPr="00017885">
        <w:t xml:space="preserve"> inserts new RBBI items 75855, 75856, 75857 and 75858 into Group M1 of the GMST. </w:t>
      </w:r>
      <w:r w:rsidR="004C31DE" w:rsidRPr="00017885">
        <w:t xml:space="preserve">Under the new items, </w:t>
      </w:r>
      <w:r w:rsidRPr="00017885">
        <w:t>medical practitioners providing unreferred medical services</w:t>
      </w:r>
      <w:r w:rsidRPr="00017885" w:rsidDel="00F63B3E">
        <w:t xml:space="preserve"> </w:t>
      </w:r>
      <w:r w:rsidR="004C31DE" w:rsidRPr="00017885">
        <w:t>working in rural towns and remote areas will have access to a higher bulk</w:t>
      </w:r>
      <w:r w:rsidRPr="00017885">
        <w:t>-</w:t>
      </w:r>
      <w:r w:rsidR="004C31DE" w:rsidRPr="00017885">
        <w:t>bil</w:t>
      </w:r>
      <w:r w:rsidRPr="00017885">
        <w:t>l</w:t>
      </w:r>
      <w:r w:rsidR="004C31DE" w:rsidRPr="00017885">
        <w:t>ing incentive as compared to their metropolitan counterparts.</w:t>
      </w:r>
      <w:r w:rsidRPr="00017885">
        <w:t xml:space="preserve"> The bulk-billing incentive is only payable for a service rendered to a Commonwealth concession card holder or a child under 16 that is bulk billed.</w:t>
      </w:r>
    </w:p>
    <w:p w14:paraId="26F23DFE" w14:textId="364102DB" w:rsidR="00A825FB" w:rsidRPr="00017885" w:rsidRDefault="00A825FB" w:rsidP="00B7328A"/>
    <w:p w14:paraId="4AB95B2B" w14:textId="487BD658" w:rsidR="00A825FB" w:rsidRPr="00017885" w:rsidRDefault="00A825FB" w:rsidP="00A825FB">
      <w:r w:rsidRPr="00017885">
        <w:t xml:space="preserve">New RBBI item 75855 will apply to a service provided at, or from, a practice location in a Modified Monash 3 or 4 area with a schedule fee of $12.30. Item 75855 will not apply where items 10990, 10991, 10992, 75856, 75857 </w:t>
      </w:r>
      <w:r w:rsidR="00370850" w:rsidRPr="00017885">
        <w:t xml:space="preserve">or </w:t>
      </w:r>
      <w:r w:rsidRPr="00017885">
        <w:t>75858 apply.</w:t>
      </w:r>
    </w:p>
    <w:p w14:paraId="2DDBE515" w14:textId="77777777" w:rsidR="00A825FB" w:rsidRPr="00017885" w:rsidRDefault="00A825FB" w:rsidP="00A825FB"/>
    <w:p w14:paraId="43EB6E2B" w14:textId="4BFF9AF4" w:rsidR="00A825FB" w:rsidRPr="00017885" w:rsidRDefault="00A825FB" w:rsidP="00A825FB">
      <w:r w:rsidRPr="00017885">
        <w:t xml:space="preserve">New RBBI item 75856 will apply to a service provided at, or from, a practice location in a Modified Monash 5 area with a schedule fee of $13.10. Item 75856 will not apply where items 10990, 10991, 10992, 75855, 75857 </w:t>
      </w:r>
      <w:r w:rsidR="00370850" w:rsidRPr="00017885">
        <w:t xml:space="preserve">or </w:t>
      </w:r>
      <w:r w:rsidRPr="00017885">
        <w:t>75858 apply.</w:t>
      </w:r>
    </w:p>
    <w:p w14:paraId="046070B0" w14:textId="77777777" w:rsidR="00A825FB" w:rsidRPr="00017885" w:rsidRDefault="00A825FB" w:rsidP="00A825FB"/>
    <w:p w14:paraId="39EE3087" w14:textId="173C1859" w:rsidR="00A825FB" w:rsidRPr="00017885" w:rsidRDefault="00A825FB" w:rsidP="00A825FB">
      <w:r w:rsidRPr="00017885">
        <w:lastRenderedPageBreak/>
        <w:t xml:space="preserve">New RBBI item 75857 will apply to a service provided at, or from, a practice location in a Modified Monash 6 area with a schedule fee of $13.85. Item 75857 will not apply where items 10990, 10991, 10992, 75855, 75856 </w:t>
      </w:r>
      <w:r w:rsidR="00370850" w:rsidRPr="00017885">
        <w:t xml:space="preserve">or </w:t>
      </w:r>
      <w:r w:rsidRPr="00017885">
        <w:t>75858 apply.</w:t>
      </w:r>
    </w:p>
    <w:p w14:paraId="757A82D8" w14:textId="77777777" w:rsidR="00A825FB" w:rsidRPr="00017885" w:rsidRDefault="00A825FB" w:rsidP="00A825FB"/>
    <w:p w14:paraId="77174D45" w14:textId="464829CD" w:rsidR="00A825FB" w:rsidRPr="00017885" w:rsidRDefault="00A825FB" w:rsidP="00A825FB">
      <w:r w:rsidRPr="00017885">
        <w:t xml:space="preserve">New RBBI item 75858 will apply to a service provided at, or from, a practice location in a Modified Monash 7 area with a schedule fee of $14.65. Item 75858 will not apply where items 10990, 10991, 10992, 75855, 75856 </w:t>
      </w:r>
      <w:r w:rsidR="00370850" w:rsidRPr="00017885">
        <w:t xml:space="preserve">or </w:t>
      </w:r>
      <w:r w:rsidRPr="00017885">
        <w:t>75857 apply.</w:t>
      </w:r>
    </w:p>
    <w:p w14:paraId="61B79EA4" w14:textId="5C4DE1F4" w:rsidR="00A825FB" w:rsidRPr="00017885" w:rsidRDefault="00A825FB" w:rsidP="00A825FB"/>
    <w:p w14:paraId="32E22874" w14:textId="5EC5A3AA" w:rsidR="00A825FB" w:rsidRPr="00017885" w:rsidRDefault="00F63B3E" w:rsidP="00A825FB">
      <w:r w:rsidRPr="00017885">
        <w:rPr>
          <w:b/>
          <w:bCs/>
        </w:rPr>
        <w:t>Amendment i</w:t>
      </w:r>
      <w:r w:rsidR="00A825FB" w:rsidRPr="00017885">
        <w:rPr>
          <w:b/>
          <w:bCs/>
        </w:rPr>
        <w:t xml:space="preserve">tem </w:t>
      </w:r>
      <w:r w:rsidR="00883DB2" w:rsidRPr="00017885">
        <w:rPr>
          <w:b/>
          <w:bCs/>
        </w:rPr>
        <w:t>22</w:t>
      </w:r>
      <w:r w:rsidR="00A825FB" w:rsidRPr="00017885">
        <w:rPr>
          <w:b/>
          <w:bCs/>
        </w:rPr>
        <w:t xml:space="preserve"> </w:t>
      </w:r>
      <w:r w:rsidR="00A825FB" w:rsidRPr="00017885">
        <w:t xml:space="preserve">amends clause 5.5.3 of the GMST, which provides timing and provider restrictions on item 16400, to clarify provide that item 16400 does not apply in conjunction with new RBBI items 75855, 75856, 75857 or 75858 (refer to </w:t>
      </w:r>
      <w:r w:rsidR="002F1F3E" w:rsidRPr="00017885">
        <w:rPr>
          <w:b/>
          <w:bCs/>
        </w:rPr>
        <w:t xml:space="preserve">amendment </w:t>
      </w:r>
      <w:r w:rsidR="00A825FB" w:rsidRPr="00017885">
        <w:rPr>
          <w:b/>
          <w:bCs/>
        </w:rPr>
        <w:t xml:space="preserve">item </w:t>
      </w:r>
      <w:r w:rsidR="00883DB2" w:rsidRPr="00017885">
        <w:rPr>
          <w:b/>
          <w:bCs/>
        </w:rPr>
        <w:t>21</w:t>
      </w:r>
      <w:r w:rsidR="00A825FB" w:rsidRPr="00017885">
        <w:rPr>
          <w:b/>
          <w:bCs/>
        </w:rPr>
        <w:t xml:space="preserve"> </w:t>
      </w:r>
      <w:r w:rsidR="00A825FB" w:rsidRPr="00017885">
        <w:t>of the Regulations)</w:t>
      </w:r>
      <w:r w:rsidR="004C31DE" w:rsidRPr="00017885">
        <w:t xml:space="preserve"> in addition to 10990, 10991 and 10992</w:t>
      </w:r>
      <w:r w:rsidR="00A825FB" w:rsidRPr="00017885">
        <w:t xml:space="preserve">. </w:t>
      </w:r>
    </w:p>
    <w:p w14:paraId="668A6B07" w14:textId="6738E2E7" w:rsidR="00A825FB" w:rsidRPr="00017885" w:rsidRDefault="00A825FB" w:rsidP="00A825FB"/>
    <w:p w14:paraId="0C659F53" w14:textId="2A3AA502" w:rsidR="00A825FB" w:rsidRPr="00017885" w:rsidRDefault="002F1F3E" w:rsidP="00A825FB">
      <w:r w:rsidRPr="00017885">
        <w:rPr>
          <w:b/>
          <w:bCs/>
        </w:rPr>
        <w:t>Amendment i</w:t>
      </w:r>
      <w:r w:rsidR="00A825FB" w:rsidRPr="00017885">
        <w:rPr>
          <w:b/>
          <w:bCs/>
        </w:rPr>
        <w:t xml:space="preserve">tem </w:t>
      </w:r>
      <w:r w:rsidR="00883DB2" w:rsidRPr="00017885">
        <w:rPr>
          <w:b/>
          <w:bCs/>
        </w:rPr>
        <w:t>23</w:t>
      </w:r>
      <w:r w:rsidR="00A825FB" w:rsidRPr="00017885">
        <w:t xml:space="preserve"> repeals the definitions of ASGC, designated area, </w:t>
      </w:r>
      <w:r w:rsidR="00E90966" w:rsidRPr="00017885">
        <w:t>SLA,</w:t>
      </w:r>
      <w:r w:rsidR="00A825FB" w:rsidRPr="00017885">
        <w:t xml:space="preserve"> and SSD from clause 7.1.1 of the GMST, which is the Dictionary, as these definitions will be obsolete (refer to </w:t>
      </w:r>
      <w:r w:rsidRPr="00017885">
        <w:rPr>
          <w:b/>
          <w:bCs/>
        </w:rPr>
        <w:t xml:space="preserve">amendment </w:t>
      </w:r>
      <w:r w:rsidR="00A825FB" w:rsidRPr="00017885">
        <w:rPr>
          <w:b/>
          <w:bCs/>
        </w:rPr>
        <w:t>item</w:t>
      </w:r>
      <w:r w:rsidR="0039231D" w:rsidRPr="00017885">
        <w:rPr>
          <w:b/>
          <w:bCs/>
        </w:rPr>
        <w:t>s</w:t>
      </w:r>
      <w:r w:rsidR="00A825FB" w:rsidRPr="00017885">
        <w:rPr>
          <w:b/>
          <w:bCs/>
        </w:rPr>
        <w:t xml:space="preserve"> </w:t>
      </w:r>
      <w:r w:rsidR="0039231D" w:rsidRPr="00017885">
        <w:rPr>
          <w:b/>
          <w:bCs/>
        </w:rPr>
        <w:t xml:space="preserve">9 and </w:t>
      </w:r>
      <w:r w:rsidR="00883DB2" w:rsidRPr="00017885">
        <w:rPr>
          <w:b/>
          <w:bCs/>
        </w:rPr>
        <w:t>20</w:t>
      </w:r>
      <w:r w:rsidR="0039231D" w:rsidRPr="00017885">
        <w:rPr>
          <w:b/>
          <w:bCs/>
        </w:rPr>
        <w:t xml:space="preserve"> </w:t>
      </w:r>
      <w:r w:rsidR="00A825FB" w:rsidRPr="00017885">
        <w:t xml:space="preserve">of the </w:t>
      </w:r>
      <w:r w:rsidR="00650B0E" w:rsidRPr="00017885">
        <w:t>Regulations</w:t>
      </w:r>
      <w:r w:rsidR="00A825FB" w:rsidRPr="00017885">
        <w:t>)</w:t>
      </w:r>
      <w:r w:rsidR="00874BE7" w:rsidRPr="00017885">
        <w:t>.</w:t>
      </w:r>
    </w:p>
    <w:p w14:paraId="7457F6FA" w14:textId="6DAADAF1" w:rsidR="00874BE7" w:rsidRPr="00017885" w:rsidRDefault="00874BE7" w:rsidP="00A825FB"/>
    <w:p w14:paraId="4E9E2EC9" w14:textId="1CD99E43" w:rsidR="00874BE7" w:rsidRPr="00017885" w:rsidRDefault="002F1F3E" w:rsidP="00A825FB">
      <w:r w:rsidRPr="00017885">
        <w:rPr>
          <w:b/>
          <w:bCs/>
        </w:rPr>
        <w:t>Amendment i</w:t>
      </w:r>
      <w:r w:rsidR="00874BE7" w:rsidRPr="00017885">
        <w:rPr>
          <w:b/>
          <w:bCs/>
        </w:rPr>
        <w:t xml:space="preserve">tem </w:t>
      </w:r>
      <w:r w:rsidR="00883DB2" w:rsidRPr="00017885">
        <w:rPr>
          <w:b/>
          <w:bCs/>
        </w:rPr>
        <w:t>24</w:t>
      </w:r>
      <w:r w:rsidR="00874BE7" w:rsidRPr="00017885">
        <w:t xml:space="preserve"> amends clause 1.2.2 of the PST, which specifies requirements for when services rendered following multiple requests are to be taken to have been rendered following a single request, to provide that items 74990, 74991, 75861, 75862, 75863 and 75864 do not apply to this provision.</w:t>
      </w:r>
    </w:p>
    <w:p w14:paraId="50A64A1B" w14:textId="1675BBBD" w:rsidR="00874BE7" w:rsidRPr="00017885" w:rsidRDefault="00874BE7" w:rsidP="00A825FB"/>
    <w:p w14:paraId="3DAFF18A" w14:textId="5A4DF1F2" w:rsidR="00874BE7" w:rsidRPr="00017885" w:rsidRDefault="002F1F3E" w:rsidP="00A825FB">
      <w:r w:rsidRPr="00017885">
        <w:rPr>
          <w:b/>
          <w:bCs/>
        </w:rPr>
        <w:t>Amendment i</w:t>
      </w:r>
      <w:r w:rsidR="00874BE7" w:rsidRPr="00017885">
        <w:rPr>
          <w:b/>
          <w:bCs/>
        </w:rPr>
        <w:t xml:space="preserve">tem </w:t>
      </w:r>
      <w:r w:rsidR="00883DB2" w:rsidRPr="00017885">
        <w:rPr>
          <w:b/>
          <w:bCs/>
        </w:rPr>
        <w:t>25</w:t>
      </w:r>
      <w:r w:rsidR="00874BE7" w:rsidRPr="00017885">
        <w:t xml:space="preserve"> repeals and replaces clause 2.12.1 of the PST</w:t>
      </w:r>
      <w:r w:rsidRPr="00017885">
        <w:t xml:space="preserve"> to provide that </w:t>
      </w:r>
      <w:r w:rsidR="00874BE7" w:rsidRPr="00017885">
        <w:t>if item 74990, 74991, 75861, 75862, 75863 or 75864 applies to a pathology service, the fee mentioned in that item applies in addition to the fee mentioned in another item in the PST that applies to the service.</w:t>
      </w:r>
    </w:p>
    <w:p w14:paraId="550FD5BF" w14:textId="5B87F20D" w:rsidR="004C44B6" w:rsidRPr="00017885" w:rsidRDefault="004C44B6" w:rsidP="00A825FB"/>
    <w:p w14:paraId="6E593FA4" w14:textId="12E9BBD2" w:rsidR="004C44B6" w:rsidRPr="00017885" w:rsidRDefault="004C44B6" w:rsidP="004C44B6">
      <w:r w:rsidRPr="00017885">
        <w:t xml:space="preserve">The claiming restrictions described under paragraph </w:t>
      </w:r>
      <w:r w:rsidR="00212EA8" w:rsidRPr="00017885">
        <w:t>2.12.1(a)</w:t>
      </w:r>
      <w:r w:rsidRPr="00017885">
        <w:t xml:space="preserve"> will be moved to the item descriptors of those items (refer to </w:t>
      </w:r>
      <w:r w:rsidRPr="00017885">
        <w:rPr>
          <w:b/>
          <w:bCs/>
        </w:rPr>
        <w:t xml:space="preserve">amendment items </w:t>
      </w:r>
      <w:r w:rsidR="00212EA8" w:rsidRPr="00017885">
        <w:rPr>
          <w:b/>
          <w:bCs/>
        </w:rPr>
        <w:t>2</w:t>
      </w:r>
      <w:r w:rsidR="00883DB2" w:rsidRPr="00017885">
        <w:rPr>
          <w:b/>
          <w:bCs/>
        </w:rPr>
        <w:t>6</w:t>
      </w:r>
      <w:r w:rsidRPr="00017885">
        <w:rPr>
          <w:b/>
          <w:bCs/>
        </w:rPr>
        <w:t xml:space="preserve"> and </w:t>
      </w:r>
      <w:r w:rsidR="00212EA8" w:rsidRPr="00017885">
        <w:rPr>
          <w:b/>
          <w:bCs/>
        </w:rPr>
        <w:t>2</w:t>
      </w:r>
      <w:r w:rsidR="00883DB2" w:rsidRPr="00017885">
        <w:rPr>
          <w:b/>
          <w:bCs/>
        </w:rPr>
        <w:t>7</w:t>
      </w:r>
      <w:r w:rsidRPr="00017885">
        <w:t xml:space="preserve"> of the Regulations). </w:t>
      </w:r>
    </w:p>
    <w:p w14:paraId="651A9D30" w14:textId="490D195F" w:rsidR="00874BE7" w:rsidRPr="00017885" w:rsidRDefault="00874BE7" w:rsidP="00A825FB"/>
    <w:p w14:paraId="169330AC" w14:textId="59787FA1" w:rsidR="00874BE7" w:rsidRPr="00017885" w:rsidRDefault="002F1F3E" w:rsidP="00A825FB">
      <w:r w:rsidRPr="00017885">
        <w:rPr>
          <w:b/>
          <w:bCs/>
        </w:rPr>
        <w:t>Amendment i</w:t>
      </w:r>
      <w:r w:rsidR="00874BE7" w:rsidRPr="00017885">
        <w:rPr>
          <w:b/>
          <w:bCs/>
        </w:rPr>
        <w:t xml:space="preserve">tem </w:t>
      </w:r>
      <w:r w:rsidR="00883DB2" w:rsidRPr="00017885">
        <w:rPr>
          <w:b/>
          <w:bCs/>
        </w:rPr>
        <w:t>26</w:t>
      </w:r>
      <w:r w:rsidR="00874BE7" w:rsidRPr="00017885">
        <w:t xml:space="preserve"> amends </w:t>
      </w:r>
      <w:r w:rsidRPr="00017885">
        <w:t xml:space="preserve">the metropolitan bulk-billing incentive </w:t>
      </w:r>
      <w:r w:rsidR="00874BE7" w:rsidRPr="00017885">
        <w:t>item 74990 to</w:t>
      </w:r>
      <w:r w:rsidR="00A25292" w:rsidRPr="00017885">
        <w:t xml:space="preserve"> </w:t>
      </w:r>
      <w:r w:rsidR="00874BE7" w:rsidRPr="00017885">
        <w:t xml:space="preserve">apply a co-claiming restriction against new RBBI items 75861, 75862, 75863 </w:t>
      </w:r>
      <w:r w:rsidR="00370850" w:rsidRPr="00017885">
        <w:t xml:space="preserve">or </w:t>
      </w:r>
      <w:r w:rsidR="00874BE7" w:rsidRPr="00017885">
        <w:t xml:space="preserve">75864 (refer to </w:t>
      </w:r>
      <w:r w:rsidRPr="00017885">
        <w:rPr>
          <w:b/>
          <w:bCs/>
        </w:rPr>
        <w:t xml:space="preserve">amendment </w:t>
      </w:r>
      <w:r w:rsidR="00874BE7" w:rsidRPr="00017885">
        <w:rPr>
          <w:b/>
          <w:bCs/>
        </w:rPr>
        <w:t>item 2</w:t>
      </w:r>
      <w:r w:rsidR="00F41C10" w:rsidRPr="00017885">
        <w:rPr>
          <w:b/>
          <w:bCs/>
        </w:rPr>
        <w:t>9</w:t>
      </w:r>
      <w:r w:rsidR="00874BE7" w:rsidRPr="00017885">
        <w:t xml:space="preserve"> of the Regulations). </w:t>
      </w:r>
    </w:p>
    <w:p w14:paraId="2AD8D0B7" w14:textId="5ACBC0F7" w:rsidR="00874BE7" w:rsidRPr="00017885" w:rsidRDefault="00874BE7" w:rsidP="00A825FB"/>
    <w:p w14:paraId="26891670" w14:textId="6AB8348C" w:rsidR="005B356D" w:rsidRPr="00017885" w:rsidRDefault="00A25292" w:rsidP="00A825FB">
      <w:r w:rsidRPr="00017885">
        <w:rPr>
          <w:b/>
          <w:bCs/>
        </w:rPr>
        <w:t>Amendment i</w:t>
      </w:r>
      <w:r w:rsidR="00874BE7" w:rsidRPr="00017885">
        <w:rPr>
          <w:b/>
          <w:bCs/>
        </w:rPr>
        <w:t xml:space="preserve">tems </w:t>
      </w:r>
      <w:r w:rsidR="00883DB2" w:rsidRPr="00017885">
        <w:rPr>
          <w:b/>
          <w:bCs/>
        </w:rPr>
        <w:t>27</w:t>
      </w:r>
      <w:r w:rsidR="00874BE7" w:rsidRPr="00017885">
        <w:rPr>
          <w:b/>
          <w:bCs/>
        </w:rPr>
        <w:t xml:space="preserve"> and </w:t>
      </w:r>
      <w:r w:rsidR="00883DB2" w:rsidRPr="00017885">
        <w:rPr>
          <w:b/>
          <w:bCs/>
        </w:rPr>
        <w:t>28</w:t>
      </w:r>
      <w:r w:rsidR="00874BE7" w:rsidRPr="00017885">
        <w:t xml:space="preserve"> amend </w:t>
      </w:r>
      <w:r w:rsidRPr="00017885">
        <w:t xml:space="preserve">bulk-billing incentive </w:t>
      </w:r>
      <w:r w:rsidR="00874BE7" w:rsidRPr="00017885">
        <w:t xml:space="preserve">item 74991 to specify that the item applies where a service is provided at, or from, a practice location in a Modified Monash 2 area and apply a co-claiming restriction against new RBBI items 75861, 75862, 75863 </w:t>
      </w:r>
      <w:r w:rsidR="00370850" w:rsidRPr="00017885">
        <w:t xml:space="preserve">or </w:t>
      </w:r>
      <w:r w:rsidR="00874BE7" w:rsidRPr="00017885">
        <w:t>75864</w:t>
      </w:r>
      <w:r w:rsidR="00F41C10" w:rsidRPr="00017885">
        <w:t xml:space="preserve"> (refer to </w:t>
      </w:r>
      <w:r w:rsidR="00F41C10" w:rsidRPr="00017885">
        <w:rPr>
          <w:b/>
          <w:bCs/>
        </w:rPr>
        <w:t>amendment item 29</w:t>
      </w:r>
      <w:r w:rsidR="00F41C10" w:rsidRPr="00017885">
        <w:t xml:space="preserve"> of the Regulations).</w:t>
      </w:r>
    </w:p>
    <w:p w14:paraId="143BB3B4" w14:textId="77777777" w:rsidR="00F41C10" w:rsidRPr="00017885" w:rsidRDefault="00F41C10" w:rsidP="00A825FB"/>
    <w:p w14:paraId="36B5478F" w14:textId="7E877D7D" w:rsidR="005B356D" w:rsidRPr="00017885" w:rsidRDefault="00A25292" w:rsidP="00A825FB">
      <w:r w:rsidRPr="00017885">
        <w:rPr>
          <w:b/>
          <w:bCs/>
        </w:rPr>
        <w:t>Amendment i</w:t>
      </w:r>
      <w:r w:rsidR="005B356D" w:rsidRPr="00017885">
        <w:rPr>
          <w:b/>
          <w:bCs/>
        </w:rPr>
        <w:t xml:space="preserve">tem </w:t>
      </w:r>
      <w:r w:rsidR="00883DB2" w:rsidRPr="00017885">
        <w:rPr>
          <w:b/>
          <w:bCs/>
        </w:rPr>
        <w:t>29</w:t>
      </w:r>
      <w:r w:rsidR="005B356D" w:rsidRPr="00017885">
        <w:t xml:space="preserve"> inserts new RBBI items </w:t>
      </w:r>
      <w:r w:rsidR="00B20AA5" w:rsidRPr="00017885">
        <w:t xml:space="preserve">75861, 75862, 75863 and 75864 </w:t>
      </w:r>
      <w:r w:rsidR="005B356D" w:rsidRPr="00017885">
        <w:t xml:space="preserve">into Group </w:t>
      </w:r>
      <w:r w:rsidR="00B20AA5" w:rsidRPr="00017885">
        <w:t>P12</w:t>
      </w:r>
      <w:r w:rsidR="005B356D" w:rsidRPr="00017885">
        <w:t xml:space="preserve"> of the </w:t>
      </w:r>
      <w:r w:rsidR="00B20AA5" w:rsidRPr="00017885">
        <w:t>PST</w:t>
      </w:r>
      <w:r w:rsidR="005B356D" w:rsidRPr="00017885">
        <w:t>.</w:t>
      </w:r>
      <w:r w:rsidR="004C31DE" w:rsidRPr="00017885">
        <w:t xml:space="preserve"> Under the new items, </w:t>
      </w:r>
      <w:r w:rsidRPr="00017885">
        <w:t>medical practitioners providing point</w:t>
      </w:r>
      <w:r w:rsidR="00F41C10" w:rsidRPr="00017885">
        <w:noBreakHyphen/>
      </w:r>
      <w:r w:rsidRPr="00017885">
        <w:t>of</w:t>
      </w:r>
      <w:r w:rsidR="00F41C10" w:rsidRPr="00017885">
        <w:noBreakHyphen/>
      </w:r>
      <w:r w:rsidRPr="00017885">
        <w:t xml:space="preserve">care pathology services </w:t>
      </w:r>
      <w:r w:rsidR="004C31DE" w:rsidRPr="00017885">
        <w:t>working in rural towns and remote areas will have access to a higher bulk</w:t>
      </w:r>
      <w:r w:rsidRPr="00017885">
        <w:t>-</w:t>
      </w:r>
      <w:r w:rsidR="004C31DE" w:rsidRPr="00017885">
        <w:t>bil</w:t>
      </w:r>
      <w:r w:rsidRPr="00017885">
        <w:t>l</w:t>
      </w:r>
      <w:r w:rsidR="004C31DE" w:rsidRPr="00017885">
        <w:t>ing incentive as compared to their metropolitan counterparts.</w:t>
      </w:r>
      <w:r w:rsidRPr="00017885">
        <w:t xml:space="preserve"> The bulk-billing incentive is only payable for a service rendered to a Commonwealth concession card holder or a child under 16 that is bulk billed.</w:t>
      </w:r>
    </w:p>
    <w:p w14:paraId="619C33C2" w14:textId="407A8141" w:rsidR="00B20AA5" w:rsidRPr="00017885" w:rsidRDefault="00B20AA5" w:rsidP="00A825FB"/>
    <w:p w14:paraId="2D1F681C" w14:textId="64170033" w:rsidR="00B20AA5" w:rsidRPr="00017885" w:rsidRDefault="00B20AA5" w:rsidP="00B20AA5">
      <w:r w:rsidRPr="00017885">
        <w:t xml:space="preserve">New RBBI item 75861 will apply to a service provided at, or from, a practice location in a Modified Monash 3 or 4 area with a schedule fee of $11.55. Item 75861 will not apply where items 74990, 74991, 75862, 75863 </w:t>
      </w:r>
      <w:r w:rsidR="00370850" w:rsidRPr="00017885">
        <w:t xml:space="preserve">or </w:t>
      </w:r>
      <w:r w:rsidRPr="00017885">
        <w:t>75864 apply.</w:t>
      </w:r>
    </w:p>
    <w:p w14:paraId="3990101F" w14:textId="77777777" w:rsidR="00B20AA5" w:rsidRPr="00017885" w:rsidRDefault="00B20AA5" w:rsidP="00B20AA5"/>
    <w:p w14:paraId="28E9C63A" w14:textId="6F10C254" w:rsidR="00B20AA5" w:rsidRPr="00017885" w:rsidRDefault="00B20AA5" w:rsidP="00B20AA5">
      <w:r w:rsidRPr="00017885">
        <w:t xml:space="preserve">New RBBI item 75862 will apply to a service provided at, or from, a practice location in a Modified Monash 5 area with a schedule fee of $12.25. Item 75862 will not apply where items 74990, 74991, 75861, 75863 </w:t>
      </w:r>
      <w:r w:rsidR="00370850" w:rsidRPr="00017885">
        <w:t xml:space="preserve">or </w:t>
      </w:r>
      <w:r w:rsidRPr="00017885">
        <w:t>75864 apply.</w:t>
      </w:r>
    </w:p>
    <w:p w14:paraId="03417784" w14:textId="77777777" w:rsidR="00B20AA5" w:rsidRPr="00017885" w:rsidRDefault="00B20AA5" w:rsidP="00B20AA5"/>
    <w:p w14:paraId="2B66608F" w14:textId="2405F6E4" w:rsidR="00B20AA5" w:rsidRPr="00017885" w:rsidRDefault="00B20AA5" w:rsidP="00B20AA5">
      <w:r w:rsidRPr="00017885">
        <w:t xml:space="preserve">New RBBI item 75863 will apply to a service provided at, or from, a practice location in a Modified Monash 6 area with a schedule fee of $13.00. Item 75863 will not apply where items 74990, 74991, 75861, 75862 </w:t>
      </w:r>
      <w:r w:rsidR="00370850" w:rsidRPr="00017885">
        <w:t xml:space="preserve">or </w:t>
      </w:r>
      <w:r w:rsidRPr="00017885">
        <w:t>75864 apply.</w:t>
      </w:r>
    </w:p>
    <w:p w14:paraId="72AA1FF0" w14:textId="77777777" w:rsidR="00B20AA5" w:rsidRPr="00017885" w:rsidRDefault="00B20AA5" w:rsidP="00B20AA5"/>
    <w:p w14:paraId="11931E5A" w14:textId="3CF7DC7B" w:rsidR="00B20AA5" w:rsidRPr="00017885" w:rsidRDefault="00B20AA5" w:rsidP="00B20AA5">
      <w:r w:rsidRPr="00017885">
        <w:t xml:space="preserve">New RBBI item 75864 will apply to a service provided at, or from, a practice location in a Modified Monash 7 area with a schedule fee of $14.25. Item 75864 will not apply where items 74990, 74991, 75861, 75862 </w:t>
      </w:r>
      <w:r w:rsidR="00370850" w:rsidRPr="00017885">
        <w:t xml:space="preserve">or </w:t>
      </w:r>
      <w:r w:rsidRPr="00017885">
        <w:t>75863 apply.</w:t>
      </w:r>
    </w:p>
    <w:p w14:paraId="36BD640B" w14:textId="77777777" w:rsidR="00B20AA5" w:rsidRPr="00017885" w:rsidRDefault="00B20AA5" w:rsidP="00A825FB"/>
    <w:p w14:paraId="4AEE102F" w14:textId="77777777" w:rsidR="00FA5B89" w:rsidRPr="00017885" w:rsidRDefault="00FA5B89">
      <w:pPr>
        <w:rPr>
          <w:b/>
          <w:lang w:eastAsia="en-AU"/>
        </w:rPr>
      </w:pPr>
      <w:r w:rsidRPr="00017885">
        <w:rPr>
          <w:b/>
          <w:lang w:eastAsia="en-AU"/>
        </w:rPr>
        <w:br w:type="page"/>
      </w:r>
    </w:p>
    <w:p w14:paraId="7BB889CA" w14:textId="6249F94E" w:rsidR="00B11BA1" w:rsidRPr="00017885" w:rsidRDefault="00B11BA1" w:rsidP="00CD463E">
      <w:pPr>
        <w:spacing w:before="120" w:after="120"/>
        <w:jc w:val="center"/>
        <w:rPr>
          <w:b/>
          <w:lang w:eastAsia="en-AU"/>
        </w:rPr>
      </w:pPr>
      <w:r w:rsidRPr="00017885">
        <w:rPr>
          <w:b/>
          <w:lang w:eastAsia="en-AU"/>
        </w:rPr>
        <w:lastRenderedPageBreak/>
        <w:t>Statement of Compatibility with Human Rights</w:t>
      </w:r>
    </w:p>
    <w:p w14:paraId="718B00FE" w14:textId="77777777" w:rsidR="00B11BA1" w:rsidRPr="00017885" w:rsidRDefault="00B11BA1" w:rsidP="00CD463E">
      <w:pPr>
        <w:spacing w:before="120" w:after="120"/>
        <w:jc w:val="center"/>
        <w:rPr>
          <w:lang w:eastAsia="en-AU"/>
        </w:rPr>
      </w:pPr>
      <w:r w:rsidRPr="00017885">
        <w:rPr>
          <w:i/>
          <w:lang w:eastAsia="en-AU"/>
        </w:rPr>
        <w:t>Prepared in accordance with Part 3 of the Human Rights (Parliamentary Scrutiny) Act 2011</w:t>
      </w:r>
    </w:p>
    <w:p w14:paraId="1ED4113F" w14:textId="3DF068CE" w:rsidR="00FA5B89" w:rsidRPr="00017885" w:rsidRDefault="00644DF3" w:rsidP="00CD463E">
      <w:pPr>
        <w:tabs>
          <w:tab w:val="left" w:pos="1418"/>
        </w:tabs>
        <w:ind w:left="851"/>
        <w:jc w:val="center"/>
        <w:rPr>
          <w:b/>
          <w:bCs/>
          <w:i/>
          <w:iCs/>
        </w:rPr>
      </w:pPr>
      <w:r w:rsidRPr="00017885">
        <w:rPr>
          <w:b/>
          <w:bCs/>
          <w:i/>
          <w:iCs/>
        </w:rPr>
        <w:t>Health Insurance Legislation Amendment (Rural Bulk Billing Incentive) Regulations 2021</w:t>
      </w:r>
    </w:p>
    <w:p w14:paraId="4AF17882" w14:textId="77777777" w:rsidR="00644DF3" w:rsidRPr="00017885" w:rsidRDefault="00644DF3" w:rsidP="00CD463E">
      <w:pPr>
        <w:tabs>
          <w:tab w:val="left" w:pos="1418"/>
        </w:tabs>
        <w:ind w:left="851"/>
        <w:jc w:val="center"/>
        <w:rPr>
          <w:b/>
          <w:i/>
          <w:lang w:eastAsia="en-AU"/>
        </w:rPr>
      </w:pPr>
    </w:p>
    <w:p w14:paraId="37ECD06A" w14:textId="77777777" w:rsidR="00B11BA1" w:rsidRPr="00017885" w:rsidRDefault="00B11BA1" w:rsidP="00474498">
      <w:pPr>
        <w:jc w:val="center"/>
        <w:rPr>
          <w:lang w:eastAsia="en-AU"/>
        </w:rPr>
      </w:pPr>
      <w:r w:rsidRPr="00017885">
        <w:rPr>
          <w:lang w:eastAsia="en-AU"/>
        </w:rPr>
        <w:t xml:space="preserve">This Regulation is compatible with the human rights and freedoms recognised or declared in the international instruments listed in section 3 of the </w:t>
      </w:r>
      <w:r w:rsidRPr="00017885">
        <w:rPr>
          <w:i/>
          <w:lang w:eastAsia="en-AU"/>
        </w:rPr>
        <w:t>Human Rights (Parliamentary Scrutiny) Act 2011</w:t>
      </w:r>
      <w:r w:rsidRPr="00017885">
        <w:rPr>
          <w:lang w:eastAsia="en-AU"/>
        </w:rPr>
        <w:t>.</w:t>
      </w:r>
    </w:p>
    <w:p w14:paraId="130437E5" w14:textId="77777777" w:rsidR="00B11BA1" w:rsidRPr="00017885" w:rsidRDefault="00B11BA1" w:rsidP="00CD463E">
      <w:pPr>
        <w:spacing w:before="120" w:after="120"/>
        <w:ind w:right="-483"/>
        <w:rPr>
          <w:b/>
          <w:lang w:eastAsia="en-AU"/>
        </w:rPr>
      </w:pPr>
      <w:r w:rsidRPr="00017885">
        <w:rPr>
          <w:b/>
          <w:lang w:eastAsia="en-AU"/>
        </w:rPr>
        <w:t>Overview of the Disallowable Legislative Instrument</w:t>
      </w:r>
    </w:p>
    <w:p w14:paraId="3FC98F31" w14:textId="334A9670" w:rsidR="00644DF3" w:rsidRPr="00017885" w:rsidRDefault="00644DF3" w:rsidP="00851299">
      <w:pPr>
        <w:spacing w:before="120" w:after="120"/>
        <w:rPr>
          <w:color w:val="000000"/>
          <w:shd w:val="clear" w:color="auto" w:fill="FFFFFF"/>
        </w:rPr>
      </w:pPr>
      <w:r w:rsidRPr="00017885">
        <w:t xml:space="preserve">The purpose of the </w:t>
      </w:r>
      <w:r w:rsidRPr="00017885">
        <w:rPr>
          <w:i/>
          <w:iCs/>
        </w:rPr>
        <w:t>Health Insurance Legislation Amendment (Rural Bulk Billing Incentive) Regulations 2021</w:t>
      </w:r>
      <w:r w:rsidRPr="00017885">
        <w:rPr>
          <w:i/>
        </w:rPr>
        <w:t xml:space="preserve"> </w:t>
      </w:r>
      <w:r w:rsidRPr="00017885">
        <w:t xml:space="preserve">(the Regulations) is to amend the GMST, DIST and PST to make changes to the bulk-billing incentives to </w:t>
      </w:r>
      <w:r w:rsidRPr="00017885">
        <w:rPr>
          <w:color w:val="000000"/>
          <w:shd w:val="clear" w:color="auto" w:fill="FFFFFF"/>
        </w:rPr>
        <w:t>encourage medical practitioners, commonly general practitioners (GPs), to bulk-bill unreferred medical services performed on a Commonwealth concession card holder or a child under 16.</w:t>
      </w:r>
      <w:r w:rsidRPr="00017885">
        <w:t xml:space="preserve"> </w:t>
      </w:r>
    </w:p>
    <w:p w14:paraId="5AE851AE" w14:textId="77777777" w:rsidR="00851299" w:rsidRPr="00017885" w:rsidRDefault="00851299" w:rsidP="00851299">
      <w:pPr>
        <w:spacing w:before="120" w:after="120"/>
        <w:rPr>
          <w:color w:val="000000"/>
          <w:shd w:val="clear" w:color="auto" w:fill="FFFFFF"/>
        </w:rPr>
      </w:pPr>
      <w:r w:rsidRPr="00017885">
        <w:rPr>
          <w:color w:val="000000"/>
          <w:shd w:val="clear" w:color="auto" w:fill="FFFFFF"/>
        </w:rPr>
        <w:t>The Regulations will amend the GMST, DIST and PST to increase the bulk-billing incentive doctors working in rural and remote areas will receive. The Regulations will:</w:t>
      </w:r>
    </w:p>
    <w:p w14:paraId="1D925E66" w14:textId="77777777" w:rsidR="00851299" w:rsidRPr="00017885" w:rsidRDefault="00851299" w:rsidP="00851299">
      <w:pPr>
        <w:pStyle w:val="ListParagraph"/>
        <w:numPr>
          <w:ilvl w:val="0"/>
          <w:numId w:val="29"/>
        </w:numPr>
        <w:rPr>
          <w:color w:val="000000"/>
          <w:shd w:val="clear" w:color="auto" w:fill="FFFFFF"/>
        </w:rPr>
      </w:pPr>
      <w:r w:rsidRPr="00017885">
        <w:rPr>
          <w:color w:val="000000"/>
          <w:shd w:val="clear" w:color="auto" w:fill="FFFFFF"/>
        </w:rPr>
        <w:t>Make no change to the bulk-billing incentive item (10990, 64990, 74990) for doctors in metropolitan areas.</w:t>
      </w:r>
    </w:p>
    <w:p w14:paraId="133C2EE6" w14:textId="77777777" w:rsidR="00851299" w:rsidRPr="00017885" w:rsidRDefault="00851299" w:rsidP="00851299">
      <w:pPr>
        <w:pStyle w:val="ListParagraph"/>
        <w:numPr>
          <w:ilvl w:val="0"/>
          <w:numId w:val="29"/>
        </w:numPr>
        <w:rPr>
          <w:color w:val="000000"/>
          <w:shd w:val="clear" w:color="auto" w:fill="FFFFFF"/>
        </w:rPr>
      </w:pPr>
      <w:r w:rsidRPr="00017885">
        <w:rPr>
          <w:color w:val="000000"/>
          <w:shd w:val="clear" w:color="auto" w:fill="FFFFFF"/>
        </w:rPr>
        <w:t>Amend the bulk-billing incentive items, which were previously for services rendered outside of metropolitan service, to services rendered by doctors in Modified Monash area 2 (10991, 64991, 74991). The fees for these items will remain at 150% of the fee for the relevant metropolitan area item.</w:t>
      </w:r>
    </w:p>
    <w:p w14:paraId="06DFD7BE" w14:textId="77777777" w:rsidR="00851299" w:rsidRPr="00017885" w:rsidRDefault="00851299" w:rsidP="00851299">
      <w:pPr>
        <w:pStyle w:val="ListParagraph"/>
        <w:numPr>
          <w:ilvl w:val="0"/>
          <w:numId w:val="29"/>
        </w:numPr>
        <w:rPr>
          <w:color w:val="000000"/>
          <w:shd w:val="clear" w:color="auto" w:fill="FFFFFF"/>
        </w:rPr>
      </w:pPr>
      <w:r w:rsidRPr="00017885">
        <w:rPr>
          <w:color w:val="000000"/>
          <w:shd w:val="clear" w:color="auto" w:fill="FFFFFF"/>
        </w:rPr>
        <w:t xml:space="preserve">Amend the after hours bulk-billing incentive item 10992 </w:t>
      </w:r>
      <w:r w:rsidRPr="00017885">
        <w:t>to specify that the item applies to a service rendered in a Modified Monash 2 to 7 area if the medical practitioner has travelled from a practice location outside those areas (i.e. a metropolitan area).</w:t>
      </w:r>
    </w:p>
    <w:p w14:paraId="5464519D" w14:textId="77777777" w:rsidR="00851299" w:rsidRPr="00017885" w:rsidRDefault="00851299" w:rsidP="00851299">
      <w:pPr>
        <w:pStyle w:val="ListParagraph"/>
        <w:numPr>
          <w:ilvl w:val="0"/>
          <w:numId w:val="29"/>
        </w:numPr>
        <w:rPr>
          <w:color w:val="000000"/>
          <w:shd w:val="clear" w:color="auto" w:fill="FFFFFF"/>
        </w:rPr>
      </w:pPr>
      <w:r w:rsidRPr="00017885">
        <w:rPr>
          <w:color w:val="000000"/>
          <w:shd w:val="clear" w:color="auto" w:fill="FFFFFF"/>
        </w:rPr>
        <w:t>Create new items for doctors in Modified Monash areas 3 and 4 (75855, 64992, 75861) which is 160% of the fee for the relevant metropolitan area item.</w:t>
      </w:r>
    </w:p>
    <w:p w14:paraId="279BD9B7" w14:textId="77777777" w:rsidR="00851299" w:rsidRPr="00017885" w:rsidRDefault="00851299" w:rsidP="00851299">
      <w:pPr>
        <w:pStyle w:val="ListParagraph"/>
        <w:numPr>
          <w:ilvl w:val="0"/>
          <w:numId w:val="29"/>
        </w:numPr>
        <w:rPr>
          <w:color w:val="000000"/>
          <w:shd w:val="clear" w:color="auto" w:fill="FFFFFF"/>
        </w:rPr>
      </w:pPr>
      <w:r w:rsidRPr="00017885">
        <w:rPr>
          <w:color w:val="000000"/>
          <w:shd w:val="clear" w:color="auto" w:fill="FFFFFF"/>
        </w:rPr>
        <w:t>Create new items for doctors in Modified Monash area 5 (</w:t>
      </w:r>
      <w:r w:rsidRPr="00017885">
        <w:t xml:space="preserve">75856, </w:t>
      </w:r>
      <w:r w:rsidRPr="00017885">
        <w:rPr>
          <w:color w:val="000000"/>
          <w:shd w:val="clear" w:color="auto" w:fill="FFFFFF"/>
        </w:rPr>
        <w:t>64993, 75862) which is 170% of the fee for the relevant metropolitan area item.</w:t>
      </w:r>
    </w:p>
    <w:p w14:paraId="20FC079E" w14:textId="77777777" w:rsidR="00851299" w:rsidRPr="00017885" w:rsidRDefault="00851299" w:rsidP="00851299">
      <w:pPr>
        <w:pStyle w:val="ListParagraph"/>
        <w:numPr>
          <w:ilvl w:val="0"/>
          <w:numId w:val="29"/>
        </w:numPr>
        <w:rPr>
          <w:color w:val="000000"/>
          <w:shd w:val="clear" w:color="auto" w:fill="FFFFFF"/>
        </w:rPr>
      </w:pPr>
      <w:r w:rsidRPr="00017885">
        <w:rPr>
          <w:color w:val="000000"/>
          <w:shd w:val="clear" w:color="auto" w:fill="FFFFFF"/>
        </w:rPr>
        <w:t>Create new items for doctors in Modified Monash area 6 (75857, 64994, 75863) which is 180% of the fee for the relevant metropolitan area item.</w:t>
      </w:r>
    </w:p>
    <w:p w14:paraId="0DC8C104" w14:textId="650AB0B3" w:rsidR="00851299" w:rsidRPr="00017885" w:rsidRDefault="00851299" w:rsidP="00851299">
      <w:pPr>
        <w:pStyle w:val="ListParagraph"/>
        <w:numPr>
          <w:ilvl w:val="0"/>
          <w:numId w:val="29"/>
        </w:numPr>
        <w:rPr>
          <w:color w:val="000000"/>
          <w:shd w:val="clear" w:color="auto" w:fill="FFFFFF"/>
        </w:rPr>
      </w:pPr>
      <w:r w:rsidRPr="00017885">
        <w:rPr>
          <w:color w:val="000000"/>
          <w:shd w:val="clear" w:color="auto" w:fill="FFFFFF"/>
        </w:rPr>
        <w:t>Create new items for doctors in Modified Monash area 7 (</w:t>
      </w:r>
      <w:r w:rsidRPr="00017885">
        <w:t xml:space="preserve">75858, </w:t>
      </w:r>
      <w:r w:rsidRPr="00017885">
        <w:rPr>
          <w:color w:val="000000"/>
          <w:shd w:val="clear" w:color="auto" w:fill="FFFFFF"/>
        </w:rPr>
        <w:t>64995, 75864) which is 190% of the fee for the metropolitan area item.</w:t>
      </w:r>
    </w:p>
    <w:p w14:paraId="69A16F06" w14:textId="64BB9A3B" w:rsidR="00851299" w:rsidRPr="00017885" w:rsidRDefault="00851299" w:rsidP="00851299">
      <w:pPr>
        <w:spacing w:before="120" w:after="120"/>
        <w:rPr>
          <w:color w:val="000000"/>
          <w:shd w:val="clear" w:color="auto" w:fill="FFFFFF"/>
        </w:rPr>
      </w:pPr>
      <w:r w:rsidRPr="00017885">
        <w:rPr>
          <w:color w:val="000000"/>
          <w:shd w:val="clear" w:color="auto" w:fill="FFFFFF"/>
        </w:rPr>
        <w:t>These changes will encourage rural and remote medical practi</w:t>
      </w:r>
      <w:r w:rsidR="00842ACC" w:rsidRPr="00017885">
        <w:rPr>
          <w:color w:val="000000"/>
          <w:shd w:val="clear" w:color="auto" w:fill="FFFFFF"/>
        </w:rPr>
        <w:t>tio</w:t>
      </w:r>
      <w:r w:rsidR="006D06EF" w:rsidRPr="00017885">
        <w:rPr>
          <w:color w:val="000000"/>
          <w:shd w:val="clear" w:color="auto" w:fill="FFFFFF"/>
        </w:rPr>
        <w:t>n</w:t>
      </w:r>
      <w:r w:rsidR="00842ACC" w:rsidRPr="00017885">
        <w:rPr>
          <w:color w:val="000000"/>
          <w:shd w:val="clear" w:color="auto" w:fill="FFFFFF"/>
        </w:rPr>
        <w:t>ers</w:t>
      </w:r>
      <w:r w:rsidRPr="00017885">
        <w:rPr>
          <w:color w:val="000000"/>
          <w:shd w:val="clear" w:color="auto" w:fill="FFFFFF"/>
        </w:rPr>
        <w:t xml:space="preserve"> to perform medical services that do not have additional out-of-pocket costs for certain patients. The change recognises the challenge in operating in these areas; including higher operating costs, smaller patient populations, and the increased scope of clinical practice.</w:t>
      </w:r>
    </w:p>
    <w:p w14:paraId="712D1856" w14:textId="35CC5E56" w:rsidR="00851299" w:rsidRPr="00017885" w:rsidRDefault="00851299" w:rsidP="00851299">
      <w:pPr>
        <w:spacing w:before="120" w:after="120"/>
        <w:rPr>
          <w:color w:val="000000"/>
          <w:shd w:val="clear" w:color="auto" w:fill="FFFFFF"/>
        </w:rPr>
      </w:pPr>
      <w:r w:rsidRPr="00017885">
        <w:rPr>
          <w:color w:val="000000"/>
          <w:shd w:val="clear" w:color="auto" w:fill="FFFFFF"/>
        </w:rPr>
        <w:t xml:space="preserve">These changes were announced in the 2021-22 Budget under the </w:t>
      </w:r>
      <w:r w:rsidRPr="00017885">
        <w:rPr>
          <w:i/>
          <w:iCs/>
          <w:color w:val="000000"/>
          <w:shd w:val="clear" w:color="auto" w:fill="FFFFFF"/>
        </w:rPr>
        <w:t>Guaranteeing Medicare – strengthening the rural health workforce</w:t>
      </w:r>
      <w:r w:rsidRPr="00017885">
        <w:rPr>
          <w:color w:val="000000"/>
          <w:shd w:val="clear" w:color="auto" w:fill="FFFFFF"/>
        </w:rPr>
        <w:t xml:space="preserve"> measure.</w:t>
      </w:r>
    </w:p>
    <w:p w14:paraId="0B2B75DF" w14:textId="77777777" w:rsidR="006D06EF" w:rsidRPr="00017885" w:rsidRDefault="006D06EF" w:rsidP="00CD463E">
      <w:pPr>
        <w:spacing w:before="120" w:after="120"/>
        <w:rPr>
          <w:b/>
          <w:lang w:eastAsia="en-AU"/>
        </w:rPr>
      </w:pPr>
    </w:p>
    <w:p w14:paraId="7705A45E" w14:textId="61801ED3" w:rsidR="00B11BA1" w:rsidRPr="00017885" w:rsidRDefault="00B11BA1" w:rsidP="00CD463E">
      <w:pPr>
        <w:spacing w:before="120" w:after="120"/>
        <w:rPr>
          <w:b/>
          <w:lang w:eastAsia="en-AU"/>
        </w:rPr>
      </w:pPr>
      <w:r w:rsidRPr="00017885">
        <w:rPr>
          <w:b/>
          <w:lang w:eastAsia="en-AU"/>
        </w:rPr>
        <w:lastRenderedPageBreak/>
        <w:t>Human rights implications</w:t>
      </w:r>
    </w:p>
    <w:p w14:paraId="2E7F94EC" w14:textId="77777777" w:rsidR="00B11BA1" w:rsidRPr="00017885" w:rsidRDefault="00B11BA1" w:rsidP="00CD463E">
      <w:pPr>
        <w:spacing w:before="120" w:after="120"/>
        <w:rPr>
          <w:lang w:eastAsia="en-AU"/>
        </w:rPr>
      </w:pPr>
      <w:r w:rsidRPr="00017885">
        <w:rPr>
          <w:lang w:eastAsia="en-AU"/>
        </w:rPr>
        <w:t xml:space="preserve">The Regulations engage Articles 9 and 12 of the International Covenant on Economic Social and Cultural Rights (ICESCR), specifically the rights to health and social security. </w:t>
      </w:r>
    </w:p>
    <w:p w14:paraId="6F80F56D" w14:textId="77777777" w:rsidR="00B11BA1" w:rsidRPr="00017885" w:rsidRDefault="00B11BA1" w:rsidP="00CD463E">
      <w:pPr>
        <w:spacing w:before="120" w:after="120"/>
        <w:rPr>
          <w:i/>
          <w:lang w:eastAsia="en-AU"/>
        </w:rPr>
      </w:pPr>
      <w:r w:rsidRPr="00017885">
        <w:rPr>
          <w:i/>
          <w:lang w:eastAsia="en-AU"/>
        </w:rPr>
        <w:t>The Right to Health</w:t>
      </w:r>
    </w:p>
    <w:p w14:paraId="415452AE" w14:textId="77777777" w:rsidR="00B11BA1" w:rsidRPr="00017885" w:rsidRDefault="00B11BA1" w:rsidP="00CD463E">
      <w:pPr>
        <w:spacing w:before="120" w:after="120"/>
        <w:rPr>
          <w:lang w:eastAsia="en-AU"/>
        </w:rPr>
      </w:pPr>
      <w:r w:rsidRPr="00017885">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425A073C" w14:textId="7469D55F" w:rsidR="00F04604" w:rsidRPr="00017885" w:rsidRDefault="00B11BA1" w:rsidP="00644DF3">
      <w:pPr>
        <w:spacing w:before="120" w:after="120"/>
        <w:rPr>
          <w:i/>
          <w:lang w:eastAsia="en-AU"/>
        </w:rPr>
      </w:pPr>
      <w:r w:rsidRPr="00017885">
        <w:rPr>
          <w:lang w:eastAsia="en-AU"/>
        </w:rPr>
        <w:t xml:space="preserve">The Committee reports that the </w:t>
      </w:r>
      <w:r w:rsidRPr="00017885">
        <w:rPr>
          <w:i/>
          <w:lang w:eastAsia="en-AU"/>
        </w:rPr>
        <w:t>‘highest attainable standard of health’</w:t>
      </w:r>
      <w:r w:rsidRPr="00017885">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77F44CD7" w14:textId="04FB9399" w:rsidR="00B11BA1" w:rsidRPr="00017885" w:rsidRDefault="00B11BA1" w:rsidP="00CD463E">
      <w:pPr>
        <w:spacing w:before="120" w:after="120"/>
        <w:rPr>
          <w:i/>
          <w:lang w:eastAsia="en-AU"/>
        </w:rPr>
      </w:pPr>
      <w:r w:rsidRPr="00017885">
        <w:rPr>
          <w:i/>
          <w:lang w:eastAsia="en-AU"/>
        </w:rPr>
        <w:t xml:space="preserve">The Right to Social Security </w:t>
      </w:r>
    </w:p>
    <w:p w14:paraId="7234DA73" w14:textId="77777777" w:rsidR="00B11BA1" w:rsidRPr="00017885" w:rsidRDefault="00B11BA1" w:rsidP="00CD463E">
      <w:pPr>
        <w:spacing w:before="120" w:after="120"/>
        <w:rPr>
          <w:lang w:eastAsia="en-AU"/>
        </w:rPr>
      </w:pPr>
      <w:r w:rsidRPr="00017885">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70AD61D7" w14:textId="49746192" w:rsidR="00B11BA1" w:rsidRPr="00017885" w:rsidRDefault="00B11BA1" w:rsidP="00CD463E">
      <w:pPr>
        <w:spacing w:before="120" w:after="120"/>
        <w:rPr>
          <w:lang w:eastAsia="en-AU"/>
        </w:rPr>
      </w:pPr>
      <w:r w:rsidRPr="00017885">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0CA9F107" w14:textId="77777777" w:rsidR="00FA4B55" w:rsidRPr="00017885" w:rsidRDefault="00FA4B55" w:rsidP="00FA4B55">
      <w:pPr>
        <w:shd w:val="clear" w:color="auto" w:fill="FFFFFF"/>
        <w:spacing w:before="120" w:after="120"/>
        <w:rPr>
          <w:color w:val="000000"/>
          <w:lang w:eastAsia="en-AU"/>
        </w:rPr>
      </w:pPr>
      <w:r w:rsidRPr="00017885">
        <w:rPr>
          <w:i/>
          <w:iCs/>
          <w:color w:val="000000"/>
        </w:rPr>
        <w:t>The right of equality and non-discrimination</w:t>
      </w:r>
    </w:p>
    <w:p w14:paraId="6E906239" w14:textId="77777777" w:rsidR="00FA4B55" w:rsidRPr="00017885" w:rsidRDefault="00FA4B55" w:rsidP="00FA4B55">
      <w:pPr>
        <w:shd w:val="clear" w:color="auto" w:fill="FFFFFF"/>
        <w:spacing w:before="120" w:after="120"/>
        <w:rPr>
          <w:color w:val="000000"/>
        </w:rPr>
      </w:pPr>
      <w:r w:rsidRPr="00017885">
        <w:rPr>
          <w:color w:val="000000"/>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68F5CE2" w14:textId="77777777" w:rsidR="00B11BA1" w:rsidRPr="00017885" w:rsidRDefault="00B11BA1" w:rsidP="00CD463E">
      <w:pPr>
        <w:spacing w:before="120" w:after="120"/>
        <w:rPr>
          <w:lang w:eastAsia="en-AU"/>
        </w:rPr>
      </w:pPr>
      <w:r w:rsidRPr="00017885">
        <w:rPr>
          <w:u w:val="single"/>
          <w:lang w:eastAsia="en-AU"/>
        </w:rPr>
        <w:t xml:space="preserve">Analysis </w:t>
      </w:r>
    </w:p>
    <w:p w14:paraId="2C70CDD2" w14:textId="0C18AE71" w:rsidR="00644DF3" w:rsidRPr="00017885" w:rsidRDefault="00B11BA1" w:rsidP="00851299">
      <w:pPr>
        <w:spacing w:before="120" w:after="120"/>
        <w:rPr>
          <w:lang w:eastAsia="en-AU"/>
        </w:rPr>
      </w:pPr>
      <w:r w:rsidRPr="00017885">
        <w:rPr>
          <w:lang w:eastAsia="en-AU"/>
        </w:rPr>
        <w:t xml:space="preserve">The Regulations </w:t>
      </w:r>
      <w:r w:rsidR="00851299" w:rsidRPr="00017885">
        <w:rPr>
          <w:lang w:eastAsia="en-AU"/>
        </w:rPr>
        <w:t>positively affect</w:t>
      </w:r>
      <w:r w:rsidRPr="00017885">
        <w:rPr>
          <w:lang w:eastAsia="en-AU"/>
        </w:rPr>
        <w:t xml:space="preserve"> rights to health and social security by </w:t>
      </w:r>
      <w:r w:rsidR="00644DF3" w:rsidRPr="00017885">
        <w:rPr>
          <w:lang w:eastAsia="en-AU"/>
        </w:rPr>
        <w:t xml:space="preserve">encouraging medical practitioners </w:t>
      </w:r>
      <w:r w:rsidR="00851299" w:rsidRPr="00017885">
        <w:rPr>
          <w:lang w:eastAsia="en-AU"/>
        </w:rPr>
        <w:t xml:space="preserve">in remote and rural areas </w:t>
      </w:r>
      <w:r w:rsidR="00644DF3" w:rsidRPr="00017885">
        <w:rPr>
          <w:lang w:eastAsia="en-AU"/>
        </w:rPr>
        <w:t>to bulk-bill unreferred medical services performed on a Commonwealth concession card holder or a child under 16</w:t>
      </w:r>
      <w:r w:rsidR="00851299" w:rsidRPr="00017885">
        <w:rPr>
          <w:lang w:eastAsia="en-AU"/>
        </w:rPr>
        <w:t>.</w:t>
      </w:r>
    </w:p>
    <w:p w14:paraId="29E8D2D5" w14:textId="63ED0E8B" w:rsidR="006D06EF" w:rsidRPr="00017885" w:rsidRDefault="006D06EF" w:rsidP="00851299">
      <w:pPr>
        <w:spacing w:before="120" w:after="120"/>
        <w:rPr>
          <w:lang w:eastAsia="en-AU"/>
        </w:rPr>
      </w:pPr>
    </w:p>
    <w:p w14:paraId="495C026A" w14:textId="716AE219" w:rsidR="00B11BA1" w:rsidRPr="00017885" w:rsidRDefault="00B11BA1" w:rsidP="00CD463E">
      <w:pPr>
        <w:spacing w:before="120" w:after="120" w:line="276" w:lineRule="auto"/>
        <w:rPr>
          <w:rFonts w:eastAsia="Calibri"/>
          <w:b/>
        </w:rPr>
      </w:pPr>
      <w:r w:rsidRPr="00017885">
        <w:rPr>
          <w:rFonts w:eastAsia="Calibri"/>
          <w:b/>
        </w:rPr>
        <w:lastRenderedPageBreak/>
        <w:t xml:space="preserve">Conclusion </w:t>
      </w:r>
    </w:p>
    <w:p w14:paraId="69D585EE" w14:textId="4CF51743" w:rsidR="00B11BA1" w:rsidRPr="00017885" w:rsidRDefault="00B11BA1" w:rsidP="00CD463E">
      <w:pPr>
        <w:spacing w:before="120" w:after="120"/>
        <w:rPr>
          <w:lang w:eastAsia="en-AU"/>
        </w:rPr>
      </w:pPr>
      <w:r w:rsidRPr="00017885">
        <w:rPr>
          <w:lang w:eastAsia="en-AU"/>
        </w:rPr>
        <w:t xml:space="preserve">This instrument is compatible with human rights because it </w:t>
      </w:r>
      <w:r w:rsidR="00842ACC" w:rsidRPr="00017885">
        <w:rPr>
          <w:lang w:eastAsia="en-AU"/>
        </w:rPr>
        <w:t xml:space="preserve">advances </w:t>
      </w:r>
      <w:r w:rsidRPr="00017885">
        <w:rPr>
          <w:lang w:eastAsia="en-AU"/>
        </w:rPr>
        <w:t>arrangements and the protection of human rights</w:t>
      </w:r>
      <w:r w:rsidR="00842ACC" w:rsidRPr="00017885">
        <w:rPr>
          <w:lang w:eastAsia="en-AU"/>
        </w:rPr>
        <w:t xml:space="preserve"> by increasing the investment in the existing arrangements</w:t>
      </w:r>
      <w:r w:rsidRPr="00017885">
        <w:rPr>
          <w:lang w:eastAsia="en-AU"/>
        </w:rPr>
        <w:t>.</w:t>
      </w:r>
    </w:p>
    <w:p w14:paraId="3F7FEB1B" w14:textId="77777777" w:rsidR="00B11BA1" w:rsidRPr="00017885" w:rsidRDefault="00B11BA1" w:rsidP="00CD463E">
      <w:pPr>
        <w:rPr>
          <w:rFonts w:eastAsia="Calibri"/>
        </w:rPr>
      </w:pPr>
    </w:p>
    <w:p w14:paraId="296B3703" w14:textId="77777777" w:rsidR="00B11BA1" w:rsidRPr="00017885" w:rsidRDefault="00B11BA1" w:rsidP="00CD463E">
      <w:pPr>
        <w:spacing w:before="120" w:after="120" w:line="276" w:lineRule="auto"/>
        <w:jc w:val="center"/>
        <w:rPr>
          <w:rFonts w:eastAsia="Calibri"/>
          <w:b/>
          <w:bCs/>
        </w:rPr>
      </w:pPr>
      <w:r w:rsidRPr="00017885">
        <w:rPr>
          <w:rFonts w:eastAsia="Calibri"/>
          <w:b/>
          <w:bCs/>
        </w:rPr>
        <w:t>Greg Hunt</w:t>
      </w:r>
    </w:p>
    <w:p w14:paraId="112A3D84" w14:textId="77777777" w:rsidR="00B11BA1" w:rsidRPr="00B23EA8" w:rsidRDefault="00B11BA1" w:rsidP="00CD463E">
      <w:pPr>
        <w:spacing w:before="120" w:after="120" w:line="276" w:lineRule="auto"/>
        <w:jc w:val="center"/>
        <w:rPr>
          <w:rFonts w:eastAsia="Calibri"/>
        </w:rPr>
      </w:pPr>
      <w:r w:rsidRPr="00017885">
        <w:rPr>
          <w:rFonts w:eastAsia="Calibri"/>
          <w:b/>
          <w:bCs/>
        </w:rPr>
        <w:t>Minister for Health and Aged Care</w:t>
      </w:r>
    </w:p>
    <w:p w14:paraId="3952A7FA" w14:textId="710C6CD2" w:rsidR="00353D9A" w:rsidRPr="00B11BA1" w:rsidRDefault="00353D9A" w:rsidP="00CD463E">
      <w:pPr>
        <w:rPr>
          <w:rFonts w:eastAsia="Calibri"/>
        </w:rPr>
      </w:pPr>
    </w:p>
    <w:sectPr w:rsidR="00353D9A" w:rsidRPr="00B11BA1" w:rsidSect="00905A7B">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FABA2" w14:textId="77777777" w:rsidR="00690364" w:rsidRDefault="00690364" w:rsidP="001868CC">
      <w:r>
        <w:separator/>
      </w:r>
    </w:p>
  </w:endnote>
  <w:endnote w:type="continuationSeparator" w:id="0">
    <w:p w14:paraId="4EA335CD" w14:textId="77777777" w:rsidR="00690364" w:rsidRDefault="00690364" w:rsidP="001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FD077" w14:textId="77777777" w:rsidR="00690364" w:rsidRDefault="00690364" w:rsidP="001868CC">
      <w:r>
        <w:separator/>
      </w:r>
    </w:p>
  </w:footnote>
  <w:footnote w:type="continuationSeparator" w:id="0">
    <w:p w14:paraId="151522C3" w14:textId="77777777" w:rsidR="00690364" w:rsidRDefault="00690364" w:rsidP="0018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4146137"/>
      <w:docPartObj>
        <w:docPartGallery w:val="Page Numbers (Top of Page)"/>
        <w:docPartUnique/>
      </w:docPartObj>
    </w:sdtPr>
    <w:sdtEndPr>
      <w:rPr>
        <w:noProof/>
      </w:rPr>
    </w:sdtEndPr>
    <w:sdtContent>
      <w:p w14:paraId="69F1645A" w14:textId="3F1DA067" w:rsidR="00235670" w:rsidRDefault="00235670">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6CA3CE6C" w14:textId="77777777" w:rsidR="00235670" w:rsidRDefault="00235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D4AC7"/>
    <w:multiLevelType w:val="hybridMultilevel"/>
    <w:tmpl w:val="A34C1D2E"/>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CF84847C">
      <w:start w:val="1"/>
      <w:numFmt w:val="lowerLetter"/>
      <w:lvlText w:val="(%3)"/>
      <w:lvlJc w:val="left"/>
      <w:pPr>
        <w:ind w:left="36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4250D9"/>
    <w:multiLevelType w:val="hybridMultilevel"/>
    <w:tmpl w:val="DBFC1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3A5A89"/>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4907B83"/>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8245103"/>
    <w:multiLevelType w:val="hybridMultilevel"/>
    <w:tmpl w:val="3C9E0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C6D07"/>
    <w:multiLevelType w:val="hybridMultilevel"/>
    <w:tmpl w:val="F310680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42124E"/>
    <w:multiLevelType w:val="hybridMultilevel"/>
    <w:tmpl w:val="C0F043BE"/>
    <w:lvl w:ilvl="0" w:tplc="321E21A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170796"/>
    <w:multiLevelType w:val="hybridMultilevel"/>
    <w:tmpl w:val="65C6D91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1A7CC0"/>
    <w:multiLevelType w:val="hybridMultilevel"/>
    <w:tmpl w:val="8E22134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46869B2"/>
    <w:multiLevelType w:val="hybridMultilevel"/>
    <w:tmpl w:val="09706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5961CD"/>
    <w:multiLevelType w:val="hybridMultilevel"/>
    <w:tmpl w:val="A822A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8865D4"/>
    <w:multiLevelType w:val="hybridMultilevel"/>
    <w:tmpl w:val="80C0C5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4D0CD2"/>
    <w:multiLevelType w:val="hybridMultilevel"/>
    <w:tmpl w:val="C024A736"/>
    <w:lvl w:ilvl="0" w:tplc="37C03E76">
      <w:start w:val="1"/>
      <w:numFmt w:val="bullet"/>
      <w:lvlText w:val=""/>
      <w:lvlJc w:val="left"/>
      <w:pPr>
        <w:ind w:left="720" w:hanging="360"/>
      </w:pPr>
      <w:rPr>
        <w:rFonts w:ascii="Symbol" w:hAnsi="Symbol" w:hint="default"/>
        <w:b/>
        <w:bC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715258"/>
    <w:multiLevelType w:val="hybridMultilevel"/>
    <w:tmpl w:val="1276A4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35311B"/>
    <w:multiLevelType w:val="hybridMultilevel"/>
    <w:tmpl w:val="4290FDB2"/>
    <w:lvl w:ilvl="0" w:tplc="0C090001">
      <w:start w:val="1"/>
      <w:numFmt w:val="bullet"/>
      <w:lvlText w:val=""/>
      <w:lvlJc w:val="left"/>
      <w:pPr>
        <w:ind w:left="786"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E3C3D83"/>
    <w:multiLevelType w:val="hybridMultilevel"/>
    <w:tmpl w:val="287ED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9D2DA1"/>
    <w:multiLevelType w:val="hybridMultilevel"/>
    <w:tmpl w:val="60028388"/>
    <w:lvl w:ilvl="0" w:tplc="0C090017">
      <w:start w:val="1"/>
      <w:numFmt w:val="lowerLetter"/>
      <w:lvlText w:val="%1)"/>
      <w:lvlJc w:val="left"/>
      <w:pPr>
        <w:ind w:left="720" w:hanging="360"/>
      </w:pPr>
    </w:lvl>
    <w:lvl w:ilvl="1" w:tplc="9F62F036">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2278CC"/>
    <w:multiLevelType w:val="hybridMultilevel"/>
    <w:tmpl w:val="E9864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871D50"/>
    <w:multiLevelType w:val="hybridMultilevel"/>
    <w:tmpl w:val="6F5CA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19364A"/>
    <w:multiLevelType w:val="hybridMultilevel"/>
    <w:tmpl w:val="EE0E2F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8675A9"/>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57FB7F6F"/>
    <w:multiLevelType w:val="hybridMultilevel"/>
    <w:tmpl w:val="5784C5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616C3FD6"/>
    <w:multiLevelType w:val="hybridMultilevel"/>
    <w:tmpl w:val="F906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377321"/>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99A7A17"/>
    <w:multiLevelType w:val="hybridMultilevel"/>
    <w:tmpl w:val="1276A4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9E41FDB"/>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69E65AC4"/>
    <w:multiLevelType w:val="hybridMultilevel"/>
    <w:tmpl w:val="CAF0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D81C81"/>
    <w:multiLevelType w:val="hybridMultilevel"/>
    <w:tmpl w:val="85D0DC04"/>
    <w:lvl w:ilvl="0" w:tplc="9F62F03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3542380"/>
    <w:multiLevelType w:val="hybridMultilevel"/>
    <w:tmpl w:val="60AE56D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9" w15:restartNumberingAfterBreak="0">
    <w:nsid w:val="78843D4D"/>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79B15904"/>
    <w:multiLevelType w:val="hybridMultilevel"/>
    <w:tmpl w:val="906C2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666BB5"/>
    <w:multiLevelType w:val="hybridMultilevel"/>
    <w:tmpl w:val="8674A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24"/>
  </w:num>
  <w:num w:numId="4">
    <w:abstractNumId w:val="19"/>
  </w:num>
  <w:num w:numId="5">
    <w:abstractNumId w:val="13"/>
  </w:num>
  <w:num w:numId="6">
    <w:abstractNumId w:val="16"/>
  </w:num>
  <w:num w:numId="7">
    <w:abstractNumId w:val="5"/>
  </w:num>
  <w:num w:numId="8">
    <w:abstractNumId w:val="0"/>
  </w:num>
  <w:num w:numId="9">
    <w:abstractNumId w:val="25"/>
  </w:num>
  <w:num w:numId="10">
    <w:abstractNumId w:val="11"/>
  </w:num>
  <w:num w:numId="11">
    <w:abstractNumId w:val="29"/>
  </w:num>
  <w:num w:numId="12">
    <w:abstractNumId w:val="3"/>
  </w:num>
  <w:num w:numId="13">
    <w:abstractNumId w:val="2"/>
  </w:num>
  <w:num w:numId="14">
    <w:abstractNumId w:val="20"/>
  </w:num>
  <w:num w:numId="15">
    <w:abstractNumId w:val="23"/>
  </w:num>
  <w:num w:numId="16">
    <w:abstractNumId w:val="7"/>
  </w:num>
  <w:num w:numId="17">
    <w:abstractNumId w:val="30"/>
  </w:num>
  <w:num w:numId="18">
    <w:abstractNumId w:val="27"/>
  </w:num>
  <w:num w:numId="19">
    <w:abstractNumId w:val="17"/>
  </w:num>
  <w:num w:numId="20">
    <w:abstractNumId w:val="28"/>
  </w:num>
  <w:num w:numId="21">
    <w:abstractNumId w:val="9"/>
  </w:num>
  <w:num w:numId="22">
    <w:abstractNumId w:val="31"/>
  </w:num>
  <w:num w:numId="23">
    <w:abstractNumId w:val="6"/>
  </w:num>
  <w:num w:numId="24">
    <w:abstractNumId w:val="15"/>
  </w:num>
  <w:num w:numId="25">
    <w:abstractNumId w:val="21"/>
  </w:num>
  <w:num w:numId="26">
    <w:abstractNumId w:val="8"/>
  </w:num>
  <w:num w:numId="27">
    <w:abstractNumId w:val="14"/>
  </w:num>
  <w:num w:numId="28">
    <w:abstractNumId w:val="4"/>
  </w:num>
  <w:num w:numId="29">
    <w:abstractNumId w:val="1"/>
  </w:num>
  <w:num w:numId="30">
    <w:abstractNumId w:val="18"/>
  </w:num>
  <w:num w:numId="31">
    <w:abstractNumId w:val="10"/>
  </w:num>
  <w:num w:numId="3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hideSpellingErrors/>
  <w:hideGrammaticalErrors/>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8CC"/>
    <w:rsid w:val="000023E5"/>
    <w:rsid w:val="00002B2B"/>
    <w:rsid w:val="00002F8F"/>
    <w:rsid w:val="00003743"/>
    <w:rsid w:val="00003747"/>
    <w:rsid w:val="000041DA"/>
    <w:rsid w:val="000071A4"/>
    <w:rsid w:val="000103F6"/>
    <w:rsid w:val="00010A52"/>
    <w:rsid w:val="00010C7B"/>
    <w:rsid w:val="0001226F"/>
    <w:rsid w:val="0001368B"/>
    <w:rsid w:val="000147B1"/>
    <w:rsid w:val="00014CF6"/>
    <w:rsid w:val="00017885"/>
    <w:rsid w:val="00017F8C"/>
    <w:rsid w:val="00020491"/>
    <w:rsid w:val="00020B86"/>
    <w:rsid w:val="00020F96"/>
    <w:rsid w:val="000220EA"/>
    <w:rsid w:val="00022590"/>
    <w:rsid w:val="00025400"/>
    <w:rsid w:val="00030D05"/>
    <w:rsid w:val="00031095"/>
    <w:rsid w:val="00036958"/>
    <w:rsid w:val="00036A0F"/>
    <w:rsid w:val="00040086"/>
    <w:rsid w:val="00040321"/>
    <w:rsid w:val="000407A4"/>
    <w:rsid w:val="0004211F"/>
    <w:rsid w:val="00045F92"/>
    <w:rsid w:val="000467D7"/>
    <w:rsid w:val="000507A2"/>
    <w:rsid w:val="00050B68"/>
    <w:rsid w:val="00051076"/>
    <w:rsid w:val="000522A4"/>
    <w:rsid w:val="0005240A"/>
    <w:rsid w:val="000541C7"/>
    <w:rsid w:val="00057511"/>
    <w:rsid w:val="00057CC4"/>
    <w:rsid w:val="00057EAC"/>
    <w:rsid w:val="0006048B"/>
    <w:rsid w:val="00061169"/>
    <w:rsid w:val="000642E3"/>
    <w:rsid w:val="000666F7"/>
    <w:rsid w:val="00066E72"/>
    <w:rsid w:val="00066FE1"/>
    <w:rsid w:val="00067456"/>
    <w:rsid w:val="000706E7"/>
    <w:rsid w:val="00071611"/>
    <w:rsid w:val="00074F8F"/>
    <w:rsid w:val="000752AA"/>
    <w:rsid w:val="00075D47"/>
    <w:rsid w:val="00081450"/>
    <w:rsid w:val="00081838"/>
    <w:rsid w:val="00083D1E"/>
    <w:rsid w:val="00085E5B"/>
    <w:rsid w:val="0008640B"/>
    <w:rsid w:val="00086712"/>
    <w:rsid w:val="000903DD"/>
    <w:rsid w:val="000911D8"/>
    <w:rsid w:val="00091302"/>
    <w:rsid w:val="000913D8"/>
    <w:rsid w:val="000925C1"/>
    <w:rsid w:val="00092CAB"/>
    <w:rsid w:val="000942F3"/>
    <w:rsid w:val="00096E5E"/>
    <w:rsid w:val="000A299F"/>
    <w:rsid w:val="000A2C3D"/>
    <w:rsid w:val="000A3529"/>
    <w:rsid w:val="000A4297"/>
    <w:rsid w:val="000A54E7"/>
    <w:rsid w:val="000A59A8"/>
    <w:rsid w:val="000A767D"/>
    <w:rsid w:val="000B03D0"/>
    <w:rsid w:val="000B0B63"/>
    <w:rsid w:val="000B0DBC"/>
    <w:rsid w:val="000B3166"/>
    <w:rsid w:val="000B3C00"/>
    <w:rsid w:val="000B40AE"/>
    <w:rsid w:val="000B42FE"/>
    <w:rsid w:val="000B4510"/>
    <w:rsid w:val="000B594D"/>
    <w:rsid w:val="000B738C"/>
    <w:rsid w:val="000C5A1C"/>
    <w:rsid w:val="000C5B4F"/>
    <w:rsid w:val="000C6ECA"/>
    <w:rsid w:val="000C702D"/>
    <w:rsid w:val="000C7CAF"/>
    <w:rsid w:val="000D1701"/>
    <w:rsid w:val="000D18A9"/>
    <w:rsid w:val="000D50ED"/>
    <w:rsid w:val="000D6D4C"/>
    <w:rsid w:val="000E053C"/>
    <w:rsid w:val="000E224C"/>
    <w:rsid w:val="000E26C0"/>
    <w:rsid w:val="000E6238"/>
    <w:rsid w:val="000E67C5"/>
    <w:rsid w:val="000F06AB"/>
    <w:rsid w:val="000F09E3"/>
    <w:rsid w:val="000F12AD"/>
    <w:rsid w:val="000F20F4"/>
    <w:rsid w:val="000F3984"/>
    <w:rsid w:val="000F7441"/>
    <w:rsid w:val="000F78E2"/>
    <w:rsid w:val="001002A1"/>
    <w:rsid w:val="00101B3D"/>
    <w:rsid w:val="00101CD5"/>
    <w:rsid w:val="00103CDF"/>
    <w:rsid w:val="00106093"/>
    <w:rsid w:val="00111839"/>
    <w:rsid w:val="00111E7D"/>
    <w:rsid w:val="00117858"/>
    <w:rsid w:val="00121E4E"/>
    <w:rsid w:val="00123197"/>
    <w:rsid w:val="00123AFC"/>
    <w:rsid w:val="00124C82"/>
    <w:rsid w:val="00124DA2"/>
    <w:rsid w:val="00124EEB"/>
    <w:rsid w:val="00125047"/>
    <w:rsid w:val="00125104"/>
    <w:rsid w:val="00126FF1"/>
    <w:rsid w:val="00130749"/>
    <w:rsid w:val="00130898"/>
    <w:rsid w:val="00130912"/>
    <w:rsid w:val="0013281C"/>
    <w:rsid w:val="00132B52"/>
    <w:rsid w:val="001334B8"/>
    <w:rsid w:val="00134B9C"/>
    <w:rsid w:val="00136EF2"/>
    <w:rsid w:val="001375CA"/>
    <w:rsid w:val="00137B9F"/>
    <w:rsid w:val="00140401"/>
    <w:rsid w:val="0014110F"/>
    <w:rsid w:val="001438A6"/>
    <w:rsid w:val="00143A76"/>
    <w:rsid w:val="00144688"/>
    <w:rsid w:val="00147180"/>
    <w:rsid w:val="00147A39"/>
    <w:rsid w:val="0015318D"/>
    <w:rsid w:val="001537A1"/>
    <w:rsid w:val="0015488F"/>
    <w:rsid w:val="0015574B"/>
    <w:rsid w:val="001565D2"/>
    <w:rsid w:val="0016045E"/>
    <w:rsid w:val="00162C97"/>
    <w:rsid w:val="00163DE4"/>
    <w:rsid w:val="00163E84"/>
    <w:rsid w:val="001645EE"/>
    <w:rsid w:val="001651F7"/>
    <w:rsid w:val="00166E21"/>
    <w:rsid w:val="00170E68"/>
    <w:rsid w:val="001712E9"/>
    <w:rsid w:val="001720C6"/>
    <w:rsid w:val="00172918"/>
    <w:rsid w:val="00173B1E"/>
    <w:rsid w:val="00173D09"/>
    <w:rsid w:val="0017656A"/>
    <w:rsid w:val="00180743"/>
    <w:rsid w:val="00180C94"/>
    <w:rsid w:val="00180D6F"/>
    <w:rsid w:val="00181E3B"/>
    <w:rsid w:val="00182147"/>
    <w:rsid w:val="001825D2"/>
    <w:rsid w:val="00182699"/>
    <w:rsid w:val="00183AC7"/>
    <w:rsid w:val="00183C14"/>
    <w:rsid w:val="0018414F"/>
    <w:rsid w:val="00184898"/>
    <w:rsid w:val="00184DB0"/>
    <w:rsid w:val="00184F74"/>
    <w:rsid w:val="00185A70"/>
    <w:rsid w:val="001862EF"/>
    <w:rsid w:val="001868CC"/>
    <w:rsid w:val="00187E14"/>
    <w:rsid w:val="00191D39"/>
    <w:rsid w:val="001920E8"/>
    <w:rsid w:val="00192429"/>
    <w:rsid w:val="001952DF"/>
    <w:rsid w:val="00195A20"/>
    <w:rsid w:val="001A2AD4"/>
    <w:rsid w:val="001A762F"/>
    <w:rsid w:val="001B3443"/>
    <w:rsid w:val="001B44E8"/>
    <w:rsid w:val="001B5D32"/>
    <w:rsid w:val="001C1DBB"/>
    <w:rsid w:val="001C2F6A"/>
    <w:rsid w:val="001C555C"/>
    <w:rsid w:val="001C6250"/>
    <w:rsid w:val="001C6406"/>
    <w:rsid w:val="001C701B"/>
    <w:rsid w:val="001C7F38"/>
    <w:rsid w:val="001D2774"/>
    <w:rsid w:val="001D2947"/>
    <w:rsid w:val="001D54DC"/>
    <w:rsid w:val="001D5752"/>
    <w:rsid w:val="001D632E"/>
    <w:rsid w:val="001D6902"/>
    <w:rsid w:val="001D71B4"/>
    <w:rsid w:val="001D722B"/>
    <w:rsid w:val="001D7E33"/>
    <w:rsid w:val="001E1F8A"/>
    <w:rsid w:val="001E3F12"/>
    <w:rsid w:val="001E433F"/>
    <w:rsid w:val="001E460D"/>
    <w:rsid w:val="001E47D5"/>
    <w:rsid w:val="001E59D8"/>
    <w:rsid w:val="001E5D09"/>
    <w:rsid w:val="001E5F1B"/>
    <w:rsid w:val="001E6791"/>
    <w:rsid w:val="001E7660"/>
    <w:rsid w:val="001F2B86"/>
    <w:rsid w:val="001F44A8"/>
    <w:rsid w:val="001F498D"/>
    <w:rsid w:val="001F4B5E"/>
    <w:rsid w:val="001F4F1C"/>
    <w:rsid w:val="001F550F"/>
    <w:rsid w:val="001F57E0"/>
    <w:rsid w:val="00200E47"/>
    <w:rsid w:val="0020256D"/>
    <w:rsid w:val="00202D16"/>
    <w:rsid w:val="00202DEF"/>
    <w:rsid w:val="00202F53"/>
    <w:rsid w:val="00205701"/>
    <w:rsid w:val="00210AA0"/>
    <w:rsid w:val="00211144"/>
    <w:rsid w:val="00212EA8"/>
    <w:rsid w:val="00213004"/>
    <w:rsid w:val="002140D6"/>
    <w:rsid w:val="002143D4"/>
    <w:rsid w:val="00214A48"/>
    <w:rsid w:val="00216587"/>
    <w:rsid w:val="0021737A"/>
    <w:rsid w:val="0022104C"/>
    <w:rsid w:val="00221F65"/>
    <w:rsid w:val="00222F55"/>
    <w:rsid w:val="002242D2"/>
    <w:rsid w:val="00225372"/>
    <w:rsid w:val="002272A2"/>
    <w:rsid w:val="00230DC0"/>
    <w:rsid w:val="00231EC3"/>
    <w:rsid w:val="00232B0E"/>
    <w:rsid w:val="00235670"/>
    <w:rsid w:val="0023603A"/>
    <w:rsid w:val="00236D9C"/>
    <w:rsid w:val="00237605"/>
    <w:rsid w:val="00240217"/>
    <w:rsid w:val="00240360"/>
    <w:rsid w:val="00246273"/>
    <w:rsid w:val="00246CE1"/>
    <w:rsid w:val="00246F96"/>
    <w:rsid w:val="0024751C"/>
    <w:rsid w:val="00247AB2"/>
    <w:rsid w:val="00247F9B"/>
    <w:rsid w:val="00251D1F"/>
    <w:rsid w:val="00252108"/>
    <w:rsid w:val="00254121"/>
    <w:rsid w:val="002547AB"/>
    <w:rsid w:val="0025593C"/>
    <w:rsid w:val="00255B81"/>
    <w:rsid w:val="00256B90"/>
    <w:rsid w:val="00260130"/>
    <w:rsid w:val="00260F07"/>
    <w:rsid w:val="00261C7B"/>
    <w:rsid w:val="002626E6"/>
    <w:rsid w:val="0026315C"/>
    <w:rsid w:val="00263B0E"/>
    <w:rsid w:val="002656A7"/>
    <w:rsid w:val="00266475"/>
    <w:rsid w:val="00272356"/>
    <w:rsid w:val="00272777"/>
    <w:rsid w:val="00272CC1"/>
    <w:rsid w:val="00274F62"/>
    <w:rsid w:val="002755FB"/>
    <w:rsid w:val="00276A05"/>
    <w:rsid w:val="00276B84"/>
    <w:rsid w:val="002809AC"/>
    <w:rsid w:val="00280B01"/>
    <w:rsid w:val="00281B6E"/>
    <w:rsid w:val="00282559"/>
    <w:rsid w:val="002826C0"/>
    <w:rsid w:val="00283580"/>
    <w:rsid w:val="002869CD"/>
    <w:rsid w:val="002874F9"/>
    <w:rsid w:val="002877F6"/>
    <w:rsid w:val="00291202"/>
    <w:rsid w:val="00291569"/>
    <w:rsid w:val="0029166B"/>
    <w:rsid w:val="00293B05"/>
    <w:rsid w:val="002967EC"/>
    <w:rsid w:val="00296821"/>
    <w:rsid w:val="00297DBC"/>
    <w:rsid w:val="002A11DD"/>
    <w:rsid w:val="002A1254"/>
    <w:rsid w:val="002A132D"/>
    <w:rsid w:val="002A278C"/>
    <w:rsid w:val="002A57AB"/>
    <w:rsid w:val="002A78B0"/>
    <w:rsid w:val="002B008B"/>
    <w:rsid w:val="002B1B91"/>
    <w:rsid w:val="002B2281"/>
    <w:rsid w:val="002B29CD"/>
    <w:rsid w:val="002B638B"/>
    <w:rsid w:val="002B6557"/>
    <w:rsid w:val="002C0474"/>
    <w:rsid w:val="002C45D1"/>
    <w:rsid w:val="002C4FDD"/>
    <w:rsid w:val="002C6704"/>
    <w:rsid w:val="002C71E3"/>
    <w:rsid w:val="002C7308"/>
    <w:rsid w:val="002D0C61"/>
    <w:rsid w:val="002D148D"/>
    <w:rsid w:val="002D169F"/>
    <w:rsid w:val="002D2549"/>
    <w:rsid w:val="002D3B01"/>
    <w:rsid w:val="002D4C03"/>
    <w:rsid w:val="002D55EC"/>
    <w:rsid w:val="002D60B3"/>
    <w:rsid w:val="002D61E1"/>
    <w:rsid w:val="002D7493"/>
    <w:rsid w:val="002D7BB2"/>
    <w:rsid w:val="002E3D62"/>
    <w:rsid w:val="002E4188"/>
    <w:rsid w:val="002E4866"/>
    <w:rsid w:val="002E6F03"/>
    <w:rsid w:val="002E7D46"/>
    <w:rsid w:val="002F1599"/>
    <w:rsid w:val="002F1BD8"/>
    <w:rsid w:val="002F1E80"/>
    <w:rsid w:val="002F1F3E"/>
    <w:rsid w:val="002F3572"/>
    <w:rsid w:val="002F396B"/>
    <w:rsid w:val="002F3AE3"/>
    <w:rsid w:val="002F6797"/>
    <w:rsid w:val="002F6D78"/>
    <w:rsid w:val="002F7272"/>
    <w:rsid w:val="002F7815"/>
    <w:rsid w:val="00302909"/>
    <w:rsid w:val="00303C1E"/>
    <w:rsid w:val="0030564F"/>
    <w:rsid w:val="00306DE5"/>
    <w:rsid w:val="0030786C"/>
    <w:rsid w:val="00307BA8"/>
    <w:rsid w:val="003131F0"/>
    <w:rsid w:val="00314CAA"/>
    <w:rsid w:val="00316634"/>
    <w:rsid w:val="0032164F"/>
    <w:rsid w:val="0032507C"/>
    <w:rsid w:val="003252AB"/>
    <w:rsid w:val="00325386"/>
    <w:rsid w:val="00330D43"/>
    <w:rsid w:val="003314BE"/>
    <w:rsid w:val="00334920"/>
    <w:rsid w:val="00334D3F"/>
    <w:rsid w:val="003351BA"/>
    <w:rsid w:val="00335A6E"/>
    <w:rsid w:val="00336BD7"/>
    <w:rsid w:val="00337186"/>
    <w:rsid w:val="00340BB3"/>
    <w:rsid w:val="00341EBE"/>
    <w:rsid w:val="00342648"/>
    <w:rsid w:val="00343325"/>
    <w:rsid w:val="00343CFB"/>
    <w:rsid w:val="003447DA"/>
    <w:rsid w:val="00346CAA"/>
    <w:rsid w:val="00347A38"/>
    <w:rsid w:val="003500BE"/>
    <w:rsid w:val="0035058D"/>
    <w:rsid w:val="0035169A"/>
    <w:rsid w:val="0035193E"/>
    <w:rsid w:val="00352967"/>
    <w:rsid w:val="00353D9A"/>
    <w:rsid w:val="0035704F"/>
    <w:rsid w:val="00357866"/>
    <w:rsid w:val="0036032E"/>
    <w:rsid w:val="003608E3"/>
    <w:rsid w:val="0036249E"/>
    <w:rsid w:val="0036297D"/>
    <w:rsid w:val="003629F2"/>
    <w:rsid w:val="00365ABA"/>
    <w:rsid w:val="00370850"/>
    <w:rsid w:val="0037157D"/>
    <w:rsid w:val="003716D5"/>
    <w:rsid w:val="00372224"/>
    <w:rsid w:val="00373F1B"/>
    <w:rsid w:val="003800C9"/>
    <w:rsid w:val="003816EC"/>
    <w:rsid w:val="003826ED"/>
    <w:rsid w:val="00383C8B"/>
    <w:rsid w:val="00383CD5"/>
    <w:rsid w:val="003841B8"/>
    <w:rsid w:val="00384CCC"/>
    <w:rsid w:val="00385E67"/>
    <w:rsid w:val="00387596"/>
    <w:rsid w:val="003907AA"/>
    <w:rsid w:val="00390B60"/>
    <w:rsid w:val="00392252"/>
    <w:rsid w:val="003922D3"/>
    <w:rsid w:val="0039231D"/>
    <w:rsid w:val="0039281B"/>
    <w:rsid w:val="003935F9"/>
    <w:rsid w:val="00394201"/>
    <w:rsid w:val="00397124"/>
    <w:rsid w:val="003A1561"/>
    <w:rsid w:val="003A15B9"/>
    <w:rsid w:val="003A1852"/>
    <w:rsid w:val="003A5125"/>
    <w:rsid w:val="003A6290"/>
    <w:rsid w:val="003A73EB"/>
    <w:rsid w:val="003B15B4"/>
    <w:rsid w:val="003B1A20"/>
    <w:rsid w:val="003B2DD9"/>
    <w:rsid w:val="003B52F9"/>
    <w:rsid w:val="003B7A68"/>
    <w:rsid w:val="003C0508"/>
    <w:rsid w:val="003C22DF"/>
    <w:rsid w:val="003C4C82"/>
    <w:rsid w:val="003C50B2"/>
    <w:rsid w:val="003C5AD2"/>
    <w:rsid w:val="003C5CFD"/>
    <w:rsid w:val="003C5DF6"/>
    <w:rsid w:val="003C6BF9"/>
    <w:rsid w:val="003C6BFD"/>
    <w:rsid w:val="003C6F82"/>
    <w:rsid w:val="003C72EB"/>
    <w:rsid w:val="003D005B"/>
    <w:rsid w:val="003D17F9"/>
    <w:rsid w:val="003D20A1"/>
    <w:rsid w:val="003D30A3"/>
    <w:rsid w:val="003D3AA9"/>
    <w:rsid w:val="003D4B7F"/>
    <w:rsid w:val="003D4E6C"/>
    <w:rsid w:val="003D69AF"/>
    <w:rsid w:val="003D7B36"/>
    <w:rsid w:val="003E03EF"/>
    <w:rsid w:val="003E0C7E"/>
    <w:rsid w:val="003E139B"/>
    <w:rsid w:val="003E1DAB"/>
    <w:rsid w:val="003E3772"/>
    <w:rsid w:val="003E48C3"/>
    <w:rsid w:val="003E5986"/>
    <w:rsid w:val="003F089A"/>
    <w:rsid w:val="003F1DFB"/>
    <w:rsid w:val="003F267D"/>
    <w:rsid w:val="003F2DAA"/>
    <w:rsid w:val="003F3C5C"/>
    <w:rsid w:val="003F48F5"/>
    <w:rsid w:val="003F4AAB"/>
    <w:rsid w:val="003F5387"/>
    <w:rsid w:val="003F618B"/>
    <w:rsid w:val="003F6A20"/>
    <w:rsid w:val="00406E1C"/>
    <w:rsid w:val="0041360A"/>
    <w:rsid w:val="004143D0"/>
    <w:rsid w:val="0041526C"/>
    <w:rsid w:val="00415BD4"/>
    <w:rsid w:val="00420432"/>
    <w:rsid w:val="0042076E"/>
    <w:rsid w:val="00421901"/>
    <w:rsid w:val="00421E9C"/>
    <w:rsid w:val="00422439"/>
    <w:rsid w:val="004233BE"/>
    <w:rsid w:val="0042580C"/>
    <w:rsid w:val="00433D3B"/>
    <w:rsid w:val="00440130"/>
    <w:rsid w:val="00440E8C"/>
    <w:rsid w:val="00441AF0"/>
    <w:rsid w:val="00443606"/>
    <w:rsid w:val="00444274"/>
    <w:rsid w:val="0044449F"/>
    <w:rsid w:val="004457CA"/>
    <w:rsid w:val="00446B39"/>
    <w:rsid w:val="0044730E"/>
    <w:rsid w:val="004478C3"/>
    <w:rsid w:val="004502CA"/>
    <w:rsid w:val="00452D34"/>
    <w:rsid w:val="00453378"/>
    <w:rsid w:val="00454C52"/>
    <w:rsid w:val="00455FD7"/>
    <w:rsid w:val="004561A9"/>
    <w:rsid w:val="00456B6C"/>
    <w:rsid w:val="00462CA1"/>
    <w:rsid w:val="00464D88"/>
    <w:rsid w:val="00466210"/>
    <w:rsid w:val="0046665C"/>
    <w:rsid w:val="0046739C"/>
    <w:rsid w:val="00471BC0"/>
    <w:rsid w:val="004731FB"/>
    <w:rsid w:val="00474498"/>
    <w:rsid w:val="00475D29"/>
    <w:rsid w:val="00477318"/>
    <w:rsid w:val="004806CE"/>
    <w:rsid w:val="00480F3D"/>
    <w:rsid w:val="00483729"/>
    <w:rsid w:val="00484DBC"/>
    <w:rsid w:val="00485B43"/>
    <w:rsid w:val="00485D04"/>
    <w:rsid w:val="0048602E"/>
    <w:rsid w:val="004867E2"/>
    <w:rsid w:val="0048700A"/>
    <w:rsid w:val="00487CC3"/>
    <w:rsid w:val="004940A0"/>
    <w:rsid w:val="00494C04"/>
    <w:rsid w:val="00495373"/>
    <w:rsid w:val="004957C1"/>
    <w:rsid w:val="00497E47"/>
    <w:rsid w:val="004A2A9D"/>
    <w:rsid w:val="004A2B32"/>
    <w:rsid w:val="004A2B38"/>
    <w:rsid w:val="004A3E7E"/>
    <w:rsid w:val="004A3F39"/>
    <w:rsid w:val="004A424A"/>
    <w:rsid w:val="004A46BF"/>
    <w:rsid w:val="004A5D26"/>
    <w:rsid w:val="004A5FC0"/>
    <w:rsid w:val="004A7CBF"/>
    <w:rsid w:val="004B0DD5"/>
    <w:rsid w:val="004B1615"/>
    <w:rsid w:val="004B1CE9"/>
    <w:rsid w:val="004B1CF3"/>
    <w:rsid w:val="004B2484"/>
    <w:rsid w:val="004C0256"/>
    <w:rsid w:val="004C136E"/>
    <w:rsid w:val="004C31DE"/>
    <w:rsid w:val="004C380F"/>
    <w:rsid w:val="004C42D2"/>
    <w:rsid w:val="004C44B6"/>
    <w:rsid w:val="004C510F"/>
    <w:rsid w:val="004C5A0F"/>
    <w:rsid w:val="004C5D82"/>
    <w:rsid w:val="004C71D6"/>
    <w:rsid w:val="004C73C7"/>
    <w:rsid w:val="004D0B12"/>
    <w:rsid w:val="004D1889"/>
    <w:rsid w:val="004D2281"/>
    <w:rsid w:val="004D63D6"/>
    <w:rsid w:val="004D67B8"/>
    <w:rsid w:val="004D69BA"/>
    <w:rsid w:val="004D6BB5"/>
    <w:rsid w:val="004E032C"/>
    <w:rsid w:val="004E0455"/>
    <w:rsid w:val="004E0906"/>
    <w:rsid w:val="004E1589"/>
    <w:rsid w:val="004E2F93"/>
    <w:rsid w:val="004E4167"/>
    <w:rsid w:val="004E4527"/>
    <w:rsid w:val="004E48A8"/>
    <w:rsid w:val="004E576F"/>
    <w:rsid w:val="004E67DE"/>
    <w:rsid w:val="004E6836"/>
    <w:rsid w:val="004F0109"/>
    <w:rsid w:val="004F1B76"/>
    <w:rsid w:val="004F3A19"/>
    <w:rsid w:val="004F4DAE"/>
    <w:rsid w:val="004F73C6"/>
    <w:rsid w:val="004F75ED"/>
    <w:rsid w:val="005005D8"/>
    <w:rsid w:val="00501F37"/>
    <w:rsid w:val="005020F4"/>
    <w:rsid w:val="00502CB6"/>
    <w:rsid w:val="00506E9E"/>
    <w:rsid w:val="00507AE3"/>
    <w:rsid w:val="005115D2"/>
    <w:rsid w:val="00512EF1"/>
    <w:rsid w:val="00514153"/>
    <w:rsid w:val="005152AE"/>
    <w:rsid w:val="0051566B"/>
    <w:rsid w:val="00516828"/>
    <w:rsid w:val="00516939"/>
    <w:rsid w:val="005176F2"/>
    <w:rsid w:val="00517B43"/>
    <w:rsid w:val="00520251"/>
    <w:rsid w:val="00520984"/>
    <w:rsid w:val="0052128F"/>
    <w:rsid w:val="005212F1"/>
    <w:rsid w:val="005226EE"/>
    <w:rsid w:val="00523BE0"/>
    <w:rsid w:val="005245D3"/>
    <w:rsid w:val="00525E6E"/>
    <w:rsid w:val="00526F65"/>
    <w:rsid w:val="00530CFC"/>
    <w:rsid w:val="00533DC1"/>
    <w:rsid w:val="005357D3"/>
    <w:rsid w:val="0053589B"/>
    <w:rsid w:val="00536D0C"/>
    <w:rsid w:val="00540D70"/>
    <w:rsid w:val="005410F9"/>
    <w:rsid w:val="00546523"/>
    <w:rsid w:val="005471AC"/>
    <w:rsid w:val="00550D66"/>
    <w:rsid w:val="0055129E"/>
    <w:rsid w:val="0055153B"/>
    <w:rsid w:val="0055174B"/>
    <w:rsid w:val="00551761"/>
    <w:rsid w:val="00551BF7"/>
    <w:rsid w:val="0055208C"/>
    <w:rsid w:val="005531B5"/>
    <w:rsid w:val="00554B7C"/>
    <w:rsid w:val="00557179"/>
    <w:rsid w:val="005576EB"/>
    <w:rsid w:val="00560BB0"/>
    <w:rsid w:val="00561091"/>
    <w:rsid w:val="00561BA3"/>
    <w:rsid w:val="005628D3"/>
    <w:rsid w:val="00563550"/>
    <w:rsid w:val="0056481E"/>
    <w:rsid w:val="005653E3"/>
    <w:rsid w:val="0057050F"/>
    <w:rsid w:val="005708F3"/>
    <w:rsid w:val="005715BD"/>
    <w:rsid w:val="005726E7"/>
    <w:rsid w:val="00572BE7"/>
    <w:rsid w:val="00573339"/>
    <w:rsid w:val="00574A7E"/>
    <w:rsid w:val="00575ECB"/>
    <w:rsid w:val="00580F12"/>
    <w:rsid w:val="00581BF6"/>
    <w:rsid w:val="0058521C"/>
    <w:rsid w:val="00586A01"/>
    <w:rsid w:val="00587187"/>
    <w:rsid w:val="005879F1"/>
    <w:rsid w:val="0059038C"/>
    <w:rsid w:val="00590858"/>
    <w:rsid w:val="005910FE"/>
    <w:rsid w:val="00593054"/>
    <w:rsid w:val="00593187"/>
    <w:rsid w:val="005931BB"/>
    <w:rsid w:val="0059453B"/>
    <w:rsid w:val="00594DD4"/>
    <w:rsid w:val="00595CDE"/>
    <w:rsid w:val="0059628E"/>
    <w:rsid w:val="005966D3"/>
    <w:rsid w:val="005A059A"/>
    <w:rsid w:val="005A16D4"/>
    <w:rsid w:val="005A1EBE"/>
    <w:rsid w:val="005A294B"/>
    <w:rsid w:val="005A2ACF"/>
    <w:rsid w:val="005A33E7"/>
    <w:rsid w:val="005A46C3"/>
    <w:rsid w:val="005A6868"/>
    <w:rsid w:val="005A703F"/>
    <w:rsid w:val="005B07CF"/>
    <w:rsid w:val="005B1067"/>
    <w:rsid w:val="005B2B72"/>
    <w:rsid w:val="005B356D"/>
    <w:rsid w:val="005B3DF5"/>
    <w:rsid w:val="005B46E7"/>
    <w:rsid w:val="005B4ABD"/>
    <w:rsid w:val="005B57FA"/>
    <w:rsid w:val="005B5B95"/>
    <w:rsid w:val="005B5D01"/>
    <w:rsid w:val="005B6338"/>
    <w:rsid w:val="005C057D"/>
    <w:rsid w:val="005C0DEB"/>
    <w:rsid w:val="005C3167"/>
    <w:rsid w:val="005C4008"/>
    <w:rsid w:val="005C4D7F"/>
    <w:rsid w:val="005C5517"/>
    <w:rsid w:val="005C65CD"/>
    <w:rsid w:val="005C695F"/>
    <w:rsid w:val="005C6E99"/>
    <w:rsid w:val="005C746A"/>
    <w:rsid w:val="005D2C4A"/>
    <w:rsid w:val="005D5507"/>
    <w:rsid w:val="005D5BAD"/>
    <w:rsid w:val="005D698C"/>
    <w:rsid w:val="005D6F1A"/>
    <w:rsid w:val="005D7DE9"/>
    <w:rsid w:val="005D7EAB"/>
    <w:rsid w:val="005E28BA"/>
    <w:rsid w:val="005E29A7"/>
    <w:rsid w:val="005E4A38"/>
    <w:rsid w:val="005E6038"/>
    <w:rsid w:val="005E72D3"/>
    <w:rsid w:val="005E7FAB"/>
    <w:rsid w:val="005F0624"/>
    <w:rsid w:val="005F1CF4"/>
    <w:rsid w:val="005F277C"/>
    <w:rsid w:val="005F4579"/>
    <w:rsid w:val="005F51B2"/>
    <w:rsid w:val="005F575E"/>
    <w:rsid w:val="005F6999"/>
    <w:rsid w:val="005F6D9A"/>
    <w:rsid w:val="005F759A"/>
    <w:rsid w:val="00600E3F"/>
    <w:rsid w:val="00602227"/>
    <w:rsid w:val="00604EED"/>
    <w:rsid w:val="006108C6"/>
    <w:rsid w:val="0061153F"/>
    <w:rsid w:val="00612404"/>
    <w:rsid w:val="00612654"/>
    <w:rsid w:val="006126C5"/>
    <w:rsid w:val="00614E6A"/>
    <w:rsid w:val="00615DB8"/>
    <w:rsid w:val="00621752"/>
    <w:rsid w:val="006218FF"/>
    <w:rsid w:val="0062373C"/>
    <w:rsid w:val="00625871"/>
    <w:rsid w:val="006274B0"/>
    <w:rsid w:val="0063372E"/>
    <w:rsid w:val="00633E6F"/>
    <w:rsid w:val="00633F6A"/>
    <w:rsid w:val="006344D1"/>
    <w:rsid w:val="006349A3"/>
    <w:rsid w:val="00634FE5"/>
    <w:rsid w:val="006352A4"/>
    <w:rsid w:val="00635633"/>
    <w:rsid w:val="00635A9B"/>
    <w:rsid w:val="006360BE"/>
    <w:rsid w:val="006404D0"/>
    <w:rsid w:val="006408EF"/>
    <w:rsid w:val="00641C7B"/>
    <w:rsid w:val="00642EA7"/>
    <w:rsid w:val="00643242"/>
    <w:rsid w:val="00643AF2"/>
    <w:rsid w:val="00644159"/>
    <w:rsid w:val="00644DF3"/>
    <w:rsid w:val="00647015"/>
    <w:rsid w:val="00647A8E"/>
    <w:rsid w:val="00650B05"/>
    <w:rsid w:val="00650B0E"/>
    <w:rsid w:val="0065160E"/>
    <w:rsid w:val="00651E9F"/>
    <w:rsid w:val="00657AA0"/>
    <w:rsid w:val="006614E5"/>
    <w:rsid w:val="00661564"/>
    <w:rsid w:val="00663189"/>
    <w:rsid w:val="00664DAB"/>
    <w:rsid w:val="00665006"/>
    <w:rsid w:val="00672A46"/>
    <w:rsid w:val="00673373"/>
    <w:rsid w:val="0067352F"/>
    <w:rsid w:val="00674695"/>
    <w:rsid w:val="00674D64"/>
    <w:rsid w:val="006760AB"/>
    <w:rsid w:val="00677FAC"/>
    <w:rsid w:val="0068006C"/>
    <w:rsid w:val="006819B4"/>
    <w:rsid w:val="00682863"/>
    <w:rsid w:val="006834C1"/>
    <w:rsid w:val="006856AD"/>
    <w:rsid w:val="00685F63"/>
    <w:rsid w:val="0068649E"/>
    <w:rsid w:val="00687225"/>
    <w:rsid w:val="00690245"/>
    <w:rsid w:val="00690364"/>
    <w:rsid w:val="00690726"/>
    <w:rsid w:val="0069161F"/>
    <w:rsid w:val="006920A9"/>
    <w:rsid w:val="00692473"/>
    <w:rsid w:val="00693323"/>
    <w:rsid w:val="00693F27"/>
    <w:rsid w:val="00694358"/>
    <w:rsid w:val="00695C57"/>
    <w:rsid w:val="0069618F"/>
    <w:rsid w:val="0069790D"/>
    <w:rsid w:val="006A08F6"/>
    <w:rsid w:val="006A108F"/>
    <w:rsid w:val="006A1D40"/>
    <w:rsid w:val="006A420D"/>
    <w:rsid w:val="006A5E34"/>
    <w:rsid w:val="006A621E"/>
    <w:rsid w:val="006A6551"/>
    <w:rsid w:val="006A7B94"/>
    <w:rsid w:val="006B105B"/>
    <w:rsid w:val="006B1413"/>
    <w:rsid w:val="006B15D0"/>
    <w:rsid w:val="006B210B"/>
    <w:rsid w:val="006B27AF"/>
    <w:rsid w:val="006B61E2"/>
    <w:rsid w:val="006B63B2"/>
    <w:rsid w:val="006B6E8E"/>
    <w:rsid w:val="006C1959"/>
    <w:rsid w:val="006C1C5A"/>
    <w:rsid w:val="006C21AF"/>
    <w:rsid w:val="006C2BD6"/>
    <w:rsid w:val="006C48A5"/>
    <w:rsid w:val="006C55D1"/>
    <w:rsid w:val="006C6664"/>
    <w:rsid w:val="006D06EF"/>
    <w:rsid w:val="006D0946"/>
    <w:rsid w:val="006D1754"/>
    <w:rsid w:val="006D1E1E"/>
    <w:rsid w:val="006D2A16"/>
    <w:rsid w:val="006D3A24"/>
    <w:rsid w:val="006D69E6"/>
    <w:rsid w:val="006E2994"/>
    <w:rsid w:val="006E2D02"/>
    <w:rsid w:val="006E32A0"/>
    <w:rsid w:val="006E36A2"/>
    <w:rsid w:val="006E40D2"/>
    <w:rsid w:val="006E609A"/>
    <w:rsid w:val="006E7C96"/>
    <w:rsid w:val="006F071C"/>
    <w:rsid w:val="006F2A28"/>
    <w:rsid w:val="006F309C"/>
    <w:rsid w:val="006F4C8A"/>
    <w:rsid w:val="006F501B"/>
    <w:rsid w:val="006F5B2D"/>
    <w:rsid w:val="006F74EE"/>
    <w:rsid w:val="00700E47"/>
    <w:rsid w:val="0070266C"/>
    <w:rsid w:val="00703BC6"/>
    <w:rsid w:val="00706C9E"/>
    <w:rsid w:val="00706FFC"/>
    <w:rsid w:val="00711008"/>
    <w:rsid w:val="00712B91"/>
    <w:rsid w:val="0071645F"/>
    <w:rsid w:val="00717D09"/>
    <w:rsid w:val="00723B1F"/>
    <w:rsid w:val="007240AB"/>
    <w:rsid w:val="0072636A"/>
    <w:rsid w:val="0072671C"/>
    <w:rsid w:val="0072768F"/>
    <w:rsid w:val="007279DD"/>
    <w:rsid w:val="00730EA1"/>
    <w:rsid w:val="007343ED"/>
    <w:rsid w:val="0073468A"/>
    <w:rsid w:val="00736146"/>
    <w:rsid w:val="0073724C"/>
    <w:rsid w:val="00745171"/>
    <w:rsid w:val="00746CB8"/>
    <w:rsid w:val="0075048E"/>
    <w:rsid w:val="0075186C"/>
    <w:rsid w:val="00752FAD"/>
    <w:rsid w:val="00754375"/>
    <w:rsid w:val="00754B89"/>
    <w:rsid w:val="00755223"/>
    <w:rsid w:val="00756485"/>
    <w:rsid w:val="00760DBB"/>
    <w:rsid w:val="0076130F"/>
    <w:rsid w:val="00761D1E"/>
    <w:rsid w:val="00764AFD"/>
    <w:rsid w:val="0076646F"/>
    <w:rsid w:val="00766770"/>
    <w:rsid w:val="00767188"/>
    <w:rsid w:val="007702D1"/>
    <w:rsid w:val="00770825"/>
    <w:rsid w:val="00771039"/>
    <w:rsid w:val="0077642F"/>
    <w:rsid w:val="00777DB5"/>
    <w:rsid w:val="007810D5"/>
    <w:rsid w:val="0078448F"/>
    <w:rsid w:val="00784C56"/>
    <w:rsid w:val="00784F6F"/>
    <w:rsid w:val="007851CE"/>
    <w:rsid w:val="00786656"/>
    <w:rsid w:val="00786DD4"/>
    <w:rsid w:val="00786EE3"/>
    <w:rsid w:val="007876C1"/>
    <w:rsid w:val="00787D49"/>
    <w:rsid w:val="007948DC"/>
    <w:rsid w:val="00795591"/>
    <w:rsid w:val="00795B7E"/>
    <w:rsid w:val="007A1058"/>
    <w:rsid w:val="007A21FE"/>
    <w:rsid w:val="007A5360"/>
    <w:rsid w:val="007A55C0"/>
    <w:rsid w:val="007A748D"/>
    <w:rsid w:val="007A754B"/>
    <w:rsid w:val="007A7EBD"/>
    <w:rsid w:val="007B0A3A"/>
    <w:rsid w:val="007B0F5A"/>
    <w:rsid w:val="007B1714"/>
    <w:rsid w:val="007B28FF"/>
    <w:rsid w:val="007B49DC"/>
    <w:rsid w:val="007B4ADC"/>
    <w:rsid w:val="007B57B8"/>
    <w:rsid w:val="007B76E1"/>
    <w:rsid w:val="007C05CE"/>
    <w:rsid w:val="007C06A3"/>
    <w:rsid w:val="007C090F"/>
    <w:rsid w:val="007C0CB5"/>
    <w:rsid w:val="007C2054"/>
    <w:rsid w:val="007C2112"/>
    <w:rsid w:val="007C3D7F"/>
    <w:rsid w:val="007C5EBB"/>
    <w:rsid w:val="007D145E"/>
    <w:rsid w:val="007D178F"/>
    <w:rsid w:val="007D1C11"/>
    <w:rsid w:val="007D2C4B"/>
    <w:rsid w:val="007D41FD"/>
    <w:rsid w:val="007D44FF"/>
    <w:rsid w:val="007D454E"/>
    <w:rsid w:val="007D5A06"/>
    <w:rsid w:val="007D5EC7"/>
    <w:rsid w:val="007D6A17"/>
    <w:rsid w:val="007E1A73"/>
    <w:rsid w:val="007E246D"/>
    <w:rsid w:val="007E3511"/>
    <w:rsid w:val="007E6AC1"/>
    <w:rsid w:val="007F0165"/>
    <w:rsid w:val="007F0CDC"/>
    <w:rsid w:val="007F1248"/>
    <w:rsid w:val="007F2422"/>
    <w:rsid w:val="007F2BDA"/>
    <w:rsid w:val="007F37C0"/>
    <w:rsid w:val="007F4261"/>
    <w:rsid w:val="007F45BE"/>
    <w:rsid w:val="007F4B9C"/>
    <w:rsid w:val="007F5277"/>
    <w:rsid w:val="007F5F68"/>
    <w:rsid w:val="007F66A0"/>
    <w:rsid w:val="007F6C26"/>
    <w:rsid w:val="007F701A"/>
    <w:rsid w:val="00800AF1"/>
    <w:rsid w:val="00802910"/>
    <w:rsid w:val="0080297E"/>
    <w:rsid w:val="00802AF2"/>
    <w:rsid w:val="00804054"/>
    <w:rsid w:val="008047B9"/>
    <w:rsid w:val="00804DC4"/>
    <w:rsid w:val="00810671"/>
    <w:rsid w:val="00811E67"/>
    <w:rsid w:val="00815AFD"/>
    <w:rsid w:val="00815C5D"/>
    <w:rsid w:val="00817EA3"/>
    <w:rsid w:val="00820EF3"/>
    <w:rsid w:val="0082262A"/>
    <w:rsid w:val="00823706"/>
    <w:rsid w:val="00825C03"/>
    <w:rsid w:val="008264EB"/>
    <w:rsid w:val="00826BA3"/>
    <w:rsid w:val="008271C9"/>
    <w:rsid w:val="00830923"/>
    <w:rsid w:val="00831BC9"/>
    <w:rsid w:val="00834AF6"/>
    <w:rsid w:val="00835C90"/>
    <w:rsid w:val="00836E24"/>
    <w:rsid w:val="00836EC8"/>
    <w:rsid w:val="008410FE"/>
    <w:rsid w:val="0084140D"/>
    <w:rsid w:val="00841BAD"/>
    <w:rsid w:val="00841F6D"/>
    <w:rsid w:val="00842ACC"/>
    <w:rsid w:val="00842D4F"/>
    <w:rsid w:val="008447FD"/>
    <w:rsid w:val="008457D9"/>
    <w:rsid w:val="00845B39"/>
    <w:rsid w:val="0084631B"/>
    <w:rsid w:val="00846A03"/>
    <w:rsid w:val="008472E2"/>
    <w:rsid w:val="00847ED2"/>
    <w:rsid w:val="00851299"/>
    <w:rsid w:val="008516EA"/>
    <w:rsid w:val="00853EF3"/>
    <w:rsid w:val="0085564B"/>
    <w:rsid w:val="0085599F"/>
    <w:rsid w:val="00857285"/>
    <w:rsid w:val="00857F7F"/>
    <w:rsid w:val="00861BD0"/>
    <w:rsid w:val="00863A8F"/>
    <w:rsid w:val="00863CC0"/>
    <w:rsid w:val="008652E8"/>
    <w:rsid w:val="008659A2"/>
    <w:rsid w:val="00865DBF"/>
    <w:rsid w:val="00866FD7"/>
    <w:rsid w:val="00870156"/>
    <w:rsid w:val="008707B4"/>
    <w:rsid w:val="00872A07"/>
    <w:rsid w:val="00874AB1"/>
    <w:rsid w:val="00874BE7"/>
    <w:rsid w:val="00874F66"/>
    <w:rsid w:val="00874F86"/>
    <w:rsid w:val="00875270"/>
    <w:rsid w:val="008756EE"/>
    <w:rsid w:val="008767F1"/>
    <w:rsid w:val="00876CBE"/>
    <w:rsid w:val="00880F43"/>
    <w:rsid w:val="008816FF"/>
    <w:rsid w:val="00883DB2"/>
    <w:rsid w:val="008844A8"/>
    <w:rsid w:val="00884712"/>
    <w:rsid w:val="008851C4"/>
    <w:rsid w:val="00890E97"/>
    <w:rsid w:val="008911A8"/>
    <w:rsid w:val="00891A53"/>
    <w:rsid w:val="008931BA"/>
    <w:rsid w:val="00893BE0"/>
    <w:rsid w:val="0089762A"/>
    <w:rsid w:val="00897FDD"/>
    <w:rsid w:val="008A1788"/>
    <w:rsid w:val="008A1DFD"/>
    <w:rsid w:val="008A2F23"/>
    <w:rsid w:val="008A38B4"/>
    <w:rsid w:val="008A5815"/>
    <w:rsid w:val="008A5EC9"/>
    <w:rsid w:val="008A7471"/>
    <w:rsid w:val="008A779F"/>
    <w:rsid w:val="008B0BD8"/>
    <w:rsid w:val="008B25A6"/>
    <w:rsid w:val="008B2CF4"/>
    <w:rsid w:val="008B407E"/>
    <w:rsid w:val="008B547C"/>
    <w:rsid w:val="008B5679"/>
    <w:rsid w:val="008B5BE1"/>
    <w:rsid w:val="008C2315"/>
    <w:rsid w:val="008C2E34"/>
    <w:rsid w:val="008C31A1"/>
    <w:rsid w:val="008C387F"/>
    <w:rsid w:val="008C567B"/>
    <w:rsid w:val="008C5935"/>
    <w:rsid w:val="008D1316"/>
    <w:rsid w:val="008D133B"/>
    <w:rsid w:val="008D3AAA"/>
    <w:rsid w:val="008D3E03"/>
    <w:rsid w:val="008D460C"/>
    <w:rsid w:val="008E16FC"/>
    <w:rsid w:val="008E5177"/>
    <w:rsid w:val="008E5211"/>
    <w:rsid w:val="008E57D1"/>
    <w:rsid w:val="008F328B"/>
    <w:rsid w:val="008F5CC0"/>
    <w:rsid w:val="008F64A5"/>
    <w:rsid w:val="008F6DD8"/>
    <w:rsid w:val="00900E58"/>
    <w:rsid w:val="00901786"/>
    <w:rsid w:val="0090470F"/>
    <w:rsid w:val="00905A7B"/>
    <w:rsid w:val="0090786D"/>
    <w:rsid w:val="00907F5E"/>
    <w:rsid w:val="009115A3"/>
    <w:rsid w:val="0091203E"/>
    <w:rsid w:val="00914235"/>
    <w:rsid w:val="009144AF"/>
    <w:rsid w:val="00916EF1"/>
    <w:rsid w:val="00917D71"/>
    <w:rsid w:val="00920355"/>
    <w:rsid w:val="00921520"/>
    <w:rsid w:val="0092603B"/>
    <w:rsid w:val="00926D87"/>
    <w:rsid w:val="009278B3"/>
    <w:rsid w:val="009307FF"/>
    <w:rsid w:val="009321C7"/>
    <w:rsid w:val="00936C80"/>
    <w:rsid w:val="009374D2"/>
    <w:rsid w:val="00940227"/>
    <w:rsid w:val="009402FD"/>
    <w:rsid w:val="009438A7"/>
    <w:rsid w:val="00945104"/>
    <w:rsid w:val="0094536F"/>
    <w:rsid w:val="009461A1"/>
    <w:rsid w:val="00946513"/>
    <w:rsid w:val="009502AD"/>
    <w:rsid w:val="009519E6"/>
    <w:rsid w:val="00952459"/>
    <w:rsid w:val="00952719"/>
    <w:rsid w:val="00955E08"/>
    <w:rsid w:val="00956368"/>
    <w:rsid w:val="009575A7"/>
    <w:rsid w:val="00960A2F"/>
    <w:rsid w:val="00961182"/>
    <w:rsid w:val="00963153"/>
    <w:rsid w:val="009633C5"/>
    <w:rsid w:val="0096467A"/>
    <w:rsid w:val="00965533"/>
    <w:rsid w:val="00967D78"/>
    <w:rsid w:val="00970A8F"/>
    <w:rsid w:val="00970D85"/>
    <w:rsid w:val="00971C32"/>
    <w:rsid w:val="00971DBD"/>
    <w:rsid w:val="009721E8"/>
    <w:rsid w:val="0097287D"/>
    <w:rsid w:val="00972F94"/>
    <w:rsid w:val="00973256"/>
    <w:rsid w:val="0097629C"/>
    <w:rsid w:val="00976823"/>
    <w:rsid w:val="009810FC"/>
    <w:rsid w:val="0098398E"/>
    <w:rsid w:val="00983BAE"/>
    <w:rsid w:val="00983F7C"/>
    <w:rsid w:val="009841BE"/>
    <w:rsid w:val="00984885"/>
    <w:rsid w:val="00986ED4"/>
    <w:rsid w:val="00991475"/>
    <w:rsid w:val="00991928"/>
    <w:rsid w:val="00991E58"/>
    <w:rsid w:val="0099468B"/>
    <w:rsid w:val="00994ABF"/>
    <w:rsid w:val="0099668D"/>
    <w:rsid w:val="009A00C9"/>
    <w:rsid w:val="009A0801"/>
    <w:rsid w:val="009A1313"/>
    <w:rsid w:val="009A1D77"/>
    <w:rsid w:val="009A4740"/>
    <w:rsid w:val="009A5BDB"/>
    <w:rsid w:val="009A7488"/>
    <w:rsid w:val="009A7A58"/>
    <w:rsid w:val="009A7B6D"/>
    <w:rsid w:val="009B1CD9"/>
    <w:rsid w:val="009B290D"/>
    <w:rsid w:val="009B2E02"/>
    <w:rsid w:val="009B3273"/>
    <w:rsid w:val="009B5770"/>
    <w:rsid w:val="009B5812"/>
    <w:rsid w:val="009B5E90"/>
    <w:rsid w:val="009B60A7"/>
    <w:rsid w:val="009C0731"/>
    <w:rsid w:val="009C3CFE"/>
    <w:rsid w:val="009C438E"/>
    <w:rsid w:val="009C4708"/>
    <w:rsid w:val="009C59C5"/>
    <w:rsid w:val="009C72B0"/>
    <w:rsid w:val="009D20BE"/>
    <w:rsid w:val="009D21C9"/>
    <w:rsid w:val="009D2A80"/>
    <w:rsid w:val="009D7502"/>
    <w:rsid w:val="009E002E"/>
    <w:rsid w:val="009E1A2F"/>
    <w:rsid w:val="009E453B"/>
    <w:rsid w:val="009E5DBD"/>
    <w:rsid w:val="009E77F5"/>
    <w:rsid w:val="009F13DB"/>
    <w:rsid w:val="009F2114"/>
    <w:rsid w:val="009F2115"/>
    <w:rsid w:val="009F448C"/>
    <w:rsid w:val="009F5E57"/>
    <w:rsid w:val="009F67EC"/>
    <w:rsid w:val="009F6B16"/>
    <w:rsid w:val="009F7307"/>
    <w:rsid w:val="009F789C"/>
    <w:rsid w:val="009F7F9F"/>
    <w:rsid w:val="00A00471"/>
    <w:rsid w:val="00A00908"/>
    <w:rsid w:val="00A01FCE"/>
    <w:rsid w:val="00A02074"/>
    <w:rsid w:val="00A03A06"/>
    <w:rsid w:val="00A0436E"/>
    <w:rsid w:val="00A051A7"/>
    <w:rsid w:val="00A05868"/>
    <w:rsid w:val="00A0586F"/>
    <w:rsid w:val="00A06677"/>
    <w:rsid w:val="00A079BA"/>
    <w:rsid w:val="00A07E7F"/>
    <w:rsid w:val="00A10009"/>
    <w:rsid w:val="00A10078"/>
    <w:rsid w:val="00A10667"/>
    <w:rsid w:val="00A10D05"/>
    <w:rsid w:val="00A11304"/>
    <w:rsid w:val="00A11608"/>
    <w:rsid w:val="00A122AD"/>
    <w:rsid w:val="00A12C47"/>
    <w:rsid w:val="00A12C9A"/>
    <w:rsid w:val="00A1493E"/>
    <w:rsid w:val="00A153BD"/>
    <w:rsid w:val="00A16502"/>
    <w:rsid w:val="00A17C71"/>
    <w:rsid w:val="00A200B0"/>
    <w:rsid w:val="00A20C4B"/>
    <w:rsid w:val="00A22F45"/>
    <w:rsid w:val="00A23700"/>
    <w:rsid w:val="00A25292"/>
    <w:rsid w:val="00A2631A"/>
    <w:rsid w:val="00A266D1"/>
    <w:rsid w:val="00A26718"/>
    <w:rsid w:val="00A267D4"/>
    <w:rsid w:val="00A26821"/>
    <w:rsid w:val="00A312A3"/>
    <w:rsid w:val="00A37C0B"/>
    <w:rsid w:val="00A4512D"/>
    <w:rsid w:val="00A46CAD"/>
    <w:rsid w:val="00A47BC3"/>
    <w:rsid w:val="00A508D8"/>
    <w:rsid w:val="00A512D5"/>
    <w:rsid w:val="00A517A9"/>
    <w:rsid w:val="00A51BB1"/>
    <w:rsid w:val="00A51EE2"/>
    <w:rsid w:val="00A53AF1"/>
    <w:rsid w:val="00A53B43"/>
    <w:rsid w:val="00A5495B"/>
    <w:rsid w:val="00A54F85"/>
    <w:rsid w:val="00A55758"/>
    <w:rsid w:val="00A56B64"/>
    <w:rsid w:val="00A56F27"/>
    <w:rsid w:val="00A57041"/>
    <w:rsid w:val="00A57C81"/>
    <w:rsid w:val="00A623BF"/>
    <w:rsid w:val="00A62584"/>
    <w:rsid w:val="00A62F0B"/>
    <w:rsid w:val="00A63179"/>
    <w:rsid w:val="00A6406E"/>
    <w:rsid w:val="00A6496F"/>
    <w:rsid w:val="00A65146"/>
    <w:rsid w:val="00A70585"/>
    <w:rsid w:val="00A705AF"/>
    <w:rsid w:val="00A71224"/>
    <w:rsid w:val="00A7164A"/>
    <w:rsid w:val="00A73513"/>
    <w:rsid w:val="00A74540"/>
    <w:rsid w:val="00A761F5"/>
    <w:rsid w:val="00A762B3"/>
    <w:rsid w:val="00A77625"/>
    <w:rsid w:val="00A8084F"/>
    <w:rsid w:val="00A80A18"/>
    <w:rsid w:val="00A822A8"/>
    <w:rsid w:val="00A825FB"/>
    <w:rsid w:val="00A834F0"/>
    <w:rsid w:val="00A84C3C"/>
    <w:rsid w:val="00A84F37"/>
    <w:rsid w:val="00A86643"/>
    <w:rsid w:val="00A9155E"/>
    <w:rsid w:val="00A91600"/>
    <w:rsid w:val="00A927E3"/>
    <w:rsid w:val="00A94281"/>
    <w:rsid w:val="00A9495E"/>
    <w:rsid w:val="00A94B5D"/>
    <w:rsid w:val="00AA1331"/>
    <w:rsid w:val="00AA334D"/>
    <w:rsid w:val="00AA3441"/>
    <w:rsid w:val="00AA3663"/>
    <w:rsid w:val="00AA509F"/>
    <w:rsid w:val="00AA595F"/>
    <w:rsid w:val="00AB16E6"/>
    <w:rsid w:val="00AB1BAF"/>
    <w:rsid w:val="00AB3041"/>
    <w:rsid w:val="00AB373D"/>
    <w:rsid w:val="00AB3EB2"/>
    <w:rsid w:val="00AB4AE1"/>
    <w:rsid w:val="00AB5E8F"/>
    <w:rsid w:val="00AB6C29"/>
    <w:rsid w:val="00AB7052"/>
    <w:rsid w:val="00AB78E9"/>
    <w:rsid w:val="00AC00F1"/>
    <w:rsid w:val="00AC1326"/>
    <w:rsid w:val="00AC1BDC"/>
    <w:rsid w:val="00AC46FA"/>
    <w:rsid w:val="00AC62D7"/>
    <w:rsid w:val="00AC662F"/>
    <w:rsid w:val="00AC6F17"/>
    <w:rsid w:val="00AD066E"/>
    <w:rsid w:val="00AD0C6B"/>
    <w:rsid w:val="00AD219E"/>
    <w:rsid w:val="00AD2598"/>
    <w:rsid w:val="00AD48F4"/>
    <w:rsid w:val="00AD6AFC"/>
    <w:rsid w:val="00AD6B60"/>
    <w:rsid w:val="00AD6C3D"/>
    <w:rsid w:val="00AD6EC4"/>
    <w:rsid w:val="00AE03C7"/>
    <w:rsid w:val="00AE1DE1"/>
    <w:rsid w:val="00AE1E7A"/>
    <w:rsid w:val="00AE20F5"/>
    <w:rsid w:val="00AE2ADF"/>
    <w:rsid w:val="00AE38F9"/>
    <w:rsid w:val="00AE68EE"/>
    <w:rsid w:val="00AE7AFA"/>
    <w:rsid w:val="00AF01FD"/>
    <w:rsid w:val="00AF206E"/>
    <w:rsid w:val="00AF2E2B"/>
    <w:rsid w:val="00AF4188"/>
    <w:rsid w:val="00AF5078"/>
    <w:rsid w:val="00AF5157"/>
    <w:rsid w:val="00AF5376"/>
    <w:rsid w:val="00AF60B3"/>
    <w:rsid w:val="00AF6998"/>
    <w:rsid w:val="00AF7B6A"/>
    <w:rsid w:val="00B009BC"/>
    <w:rsid w:val="00B01ECA"/>
    <w:rsid w:val="00B03F94"/>
    <w:rsid w:val="00B04B68"/>
    <w:rsid w:val="00B05D0A"/>
    <w:rsid w:val="00B06777"/>
    <w:rsid w:val="00B06E7D"/>
    <w:rsid w:val="00B11691"/>
    <w:rsid w:val="00B11BA1"/>
    <w:rsid w:val="00B12FFB"/>
    <w:rsid w:val="00B138B0"/>
    <w:rsid w:val="00B141FC"/>
    <w:rsid w:val="00B14508"/>
    <w:rsid w:val="00B1601E"/>
    <w:rsid w:val="00B165D1"/>
    <w:rsid w:val="00B16B99"/>
    <w:rsid w:val="00B16ED7"/>
    <w:rsid w:val="00B1766A"/>
    <w:rsid w:val="00B20AA5"/>
    <w:rsid w:val="00B23912"/>
    <w:rsid w:val="00B23EA8"/>
    <w:rsid w:val="00B25E32"/>
    <w:rsid w:val="00B265C9"/>
    <w:rsid w:val="00B2780C"/>
    <w:rsid w:val="00B27C69"/>
    <w:rsid w:val="00B27CD4"/>
    <w:rsid w:val="00B3027B"/>
    <w:rsid w:val="00B316CB"/>
    <w:rsid w:val="00B3199E"/>
    <w:rsid w:val="00B31FD5"/>
    <w:rsid w:val="00B3409F"/>
    <w:rsid w:val="00B34492"/>
    <w:rsid w:val="00B356D1"/>
    <w:rsid w:val="00B36889"/>
    <w:rsid w:val="00B3691B"/>
    <w:rsid w:val="00B403C8"/>
    <w:rsid w:val="00B404B4"/>
    <w:rsid w:val="00B405EC"/>
    <w:rsid w:val="00B40772"/>
    <w:rsid w:val="00B41A6B"/>
    <w:rsid w:val="00B42851"/>
    <w:rsid w:val="00B43BF4"/>
    <w:rsid w:val="00B47431"/>
    <w:rsid w:val="00B51D50"/>
    <w:rsid w:val="00B536FF"/>
    <w:rsid w:val="00B54018"/>
    <w:rsid w:val="00B54FCC"/>
    <w:rsid w:val="00B558BE"/>
    <w:rsid w:val="00B56FE0"/>
    <w:rsid w:val="00B57F69"/>
    <w:rsid w:val="00B612DD"/>
    <w:rsid w:val="00B62C91"/>
    <w:rsid w:val="00B6300A"/>
    <w:rsid w:val="00B64C16"/>
    <w:rsid w:val="00B660F3"/>
    <w:rsid w:val="00B675EB"/>
    <w:rsid w:val="00B7181B"/>
    <w:rsid w:val="00B7291C"/>
    <w:rsid w:val="00B729F0"/>
    <w:rsid w:val="00B72C53"/>
    <w:rsid w:val="00B72EC4"/>
    <w:rsid w:val="00B7328A"/>
    <w:rsid w:val="00B73B01"/>
    <w:rsid w:val="00B750EB"/>
    <w:rsid w:val="00B759E2"/>
    <w:rsid w:val="00B75A57"/>
    <w:rsid w:val="00B75F13"/>
    <w:rsid w:val="00B76187"/>
    <w:rsid w:val="00B77936"/>
    <w:rsid w:val="00B77B8D"/>
    <w:rsid w:val="00B816FE"/>
    <w:rsid w:val="00B82812"/>
    <w:rsid w:val="00B82B63"/>
    <w:rsid w:val="00B83020"/>
    <w:rsid w:val="00B842F0"/>
    <w:rsid w:val="00B84305"/>
    <w:rsid w:val="00B853F9"/>
    <w:rsid w:val="00B8542C"/>
    <w:rsid w:val="00B864B2"/>
    <w:rsid w:val="00B87AC5"/>
    <w:rsid w:val="00B93015"/>
    <w:rsid w:val="00B955FA"/>
    <w:rsid w:val="00B973CA"/>
    <w:rsid w:val="00B97683"/>
    <w:rsid w:val="00BA0090"/>
    <w:rsid w:val="00BA0463"/>
    <w:rsid w:val="00BA0C7E"/>
    <w:rsid w:val="00BA4039"/>
    <w:rsid w:val="00BA538D"/>
    <w:rsid w:val="00BA7A85"/>
    <w:rsid w:val="00BB110F"/>
    <w:rsid w:val="00BB4FD2"/>
    <w:rsid w:val="00BB6A11"/>
    <w:rsid w:val="00BC0D03"/>
    <w:rsid w:val="00BC131B"/>
    <w:rsid w:val="00BC2C75"/>
    <w:rsid w:val="00BC379A"/>
    <w:rsid w:val="00BC3C58"/>
    <w:rsid w:val="00BC601E"/>
    <w:rsid w:val="00BC6881"/>
    <w:rsid w:val="00BD0EBC"/>
    <w:rsid w:val="00BD4343"/>
    <w:rsid w:val="00BD4BF6"/>
    <w:rsid w:val="00BD5589"/>
    <w:rsid w:val="00BD6132"/>
    <w:rsid w:val="00BE147D"/>
    <w:rsid w:val="00BE2020"/>
    <w:rsid w:val="00BE22B7"/>
    <w:rsid w:val="00BE5C22"/>
    <w:rsid w:val="00BE64A7"/>
    <w:rsid w:val="00BE7219"/>
    <w:rsid w:val="00BF2405"/>
    <w:rsid w:val="00BF26A4"/>
    <w:rsid w:val="00BF2962"/>
    <w:rsid w:val="00BF2E9A"/>
    <w:rsid w:val="00BF32E9"/>
    <w:rsid w:val="00BF43F8"/>
    <w:rsid w:val="00BF468D"/>
    <w:rsid w:val="00BF5FAA"/>
    <w:rsid w:val="00C00D4B"/>
    <w:rsid w:val="00C01C46"/>
    <w:rsid w:val="00C029D5"/>
    <w:rsid w:val="00C02B47"/>
    <w:rsid w:val="00C02BE4"/>
    <w:rsid w:val="00C03CF5"/>
    <w:rsid w:val="00C03CFC"/>
    <w:rsid w:val="00C04817"/>
    <w:rsid w:val="00C070E0"/>
    <w:rsid w:val="00C11546"/>
    <w:rsid w:val="00C1417D"/>
    <w:rsid w:val="00C158E8"/>
    <w:rsid w:val="00C16AC7"/>
    <w:rsid w:val="00C20D60"/>
    <w:rsid w:val="00C20F99"/>
    <w:rsid w:val="00C220F2"/>
    <w:rsid w:val="00C22E47"/>
    <w:rsid w:val="00C2505B"/>
    <w:rsid w:val="00C33E35"/>
    <w:rsid w:val="00C343FD"/>
    <w:rsid w:val="00C357AE"/>
    <w:rsid w:val="00C370B6"/>
    <w:rsid w:val="00C40C7D"/>
    <w:rsid w:val="00C41D74"/>
    <w:rsid w:val="00C430BE"/>
    <w:rsid w:val="00C43C03"/>
    <w:rsid w:val="00C44C70"/>
    <w:rsid w:val="00C45071"/>
    <w:rsid w:val="00C45232"/>
    <w:rsid w:val="00C501D6"/>
    <w:rsid w:val="00C508FB"/>
    <w:rsid w:val="00C51161"/>
    <w:rsid w:val="00C525DF"/>
    <w:rsid w:val="00C5411A"/>
    <w:rsid w:val="00C549A4"/>
    <w:rsid w:val="00C55615"/>
    <w:rsid w:val="00C56729"/>
    <w:rsid w:val="00C56D38"/>
    <w:rsid w:val="00C600C7"/>
    <w:rsid w:val="00C6037E"/>
    <w:rsid w:val="00C61153"/>
    <w:rsid w:val="00C61195"/>
    <w:rsid w:val="00C622A7"/>
    <w:rsid w:val="00C62F89"/>
    <w:rsid w:val="00C66287"/>
    <w:rsid w:val="00C66474"/>
    <w:rsid w:val="00C67486"/>
    <w:rsid w:val="00C674B5"/>
    <w:rsid w:val="00C67603"/>
    <w:rsid w:val="00C67918"/>
    <w:rsid w:val="00C67D9D"/>
    <w:rsid w:val="00C7025B"/>
    <w:rsid w:val="00C7123B"/>
    <w:rsid w:val="00C72B56"/>
    <w:rsid w:val="00C8016E"/>
    <w:rsid w:val="00C80309"/>
    <w:rsid w:val="00C8106B"/>
    <w:rsid w:val="00C8108F"/>
    <w:rsid w:val="00C8283A"/>
    <w:rsid w:val="00C84E73"/>
    <w:rsid w:val="00C85244"/>
    <w:rsid w:val="00C86ADC"/>
    <w:rsid w:val="00C86F4F"/>
    <w:rsid w:val="00C87242"/>
    <w:rsid w:val="00C8764B"/>
    <w:rsid w:val="00C90EE5"/>
    <w:rsid w:val="00C92300"/>
    <w:rsid w:val="00C92E5B"/>
    <w:rsid w:val="00C9307E"/>
    <w:rsid w:val="00C94A43"/>
    <w:rsid w:val="00C964AE"/>
    <w:rsid w:val="00CA2096"/>
    <w:rsid w:val="00CA22FC"/>
    <w:rsid w:val="00CA69F3"/>
    <w:rsid w:val="00CA7EBE"/>
    <w:rsid w:val="00CB1040"/>
    <w:rsid w:val="00CB15D1"/>
    <w:rsid w:val="00CB2651"/>
    <w:rsid w:val="00CB283F"/>
    <w:rsid w:val="00CB54CF"/>
    <w:rsid w:val="00CB5B1A"/>
    <w:rsid w:val="00CB7B24"/>
    <w:rsid w:val="00CB7D9A"/>
    <w:rsid w:val="00CC093F"/>
    <w:rsid w:val="00CC1175"/>
    <w:rsid w:val="00CC1D33"/>
    <w:rsid w:val="00CC31EF"/>
    <w:rsid w:val="00CC5168"/>
    <w:rsid w:val="00CC613E"/>
    <w:rsid w:val="00CC61FA"/>
    <w:rsid w:val="00CC632A"/>
    <w:rsid w:val="00CC633C"/>
    <w:rsid w:val="00CC6D42"/>
    <w:rsid w:val="00CC7BA0"/>
    <w:rsid w:val="00CD2CFB"/>
    <w:rsid w:val="00CD463E"/>
    <w:rsid w:val="00CD4FF2"/>
    <w:rsid w:val="00CD5836"/>
    <w:rsid w:val="00CD5CB8"/>
    <w:rsid w:val="00CD6875"/>
    <w:rsid w:val="00CD746D"/>
    <w:rsid w:val="00CD7759"/>
    <w:rsid w:val="00CE13F4"/>
    <w:rsid w:val="00CE2ABC"/>
    <w:rsid w:val="00CE4ADB"/>
    <w:rsid w:val="00CE4CDC"/>
    <w:rsid w:val="00CE5CB4"/>
    <w:rsid w:val="00CF016E"/>
    <w:rsid w:val="00CF0959"/>
    <w:rsid w:val="00CF1590"/>
    <w:rsid w:val="00CF1937"/>
    <w:rsid w:val="00CF260C"/>
    <w:rsid w:val="00CF2BA0"/>
    <w:rsid w:val="00CF3256"/>
    <w:rsid w:val="00CF5490"/>
    <w:rsid w:val="00CF56A2"/>
    <w:rsid w:val="00CF703B"/>
    <w:rsid w:val="00D016D4"/>
    <w:rsid w:val="00D029FE"/>
    <w:rsid w:val="00D02E54"/>
    <w:rsid w:val="00D036CC"/>
    <w:rsid w:val="00D03F22"/>
    <w:rsid w:val="00D07B5B"/>
    <w:rsid w:val="00D11D3F"/>
    <w:rsid w:val="00D12158"/>
    <w:rsid w:val="00D12CE9"/>
    <w:rsid w:val="00D15419"/>
    <w:rsid w:val="00D15982"/>
    <w:rsid w:val="00D16285"/>
    <w:rsid w:val="00D16A6B"/>
    <w:rsid w:val="00D177AD"/>
    <w:rsid w:val="00D17DF6"/>
    <w:rsid w:val="00D2390D"/>
    <w:rsid w:val="00D24057"/>
    <w:rsid w:val="00D2694C"/>
    <w:rsid w:val="00D26A01"/>
    <w:rsid w:val="00D309F6"/>
    <w:rsid w:val="00D32C45"/>
    <w:rsid w:val="00D3400B"/>
    <w:rsid w:val="00D344B8"/>
    <w:rsid w:val="00D34DF2"/>
    <w:rsid w:val="00D35910"/>
    <w:rsid w:val="00D35AE5"/>
    <w:rsid w:val="00D40BE9"/>
    <w:rsid w:val="00D428B3"/>
    <w:rsid w:val="00D42BB9"/>
    <w:rsid w:val="00D42EC5"/>
    <w:rsid w:val="00D436B9"/>
    <w:rsid w:val="00D44BFB"/>
    <w:rsid w:val="00D4679D"/>
    <w:rsid w:val="00D47222"/>
    <w:rsid w:val="00D4749F"/>
    <w:rsid w:val="00D50334"/>
    <w:rsid w:val="00D51220"/>
    <w:rsid w:val="00D525AC"/>
    <w:rsid w:val="00D54837"/>
    <w:rsid w:val="00D570FD"/>
    <w:rsid w:val="00D60357"/>
    <w:rsid w:val="00D625E4"/>
    <w:rsid w:val="00D6406F"/>
    <w:rsid w:val="00D65339"/>
    <w:rsid w:val="00D671E9"/>
    <w:rsid w:val="00D672C9"/>
    <w:rsid w:val="00D70391"/>
    <w:rsid w:val="00D70BB2"/>
    <w:rsid w:val="00D70CDA"/>
    <w:rsid w:val="00D71967"/>
    <w:rsid w:val="00D72149"/>
    <w:rsid w:val="00D7255E"/>
    <w:rsid w:val="00D73A32"/>
    <w:rsid w:val="00D74035"/>
    <w:rsid w:val="00D74805"/>
    <w:rsid w:val="00D7552E"/>
    <w:rsid w:val="00D75F23"/>
    <w:rsid w:val="00D77011"/>
    <w:rsid w:val="00D77EEC"/>
    <w:rsid w:val="00D80D1A"/>
    <w:rsid w:val="00D8379A"/>
    <w:rsid w:val="00D84996"/>
    <w:rsid w:val="00D851AF"/>
    <w:rsid w:val="00D85871"/>
    <w:rsid w:val="00D868BC"/>
    <w:rsid w:val="00D86DBD"/>
    <w:rsid w:val="00D90FB8"/>
    <w:rsid w:val="00D910E1"/>
    <w:rsid w:val="00D91151"/>
    <w:rsid w:val="00D92A84"/>
    <w:rsid w:val="00D954CB"/>
    <w:rsid w:val="00D95F65"/>
    <w:rsid w:val="00D971A0"/>
    <w:rsid w:val="00D973A2"/>
    <w:rsid w:val="00D975C2"/>
    <w:rsid w:val="00D97AEF"/>
    <w:rsid w:val="00D97F15"/>
    <w:rsid w:val="00DA10E8"/>
    <w:rsid w:val="00DA1619"/>
    <w:rsid w:val="00DA2B9A"/>
    <w:rsid w:val="00DA2CF2"/>
    <w:rsid w:val="00DA495A"/>
    <w:rsid w:val="00DA56E3"/>
    <w:rsid w:val="00DB2C60"/>
    <w:rsid w:val="00DB3535"/>
    <w:rsid w:val="00DB35ED"/>
    <w:rsid w:val="00DB3C92"/>
    <w:rsid w:val="00DB647A"/>
    <w:rsid w:val="00DB67A4"/>
    <w:rsid w:val="00DB67F3"/>
    <w:rsid w:val="00DB7EF1"/>
    <w:rsid w:val="00DC1D09"/>
    <w:rsid w:val="00DC1FF4"/>
    <w:rsid w:val="00DC2149"/>
    <w:rsid w:val="00DC3565"/>
    <w:rsid w:val="00DC4EB3"/>
    <w:rsid w:val="00DC6C1C"/>
    <w:rsid w:val="00DD12AB"/>
    <w:rsid w:val="00DD31EA"/>
    <w:rsid w:val="00DD36E6"/>
    <w:rsid w:val="00DD4614"/>
    <w:rsid w:val="00DD547D"/>
    <w:rsid w:val="00DD5928"/>
    <w:rsid w:val="00DD5FB3"/>
    <w:rsid w:val="00DD66CE"/>
    <w:rsid w:val="00DE0723"/>
    <w:rsid w:val="00DE2B89"/>
    <w:rsid w:val="00DE6F66"/>
    <w:rsid w:val="00DF097F"/>
    <w:rsid w:val="00DF0F89"/>
    <w:rsid w:val="00DF1DC3"/>
    <w:rsid w:val="00DF34A3"/>
    <w:rsid w:val="00DF41E1"/>
    <w:rsid w:val="00DF440C"/>
    <w:rsid w:val="00DF4E6E"/>
    <w:rsid w:val="00DF5DBB"/>
    <w:rsid w:val="00E00A80"/>
    <w:rsid w:val="00E00AFB"/>
    <w:rsid w:val="00E017AA"/>
    <w:rsid w:val="00E02EA7"/>
    <w:rsid w:val="00E038E5"/>
    <w:rsid w:val="00E07A7A"/>
    <w:rsid w:val="00E10A98"/>
    <w:rsid w:val="00E10AB5"/>
    <w:rsid w:val="00E13E90"/>
    <w:rsid w:val="00E1579E"/>
    <w:rsid w:val="00E16B0C"/>
    <w:rsid w:val="00E171D4"/>
    <w:rsid w:val="00E174B2"/>
    <w:rsid w:val="00E17FA1"/>
    <w:rsid w:val="00E206C0"/>
    <w:rsid w:val="00E21789"/>
    <w:rsid w:val="00E22D1B"/>
    <w:rsid w:val="00E238A7"/>
    <w:rsid w:val="00E258FE"/>
    <w:rsid w:val="00E2659F"/>
    <w:rsid w:val="00E26ACB"/>
    <w:rsid w:val="00E3014D"/>
    <w:rsid w:val="00E3030C"/>
    <w:rsid w:val="00E31C57"/>
    <w:rsid w:val="00E31E68"/>
    <w:rsid w:val="00E32C9E"/>
    <w:rsid w:val="00E36923"/>
    <w:rsid w:val="00E3712F"/>
    <w:rsid w:val="00E40003"/>
    <w:rsid w:val="00E41D76"/>
    <w:rsid w:val="00E44350"/>
    <w:rsid w:val="00E46341"/>
    <w:rsid w:val="00E46584"/>
    <w:rsid w:val="00E46AF6"/>
    <w:rsid w:val="00E47306"/>
    <w:rsid w:val="00E51899"/>
    <w:rsid w:val="00E52EBD"/>
    <w:rsid w:val="00E57522"/>
    <w:rsid w:val="00E57902"/>
    <w:rsid w:val="00E6106C"/>
    <w:rsid w:val="00E61711"/>
    <w:rsid w:val="00E6705D"/>
    <w:rsid w:val="00E70FE8"/>
    <w:rsid w:val="00E71167"/>
    <w:rsid w:val="00E71B8E"/>
    <w:rsid w:val="00E72AA1"/>
    <w:rsid w:val="00E734DC"/>
    <w:rsid w:val="00E7372F"/>
    <w:rsid w:val="00E73D16"/>
    <w:rsid w:val="00E74002"/>
    <w:rsid w:val="00E761ED"/>
    <w:rsid w:val="00E7662E"/>
    <w:rsid w:val="00E77F41"/>
    <w:rsid w:val="00E82533"/>
    <w:rsid w:val="00E86A47"/>
    <w:rsid w:val="00E90314"/>
    <w:rsid w:val="00E905A0"/>
    <w:rsid w:val="00E90966"/>
    <w:rsid w:val="00E91494"/>
    <w:rsid w:val="00E918B5"/>
    <w:rsid w:val="00E938F9"/>
    <w:rsid w:val="00E9511D"/>
    <w:rsid w:val="00E96258"/>
    <w:rsid w:val="00E96408"/>
    <w:rsid w:val="00E96E93"/>
    <w:rsid w:val="00E9791D"/>
    <w:rsid w:val="00E97B14"/>
    <w:rsid w:val="00EA0F79"/>
    <w:rsid w:val="00EA1A7F"/>
    <w:rsid w:val="00EA315E"/>
    <w:rsid w:val="00EA369D"/>
    <w:rsid w:val="00EA7290"/>
    <w:rsid w:val="00EA77B8"/>
    <w:rsid w:val="00EB0BB9"/>
    <w:rsid w:val="00EB1D32"/>
    <w:rsid w:val="00EB248A"/>
    <w:rsid w:val="00EB6007"/>
    <w:rsid w:val="00EB6AAA"/>
    <w:rsid w:val="00EB6F2E"/>
    <w:rsid w:val="00EB7186"/>
    <w:rsid w:val="00EB7276"/>
    <w:rsid w:val="00EB778F"/>
    <w:rsid w:val="00EB78FD"/>
    <w:rsid w:val="00EC1161"/>
    <w:rsid w:val="00EC2465"/>
    <w:rsid w:val="00EC34ED"/>
    <w:rsid w:val="00EC3553"/>
    <w:rsid w:val="00EC3A9B"/>
    <w:rsid w:val="00EC55F6"/>
    <w:rsid w:val="00EC62B1"/>
    <w:rsid w:val="00EC75A1"/>
    <w:rsid w:val="00ED1C0F"/>
    <w:rsid w:val="00ED44E4"/>
    <w:rsid w:val="00ED664E"/>
    <w:rsid w:val="00ED78D3"/>
    <w:rsid w:val="00ED7C86"/>
    <w:rsid w:val="00ED7FC9"/>
    <w:rsid w:val="00EE11D6"/>
    <w:rsid w:val="00EE1FB4"/>
    <w:rsid w:val="00EE3F41"/>
    <w:rsid w:val="00EE4302"/>
    <w:rsid w:val="00EE4CD9"/>
    <w:rsid w:val="00EE6868"/>
    <w:rsid w:val="00EF0416"/>
    <w:rsid w:val="00EF149F"/>
    <w:rsid w:val="00EF1E34"/>
    <w:rsid w:val="00EF2A37"/>
    <w:rsid w:val="00EF4F47"/>
    <w:rsid w:val="00EF568E"/>
    <w:rsid w:val="00EF5931"/>
    <w:rsid w:val="00EF724D"/>
    <w:rsid w:val="00F00221"/>
    <w:rsid w:val="00F017BE"/>
    <w:rsid w:val="00F02272"/>
    <w:rsid w:val="00F02930"/>
    <w:rsid w:val="00F037C1"/>
    <w:rsid w:val="00F04189"/>
    <w:rsid w:val="00F04294"/>
    <w:rsid w:val="00F04604"/>
    <w:rsid w:val="00F06EAD"/>
    <w:rsid w:val="00F11455"/>
    <w:rsid w:val="00F1259A"/>
    <w:rsid w:val="00F1368E"/>
    <w:rsid w:val="00F139C3"/>
    <w:rsid w:val="00F13DF4"/>
    <w:rsid w:val="00F14814"/>
    <w:rsid w:val="00F14A35"/>
    <w:rsid w:val="00F15EA3"/>
    <w:rsid w:val="00F1723C"/>
    <w:rsid w:val="00F2121B"/>
    <w:rsid w:val="00F21777"/>
    <w:rsid w:val="00F21D83"/>
    <w:rsid w:val="00F22486"/>
    <w:rsid w:val="00F2274D"/>
    <w:rsid w:val="00F2451F"/>
    <w:rsid w:val="00F2472A"/>
    <w:rsid w:val="00F24A1C"/>
    <w:rsid w:val="00F252A8"/>
    <w:rsid w:val="00F3041B"/>
    <w:rsid w:val="00F31E24"/>
    <w:rsid w:val="00F3447A"/>
    <w:rsid w:val="00F34AFB"/>
    <w:rsid w:val="00F36E89"/>
    <w:rsid w:val="00F37432"/>
    <w:rsid w:val="00F41C10"/>
    <w:rsid w:val="00F42DD6"/>
    <w:rsid w:val="00F44A9F"/>
    <w:rsid w:val="00F500DF"/>
    <w:rsid w:val="00F52355"/>
    <w:rsid w:val="00F52BA7"/>
    <w:rsid w:val="00F53DD2"/>
    <w:rsid w:val="00F54386"/>
    <w:rsid w:val="00F55266"/>
    <w:rsid w:val="00F55476"/>
    <w:rsid w:val="00F61F5B"/>
    <w:rsid w:val="00F63B3E"/>
    <w:rsid w:val="00F66727"/>
    <w:rsid w:val="00F667FE"/>
    <w:rsid w:val="00F66D54"/>
    <w:rsid w:val="00F70BE9"/>
    <w:rsid w:val="00F70E41"/>
    <w:rsid w:val="00F71E89"/>
    <w:rsid w:val="00F72893"/>
    <w:rsid w:val="00F761B3"/>
    <w:rsid w:val="00F76997"/>
    <w:rsid w:val="00F76D2E"/>
    <w:rsid w:val="00F8163F"/>
    <w:rsid w:val="00F8217E"/>
    <w:rsid w:val="00F82465"/>
    <w:rsid w:val="00F82D95"/>
    <w:rsid w:val="00F83EE4"/>
    <w:rsid w:val="00F84E44"/>
    <w:rsid w:val="00F851CF"/>
    <w:rsid w:val="00F86810"/>
    <w:rsid w:val="00F86C1F"/>
    <w:rsid w:val="00F8748B"/>
    <w:rsid w:val="00F91DF0"/>
    <w:rsid w:val="00F96584"/>
    <w:rsid w:val="00F96D95"/>
    <w:rsid w:val="00FA07B5"/>
    <w:rsid w:val="00FA261A"/>
    <w:rsid w:val="00FA3AA9"/>
    <w:rsid w:val="00FA4384"/>
    <w:rsid w:val="00FA4B55"/>
    <w:rsid w:val="00FA576B"/>
    <w:rsid w:val="00FA5B89"/>
    <w:rsid w:val="00FB052D"/>
    <w:rsid w:val="00FB112F"/>
    <w:rsid w:val="00FB4476"/>
    <w:rsid w:val="00FB4577"/>
    <w:rsid w:val="00FB5B60"/>
    <w:rsid w:val="00FC0ADA"/>
    <w:rsid w:val="00FC1498"/>
    <w:rsid w:val="00FC28E5"/>
    <w:rsid w:val="00FC2B14"/>
    <w:rsid w:val="00FC2D22"/>
    <w:rsid w:val="00FC3210"/>
    <w:rsid w:val="00FC4D0C"/>
    <w:rsid w:val="00FC5304"/>
    <w:rsid w:val="00FC6985"/>
    <w:rsid w:val="00FD2143"/>
    <w:rsid w:val="00FD32E2"/>
    <w:rsid w:val="00FD4AEE"/>
    <w:rsid w:val="00FD5550"/>
    <w:rsid w:val="00FD6835"/>
    <w:rsid w:val="00FD6FBD"/>
    <w:rsid w:val="00FD776C"/>
    <w:rsid w:val="00FE3DD4"/>
    <w:rsid w:val="00FE456B"/>
    <w:rsid w:val="00FE542A"/>
    <w:rsid w:val="00FE6DD6"/>
    <w:rsid w:val="00FF26E8"/>
    <w:rsid w:val="00FF274F"/>
    <w:rsid w:val="00FF31B3"/>
    <w:rsid w:val="00FF3A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90B2F"/>
  <w15:docId w15:val="{8B9D8A93-CD73-4D34-A913-C3C3D2C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34D"/>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Header">
    <w:name w:val="header"/>
    <w:basedOn w:val="Normal"/>
    <w:link w:val="HeaderChar"/>
    <w:uiPriority w:val="99"/>
    <w:rsid w:val="001868CC"/>
    <w:pPr>
      <w:tabs>
        <w:tab w:val="center" w:pos="4513"/>
        <w:tab w:val="right" w:pos="9026"/>
      </w:tabs>
    </w:pPr>
  </w:style>
  <w:style w:type="character" w:customStyle="1" w:styleId="HeaderChar">
    <w:name w:val="Header Char"/>
    <w:basedOn w:val="DefaultParagraphFont"/>
    <w:link w:val="Header"/>
    <w:uiPriority w:val="99"/>
    <w:rsid w:val="001868CC"/>
    <w:rPr>
      <w:sz w:val="24"/>
      <w:szCs w:val="24"/>
      <w:lang w:eastAsia="en-US"/>
    </w:rPr>
  </w:style>
  <w:style w:type="paragraph" w:styleId="Footer">
    <w:name w:val="footer"/>
    <w:basedOn w:val="Normal"/>
    <w:link w:val="FooterChar"/>
    <w:rsid w:val="001868CC"/>
    <w:pPr>
      <w:tabs>
        <w:tab w:val="center" w:pos="4513"/>
        <w:tab w:val="right" w:pos="9026"/>
      </w:tabs>
    </w:pPr>
  </w:style>
  <w:style w:type="character" w:customStyle="1" w:styleId="FooterChar">
    <w:name w:val="Footer Char"/>
    <w:basedOn w:val="DefaultParagraphFont"/>
    <w:link w:val="Footer"/>
    <w:rsid w:val="001868CC"/>
    <w:rPr>
      <w:sz w:val="24"/>
      <w:szCs w:val="24"/>
      <w:lang w:eastAsia="en-US"/>
    </w:rPr>
  </w:style>
  <w:style w:type="character" w:styleId="PageNumber">
    <w:name w:val="page number"/>
    <w:basedOn w:val="DefaultParagraphFont"/>
    <w:rsid w:val="00FC5304"/>
  </w:style>
  <w:style w:type="paragraph" w:styleId="BodyText">
    <w:name w:val="Body Text"/>
    <w:basedOn w:val="Normal"/>
    <w:link w:val="BodyTextChar"/>
    <w:rsid w:val="00D80D1A"/>
    <w:rPr>
      <w:b/>
      <w:szCs w:val="20"/>
      <w:lang w:eastAsia="en-AU"/>
    </w:rPr>
  </w:style>
  <w:style w:type="character" w:customStyle="1" w:styleId="BodyTextChar">
    <w:name w:val="Body Text Char"/>
    <w:basedOn w:val="DefaultParagraphFont"/>
    <w:link w:val="BodyText"/>
    <w:rsid w:val="00D80D1A"/>
    <w:rPr>
      <w:b/>
      <w:sz w:val="24"/>
    </w:rPr>
  </w:style>
  <w:style w:type="character" w:styleId="Hyperlink">
    <w:name w:val="Hyperlink"/>
    <w:basedOn w:val="DefaultParagraphFont"/>
    <w:uiPriority w:val="99"/>
    <w:unhideWhenUsed/>
    <w:rsid w:val="00D80D1A"/>
    <w:rPr>
      <w:color w:val="0000FF" w:themeColor="hyperlink"/>
      <w:u w:val="single"/>
    </w:rPr>
  </w:style>
  <w:style w:type="character" w:customStyle="1" w:styleId="ListParagraphChar">
    <w:name w:val="List Paragraph Char"/>
    <w:link w:val="ListParagraph"/>
    <w:uiPriority w:val="34"/>
    <w:locked/>
    <w:rsid w:val="00D80D1A"/>
    <w:rPr>
      <w:sz w:val="24"/>
      <w:szCs w:val="24"/>
      <w:lang w:eastAsia="en-US"/>
    </w:rPr>
  </w:style>
  <w:style w:type="paragraph" w:styleId="BalloonText">
    <w:name w:val="Balloon Text"/>
    <w:basedOn w:val="Normal"/>
    <w:link w:val="BalloonTextChar"/>
    <w:rsid w:val="00AF2E2B"/>
    <w:rPr>
      <w:rFonts w:ascii="Tahoma" w:hAnsi="Tahoma" w:cs="Tahoma"/>
      <w:sz w:val="16"/>
      <w:szCs w:val="16"/>
    </w:rPr>
  </w:style>
  <w:style w:type="character" w:customStyle="1" w:styleId="BalloonTextChar">
    <w:name w:val="Balloon Text Char"/>
    <w:basedOn w:val="DefaultParagraphFont"/>
    <w:link w:val="BalloonText"/>
    <w:rsid w:val="00AF2E2B"/>
    <w:rPr>
      <w:rFonts w:ascii="Tahoma" w:hAnsi="Tahoma" w:cs="Tahoma"/>
      <w:sz w:val="16"/>
      <w:szCs w:val="16"/>
      <w:lang w:eastAsia="en-US"/>
    </w:rPr>
  </w:style>
  <w:style w:type="character" w:styleId="CommentReference">
    <w:name w:val="annotation reference"/>
    <w:rsid w:val="002F396B"/>
    <w:rPr>
      <w:sz w:val="16"/>
      <w:szCs w:val="16"/>
    </w:rPr>
  </w:style>
  <w:style w:type="paragraph" w:styleId="CommentText">
    <w:name w:val="annotation text"/>
    <w:basedOn w:val="Normal"/>
    <w:link w:val="CommentTextChar"/>
    <w:rsid w:val="002F396B"/>
    <w:pPr>
      <w:spacing w:line="260" w:lineRule="atLeast"/>
    </w:pPr>
    <w:rPr>
      <w:rFonts w:eastAsia="Calibri"/>
      <w:sz w:val="20"/>
      <w:szCs w:val="20"/>
    </w:rPr>
  </w:style>
  <w:style w:type="character" w:customStyle="1" w:styleId="CommentTextChar">
    <w:name w:val="Comment Text Char"/>
    <w:basedOn w:val="DefaultParagraphFont"/>
    <w:link w:val="CommentText"/>
    <w:rsid w:val="002F396B"/>
    <w:rPr>
      <w:rFonts w:eastAsia="Calibri"/>
      <w:lang w:eastAsia="en-US"/>
    </w:rPr>
  </w:style>
  <w:style w:type="character" w:styleId="FollowedHyperlink">
    <w:name w:val="FollowedHyperlink"/>
    <w:basedOn w:val="DefaultParagraphFont"/>
    <w:rsid w:val="0056481E"/>
    <w:rPr>
      <w:color w:val="800080" w:themeColor="followedHyperlink"/>
      <w:u w:val="single"/>
    </w:rPr>
  </w:style>
  <w:style w:type="paragraph" w:styleId="CommentSubject">
    <w:name w:val="annotation subject"/>
    <w:basedOn w:val="CommentText"/>
    <w:next w:val="CommentText"/>
    <w:link w:val="CommentSubjectChar"/>
    <w:rsid w:val="0056481E"/>
    <w:pPr>
      <w:spacing w:line="240" w:lineRule="auto"/>
    </w:pPr>
    <w:rPr>
      <w:rFonts w:eastAsia="Times New Roman"/>
      <w:b/>
      <w:bCs/>
    </w:rPr>
  </w:style>
  <w:style w:type="character" w:customStyle="1" w:styleId="CommentSubjectChar">
    <w:name w:val="Comment Subject Char"/>
    <w:basedOn w:val="CommentTextChar"/>
    <w:link w:val="CommentSubject"/>
    <w:rsid w:val="0056481E"/>
    <w:rPr>
      <w:rFonts w:eastAsia="Calibri"/>
      <w:b/>
      <w:bCs/>
      <w:lang w:eastAsia="en-US"/>
    </w:rPr>
  </w:style>
  <w:style w:type="paragraph" w:customStyle="1" w:styleId="notedraft">
    <w:name w:val="note(draft)"/>
    <w:aliases w:val="nd"/>
    <w:basedOn w:val="Normal"/>
    <w:rsid w:val="001825D2"/>
    <w:pPr>
      <w:spacing w:before="240"/>
      <w:ind w:left="284" w:hanging="284"/>
    </w:pPr>
    <w:rPr>
      <w:i/>
      <w:szCs w:val="20"/>
      <w:lang w:eastAsia="en-AU"/>
    </w:rPr>
  </w:style>
  <w:style w:type="paragraph" w:styleId="Revision">
    <w:name w:val="Revision"/>
    <w:hidden/>
    <w:uiPriority w:val="99"/>
    <w:semiHidden/>
    <w:rsid w:val="00A23700"/>
    <w:rPr>
      <w:sz w:val="24"/>
      <w:szCs w:val="24"/>
      <w:lang w:eastAsia="en-US"/>
    </w:rPr>
  </w:style>
  <w:style w:type="character" w:customStyle="1" w:styleId="CharDivText">
    <w:name w:val="CharDivText"/>
    <w:basedOn w:val="DefaultParagraphFont"/>
    <w:uiPriority w:val="1"/>
    <w:qFormat/>
    <w:rsid w:val="002D55EC"/>
  </w:style>
  <w:style w:type="paragraph" w:customStyle="1" w:styleId="paragraph">
    <w:name w:val="paragraph"/>
    <w:aliases w:val="a"/>
    <w:basedOn w:val="Normal"/>
    <w:link w:val="paragraphChar"/>
    <w:rsid w:val="005A33E7"/>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locked/>
    <w:rsid w:val="00182699"/>
    <w:rPr>
      <w:sz w:val="22"/>
    </w:rPr>
  </w:style>
  <w:style w:type="paragraph" w:customStyle="1" w:styleId="Item">
    <w:name w:val="Item"/>
    <w:aliases w:val="i"/>
    <w:basedOn w:val="Normal"/>
    <w:next w:val="ItemHead"/>
    <w:rsid w:val="00F52BA7"/>
    <w:pPr>
      <w:keepLines/>
      <w:spacing w:before="80"/>
      <w:ind w:left="709"/>
    </w:pPr>
    <w:rPr>
      <w:sz w:val="22"/>
      <w:szCs w:val="20"/>
      <w:lang w:eastAsia="en-AU"/>
    </w:rPr>
  </w:style>
  <w:style w:type="paragraph" w:customStyle="1" w:styleId="ItemHead">
    <w:name w:val="ItemHead"/>
    <w:aliases w:val="ih"/>
    <w:basedOn w:val="Normal"/>
    <w:next w:val="Item"/>
    <w:rsid w:val="00F52BA7"/>
    <w:pPr>
      <w:keepNext/>
      <w:keepLines/>
      <w:spacing w:before="220"/>
      <w:ind w:left="709" w:hanging="709"/>
    </w:pPr>
    <w:rPr>
      <w:rFonts w:ascii="Arial" w:hAnsi="Arial"/>
      <w:b/>
      <w:kern w:val="28"/>
      <w:szCs w:val="20"/>
      <w:lang w:eastAsia="en-AU"/>
    </w:rPr>
  </w:style>
  <w:style w:type="paragraph" w:customStyle="1" w:styleId="Tablea">
    <w:name w:val="Table(a)"/>
    <w:aliases w:val="ta"/>
    <w:basedOn w:val="Normal"/>
    <w:rsid w:val="00184DB0"/>
    <w:pPr>
      <w:spacing w:before="60"/>
      <w:ind w:left="284" w:hanging="284"/>
    </w:pPr>
    <w:rPr>
      <w:sz w:val="20"/>
      <w:szCs w:val="20"/>
      <w:lang w:eastAsia="en-AU"/>
    </w:rPr>
  </w:style>
  <w:style w:type="character" w:styleId="UnresolvedMention">
    <w:name w:val="Unresolved Mention"/>
    <w:basedOn w:val="DefaultParagraphFont"/>
    <w:uiPriority w:val="99"/>
    <w:semiHidden/>
    <w:unhideWhenUsed/>
    <w:rsid w:val="00ED1C0F"/>
    <w:rPr>
      <w:color w:val="605E5C"/>
      <w:shd w:val="clear" w:color="auto" w:fill="E1DFDD"/>
    </w:rPr>
  </w:style>
  <w:style w:type="paragraph" w:customStyle="1" w:styleId="paragraphsub">
    <w:name w:val="paragraph(sub)"/>
    <w:aliases w:val="aa"/>
    <w:basedOn w:val="Normal"/>
    <w:rsid w:val="00083D1E"/>
    <w:pPr>
      <w:tabs>
        <w:tab w:val="right" w:pos="1985"/>
      </w:tabs>
      <w:spacing w:before="40"/>
      <w:ind w:left="2098" w:hanging="2098"/>
    </w:pPr>
    <w:rPr>
      <w:sz w:val="22"/>
      <w:szCs w:val="20"/>
      <w:lang w:eastAsia="en-AU"/>
    </w:rPr>
  </w:style>
  <w:style w:type="paragraph" w:customStyle="1" w:styleId="definition">
    <w:name w:val="definition"/>
    <w:basedOn w:val="Normal"/>
    <w:rsid w:val="002F7272"/>
    <w:pPr>
      <w:spacing w:before="100" w:beforeAutospacing="1" w:after="100" w:afterAutospacing="1"/>
    </w:pPr>
    <w:rPr>
      <w:lang w:eastAsia="en-AU"/>
    </w:rPr>
  </w:style>
  <w:style w:type="paragraph" w:customStyle="1" w:styleId="paragraphsub0">
    <w:name w:val="paragraphsub"/>
    <w:basedOn w:val="Normal"/>
    <w:rsid w:val="002F7272"/>
    <w:pPr>
      <w:spacing w:before="100" w:beforeAutospacing="1" w:after="100" w:afterAutospacing="1"/>
    </w:pPr>
    <w:rPr>
      <w:lang w:eastAsia="en-AU"/>
    </w:rPr>
  </w:style>
  <w:style w:type="character" w:customStyle="1" w:styleId="CABNETParagraphChar">
    <w:name w:val="CABNET Paragraph. Char"/>
    <w:basedOn w:val="DefaultParagraphFont"/>
    <w:link w:val="CABNETParagraph"/>
    <w:uiPriority w:val="98"/>
    <w:locked/>
    <w:rsid w:val="000467D7"/>
    <w:rPr>
      <w:rFonts w:ascii="Arial" w:hAnsi="Arial" w:cs="Arial"/>
    </w:rPr>
  </w:style>
  <w:style w:type="paragraph" w:customStyle="1" w:styleId="CABNETParagraph">
    <w:name w:val="CABNET Paragraph."/>
    <w:basedOn w:val="Normal"/>
    <w:link w:val="CABNETParagraphChar"/>
    <w:uiPriority w:val="98"/>
    <w:rsid w:val="000467D7"/>
    <w:pPr>
      <w:spacing w:before="120" w:after="120"/>
    </w:pPr>
    <w:rPr>
      <w:rFonts w:ascii="Arial" w:hAnsi="Arial" w:cs="Arial"/>
      <w:sz w:val="20"/>
      <w:szCs w:val="20"/>
      <w:lang w:eastAsia="en-AU"/>
    </w:rPr>
  </w:style>
  <w:style w:type="paragraph" w:styleId="FootnoteText">
    <w:name w:val="footnote text"/>
    <w:basedOn w:val="Normal"/>
    <w:link w:val="FootnoteTextChar"/>
    <w:uiPriority w:val="99"/>
    <w:semiHidden/>
    <w:unhideWhenUsed/>
    <w:rsid w:val="00384CC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84CCC"/>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84C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25507">
      <w:bodyDiv w:val="1"/>
      <w:marLeft w:val="0"/>
      <w:marRight w:val="0"/>
      <w:marTop w:val="0"/>
      <w:marBottom w:val="0"/>
      <w:divBdr>
        <w:top w:val="none" w:sz="0" w:space="0" w:color="auto"/>
        <w:left w:val="none" w:sz="0" w:space="0" w:color="auto"/>
        <w:bottom w:val="none" w:sz="0" w:space="0" w:color="auto"/>
        <w:right w:val="none" w:sz="0" w:space="0" w:color="auto"/>
      </w:divBdr>
    </w:div>
    <w:div w:id="512038262">
      <w:bodyDiv w:val="1"/>
      <w:marLeft w:val="0"/>
      <w:marRight w:val="0"/>
      <w:marTop w:val="0"/>
      <w:marBottom w:val="0"/>
      <w:divBdr>
        <w:top w:val="none" w:sz="0" w:space="0" w:color="auto"/>
        <w:left w:val="none" w:sz="0" w:space="0" w:color="auto"/>
        <w:bottom w:val="none" w:sz="0" w:space="0" w:color="auto"/>
        <w:right w:val="none" w:sz="0" w:space="0" w:color="auto"/>
      </w:divBdr>
    </w:div>
    <w:div w:id="874393136">
      <w:bodyDiv w:val="1"/>
      <w:marLeft w:val="0"/>
      <w:marRight w:val="0"/>
      <w:marTop w:val="0"/>
      <w:marBottom w:val="0"/>
      <w:divBdr>
        <w:top w:val="none" w:sz="0" w:space="0" w:color="auto"/>
        <w:left w:val="none" w:sz="0" w:space="0" w:color="auto"/>
        <w:bottom w:val="none" w:sz="0" w:space="0" w:color="auto"/>
        <w:right w:val="none" w:sz="0" w:space="0" w:color="auto"/>
      </w:divBdr>
    </w:div>
    <w:div w:id="1070465360">
      <w:bodyDiv w:val="1"/>
      <w:marLeft w:val="0"/>
      <w:marRight w:val="0"/>
      <w:marTop w:val="0"/>
      <w:marBottom w:val="0"/>
      <w:divBdr>
        <w:top w:val="none" w:sz="0" w:space="0" w:color="auto"/>
        <w:left w:val="none" w:sz="0" w:space="0" w:color="auto"/>
        <w:bottom w:val="none" w:sz="0" w:space="0" w:color="auto"/>
        <w:right w:val="none" w:sz="0" w:space="0" w:color="auto"/>
      </w:divBdr>
    </w:div>
    <w:div w:id="1114519310">
      <w:bodyDiv w:val="1"/>
      <w:marLeft w:val="0"/>
      <w:marRight w:val="0"/>
      <w:marTop w:val="0"/>
      <w:marBottom w:val="0"/>
      <w:divBdr>
        <w:top w:val="none" w:sz="0" w:space="0" w:color="auto"/>
        <w:left w:val="none" w:sz="0" w:space="0" w:color="auto"/>
        <w:bottom w:val="none" w:sz="0" w:space="0" w:color="auto"/>
        <w:right w:val="none" w:sz="0" w:space="0" w:color="auto"/>
      </w:divBdr>
    </w:div>
    <w:div w:id="1125779604">
      <w:bodyDiv w:val="1"/>
      <w:marLeft w:val="0"/>
      <w:marRight w:val="0"/>
      <w:marTop w:val="0"/>
      <w:marBottom w:val="0"/>
      <w:divBdr>
        <w:top w:val="none" w:sz="0" w:space="0" w:color="auto"/>
        <w:left w:val="none" w:sz="0" w:space="0" w:color="auto"/>
        <w:bottom w:val="none" w:sz="0" w:space="0" w:color="auto"/>
        <w:right w:val="none" w:sz="0" w:space="0" w:color="auto"/>
      </w:divBdr>
    </w:div>
    <w:div w:id="1261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6589719">
          <w:marLeft w:val="0"/>
          <w:marRight w:val="0"/>
          <w:marTop w:val="0"/>
          <w:marBottom w:val="0"/>
          <w:divBdr>
            <w:top w:val="none" w:sz="0" w:space="0" w:color="auto"/>
            <w:left w:val="none" w:sz="0" w:space="0" w:color="auto"/>
            <w:bottom w:val="none" w:sz="0" w:space="0" w:color="auto"/>
            <w:right w:val="none" w:sz="0" w:space="0" w:color="auto"/>
          </w:divBdr>
          <w:divsChild>
            <w:div w:id="1093551152">
              <w:marLeft w:val="0"/>
              <w:marRight w:val="0"/>
              <w:marTop w:val="0"/>
              <w:marBottom w:val="0"/>
              <w:divBdr>
                <w:top w:val="none" w:sz="0" w:space="0" w:color="auto"/>
                <w:left w:val="none" w:sz="0" w:space="0" w:color="auto"/>
                <w:bottom w:val="none" w:sz="0" w:space="0" w:color="auto"/>
                <w:right w:val="none" w:sz="0" w:space="0" w:color="auto"/>
              </w:divBdr>
              <w:divsChild>
                <w:div w:id="479426423">
                  <w:marLeft w:val="0"/>
                  <w:marRight w:val="0"/>
                  <w:marTop w:val="0"/>
                  <w:marBottom w:val="0"/>
                  <w:divBdr>
                    <w:top w:val="none" w:sz="0" w:space="0" w:color="auto"/>
                    <w:left w:val="none" w:sz="0" w:space="0" w:color="auto"/>
                    <w:bottom w:val="none" w:sz="0" w:space="0" w:color="auto"/>
                    <w:right w:val="none" w:sz="0" w:space="0" w:color="auto"/>
                  </w:divBdr>
                  <w:divsChild>
                    <w:div w:id="1985618704">
                      <w:marLeft w:val="0"/>
                      <w:marRight w:val="0"/>
                      <w:marTop w:val="0"/>
                      <w:marBottom w:val="0"/>
                      <w:divBdr>
                        <w:top w:val="none" w:sz="0" w:space="0" w:color="auto"/>
                        <w:left w:val="none" w:sz="0" w:space="0" w:color="auto"/>
                        <w:bottom w:val="none" w:sz="0" w:space="0" w:color="auto"/>
                        <w:right w:val="none" w:sz="0" w:space="0" w:color="auto"/>
                      </w:divBdr>
                      <w:divsChild>
                        <w:div w:id="208802794">
                          <w:marLeft w:val="0"/>
                          <w:marRight w:val="0"/>
                          <w:marTop w:val="0"/>
                          <w:marBottom w:val="0"/>
                          <w:divBdr>
                            <w:top w:val="none" w:sz="0" w:space="0" w:color="auto"/>
                            <w:left w:val="none" w:sz="0" w:space="0" w:color="auto"/>
                            <w:bottom w:val="none" w:sz="0" w:space="0" w:color="auto"/>
                            <w:right w:val="none" w:sz="0" w:space="0" w:color="auto"/>
                          </w:divBdr>
                          <w:divsChild>
                            <w:div w:id="826822799">
                              <w:marLeft w:val="0"/>
                              <w:marRight w:val="0"/>
                              <w:marTop w:val="0"/>
                              <w:marBottom w:val="0"/>
                              <w:divBdr>
                                <w:top w:val="none" w:sz="0" w:space="0" w:color="auto"/>
                                <w:left w:val="none" w:sz="0" w:space="0" w:color="auto"/>
                                <w:bottom w:val="none" w:sz="0" w:space="0" w:color="auto"/>
                                <w:right w:val="none" w:sz="0" w:space="0" w:color="auto"/>
                              </w:divBdr>
                              <w:divsChild>
                                <w:div w:id="266692183">
                                  <w:marLeft w:val="0"/>
                                  <w:marRight w:val="0"/>
                                  <w:marTop w:val="0"/>
                                  <w:marBottom w:val="0"/>
                                  <w:divBdr>
                                    <w:top w:val="none" w:sz="0" w:space="0" w:color="auto"/>
                                    <w:left w:val="none" w:sz="0" w:space="0" w:color="auto"/>
                                    <w:bottom w:val="none" w:sz="0" w:space="0" w:color="auto"/>
                                    <w:right w:val="none" w:sz="0" w:space="0" w:color="auto"/>
                                  </w:divBdr>
                                  <w:divsChild>
                                    <w:div w:id="263929304">
                                      <w:marLeft w:val="0"/>
                                      <w:marRight w:val="0"/>
                                      <w:marTop w:val="0"/>
                                      <w:marBottom w:val="0"/>
                                      <w:divBdr>
                                        <w:top w:val="none" w:sz="0" w:space="0" w:color="auto"/>
                                        <w:left w:val="none" w:sz="0" w:space="0" w:color="auto"/>
                                        <w:bottom w:val="none" w:sz="0" w:space="0" w:color="auto"/>
                                        <w:right w:val="none" w:sz="0" w:space="0" w:color="auto"/>
                                      </w:divBdr>
                                      <w:divsChild>
                                        <w:div w:id="1046293988">
                                          <w:marLeft w:val="0"/>
                                          <w:marRight w:val="0"/>
                                          <w:marTop w:val="0"/>
                                          <w:marBottom w:val="0"/>
                                          <w:divBdr>
                                            <w:top w:val="none" w:sz="0" w:space="0" w:color="auto"/>
                                            <w:left w:val="none" w:sz="0" w:space="0" w:color="auto"/>
                                            <w:bottom w:val="none" w:sz="0" w:space="0" w:color="auto"/>
                                            <w:right w:val="none" w:sz="0" w:space="0" w:color="auto"/>
                                          </w:divBdr>
                                          <w:divsChild>
                                            <w:div w:id="1563709304">
                                              <w:marLeft w:val="0"/>
                                              <w:marRight w:val="0"/>
                                              <w:marTop w:val="0"/>
                                              <w:marBottom w:val="0"/>
                                              <w:divBdr>
                                                <w:top w:val="none" w:sz="0" w:space="0" w:color="auto"/>
                                                <w:left w:val="none" w:sz="0" w:space="0" w:color="auto"/>
                                                <w:bottom w:val="none" w:sz="0" w:space="0" w:color="auto"/>
                                                <w:right w:val="none" w:sz="0" w:space="0" w:color="auto"/>
                                              </w:divBdr>
                                              <w:divsChild>
                                                <w:div w:id="572738267">
                                                  <w:marLeft w:val="0"/>
                                                  <w:marRight w:val="0"/>
                                                  <w:marTop w:val="0"/>
                                                  <w:marBottom w:val="0"/>
                                                  <w:divBdr>
                                                    <w:top w:val="none" w:sz="0" w:space="0" w:color="auto"/>
                                                    <w:left w:val="none" w:sz="0" w:space="0" w:color="auto"/>
                                                    <w:bottom w:val="none" w:sz="0" w:space="0" w:color="auto"/>
                                                    <w:right w:val="none" w:sz="0" w:space="0" w:color="auto"/>
                                                  </w:divBdr>
                                                  <w:divsChild>
                                                    <w:div w:id="355347673">
                                                      <w:marLeft w:val="0"/>
                                                      <w:marRight w:val="0"/>
                                                      <w:marTop w:val="0"/>
                                                      <w:marBottom w:val="0"/>
                                                      <w:divBdr>
                                                        <w:top w:val="none" w:sz="0" w:space="0" w:color="auto"/>
                                                        <w:left w:val="none" w:sz="0" w:space="0" w:color="auto"/>
                                                        <w:bottom w:val="none" w:sz="0" w:space="0" w:color="auto"/>
                                                        <w:right w:val="none" w:sz="0" w:space="0" w:color="auto"/>
                                                      </w:divBdr>
                                                      <w:divsChild>
                                                        <w:div w:id="13840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547977">
      <w:bodyDiv w:val="1"/>
      <w:marLeft w:val="0"/>
      <w:marRight w:val="0"/>
      <w:marTop w:val="0"/>
      <w:marBottom w:val="0"/>
      <w:divBdr>
        <w:top w:val="none" w:sz="0" w:space="0" w:color="auto"/>
        <w:left w:val="none" w:sz="0" w:space="0" w:color="auto"/>
        <w:bottom w:val="none" w:sz="0" w:space="0" w:color="auto"/>
        <w:right w:val="none" w:sz="0" w:space="0" w:color="auto"/>
      </w:divBdr>
    </w:div>
    <w:div w:id="1398043329">
      <w:bodyDiv w:val="1"/>
      <w:marLeft w:val="0"/>
      <w:marRight w:val="0"/>
      <w:marTop w:val="0"/>
      <w:marBottom w:val="0"/>
      <w:divBdr>
        <w:top w:val="none" w:sz="0" w:space="0" w:color="auto"/>
        <w:left w:val="none" w:sz="0" w:space="0" w:color="auto"/>
        <w:bottom w:val="none" w:sz="0" w:space="0" w:color="auto"/>
        <w:right w:val="none" w:sz="0" w:space="0" w:color="auto"/>
      </w:divBdr>
    </w:div>
    <w:div w:id="1422290772">
      <w:bodyDiv w:val="1"/>
      <w:marLeft w:val="0"/>
      <w:marRight w:val="0"/>
      <w:marTop w:val="0"/>
      <w:marBottom w:val="0"/>
      <w:divBdr>
        <w:top w:val="none" w:sz="0" w:space="0" w:color="auto"/>
        <w:left w:val="none" w:sz="0" w:space="0" w:color="auto"/>
        <w:bottom w:val="none" w:sz="0" w:space="0" w:color="auto"/>
        <w:right w:val="none" w:sz="0" w:space="0" w:color="auto"/>
      </w:divBdr>
    </w:div>
    <w:div w:id="1506481675">
      <w:bodyDiv w:val="1"/>
      <w:marLeft w:val="0"/>
      <w:marRight w:val="0"/>
      <w:marTop w:val="0"/>
      <w:marBottom w:val="0"/>
      <w:divBdr>
        <w:top w:val="none" w:sz="0" w:space="0" w:color="auto"/>
        <w:left w:val="none" w:sz="0" w:space="0" w:color="auto"/>
        <w:bottom w:val="none" w:sz="0" w:space="0" w:color="auto"/>
        <w:right w:val="none" w:sz="0" w:space="0" w:color="auto"/>
      </w:divBdr>
      <w:divsChild>
        <w:div w:id="754126955">
          <w:marLeft w:val="0"/>
          <w:marRight w:val="0"/>
          <w:marTop w:val="0"/>
          <w:marBottom w:val="0"/>
          <w:divBdr>
            <w:top w:val="none" w:sz="0" w:space="0" w:color="auto"/>
            <w:left w:val="none" w:sz="0" w:space="0" w:color="auto"/>
            <w:bottom w:val="none" w:sz="0" w:space="0" w:color="auto"/>
            <w:right w:val="none" w:sz="0" w:space="0" w:color="auto"/>
          </w:divBdr>
          <w:divsChild>
            <w:div w:id="9262751">
              <w:marLeft w:val="0"/>
              <w:marRight w:val="0"/>
              <w:marTop w:val="0"/>
              <w:marBottom w:val="0"/>
              <w:divBdr>
                <w:top w:val="none" w:sz="0" w:space="0" w:color="auto"/>
                <w:left w:val="none" w:sz="0" w:space="0" w:color="auto"/>
                <w:bottom w:val="none" w:sz="0" w:space="0" w:color="auto"/>
                <w:right w:val="none" w:sz="0" w:space="0" w:color="auto"/>
              </w:divBdr>
              <w:divsChild>
                <w:div w:id="618151493">
                  <w:marLeft w:val="0"/>
                  <w:marRight w:val="0"/>
                  <w:marTop w:val="0"/>
                  <w:marBottom w:val="0"/>
                  <w:divBdr>
                    <w:top w:val="none" w:sz="0" w:space="0" w:color="auto"/>
                    <w:left w:val="none" w:sz="0" w:space="0" w:color="auto"/>
                    <w:bottom w:val="none" w:sz="0" w:space="0" w:color="auto"/>
                    <w:right w:val="none" w:sz="0" w:space="0" w:color="auto"/>
                  </w:divBdr>
                  <w:divsChild>
                    <w:div w:id="370351264">
                      <w:marLeft w:val="0"/>
                      <w:marRight w:val="0"/>
                      <w:marTop w:val="0"/>
                      <w:marBottom w:val="0"/>
                      <w:divBdr>
                        <w:top w:val="none" w:sz="0" w:space="0" w:color="auto"/>
                        <w:left w:val="none" w:sz="0" w:space="0" w:color="auto"/>
                        <w:bottom w:val="none" w:sz="0" w:space="0" w:color="auto"/>
                        <w:right w:val="none" w:sz="0" w:space="0" w:color="auto"/>
                      </w:divBdr>
                      <w:divsChild>
                        <w:div w:id="1904188">
                          <w:marLeft w:val="0"/>
                          <w:marRight w:val="0"/>
                          <w:marTop w:val="0"/>
                          <w:marBottom w:val="0"/>
                          <w:divBdr>
                            <w:top w:val="none" w:sz="0" w:space="0" w:color="auto"/>
                            <w:left w:val="none" w:sz="0" w:space="0" w:color="auto"/>
                            <w:bottom w:val="none" w:sz="0" w:space="0" w:color="auto"/>
                            <w:right w:val="none" w:sz="0" w:space="0" w:color="auto"/>
                          </w:divBdr>
                          <w:divsChild>
                            <w:div w:id="1866795125">
                              <w:marLeft w:val="0"/>
                              <w:marRight w:val="0"/>
                              <w:marTop w:val="0"/>
                              <w:marBottom w:val="0"/>
                              <w:divBdr>
                                <w:top w:val="none" w:sz="0" w:space="0" w:color="auto"/>
                                <w:left w:val="none" w:sz="0" w:space="0" w:color="auto"/>
                                <w:bottom w:val="none" w:sz="0" w:space="0" w:color="auto"/>
                                <w:right w:val="none" w:sz="0" w:space="0" w:color="auto"/>
                              </w:divBdr>
                              <w:divsChild>
                                <w:div w:id="3946766">
                                  <w:marLeft w:val="0"/>
                                  <w:marRight w:val="0"/>
                                  <w:marTop w:val="0"/>
                                  <w:marBottom w:val="0"/>
                                  <w:divBdr>
                                    <w:top w:val="none" w:sz="0" w:space="0" w:color="auto"/>
                                    <w:left w:val="none" w:sz="0" w:space="0" w:color="auto"/>
                                    <w:bottom w:val="none" w:sz="0" w:space="0" w:color="auto"/>
                                    <w:right w:val="none" w:sz="0" w:space="0" w:color="auto"/>
                                  </w:divBdr>
                                  <w:divsChild>
                                    <w:div w:id="668022301">
                                      <w:marLeft w:val="0"/>
                                      <w:marRight w:val="0"/>
                                      <w:marTop w:val="0"/>
                                      <w:marBottom w:val="0"/>
                                      <w:divBdr>
                                        <w:top w:val="none" w:sz="0" w:space="0" w:color="auto"/>
                                        <w:left w:val="none" w:sz="0" w:space="0" w:color="auto"/>
                                        <w:bottom w:val="none" w:sz="0" w:space="0" w:color="auto"/>
                                        <w:right w:val="none" w:sz="0" w:space="0" w:color="auto"/>
                                      </w:divBdr>
                                      <w:divsChild>
                                        <w:div w:id="1769961528">
                                          <w:marLeft w:val="0"/>
                                          <w:marRight w:val="0"/>
                                          <w:marTop w:val="0"/>
                                          <w:marBottom w:val="0"/>
                                          <w:divBdr>
                                            <w:top w:val="none" w:sz="0" w:space="0" w:color="auto"/>
                                            <w:left w:val="none" w:sz="0" w:space="0" w:color="auto"/>
                                            <w:bottom w:val="none" w:sz="0" w:space="0" w:color="auto"/>
                                            <w:right w:val="none" w:sz="0" w:space="0" w:color="auto"/>
                                          </w:divBdr>
                                          <w:divsChild>
                                            <w:div w:id="1515606451">
                                              <w:marLeft w:val="0"/>
                                              <w:marRight w:val="0"/>
                                              <w:marTop w:val="0"/>
                                              <w:marBottom w:val="0"/>
                                              <w:divBdr>
                                                <w:top w:val="none" w:sz="0" w:space="0" w:color="auto"/>
                                                <w:left w:val="none" w:sz="0" w:space="0" w:color="auto"/>
                                                <w:bottom w:val="none" w:sz="0" w:space="0" w:color="auto"/>
                                                <w:right w:val="none" w:sz="0" w:space="0" w:color="auto"/>
                                              </w:divBdr>
                                              <w:divsChild>
                                                <w:div w:id="673611504">
                                                  <w:marLeft w:val="0"/>
                                                  <w:marRight w:val="0"/>
                                                  <w:marTop w:val="0"/>
                                                  <w:marBottom w:val="0"/>
                                                  <w:divBdr>
                                                    <w:top w:val="none" w:sz="0" w:space="0" w:color="auto"/>
                                                    <w:left w:val="none" w:sz="0" w:space="0" w:color="auto"/>
                                                    <w:bottom w:val="none" w:sz="0" w:space="0" w:color="auto"/>
                                                    <w:right w:val="none" w:sz="0" w:space="0" w:color="auto"/>
                                                  </w:divBdr>
                                                  <w:divsChild>
                                                    <w:div w:id="253365113">
                                                      <w:marLeft w:val="0"/>
                                                      <w:marRight w:val="0"/>
                                                      <w:marTop w:val="0"/>
                                                      <w:marBottom w:val="0"/>
                                                      <w:divBdr>
                                                        <w:top w:val="none" w:sz="0" w:space="0" w:color="auto"/>
                                                        <w:left w:val="none" w:sz="0" w:space="0" w:color="auto"/>
                                                        <w:bottom w:val="none" w:sz="0" w:space="0" w:color="auto"/>
                                                        <w:right w:val="none" w:sz="0" w:space="0" w:color="auto"/>
                                                      </w:divBdr>
                                                      <w:divsChild>
                                                        <w:div w:id="5642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4521218">
      <w:bodyDiv w:val="1"/>
      <w:marLeft w:val="0"/>
      <w:marRight w:val="0"/>
      <w:marTop w:val="0"/>
      <w:marBottom w:val="0"/>
      <w:divBdr>
        <w:top w:val="none" w:sz="0" w:space="0" w:color="auto"/>
        <w:left w:val="none" w:sz="0" w:space="0" w:color="auto"/>
        <w:bottom w:val="none" w:sz="0" w:space="0" w:color="auto"/>
        <w:right w:val="none" w:sz="0" w:space="0" w:color="auto"/>
      </w:divBdr>
    </w:div>
    <w:div w:id="1770394252">
      <w:bodyDiv w:val="1"/>
      <w:marLeft w:val="0"/>
      <w:marRight w:val="0"/>
      <w:marTop w:val="0"/>
      <w:marBottom w:val="0"/>
      <w:divBdr>
        <w:top w:val="none" w:sz="0" w:space="0" w:color="auto"/>
        <w:left w:val="none" w:sz="0" w:space="0" w:color="auto"/>
        <w:bottom w:val="none" w:sz="0" w:space="0" w:color="auto"/>
        <w:right w:val="none" w:sz="0" w:space="0" w:color="auto"/>
      </w:divBdr>
    </w:div>
    <w:div w:id="1970357815">
      <w:bodyDiv w:val="1"/>
      <w:marLeft w:val="0"/>
      <w:marRight w:val="0"/>
      <w:marTop w:val="0"/>
      <w:marBottom w:val="0"/>
      <w:divBdr>
        <w:top w:val="none" w:sz="0" w:space="0" w:color="auto"/>
        <w:left w:val="none" w:sz="0" w:space="0" w:color="auto"/>
        <w:bottom w:val="none" w:sz="0" w:space="0" w:color="auto"/>
        <w:right w:val="none" w:sz="0" w:space="0" w:color="auto"/>
      </w:divBdr>
    </w:div>
    <w:div w:id="2004383925">
      <w:bodyDiv w:val="1"/>
      <w:marLeft w:val="0"/>
      <w:marRight w:val="0"/>
      <w:marTop w:val="0"/>
      <w:marBottom w:val="0"/>
      <w:divBdr>
        <w:top w:val="none" w:sz="0" w:space="0" w:color="auto"/>
        <w:left w:val="none" w:sz="0" w:space="0" w:color="auto"/>
        <w:bottom w:val="none" w:sz="0" w:space="0" w:color="auto"/>
        <w:right w:val="none" w:sz="0" w:space="0" w:color="auto"/>
      </w:divBdr>
      <w:divsChild>
        <w:div w:id="1450008162">
          <w:marLeft w:val="0"/>
          <w:marRight w:val="0"/>
          <w:marTop w:val="0"/>
          <w:marBottom w:val="0"/>
          <w:divBdr>
            <w:top w:val="none" w:sz="0" w:space="0" w:color="auto"/>
            <w:left w:val="none" w:sz="0" w:space="0" w:color="auto"/>
            <w:bottom w:val="none" w:sz="0" w:space="0" w:color="auto"/>
            <w:right w:val="none" w:sz="0" w:space="0" w:color="auto"/>
          </w:divBdr>
          <w:divsChild>
            <w:div w:id="162479948">
              <w:marLeft w:val="0"/>
              <w:marRight w:val="0"/>
              <w:marTop w:val="0"/>
              <w:marBottom w:val="0"/>
              <w:divBdr>
                <w:top w:val="none" w:sz="0" w:space="0" w:color="auto"/>
                <w:left w:val="none" w:sz="0" w:space="0" w:color="auto"/>
                <w:bottom w:val="none" w:sz="0" w:space="0" w:color="auto"/>
                <w:right w:val="none" w:sz="0" w:space="0" w:color="auto"/>
              </w:divBdr>
              <w:divsChild>
                <w:div w:id="244387004">
                  <w:marLeft w:val="0"/>
                  <w:marRight w:val="0"/>
                  <w:marTop w:val="0"/>
                  <w:marBottom w:val="0"/>
                  <w:divBdr>
                    <w:top w:val="none" w:sz="0" w:space="0" w:color="auto"/>
                    <w:left w:val="none" w:sz="0" w:space="0" w:color="auto"/>
                    <w:bottom w:val="none" w:sz="0" w:space="0" w:color="auto"/>
                    <w:right w:val="none" w:sz="0" w:space="0" w:color="auto"/>
                  </w:divBdr>
                  <w:divsChild>
                    <w:div w:id="931284053">
                      <w:marLeft w:val="0"/>
                      <w:marRight w:val="0"/>
                      <w:marTop w:val="0"/>
                      <w:marBottom w:val="0"/>
                      <w:divBdr>
                        <w:top w:val="none" w:sz="0" w:space="0" w:color="auto"/>
                        <w:left w:val="none" w:sz="0" w:space="0" w:color="auto"/>
                        <w:bottom w:val="none" w:sz="0" w:space="0" w:color="auto"/>
                        <w:right w:val="none" w:sz="0" w:space="0" w:color="auto"/>
                      </w:divBdr>
                      <w:divsChild>
                        <w:div w:id="643630682">
                          <w:marLeft w:val="0"/>
                          <w:marRight w:val="0"/>
                          <w:marTop w:val="0"/>
                          <w:marBottom w:val="0"/>
                          <w:divBdr>
                            <w:top w:val="none" w:sz="0" w:space="0" w:color="auto"/>
                            <w:left w:val="none" w:sz="0" w:space="0" w:color="auto"/>
                            <w:bottom w:val="none" w:sz="0" w:space="0" w:color="auto"/>
                            <w:right w:val="none" w:sz="0" w:space="0" w:color="auto"/>
                          </w:divBdr>
                          <w:divsChild>
                            <w:div w:id="242225791">
                              <w:marLeft w:val="0"/>
                              <w:marRight w:val="0"/>
                              <w:marTop w:val="0"/>
                              <w:marBottom w:val="0"/>
                              <w:divBdr>
                                <w:top w:val="none" w:sz="0" w:space="0" w:color="auto"/>
                                <w:left w:val="none" w:sz="0" w:space="0" w:color="auto"/>
                                <w:bottom w:val="none" w:sz="0" w:space="0" w:color="auto"/>
                                <w:right w:val="none" w:sz="0" w:space="0" w:color="auto"/>
                              </w:divBdr>
                              <w:divsChild>
                                <w:div w:id="1952667528">
                                  <w:marLeft w:val="0"/>
                                  <w:marRight w:val="0"/>
                                  <w:marTop w:val="0"/>
                                  <w:marBottom w:val="0"/>
                                  <w:divBdr>
                                    <w:top w:val="none" w:sz="0" w:space="0" w:color="auto"/>
                                    <w:left w:val="none" w:sz="0" w:space="0" w:color="auto"/>
                                    <w:bottom w:val="none" w:sz="0" w:space="0" w:color="auto"/>
                                    <w:right w:val="none" w:sz="0" w:space="0" w:color="auto"/>
                                  </w:divBdr>
                                  <w:divsChild>
                                    <w:div w:id="860241714">
                                      <w:marLeft w:val="0"/>
                                      <w:marRight w:val="0"/>
                                      <w:marTop w:val="0"/>
                                      <w:marBottom w:val="0"/>
                                      <w:divBdr>
                                        <w:top w:val="none" w:sz="0" w:space="0" w:color="auto"/>
                                        <w:left w:val="none" w:sz="0" w:space="0" w:color="auto"/>
                                        <w:bottom w:val="none" w:sz="0" w:space="0" w:color="auto"/>
                                        <w:right w:val="none" w:sz="0" w:space="0" w:color="auto"/>
                                      </w:divBdr>
                                      <w:divsChild>
                                        <w:div w:id="60563306">
                                          <w:marLeft w:val="0"/>
                                          <w:marRight w:val="0"/>
                                          <w:marTop w:val="0"/>
                                          <w:marBottom w:val="0"/>
                                          <w:divBdr>
                                            <w:top w:val="none" w:sz="0" w:space="0" w:color="auto"/>
                                            <w:left w:val="none" w:sz="0" w:space="0" w:color="auto"/>
                                            <w:bottom w:val="none" w:sz="0" w:space="0" w:color="auto"/>
                                            <w:right w:val="none" w:sz="0" w:space="0" w:color="auto"/>
                                          </w:divBdr>
                                          <w:divsChild>
                                            <w:div w:id="1872111862">
                                              <w:marLeft w:val="0"/>
                                              <w:marRight w:val="0"/>
                                              <w:marTop w:val="0"/>
                                              <w:marBottom w:val="0"/>
                                              <w:divBdr>
                                                <w:top w:val="none" w:sz="0" w:space="0" w:color="auto"/>
                                                <w:left w:val="none" w:sz="0" w:space="0" w:color="auto"/>
                                                <w:bottom w:val="none" w:sz="0" w:space="0" w:color="auto"/>
                                                <w:right w:val="none" w:sz="0" w:space="0" w:color="auto"/>
                                              </w:divBdr>
                                              <w:divsChild>
                                                <w:div w:id="175965471">
                                                  <w:marLeft w:val="0"/>
                                                  <w:marRight w:val="0"/>
                                                  <w:marTop w:val="0"/>
                                                  <w:marBottom w:val="0"/>
                                                  <w:divBdr>
                                                    <w:top w:val="none" w:sz="0" w:space="0" w:color="auto"/>
                                                    <w:left w:val="none" w:sz="0" w:space="0" w:color="auto"/>
                                                    <w:bottom w:val="none" w:sz="0" w:space="0" w:color="auto"/>
                                                    <w:right w:val="none" w:sz="0" w:space="0" w:color="auto"/>
                                                  </w:divBdr>
                                                  <w:divsChild>
                                                    <w:div w:id="1579749397">
                                                      <w:marLeft w:val="0"/>
                                                      <w:marRight w:val="0"/>
                                                      <w:marTop w:val="0"/>
                                                      <w:marBottom w:val="0"/>
                                                      <w:divBdr>
                                                        <w:top w:val="none" w:sz="0" w:space="0" w:color="auto"/>
                                                        <w:left w:val="none" w:sz="0" w:space="0" w:color="auto"/>
                                                        <w:bottom w:val="none" w:sz="0" w:space="0" w:color="auto"/>
                                                        <w:right w:val="none" w:sz="0" w:space="0" w:color="auto"/>
                                                      </w:divBdr>
                                                      <w:divsChild>
                                                        <w:div w:id="15420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377204">
      <w:bodyDiv w:val="1"/>
      <w:marLeft w:val="0"/>
      <w:marRight w:val="0"/>
      <w:marTop w:val="0"/>
      <w:marBottom w:val="0"/>
      <w:divBdr>
        <w:top w:val="none" w:sz="0" w:space="0" w:color="auto"/>
        <w:left w:val="none" w:sz="0" w:space="0" w:color="auto"/>
        <w:bottom w:val="none" w:sz="0" w:space="0" w:color="auto"/>
        <w:right w:val="none" w:sz="0" w:space="0" w:color="auto"/>
      </w:divBdr>
    </w:div>
    <w:div w:id="211427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2BD27B6-4938-47D4-A1F4-7D4471A8A8D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DBB5C261BE9384FA1F834D9257847BE" ma:contentTypeVersion="" ma:contentTypeDescription="PDMS Document Site Content Type" ma:contentTypeScope="" ma:versionID="6dce93c60ab798b6d5c56359e9638f1b">
  <xsd:schema xmlns:xsd="http://www.w3.org/2001/XMLSchema" xmlns:xs="http://www.w3.org/2001/XMLSchema" xmlns:p="http://schemas.microsoft.com/office/2006/metadata/properties" xmlns:ns2="D2BD27B6-4938-47D4-A1F4-7D4471A8A8D6" targetNamespace="http://schemas.microsoft.com/office/2006/metadata/properties" ma:root="true" ma:fieldsID="da9ff63f7f12fb0c1943250469f70429" ns2:_="">
    <xsd:import namespace="D2BD27B6-4938-47D4-A1F4-7D4471A8A8D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D27B6-4938-47D4-A1F4-7D4471A8A8D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ECF7F7-4097-4D06-B259-D7A58B46577C}">
  <ds:schemaRefs>
    <ds:schemaRef ds:uri="http://schemas.microsoft.com/sharepoint/v3/contenttype/forms"/>
  </ds:schemaRefs>
</ds:datastoreItem>
</file>

<file path=customXml/itemProps2.xml><?xml version="1.0" encoding="utf-8"?>
<ds:datastoreItem xmlns:ds="http://schemas.openxmlformats.org/officeDocument/2006/customXml" ds:itemID="{E7AC2288-759D-41C4-8CBE-0C5150C7A26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2BD27B6-4938-47D4-A1F4-7D4471A8A8D6"/>
    <ds:schemaRef ds:uri="http://www.w3.org/XML/1998/namespace"/>
    <ds:schemaRef ds:uri="http://purl.org/dc/dcmitype/"/>
  </ds:schemaRefs>
</ds:datastoreItem>
</file>

<file path=customXml/itemProps3.xml><?xml version="1.0" encoding="utf-8"?>
<ds:datastoreItem xmlns:ds="http://schemas.openxmlformats.org/officeDocument/2006/customXml" ds:itemID="{F770191C-5A00-456A-BB43-0BDD6BEC3DD7}">
  <ds:schemaRefs>
    <ds:schemaRef ds:uri="http://schemas.openxmlformats.org/officeDocument/2006/bibliography"/>
  </ds:schemaRefs>
</ds:datastoreItem>
</file>

<file path=customXml/itemProps4.xml><?xml version="1.0" encoding="utf-8"?>
<ds:datastoreItem xmlns:ds="http://schemas.openxmlformats.org/officeDocument/2006/customXml" ds:itemID="{903E7B0B-1812-4D62-86DE-EBDB296D3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D27B6-4938-47D4-A1F4-7D4471A8A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3621</Words>
  <Characters>18952</Characters>
  <Application>Microsoft Office Word</Application>
  <DocSecurity>4</DocSecurity>
  <Lines>157</Lines>
  <Paragraphs>45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Izabela</dc:creator>
  <cp:lastModifiedBy>POHLMANN, Tilly</cp:lastModifiedBy>
  <cp:revision>2</cp:revision>
  <cp:lastPrinted>2021-06-11T00:31:00Z</cp:lastPrinted>
  <dcterms:created xsi:type="dcterms:W3CDTF">2021-12-06T23:21:00Z</dcterms:created>
  <dcterms:modified xsi:type="dcterms:W3CDTF">2021-12-06T23:21:00Z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0x010100266966F133664895A6EE3632470D45F5003DBB5C261BE9384FA1F834D9257847BE</vt:lpwstr>
  </property>
</Properties>
</file>