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474BFBB9"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4904B143" w14:textId="007C8CC2" w:rsidR="002C58A4" w:rsidRPr="005B18EA" w:rsidRDefault="002C58A4" w:rsidP="004C58B9">
      <w:pPr>
        <w:jc w:val="center"/>
        <w:rPr>
          <w:rFonts w:ascii="Times New Roman" w:hAnsi="Times New Roman" w:cs="Times New Roman"/>
          <w:i/>
          <w:iCs/>
        </w:rPr>
      </w:pPr>
      <w:r>
        <w:rPr>
          <w:rFonts w:ascii="Times New Roman" w:hAnsi="Times New Roman" w:cs="Times New Roman"/>
          <w:i/>
          <w:iCs/>
        </w:rPr>
        <w:t>Radiocommunications Act 1992</w:t>
      </w:r>
    </w:p>
    <w:p w14:paraId="06789AC6" w14:textId="0B831F3B" w:rsidR="004C58B9" w:rsidRPr="005B18EA" w:rsidRDefault="009135C3" w:rsidP="004C58B9">
      <w:pPr>
        <w:jc w:val="center"/>
        <w:rPr>
          <w:rFonts w:ascii="Times New Roman" w:hAnsi="Times New Roman" w:cs="Times New Roman"/>
          <w:b/>
          <w:bCs/>
          <w:i/>
        </w:rPr>
      </w:pPr>
      <w:bookmarkStart w:id="0" w:name="_Hlk64899088"/>
      <w:r w:rsidRPr="005B18EA">
        <w:rPr>
          <w:rFonts w:ascii="Times New Roman" w:eastAsia="Times New Roman" w:hAnsi="Times New Roman" w:cs="Times New Roman"/>
          <w:b/>
          <w:bCs/>
          <w:i/>
          <w:iCs/>
          <w:color w:val="000000"/>
          <w:lang w:eastAsia="en-AU"/>
        </w:rPr>
        <w:t>Radiocommunications (Unacceptable Levels of Interference – 3.4 GHz Band) Amendment Determination 2021 (No. 1)</w:t>
      </w:r>
    </w:p>
    <w:bookmarkEnd w:id="0"/>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10814410"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5B18EA">
        <w:rPr>
          <w:rFonts w:ascii="Times New Roman" w:hAnsi="Times New Roman" w:cs="Times New Roman"/>
          <w:b/>
        </w:rPr>
        <w:t xml:space="preserve">the </w:t>
      </w:r>
      <w:r>
        <w:rPr>
          <w:rFonts w:ascii="Times New Roman" w:hAnsi="Times New Roman" w:cs="Times New Roman"/>
          <w:b/>
        </w:rPr>
        <w:t>ACMA</w:t>
      </w:r>
      <w:r>
        <w:rPr>
          <w:rFonts w:ascii="Times New Roman" w:hAnsi="Times New Roman" w:cs="Times New Roman"/>
        </w:rPr>
        <w:t xml:space="preserve">) has made the </w:t>
      </w:r>
      <w:r w:rsidR="009135C3" w:rsidRPr="001F67A8">
        <w:rPr>
          <w:rFonts w:ascii="Times New Roman" w:eastAsia="Times New Roman" w:hAnsi="Times New Roman" w:cs="Times New Roman"/>
          <w:i/>
          <w:iCs/>
          <w:color w:val="000000"/>
          <w:lang w:eastAsia="en-AU"/>
        </w:rPr>
        <w:t>Radiocommunications (Unacceptable Levels of Interference – 3.4 GHz Band) Amendment Determination 2021 (No. 1)</w:t>
      </w:r>
      <w:r w:rsidR="009135C3">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rPr>
        <w:t>the</w:t>
      </w:r>
      <w:r w:rsidR="00601347">
        <w:rPr>
          <w:rFonts w:ascii="Times New Roman" w:hAnsi="Times New Roman" w:cs="Times New Roman"/>
          <w:b/>
        </w:rPr>
        <w:t xml:space="preserve"> </w:t>
      </w:r>
      <w:r>
        <w:rPr>
          <w:rFonts w:ascii="Times New Roman" w:hAnsi="Times New Roman" w:cs="Times New Roman"/>
          <w:b/>
        </w:rPr>
        <w:t>instrument</w:t>
      </w:r>
      <w:r>
        <w:rPr>
          <w:rFonts w:ascii="Times New Roman" w:hAnsi="Times New Roman" w:cs="Times New Roman"/>
        </w:rPr>
        <w:t xml:space="preserve">) under </w:t>
      </w:r>
      <w:r w:rsidR="00601347" w:rsidRPr="00601347">
        <w:rPr>
          <w:rFonts w:ascii="Times New Roman" w:hAnsi="Times New Roman" w:cs="Times New Roman"/>
        </w:rPr>
        <w:t>subsection 145(4)</w:t>
      </w:r>
      <w:r w:rsidR="00601347">
        <w:rPr>
          <w:rFonts w:ascii="Times New Roman" w:hAnsi="Times New Roman" w:cs="Times New Roman"/>
        </w:rPr>
        <w:t xml:space="preserve"> </w:t>
      </w:r>
      <w:r>
        <w:rPr>
          <w:rFonts w:ascii="Times New Roman" w:hAnsi="Times New Roman" w:cs="Times New Roman"/>
        </w:rPr>
        <w:t xml:space="preserve">of the </w:t>
      </w:r>
      <w:r w:rsidR="00601347" w:rsidRPr="00601347">
        <w:rPr>
          <w:rFonts w:ascii="Times New Roman" w:hAnsi="Times New Roman" w:cs="Times New Roman"/>
          <w:i/>
        </w:rPr>
        <w:t>Radiocommunications Act 1992</w:t>
      </w:r>
      <w:r>
        <w:rPr>
          <w:rFonts w:ascii="Times New Roman" w:hAnsi="Times New Roman" w:cs="Times New Roman"/>
        </w:rPr>
        <w:t xml:space="preserve"> (</w:t>
      </w:r>
      <w:r w:rsidRPr="005B18EA">
        <w:rPr>
          <w:rFonts w:ascii="Times New Roman" w:hAnsi="Times New Roman" w:cs="Times New Roman"/>
          <w:b/>
        </w:rPr>
        <w:t>the</w:t>
      </w:r>
      <w:r>
        <w:rPr>
          <w:rFonts w:ascii="Times New Roman" w:hAnsi="Times New Roman" w:cs="Times New Roman"/>
          <w:b/>
        </w:rPr>
        <w:t xml:space="preserve"> Act</w:t>
      </w:r>
      <w:r>
        <w:rPr>
          <w:rFonts w:ascii="Times New Roman" w:hAnsi="Times New Roman" w:cs="Times New Roman"/>
        </w:rPr>
        <w:t>)</w:t>
      </w:r>
      <w:r w:rsidR="00383342">
        <w:rPr>
          <w:rFonts w:ascii="Times New Roman" w:hAnsi="Times New Roman" w:cs="Times New Roman"/>
        </w:rPr>
        <w:t xml:space="preserve"> and subsection 33(3) of the </w:t>
      </w:r>
      <w:r w:rsidR="00126455" w:rsidRPr="005857DB">
        <w:rPr>
          <w:rFonts w:ascii="Times New Roman" w:hAnsi="Times New Roman" w:cs="Times New Roman"/>
          <w:i/>
          <w:iCs/>
        </w:rPr>
        <w:t>Acts Interpretation Act</w:t>
      </w:r>
      <w:r w:rsidR="005857DB" w:rsidRPr="005857DB">
        <w:rPr>
          <w:rFonts w:ascii="Times New Roman" w:hAnsi="Times New Roman" w:cs="Times New Roman"/>
          <w:i/>
          <w:iCs/>
        </w:rPr>
        <w:t xml:space="preserve"> 1901</w:t>
      </w:r>
      <w:r w:rsidR="00126455">
        <w:rPr>
          <w:rFonts w:ascii="Times New Roman" w:hAnsi="Times New Roman" w:cs="Times New Roman"/>
        </w:rPr>
        <w:t xml:space="preserve"> (</w:t>
      </w:r>
      <w:r w:rsidR="00126455" w:rsidRPr="00126455">
        <w:rPr>
          <w:rFonts w:ascii="Times New Roman" w:hAnsi="Times New Roman" w:cs="Times New Roman"/>
          <w:b/>
          <w:bCs/>
        </w:rPr>
        <w:t>the AIA</w:t>
      </w:r>
      <w:r w:rsidR="00126455">
        <w:rPr>
          <w:rFonts w:ascii="Times New Roman" w:hAnsi="Times New Roman" w:cs="Times New Roman"/>
        </w:rPr>
        <w:t>)</w:t>
      </w:r>
      <w:r>
        <w:rPr>
          <w:rFonts w:ascii="Times New Roman" w:hAnsi="Times New Roman" w:cs="Times New Roman"/>
        </w:rPr>
        <w:t>.</w:t>
      </w:r>
    </w:p>
    <w:p w14:paraId="2F204939" w14:textId="3EC853DF" w:rsidR="00054DC0" w:rsidRPr="00F662E1" w:rsidRDefault="00054DC0" w:rsidP="00F662E1">
      <w:pPr>
        <w:rPr>
          <w:rFonts w:ascii="Times New Roman" w:hAnsi="Times New Roman" w:cs="Times New Roman"/>
        </w:rPr>
      </w:pPr>
      <w:r w:rsidRPr="00F662E1">
        <w:rPr>
          <w:rFonts w:ascii="Times New Roman" w:hAnsi="Times New Roman" w:cs="Times New Roman"/>
        </w:rPr>
        <w:t xml:space="preserve">Section 145 of the Act provides that the ACMA may refuse to include details of a radiocommunications transmitter that is proposed to be operated under a spectrum licence </w:t>
      </w:r>
      <w:r w:rsidR="00C14572">
        <w:rPr>
          <w:rFonts w:ascii="Times New Roman" w:hAnsi="Times New Roman" w:cs="Times New Roman"/>
        </w:rPr>
        <w:t>i</w:t>
      </w:r>
      <w:r w:rsidR="00C14572" w:rsidRPr="00F662E1">
        <w:rPr>
          <w:rFonts w:ascii="Times New Roman" w:hAnsi="Times New Roman" w:cs="Times New Roman"/>
        </w:rPr>
        <w:t xml:space="preserve">n </w:t>
      </w:r>
      <w:r w:rsidRPr="00F662E1">
        <w:rPr>
          <w:rFonts w:ascii="Times New Roman" w:hAnsi="Times New Roman" w:cs="Times New Roman"/>
        </w:rPr>
        <w:t xml:space="preserve">the Register of Radiocommunications Licences, maintained by the ACMA under Part 3.5 of the Act, if the ACMA is satisfied that the transmitter could cause an unacceptable level of interference to the operation of other radiocommunications devices under that spectrum licence or any other licence. </w:t>
      </w:r>
    </w:p>
    <w:p w14:paraId="7F0070ED" w14:textId="77777777" w:rsidR="00383342" w:rsidRDefault="00054DC0" w:rsidP="00691B18">
      <w:pPr>
        <w:rPr>
          <w:rFonts w:ascii="Times New Roman" w:hAnsi="Times New Roman" w:cs="Times New Roman"/>
        </w:rPr>
      </w:pPr>
      <w:r w:rsidRPr="00F662E1">
        <w:rPr>
          <w:rFonts w:ascii="Times New Roman" w:hAnsi="Times New Roman" w:cs="Times New Roman"/>
        </w:rPr>
        <w:t>Subsection 145(4) of the Act provides that the ACMA may determine, by written instrument, what are unacceptable levels of interference for the purposes of section 145 of the Act</w:t>
      </w:r>
      <w:r w:rsidR="00691B18">
        <w:rPr>
          <w:rFonts w:ascii="Times New Roman" w:hAnsi="Times New Roman" w:cs="Times New Roman"/>
        </w:rPr>
        <w:t>.</w:t>
      </w:r>
      <w:r>
        <w:rPr>
          <w:rFonts w:ascii="Times New Roman" w:hAnsi="Times New Roman" w:cs="Times New Roman"/>
        </w:rPr>
        <w:t xml:space="preserve"> </w:t>
      </w:r>
    </w:p>
    <w:p w14:paraId="2F6E3D56" w14:textId="1A3C7F1E" w:rsidR="00383342" w:rsidRDefault="00383342" w:rsidP="00691B18">
      <w:pPr>
        <w:rPr>
          <w:rFonts w:ascii="Times New Roman" w:hAnsi="Times New Roman" w:cs="Times New Roman"/>
        </w:rPr>
      </w:pPr>
      <w:r>
        <w:rPr>
          <w:rFonts w:ascii="Times New Roman" w:hAnsi="Times New Roman" w:cs="Times New Roman"/>
        </w:rPr>
        <w:t xml:space="preserve">Subsection 33(3) of the </w:t>
      </w:r>
      <w:r w:rsidR="00126455">
        <w:rPr>
          <w:rFonts w:ascii="Times New Roman" w:hAnsi="Times New Roman" w:cs="Times New Roman"/>
        </w:rPr>
        <w:t>AIA</w:t>
      </w:r>
      <w:r>
        <w:rPr>
          <w:rFonts w:ascii="Times New Roman" w:hAnsi="Times New Roman" w:cs="Times New Roman"/>
        </w:rPr>
        <w:t xml:space="preserve"> provides that w</w:t>
      </w:r>
      <w:r w:rsidRPr="00383342">
        <w:rPr>
          <w:rFonts w:ascii="Times New Roman" w:hAnsi="Times New Roman" w:cs="Times New Roman"/>
        </w:rPr>
        <w:t>here an Act confers a power to make, grant or issue any instrument of a legislative or administrative character (including rules, regulations or by</w:t>
      </w:r>
      <w:r w:rsidRPr="00383342">
        <w:rPr>
          <w:rFonts w:ascii="Times New Roman" w:hAnsi="Times New Roman" w:cs="Times New Roman"/>
        </w:rPr>
        <w:noBreakHyphen/>
        <w:t>laws)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31694D8D" w14:textId="2C3470D4" w:rsidR="004C58B9" w:rsidRPr="00F662E1" w:rsidRDefault="00601347" w:rsidP="00F662E1">
      <w:pPr>
        <w:rPr>
          <w:rFonts w:ascii="Times New Roman" w:hAnsi="Times New Roman" w:cs="Times New Roman"/>
        </w:rPr>
      </w:pPr>
      <w:r w:rsidRPr="00601347">
        <w:rPr>
          <w:rFonts w:ascii="Times New Roman" w:hAnsi="Times New Roman" w:cs="Times New Roman"/>
        </w:rPr>
        <w:t xml:space="preserve">The purpose of the </w:t>
      </w:r>
      <w:r w:rsidR="00191DD4">
        <w:rPr>
          <w:rFonts w:ascii="Times New Roman" w:hAnsi="Times New Roman" w:cs="Times New Roman"/>
        </w:rPr>
        <w:t>i</w:t>
      </w:r>
      <w:r w:rsidRPr="00601347">
        <w:rPr>
          <w:rFonts w:ascii="Times New Roman" w:hAnsi="Times New Roman" w:cs="Times New Roman"/>
        </w:rPr>
        <w:t xml:space="preserve">nstrument is to </w:t>
      </w:r>
      <w:r w:rsidRPr="00B938DA">
        <w:rPr>
          <w:rFonts w:ascii="Times New Roman" w:hAnsi="Times New Roman" w:cs="Times New Roman"/>
        </w:rPr>
        <w:t>amend the</w:t>
      </w:r>
      <w:r w:rsidR="00B938DA" w:rsidRPr="00F662E1">
        <w:rPr>
          <w:rFonts w:ascii="Times New Roman" w:hAnsi="Times New Roman" w:cs="Times New Roman"/>
        </w:rPr>
        <w:t xml:space="preserve"> </w:t>
      </w:r>
      <w:r w:rsidRPr="00F662E1">
        <w:rPr>
          <w:rFonts w:ascii="Times New Roman" w:hAnsi="Times New Roman" w:cs="Times New Roman"/>
          <w:i/>
          <w:iCs/>
        </w:rPr>
        <w:t xml:space="preserve">Radiocommunications (Unacceptable Levels of Interference — </w:t>
      </w:r>
      <w:r w:rsidR="00713068">
        <w:rPr>
          <w:rFonts w:ascii="Times New Roman" w:hAnsi="Times New Roman" w:cs="Times New Roman"/>
          <w:i/>
          <w:iCs/>
        </w:rPr>
        <w:t>3.4</w:t>
      </w:r>
      <w:r w:rsidRPr="00F662E1">
        <w:rPr>
          <w:rFonts w:ascii="Times New Roman" w:hAnsi="Times New Roman" w:cs="Times New Roman"/>
          <w:i/>
          <w:iCs/>
        </w:rPr>
        <w:t xml:space="preserve"> GHz Band) Determination 201</w:t>
      </w:r>
      <w:r w:rsidR="00713068">
        <w:rPr>
          <w:rFonts w:ascii="Times New Roman" w:hAnsi="Times New Roman" w:cs="Times New Roman"/>
          <w:i/>
          <w:iCs/>
        </w:rPr>
        <w:t>5</w:t>
      </w:r>
      <w:r w:rsidR="00C1004A">
        <w:rPr>
          <w:rFonts w:ascii="Times New Roman" w:hAnsi="Times New Roman" w:cs="Times New Roman"/>
        </w:rPr>
        <w:t xml:space="preserve"> (the </w:t>
      </w:r>
      <w:r w:rsidR="00C1004A" w:rsidRPr="00F662E1">
        <w:rPr>
          <w:rFonts w:ascii="Times New Roman" w:hAnsi="Times New Roman" w:cs="Times New Roman"/>
          <w:b/>
          <w:bCs/>
        </w:rPr>
        <w:t xml:space="preserve">ULI </w:t>
      </w:r>
      <w:r w:rsidR="00C1004A">
        <w:rPr>
          <w:rFonts w:ascii="Times New Roman" w:hAnsi="Times New Roman" w:cs="Times New Roman"/>
          <w:b/>
          <w:bCs/>
        </w:rPr>
        <w:t>D</w:t>
      </w:r>
      <w:r w:rsidR="00C1004A" w:rsidRPr="00F662E1">
        <w:rPr>
          <w:rFonts w:ascii="Times New Roman" w:hAnsi="Times New Roman" w:cs="Times New Roman"/>
          <w:b/>
          <w:bCs/>
        </w:rPr>
        <w:t>etermination</w:t>
      </w:r>
      <w:r w:rsidR="00C1004A">
        <w:rPr>
          <w:rFonts w:ascii="Times New Roman" w:hAnsi="Times New Roman" w:cs="Times New Roman"/>
        </w:rPr>
        <w:t>).</w:t>
      </w:r>
    </w:p>
    <w:p w14:paraId="593694C1" w14:textId="6C69565E" w:rsidR="0009372B" w:rsidRDefault="0009372B" w:rsidP="00F662E1">
      <w:pPr>
        <w:jc w:val="both"/>
        <w:rPr>
          <w:rFonts w:ascii="Times New Roman" w:hAnsi="Times New Roman" w:cs="Times New Roman"/>
        </w:rPr>
      </w:pPr>
      <w:r w:rsidRPr="00F662E1">
        <w:rPr>
          <w:rFonts w:ascii="Times New Roman" w:hAnsi="Times New Roman" w:cs="Times New Roman"/>
        </w:rPr>
        <w:t>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geographic boundaries, and out-of-band interference across frequency boundaries. Interference can also occur between spectrum licensed services and services operating under apparatus licences and class licensing arrangements.</w:t>
      </w:r>
    </w:p>
    <w:p w14:paraId="22068699" w14:textId="0868DE93" w:rsidR="00CD28D8" w:rsidRDefault="00CD28D8" w:rsidP="00F662E1">
      <w:pPr>
        <w:jc w:val="both"/>
        <w:rPr>
          <w:rFonts w:ascii="Times New Roman" w:hAnsi="Times New Roman" w:cs="Times New Roman"/>
        </w:rPr>
      </w:pPr>
      <w:r>
        <w:rPr>
          <w:rFonts w:ascii="Times New Roman" w:hAnsi="Times New Roman" w:cs="Times New Roman"/>
        </w:rPr>
        <w:t>Section 69 of the Act requires each spectrum licence to include a condition that a radiocommunications transmitter must not be o</w:t>
      </w:r>
      <w:r w:rsidR="001C0E9A">
        <w:rPr>
          <w:rFonts w:ascii="Times New Roman" w:hAnsi="Times New Roman" w:cs="Times New Roman"/>
        </w:rPr>
        <w:t>perated under the licence unless the requirements of the ACMA under Part 3.5 of the Act for registration of transmitters have been met.</w:t>
      </w:r>
    </w:p>
    <w:p w14:paraId="53423468" w14:textId="20233B2D" w:rsidR="00EE34A2" w:rsidRPr="00C1216F" w:rsidRDefault="00EE34A2" w:rsidP="00EE34A2">
      <w:pPr>
        <w:rPr>
          <w:rFonts w:ascii="Times New Roman" w:hAnsi="Times New Roman" w:cs="Times New Roman"/>
          <w:highlight w:val="yellow"/>
        </w:rPr>
      </w:pPr>
      <w:r w:rsidRPr="0009372B">
        <w:rPr>
          <w:rFonts w:ascii="Times New Roman" w:hAnsi="Times New Roman" w:cs="Times New Roman"/>
        </w:rPr>
        <w:t xml:space="preserve">The ULI Determination sets out what is meant by an ‘unacceptable level of interference’ in relation to a radiocommunications transmitter operated under a spectrum licence issued in </w:t>
      </w:r>
      <w:r>
        <w:rPr>
          <w:rFonts w:ascii="Times New Roman" w:hAnsi="Times New Roman" w:cs="Times New Roman"/>
        </w:rPr>
        <w:t xml:space="preserve">the part of the spectrum known as </w:t>
      </w:r>
      <w:r w:rsidRPr="0009372B">
        <w:rPr>
          <w:rFonts w:ascii="Times New Roman" w:hAnsi="Times New Roman" w:cs="Times New Roman"/>
        </w:rPr>
        <w:t xml:space="preserve">the </w:t>
      </w:r>
      <w:r>
        <w:rPr>
          <w:rFonts w:ascii="Times New Roman" w:hAnsi="Times New Roman" w:cs="Times New Roman"/>
        </w:rPr>
        <w:t>3.4</w:t>
      </w:r>
      <w:r w:rsidRPr="0009372B">
        <w:rPr>
          <w:rFonts w:ascii="Times New Roman" w:hAnsi="Times New Roman" w:cs="Times New Roman"/>
        </w:rPr>
        <w:t xml:space="preserve"> GHz band.</w:t>
      </w:r>
      <w:r w:rsidRPr="00EE34A2">
        <w:rPr>
          <w:rFonts w:ascii="Times New Roman" w:hAnsi="Times New Roman" w:cs="Times New Roman"/>
        </w:rPr>
        <w:t xml:space="preserve"> </w:t>
      </w:r>
      <w:r>
        <w:rPr>
          <w:rFonts w:ascii="Times New Roman" w:hAnsi="Times New Roman" w:cs="Times New Roman"/>
        </w:rPr>
        <w:t xml:space="preserve">If the ACMA is satisfied that the operation of the radiocommunications transmitter could cause </w:t>
      </w:r>
      <w:r w:rsidR="00685E98">
        <w:rPr>
          <w:rFonts w:ascii="Times New Roman" w:hAnsi="Times New Roman" w:cs="Times New Roman"/>
        </w:rPr>
        <w:t xml:space="preserve">an unacceptable level of </w:t>
      </w:r>
      <w:r>
        <w:rPr>
          <w:rFonts w:ascii="Times New Roman" w:hAnsi="Times New Roman" w:cs="Times New Roman"/>
        </w:rPr>
        <w:t>interference of the kind set out in the ULI Determination</w:t>
      </w:r>
      <w:r w:rsidR="00703A6F">
        <w:rPr>
          <w:rFonts w:ascii="Times New Roman" w:hAnsi="Times New Roman" w:cs="Times New Roman"/>
        </w:rPr>
        <w:t xml:space="preserve">, the ACMA will be able to refuse to register </w:t>
      </w:r>
      <w:r w:rsidR="00AA16FD">
        <w:rPr>
          <w:rFonts w:ascii="Times New Roman" w:hAnsi="Times New Roman" w:cs="Times New Roman"/>
        </w:rPr>
        <w:t xml:space="preserve">the radiocommunications transmitter. </w:t>
      </w:r>
      <w:r w:rsidR="00920E3A">
        <w:rPr>
          <w:rFonts w:ascii="Times New Roman" w:hAnsi="Times New Roman" w:cs="Times New Roman"/>
        </w:rPr>
        <w:t>Refusal to register a radiocommunications transmitter is subject to internal reconsideration and review by the Administrative Appeals Tribunal (see paragraph 285(n) of the Act).</w:t>
      </w:r>
    </w:p>
    <w:p w14:paraId="3A2F62FA" w14:textId="38B8EFC7" w:rsidR="001C0E9A" w:rsidRDefault="00A865F7" w:rsidP="00F662E1">
      <w:pPr>
        <w:jc w:val="both"/>
        <w:rPr>
          <w:rFonts w:ascii="Times New Roman" w:hAnsi="Times New Roman" w:cs="Times New Roman"/>
        </w:rPr>
      </w:pPr>
      <w:r>
        <w:rPr>
          <w:rFonts w:ascii="Times New Roman" w:hAnsi="Times New Roman" w:cs="Times New Roman"/>
        </w:rPr>
        <w:t>The instrument makes a number of changes to the ULI Determination to:</w:t>
      </w:r>
    </w:p>
    <w:p w14:paraId="29D37C10" w14:textId="1612DA01" w:rsidR="00A865F7" w:rsidRDefault="00A865F7" w:rsidP="00A865F7">
      <w:pPr>
        <w:pStyle w:val="ListParagraph"/>
        <w:numPr>
          <w:ilvl w:val="0"/>
          <w:numId w:val="27"/>
        </w:numPr>
        <w:jc w:val="both"/>
        <w:rPr>
          <w:rFonts w:ascii="Times New Roman" w:hAnsi="Times New Roman" w:cs="Times New Roman"/>
        </w:rPr>
      </w:pPr>
      <w:r>
        <w:rPr>
          <w:rFonts w:ascii="Times New Roman" w:hAnsi="Times New Roman" w:cs="Times New Roman"/>
        </w:rPr>
        <w:t>extend the part</w:t>
      </w:r>
      <w:r w:rsidR="00332A67">
        <w:rPr>
          <w:rFonts w:ascii="Times New Roman" w:hAnsi="Times New Roman" w:cs="Times New Roman"/>
        </w:rPr>
        <w:t>s</w:t>
      </w:r>
      <w:r>
        <w:rPr>
          <w:rFonts w:ascii="Times New Roman" w:hAnsi="Times New Roman" w:cs="Times New Roman"/>
        </w:rPr>
        <w:t xml:space="preserve"> of the 3.4 GHz band to which the ULI Determination </w:t>
      </w:r>
      <w:proofErr w:type="gramStart"/>
      <w:r>
        <w:rPr>
          <w:rFonts w:ascii="Times New Roman" w:hAnsi="Times New Roman" w:cs="Times New Roman"/>
        </w:rPr>
        <w:t>applies;</w:t>
      </w:r>
      <w:proofErr w:type="gramEnd"/>
    </w:p>
    <w:p w14:paraId="5BC57C6D" w14:textId="4088A6AC" w:rsidR="00A865F7" w:rsidRDefault="00A865F7" w:rsidP="00A865F7">
      <w:pPr>
        <w:pStyle w:val="ListParagraph"/>
        <w:numPr>
          <w:ilvl w:val="0"/>
          <w:numId w:val="27"/>
        </w:numPr>
        <w:jc w:val="both"/>
        <w:rPr>
          <w:rFonts w:ascii="Times New Roman" w:hAnsi="Times New Roman" w:cs="Times New Roman"/>
        </w:rPr>
      </w:pPr>
      <w:r>
        <w:rPr>
          <w:rFonts w:ascii="Times New Roman" w:hAnsi="Times New Roman" w:cs="Times New Roman"/>
        </w:rPr>
        <w:lastRenderedPageBreak/>
        <w:t>adopt some technical measures that are consistent with other instruments made</w:t>
      </w:r>
      <w:r w:rsidR="00C519EE">
        <w:rPr>
          <w:rFonts w:ascii="Times New Roman" w:hAnsi="Times New Roman" w:cs="Times New Roman"/>
        </w:rPr>
        <w:t xml:space="preserve"> </w:t>
      </w:r>
      <w:r>
        <w:rPr>
          <w:rFonts w:ascii="Times New Roman" w:hAnsi="Times New Roman" w:cs="Times New Roman"/>
        </w:rPr>
        <w:t xml:space="preserve">under subsection 145(4) of the Act for other parts of the </w:t>
      </w:r>
      <w:proofErr w:type="gramStart"/>
      <w:r>
        <w:rPr>
          <w:rFonts w:ascii="Times New Roman" w:hAnsi="Times New Roman" w:cs="Times New Roman"/>
        </w:rPr>
        <w:t>spectrum;</w:t>
      </w:r>
      <w:proofErr w:type="gramEnd"/>
    </w:p>
    <w:p w14:paraId="1BE4EFB9" w14:textId="2E92FFDF" w:rsidR="00A865F7" w:rsidRPr="00C519EE" w:rsidRDefault="00DC0839" w:rsidP="00C519EE">
      <w:pPr>
        <w:pStyle w:val="ListParagraph"/>
        <w:numPr>
          <w:ilvl w:val="0"/>
          <w:numId w:val="27"/>
        </w:numPr>
        <w:jc w:val="both"/>
        <w:rPr>
          <w:rFonts w:ascii="Times New Roman" w:hAnsi="Times New Roman" w:cs="Times New Roman"/>
        </w:rPr>
      </w:pPr>
      <w:r>
        <w:rPr>
          <w:rFonts w:ascii="Times New Roman" w:hAnsi="Times New Roman" w:cs="Times New Roman"/>
        </w:rPr>
        <w:t xml:space="preserve">provide </w:t>
      </w:r>
      <w:r w:rsidR="00C519EE">
        <w:rPr>
          <w:rFonts w:ascii="Times New Roman" w:hAnsi="Times New Roman" w:cs="Times New Roman"/>
        </w:rPr>
        <w:t>an addition</w:t>
      </w:r>
      <w:r w:rsidR="008034EA">
        <w:rPr>
          <w:rFonts w:ascii="Times New Roman" w:hAnsi="Times New Roman" w:cs="Times New Roman"/>
        </w:rPr>
        <w:t>al</w:t>
      </w:r>
      <w:r w:rsidR="00C519EE">
        <w:rPr>
          <w:rFonts w:ascii="Times New Roman" w:hAnsi="Times New Roman" w:cs="Times New Roman"/>
        </w:rPr>
        <w:t xml:space="preserve"> exception to what constitutes an unacceptable level of interference.</w:t>
      </w:r>
    </w:p>
    <w:p w14:paraId="62529848" w14:textId="187671C1" w:rsidR="004C58B9" w:rsidRDefault="00F13222" w:rsidP="004C58B9">
      <w:pPr>
        <w:rPr>
          <w:rFonts w:ascii="Times New Roman" w:hAnsi="Times New Roman" w:cs="Times New Roman"/>
        </w:rPr>
      </w:pPr>
      <w:r w:rsidRPr="00227E00">
        <w:rPr>
          <w:rFonts w:ascii="Times New Roman" w:hAnsi="Times New Roman" w:cs="Times New Roman"/>
        </w:rPr>
        <w:t>These amendments are made to</w:t>
      </w:r>
      <w:r>
        <w:rPr>
          <w:rFonts w:ascii="Times New Roman" w:hAnsi="Times New Roman" w:cs="Times New Roman"/>
        </w:rPr>
        <w:t xml:space="preserve"> improve </w:t>
      </w:r>
      <w:r w:rsidR="002B06C4">
        <w:rPr>
          <w:rFonts w:ascii="Times New Roman" w:hAnsi="Times New Roman" w:cs="Times New Roman"/>
        </w:rPr>
        <w:t xml:space="preserve">the </w:t>
      </w:r>
      <w:r>
        <w:rPr>
          <w:rFonts w:ascii="Times New Roman" w:hAnsi="Times New Roman" w:cs="Times New Roman"/>
        </w:rPr>
        <w:t>utility of the band and</w:t>
      </w:r>
      <w:r w:rsidRPr="00227E00">
        <w:rPr>
          <w:rFonts w:ascii="Times New Roman" w:hAnsi="Times New Roman" w:cs="Times New Roman"/>
        </w:rPr>
        <w:t xml:space="preserve"> support the deployment of next generation fixed and mobile broadband services. </w:t>
      </w:r>
      <w:r w:rsidR="004C58B9">
        <w:rPr>
          <w:rFonts w:ascii="Times New Roman" w:hAnsi="Times New Roman" w:cs="Times New Roman"/>
        </w:rPr>
        <w:t xml:space="preserve">A provision-by-provision description of the instrument is set out in the notes at </w:t>
      </w:r>
      <w:r w:rsidR="004C58B9">
        <w:rPr>
          <w:rFonts w:ascii="Times New Roman" w:hAnsi="Times New Roman" w:cs="Times New Roman"/>
          <w:b/>
        </w:rPr>
        <w:t>Attachment A</w:t>
      </w:r>
      <w:r w:rsidR="004C58B9">
        <w:rPr>
          <w:rFonts w:ascii="Times New Roman" w:hAnsi="Times New Roman" w:cs="Times New Roman"/>
        </w:rPr>
        <w:t>.</w:t>
      </w:r>
    </w:p>
    <w:p w14:paraId="0DA35BF4" w14:textId="68853992" w:rsidR="00964DDD" w:rsidRDefault="00964DDD" w:rsidP="00964DDD">
      <w:pPr>
        <w:rPr>
          <w:rFonts w:ascii="Times New Roman" w:hAnsi="Times New Roman" w:cs="Times New Roman"/>
        </w:rPr>
      </w:pPr>
      <w:r>
        <w:rPr>
          <w:rFonts w:ascii="Times New Roman" w:hAnsi="Times New Roman" w:cs="Times New Roman"/>
        </w:rPr>
        <w:t xml:space="preserve">The instrument is a disallowable legislative instrument for the purposes of the </w:t>
      </w:r>
      <w:r w:rsidRPr="001B6446">
        <w:rPr>
          <w:rFonts w:ascii="Times New Roman" w:hAnsi="Times New Roman" w:cs="Times New Roman"/>
          <w:i/>
          <w:iCs/>
        </w:rPr>
        <w:t xml:space="preserve">Legislation Act </w:t>
      </w:r>
      <w:r>
        <w:rPr>
          <w:rFonts w:ascii="Times New Roman" w:hAnsi="Times New Roman" w:cs="Times New Roman"/>
          <w:i/>
          <w:iCs/>
        </w:rPr>
        <w:t>2003</w:t>
      </w:r>
      <w:r>
        <w:rPr>
          <w:rFonts w:ascii="Times New Roman" w:hAnsi="Times New Roman" w:cs="Times New Roman"/>
        </w:rPr>
        <w:t xml:space="preserve"> (</w:t>
      </w:r>
      <w:r w:rsidRPr="005B18EA">
        <w:rPr>
          <w:rFonts w:ascii="Times New Roman" w:hAnsi="Times New Roman" w:cs="Times New Roman"/>
          <w:b/>
          <w:bCs/>
        </w:rPr>
        <w:t>the LA</w:t>
      </w:r>
      <w:r>
        <w:rPr>
          <w:rFonts w:ascii="Times New Roman" w:hAnsi="Times New Roman" w:cs="Times New Roman"/>
        </w:rPr>
        <w:t xml:space="preserve">). </w:t>
      </w:r>
      <w:r w:rsidR="0061139E">
        <w:rPr>
          <w:rFonts w:ascii="Times New Roman" w:hAnsi="Times New Roman" w:cs="Times New Roman"/>
        </w:rPr>
        <w:t xml:space="preserve">The </w:t>
      </w:r>
      <w:r w:rsidR="00733D9B">
        <w:rPr>
          <w:rFonts w:ascii="Times New Roman" w:hAnsi="Times New Roman" w:cs="Times New Roman"/>
        </w:rPr>
        <w:t>ULI Determination is subject to the sunsetting provisions of the LA.</w:t>
      </w:r>
      <w:r>
        <w:rPr>
          <w:rFonts w:ascii="Times New Roman" w:hAnsi="Times New Roman" w:cs="Times New Roman"/>
        </w:rPr>
        <w:t xml:space="preserve"> </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4259D054" w14:textId="4AECFBCA" w:rsidR="003D10C1" w:rsidRDefault="003D10C1" w:rsidP="003D10C1">
      <w:pPr>
        <w:rPr>
          <w:rFonts w:ascii="Times New Roman" w:hAnsi="Times New Roman" w:cs="Times New Roman"/>
        </w:rPr>
      </w:pPr>
      <w:r>
        <w:rPr>
          <w:rFonts w:ascii="Times New Roman" w:hAnsi="Times New Roman" w:cs="Times New Roman"/>
        </w:rPr>
        <w:t>S</w:t>
      </w:r>
      <w:r w:rsidR="00AA22EE">
        <w:rPr>
          <w:rFonts w:ascii="Times New Roman" w:hAnsi="Times New Roman" w:cs="Times New Roman"/>
        </w:rPr>
        <w:t>ubs</w:t>
      </w:r>
      <w:r>
        <w:rPr>
          <w:rFonts w:ascii="Times New Roman" w:hAnsi="Times New Roman" w:cs="Times New Roman"/>
        </w:rPr>
        <w:t xml:space="preserve">ection 314A(1) of the Act provides that an instrument under the Act may make provision in relation to a matter by applying, </w:t>
      </w:r>
      <w:proofErr w:type="gramStart"/>
      <w:r>
        <w:rPr>
          <w:rFonts w:ascii="Times New Roman" w:hAnsi="Times New Roman" w:cs="Times New Roman"/>
        </w:rPr>
        <w:t>adopting</w:t>
      </w:r>
      <w:proofErr w:type="gramEnd"/>
      <w:r>
        <w:rPr>
          <w:rFonts w:ascii="Times New Roman" w:hAnsi="Times New Roman" w:cs="Times New Roman"/>
        </w:rPr>
        <w:t xml:space="preserve"> or incorporating (with or without modifications) matter contained in any </w:t>
      </w:r>
      <w:r w:rsidR="00367F8F">
        <w:rPr>
          <w:rFonts w:ascii="Times New Roman" w:hAnsi="Times New Roman" w:cs="Times New Roman"/>
        </w:rPr>
        <w:t>Act as in force at a particular time, or as in force from time to time.</w:t>
      </w:r>
    </w:p>
    <w:p w14:paraId="7DD882EA" w14:textId="5B54E23B" w:rsidR="003D10C1" w:rsidRDefault="001643C0" w:rsidP="00F662E1">
      <w:pPr>
        <w:rPr>
          <w:rFonts w:ascii="Times New Roman" w:hAnsi="Times New Roman" w:cs="Times New Roman"/>
        </w:rPr>
      </w:pPr>
      <w:r>
        <w:rPr>
          <w:rFonts w:ascii="Times New Roman" w:hAnsi="Times New Roman" w:cs="Times New Roman"/>
        </w:rPr>
        <w:t xml:space="preserve">The instrument amends the ULI </w:t>
      </w:r>
      <w:r w:rsidR="00FF72CE">
        <w:rPr>
          <w:rFonts w:ascii="Times New Roman" w:hAnsi="Times New Roman" w:cs="Times New Roman"/>
        </w:rPr>
        <w:t xml:space="preserve">Determination </w:t>
      </w:r>
      <w:r>
        <w:rPr>
          <w:rFonts w:ascii="Times New Roman" w:hAnsi="Times New Roman" w:cs="Times New Roman"/>
        </w:rPr>
        <w:t xml:space="preserve">to incorporate the </w:t>
      </w:r>
      <w:r w:rsidR="00FF72CE">
        <w:rPr>
          <w:rFonts w:ascii="Times New Roman" w:hAnsi="Times New Roman" w:cs="Times New Roman"/>
          <w:i/>
          <w:iCs/>
        </w:rPr>
        <w:t>Seas and Submerged Lands Act 1973</w:t>
      </w:r>
      <w:r>
        <w:rPr>
          <w:rFonts w:ascii="Times New Roman" w:hAnsi="Times New Roman" w:cs="Times New Roman"/>
        </w:rPr>
        <w:t>, as in force from time to time</w:t>
      </w:r>
      <w:r w:rsidR="00FF72CE">
        <w:rPr>
          <w:rFonts w:ascii="Times New Roman" w:hAnsi="Times New Roman" w:cs="Times New Roman"/>
        </w:rPr>
        <w:t xml:space="preserve">. The </w:t>
      </w:r>
      <w:r w:rsidR="00FF72CE">
        <w:rPr>
          <w:rFonts w:ascii="Times New Roman" w:hAnsi="Times New Roman" w:cs="Times New Roman"/>
          <w:i/>
          <w:iCs/>
        </w:rPr>
        <w:t xml:space="preserve">Seas and Submerged Lands Act 1973 </w:t>
      </w:r>
      <w:r w:rsidR="00FF72CE">
        <w:rPr>
          <w:rFonts w:ascii="Times New Roman" w:hAnsi="Times New Roman" w:cs="Times New Roman"/>
        </w:rPr>
        <w:t xml:space="preserve">is available, free of charge, from the Federal Register of Legislation at </w:t>
      </w:r>
      <w:hyperlink r:id="rId12" w:history="1">
        <w:r w:rsidR="00FF72CE" w:rsidRPr="00096F58">
          <w:rPr>
            <w:rStyle w:val="Hyperlink"/>
            <w:rFonts w:ascii="Times New Roman" w:hAnsi="Times New Roman" w:cs="Times New Roman"/>
          </w:rPr>
          <w:t>www.legislation.gov.au</w:t>
        </w:r>
      </w:hyperlink>
      <w:r w:rsidR="00FF72CE">
        <w:rPr>
          <w:rFonts w:ascii="Times New Roman" w:hAnsi="Times New Roman" w:cs="Times New Roman"/>
        </w:rPr>
        <w:t>.</w:t>
      </w:r>
    </w:p>
    <w:p w14:paraId="2441FD66" w14:textId="3B736635" w:rsidR="003D10C1" w:rsidRDefault="003D10C1" w:rsidP="00F662E1">
      <w:pPr>
        <w:rPr>
          <w:rFonts w:ascii="Times New Roman" w:hAnsi="Times New Roman" w:cs="Times New Roman"/>
        </w:rPr>
      </w:pPr>
      <w:r>
        <w:rPr>
          <w:rFonts w:ascii="Times New Roman" w:hAnsi="Times New Roman" w:cs="Times New Roman"/>
        </w:rPr>
        <w:t>S</w:t>
      </w:r>
      <w:r w:rsidR="0051323B">
        <w:rPr>
          <w:rFonts w:ascii="Times New Roman" w:hAnsi="Times New Roman" w:cs="Times New Roman"/>
        </w:rPr>
        <w:t>ubs</w:t>
      </w:r>
      <w:r>
        <w:rPr>
          <w:rFonts w:ascii="Times New Roman" w:hAnsi="Times New Roman" w:cs="Times New Roman"/>
        </w:rPr>
        <w:t xml:space="preserve">ection 314A(2) of the Act provides that an instrument under the Act may make provision in relation to a matter by applying, </w:t>
      </w:r>
      <w:proofErr w:type="gramStart"/>
      <w:r>
        <w:rPr>
          <w:rFonts w:ascii="Times New Roman" w:hAnsi="Times New Roman" w:cs="Times New Roman"/>
        </w:rPr>
        <w:t>adopting</w:t>
      </w:r>
      <w:proofErr w:type="gramEnd"/>
      <w:r>
        <w:rPr>
          <w:rFonts w:ascii="Times New Roman" w:hAnsi="Times New Roman" w:cs="Times New Roman"/>
        </w:rPr>
        <w:t xml:space="preserve"> or incorporating (with or without modifications) matter contained in any other instrument or writing </w:t>
      </w:r>
      <w:r w:rsidR="001643C0">
        <w:rPr>
          <w:rFonts w:ascii="Times New Roman" w:hAnsi="Times New Roman" w:cs="Times New Roman"/>
        </w:rPr>
        <w:t>as in force or existing at a particular time, or as in force or existing from time to time.</w:t>
      </w:r>
    </w:p>
    <w:p w14:paraId="22A59B5B" w14:textId="36F96599" w:rsidR="00E60BC5" w:rsidRDefault="00104CBB" w:rsidP="00F662E1">
      <w:pPr>
        <w:rPr>
          <w:rFonts w:ascii="Times New Roman" w:hAnsi="Times New Roman" w:cs="Times New Roman"/>
        </w:rPr>
      </w:pPr>
      <w:r w:rsidRPr="006E290F">
        <w:rPr>
          <w:rFonts w:ascii="Times New Roman" w:hAnsi="Times New Roman" w:cs="Times New Roman"/>
        </w:rPr>
        <w:t xml:space="preserve">The </w:t>
      </w:r>
      <w:r w:rsidR="005B763D">
        <w:rPr>
          <w:rFonts w:ascii="Times New Roman" w:hAnsi="Times New Roman" w:cs="Times New Roman"/>
        </w:rPr>
        <w:t>i</w:t>
      </w:r>
      <w:r w:rsidRPr="006E290F">
        <w:rPr>
          <w:rFonts w:ascii="Times New Roman" w:hAnsi="Times New Roman" w:cs="Times New Roman"/>
        </w:rPr>
        <w:t xml:space="preserve">nstrument </w:t>
      </w:r>
      <w:r w:rsidR="00FF72CE">
        <w:rPr>
          <w:rFonts w:ascii="Times New Roman" w:hAnsi="Times New Roman" w:cs="Times New Roman"/>
        </w:rPr>
        <w:t>amends the ULI Determination to</w:t>
      </w:r>
      <w:r w:rsidRPr="006E290F">
        <w:rPr>
          <w:rFonts w:ascii="Times New Roman" w:hAnsi="Times New Roman" w:cs="Times New Roman"/>
        </w:rPr>
        <w:t xml:space="preserve"> incorporate</w:t>
      </w:r>
      <w:r w:rsidR="00E60BC5">
        <w:rPr>
          <w:rFonts w:ascii="Times New Roman" w:hAnsi="Times New Roman" w:cs="Times New Roman"/>
        </w:rPr>
        <w:t xml:space="preserve"> the following, as existing from time to time:</w:t>
      </w:r>
    </w:p>
    <w:p w14:paraId="44DAD5D3" w14:textId="4A1CE5A4" w:rsidR="00E60BC5" w:rsidRPr="00BE28C3" w:rsidRDefault="00CC702E" w:rsidP="00CC702E">
      <w:pPr>
        <w:pStyle w:val="ListParagraph"/>
        <w:numPr>
          <w:ilvl w:val="0"/>
          <w:numId w:val="28"/>
        </w:numPr>
        <w:rPr>
          <w:rFonts w:ascii="Times New Roman" w:hAnsi="Times New Roman" w:cs="Times New Roman"/>
        </w:rPr>
      </w:pPr>
      <w:r w:rsidRPr="00713068">
        <w:rPr>
          <w:rFonts w:ascii="Times New Roman" w:hAnsi="Times New Roman" w:cs="Times New Roman"/>
          <w:i/>
          <w:iCs/>
          <w:color w:val="000000"/>
        </w:rPr>
        <w:t xml:space="preserve">3 </w:t>
      </w:r>
      <w:r w:rsidR="00A527A6">
        <w:rPr>
          <w:rFonts w:ascii="Times New Roman" w:hAnsi="Times New Roman" w:cs="Times New Roman"/>
          <w:i/>
          <w:iCs/>
          <w:color w:val="000000"/>
        </w:rPr>
        <w:t>s</w:t>
      </w:r>
      <w:r w:rsidRPr="00713068">
        <w:rPr>
          <w:rFonts w:ascii="Times New Roman" w:hAnsi="Times New Roman" w:cs="Times New Roman"/>
          <w:i/>
          <w:iCs/>
          <w:color w:val="000000"/>
        </w:rPr>
        <w:t>econd SRTM Derived Digital Elevation Model (DEM) Version 1.0</w:t>
      </w:r>
      <w:r w:rsidRPr="00713068">
        <w:rPr>
          <w:rFonts w:ascii="Times New Roman" w:hAnsi="Times New Roman" w:cs="Times New Roman"/>
          <w:color w:val="000000"/>
        </w:rPr>
        <w:t xml:space="preserve"> (</w:t>
      </w:r>
      <w:r w:rsidRPr="00713068">
        <w:rPr>
          <w:rFonts w:ascii="Times New Roman" w:hAnsi="Times New Roman" w:cs="Times New Roman"/>
          <w:b/>
          <w:bCs/>
          <w:color w:val="000000"/>
        </w:rPr>
        <w:t>DEM-3S</w:t>
      </w:r>
      <w:r w:rsidRPr="00713068">
        <w:rPr>
          <w:rFonts w:ascii="Times New Roman" w:hAnsi="Times New Roman" w:cs="Times New Roman"/>
          <w:color w:val="000000"/>
        </w:rPr>
        <w:t>)</w:t>
      </w:r>
      <w:r>
        <w:rPr>
          <w:rFonts w:ascii="Times New Roman" w:hAnsi="Times New Roman" w:cs="Times New Roman"/>
          <w:color w:val="000000"/>
        </w:rPr>
        <w:t xml:space="preserve">, </w:t>
      </w:r>
      <w:r w:rsidRPr="00713068">
        <w:rPr>
          <w:rFonts w:ascii="Times New Roman" w:hAnsi="Times New Roman" w:cs="Times New Roman"/>
          <w:color w:val="000000"/>
        </w:rPr>
        <w:t>created by Geoscience Australia, and available</w:t>
      </w:r>
      <w:r w:rsidR="00844BFD">
        <w:rPr>
          <w:rFonts w:ascii="Times New Roman" w:hAnsi="Times New Roman" w:cs="Times New Roman"/>
          <w:color w:val="000000"/>
        </w:rPr>
        <w:t>,</w:t>
      </w:r>
      <w:r w:rsidRPr="00713068">
        <w:rPr>
          <w:rFonts w:ascii="Times New Roman" w:hAnsi="Times New Roman" w:cs="Times New Roman"/>
          <w:color w:val="000000"/>
        </w:rPr>
        <w:t xml:space="preserve"> free of charge</w:t>
      </w:r>
      <w:r w:rsidR="00844BFD">
        <w:rPr>
          <w:rFonts w:ascii="Times New Roman" w:hAnsi="Times New Roman" w:cs="Times New Roman"/>
          <w:color w:val="000000"/>
        </w:rPr>
        <w:t>,</w:t>
      </w:r>
      <w:r w:rsidRPr="00713068">
        <w:rPr>
          <w:rFonts w:ascii="Times New Roman" w:hAnsi="Times New Roman" w:cs="Times New Roman"/>
          <w:color w:val="000000"/>
        </w:rPr>
        <w:t xml:space="preserve"> from its website at</w:t>
      </w:r>
      <w:r w:rsidR="00165D22">
        <w:rPr>
          <w:rFonts w:ascii="Times New Roman" w:hAnsi="Times New Roman" w:cs="Times New Roman"/>
          <w:color w:val="000000"/>
        </w:rPr>
        <w:t xml:space="preserve"> </w:t>
      </w:r>
      <w:hyperlink r:id="rId13" w:history="1">
        <w:r w:rsidRPr="00713068">
          <w:rPr>
            <w:rStyle w:val="Hyperlink"/>
            <w:rFonts w:ascii="Times New Roman" w:hAnsi="Times New Roman" w:cs="Times New Roman"/>
            <w:color w:val="0F569E"/>
          </w:rPr>
          <w:t>www.ga.gov.au</w:t>
        </w:r>
      </w:hyperlink>
      <w:r w:rsidR="00165D22">
        <w:rPr>
          <w:rFonts w:ascii="Times New Roman" w:hAnsi="Times New Roman" w:cs="Times New Roman"/>
          <w:color w:val="000000"/>
        </w:rPr>
        <w:t xml:space="preserve"> </w:t>
      </w:r>
      <w:r w:rsidRPr="00713068">
        <w:rPr>
          <w:rFonts w:ascii="Times New Roman" w:hAnsi="Times New Roman" w:cs="Times New Roman"/>
          <w:color w:val="000000"/>
        </w:rPr>
        <w:t xml:space="preserve">(Geoscience Australia has also published a smoothed variation of DEM-3S. This smoothed variation contains different elevation data than DEM-3S and is not to be used for the purposes of </w:t>
      </w:r>
      <w:r w:rsidR="003110D8">
        <w:rPr>
          <w:rFonts w:ascii="Times New Roman" w:hAnsi="Times New Roman" w:cs="Times New Roman"/>
          <w:color w:val="000000"/>
        </w:rPr>
        <w:t>the ULI Determination</w:t>
      </w:r>
      <w:proofErr w:type="gramStart"/>
      <w:r w:rsidRPr="00713068">
        <w:rPr>
          <w:rFonts w:ascii="Times New Roman" w:hAnsi="Times New Roman" w:cs="Times New Roman"/>
          <w:color w:val="000000"/>
        </w:rPr>
        <w:t>)</w:t>
      </w:r>
      <w:r w:rsidR="00165D22">
        <w:rPr>
          <w:rFonts w:ascii="Times New Roman" w:hAnsi="Times New Roman" w:cs="Times New Roman"/>
          <w:color w:val="000000"/>
        </w:rPr>
        <w:t>;</w:t>
      </w:r>
      <w:proofErr w:type="gramEnd"/>
    </w:p>
    <w:p w14:paraId="083C69D5" w14:textId="3858E5F7" w:rsidR="00165D22" w:rsidRDefault="0088188B" w:rsidP="00BE28C3">
      <w:pPr>
        <w:pStyle w:val="ListParagraph"/>
        <w:numPr>
          <w:ilvl w:val="0"/>
          <w:numId w:val="28"/>
        </w:numPr>
        <w:rPr>
          <w:rFonts w:ascii="Times New Roman" w:hAnsi="Times New Roman" w:cs="Times New Roman"/>
        </w:rPr>
      </w:pPr>
      <w:r>
        <w:rPr>
          <w:rFonts w:ascii="Times New Roman" w:hAnsi="Times New Roman" w:cs="Times New Roman"/>
        </w:rPr>
        <w:t>I</w:t>
      </w:r>
      <w:r w:rsidR="00844BFD">
        <w:rPr>
          <w:rFonts w:ascii="Times New Roman" w:hAnsi="Times New Roman" w:cs="Times New Roman"/>
        </w:rPr>
        <w:t>T</w:t>
      </w:r>
      <w:r>
        <w:rPr>
          <w:rFonts w:ascii="Times New Roman" w:hAnsi="Times New Roman" w:cs="Times New Roman"/>
        </w:rPr>
        <w:t xml:space="preserve">U-R </w:t>
      </w:r>
      <w:r w:rsidR="00BE28C3">
        <w:rPr>
          <w:rFonts w:ascii="Times New Roman" w:hAnsi="Times New Roman" w:cs="Times New Roman"/>
        </w:rPr>
        <w:t xml:space="preserve">Recommendation </w:t>
      </w:r>
      <w:r>
        <w:rPr>
          <w:rFonts w:ascii="Times New Roman" w:hAnsi="Times New Roman" w:cs="Times New Roman"/>
        </w:rPr>
        <w:t>“</w:t>
      </w:r>
      <w:r w:rsidR="00BE28C3">
        <w:rPr>
          <w:rFonts w:ascii="Times New Roman" w:hAnsi="Times New Roman" w:cs="Times New Roman"/>
        </w:rPr>
        <w:t>P.525-4</w:t>
      </w:r>
      <w:r>
        <w:rPr>
          <w:rFonts w:ascii="Times New Roman" w:hAnsi="Times New Roman" w:cs="Times New Roman"/>
        </w:rPr>
        <w:t xml:space="preserve"> Calculation of free space attenuation”, published by the </w:t>
      </w:r>
      <w:r w:rsidR="00BE28C3">
        <w:rPr>
          <w:rFonts w:ascii="Times New Roman" w:hAnsi="Times New Roman" w:cs="Times New Roman"/>
        </w:rPr>
        <w:t>International Telecommunication Union (</w:t>
      </w:r>
      <w:r w:rsidR="00BE28C3" w:rsidRPr="00BE28C3">
        <w:rPr>
          <w:rFonts w:ascii="Times New Roman" w:hAnsi="Times New Roman" w:cs="Times New Roman"/>
          <w:b/>
          <w:bCs/>
        </w:rPr>
        <w:t>ITU</w:t>
      </w:r>
      <w:r w:rsidR="00BE28C3">
        <w:rPr>
          <w:rFonts w:ascii="Times New Roman" w:hAnsi="Times New Roman" w:cs="Times New Roman"/>
        </w:rPr>
        <w:t>)</w:t>
      </w:r>
      <w:r>
        <w:rPr>
          <w:rFonts w:ascii="Times New Roman" w:hAnsi="Times New Roman" w:cs="Times New Roman"/>
        </w:rPr>
        <w:t xml:space="preserve"> and available, free of charge, from its website at </w:t>
      </w:r>
      <w:hyperlink r:id="rId14" w:history="1">
        <w:r w:rsidRPr="00096F58">
          <w:rPr>
            <w:rStyle w:val="Hyperlink"/>
            <w:rFonts w:ascii="Times New Roman" w:hAnsi="Times New Roman" w:cs="Times New Roman"/>
          </w:rPr>
          <w:t>www.itu.int</w:t>
        </w:r>
      </w:hyperlink>
      <w:r>
        <w:rPr>
          <w:rFonts w:ascii="Times New Roman" w:hAnsi="Times New Roman" w:cs="Times New Roman"/>
        </w:rPr>
        <w:t xml:space="preserve">; </w:t>
      </w:r>
    </w:p>
    <w:p w14:paraId="671D8696" w14:textId="52D6EFBD" w:rsidR="00844BFD" w:rsidRDefault="00844BFD" w:rsidP="00BE28C3">
      <w:pPr>
        <w:pStyle w:val="ListParagraph"/>
        <w:numPr>
          <w:ilvl w:val="0"/>
          <w:numId w:val="28"/>
        </w:numPr>
        <w:rPr>
          <w:rFonts w:ascii="Times New Roman" w:hAnsi="Times New Roman" w:cs="Times New Roman"/>
        </w:rPr>
      </w:pPr>
      <w:r>
        <w:rPr>
          <w:rFonts w:ascii="Times New Roman" w:hAnsi="Times New Roman" w:cs="Times New Roman"/>
        </w:rPr>
        <w:t>ITU-R Recommendation “P.526-15 Propagation by diffraction”, published by the ITU an</w:t>
      </w:r>
      <w:r w:rsidR="00FF72CE">
        <w:rPr>
          <w:rFonts w:ascii="Times New Roman" w:hAnsi="Times New Roman" w:cs="Times New Roman"/>
        </w:rPr>
        <w:t>d</w:t>
      </w:r>
      <w:r>
        <w:rPr>
          <w:rFonts w:ascii="Times New Roman" w:hAnsi="Times New Roman" w:cs="Times New Roman"/>
        </w:rPr>
        <w:t xml:space="preserve"> available, free of charge, from its website at </w:t>
      </w:r>
      <w:hyperlink r:id="rId15" w:history="1">
        <w:r w:rsidRPr="00096F58">
          <w:rPr>
            <w:rStyle w:val="Hyperlink"/>
            <w:rFonts w:ascii="Times New Roman" w:hAnsi="Times New Roman" w:cs="Times New Roman"/>
          </w:rPr>
          <w:t>www.itu.int</w:t>
        </w:r>
      </w:hyperlink>
      <w:r>
        <w:rPr>
          <w:rFonts w:ascii="Times New Roman" w:hAnsi="Times New Roman" w:cs="Times New Roman"/>
        </w:rPr>
        <w:t>;</w:t>
      </w:r>
    </w:p>
    <w:p w14:paraId="623DF083" w14:textId="584B5588" w:rsidR="00844BFD" w:rsidRPr="00BE28C3" w:rsidRDefault="00844BFD" w:rsidP="00BE28C3">
      <w:pPr>
        <w:pStyle w:val="ListParagraph"/>
        <w:numPr>
          <w:ilvl w:val="0"/>
          <w:numId w:val="28"/>
        </w:numPr>
        <w:rPr>
          <w:rFonts w:ascii="Times New Roman" w:hAnsi="Times New Roman" w:cs="Times New Roman"/>
        </w:rPr>
      </w:pPr>
      <w:r>
        <w:rPr>
          <w:rFonts w:ascii="Times New Roman" w:hAnsi="Times New Roman" w:cs="Times New Roman"/>
        </w:rPr>
        <w:t>ITU-R Recommendation</w:t>
      </w:r>
      <w:r w:rsidR="00FF72CE">
        <w:rPr>
          <w:rFonts w:ascii="Times New Roman" w:hAnsi="Times New Roman" w:cs="Times New Roman"/>
        </w:rPr>
        <w:t xml:space="preserve"> “P.2108-0 Prediction of clutter loss”, published by the ITU</w:t>
      </w:r>
      <w:r>
        <w:rPr>
          <w:rFonts w:ascii="Times New Roman" w:hAnsi="Times New Roman" w:cs="Times New Roman"/>
        </w:rPr>
        <w:t xml:space="preserve"> </w:t>
      </w:r>
      <w:r w:rsidR="00FF72CE">
        <w:rPr>
          <w:rFonts w:ascii="Times New Roman" w:hAnsi="Times New Roman" w:cs="Times New Roman"/>
        </w:rPr>
        <w:t xml:space="preserve">and available, free of charge, from its website at </w:t>
      </w:r>
      <w:hyperlink r:id="rId16" w:history="1">
        <w:r w:rsidR="00FF72CE" w:rsidRPr="00096F58">
          <w:rPr>
            <w:rStyle w:val="Hyperlink"/>
            <w:rFonts w:ascii="Times New Roman" w:hAnsi="Times New Roman" w:cs="Times New Roman"/>
          </w:rPr>
          <w:t>www.itu.int</w:t>
        </w:r>
      </w:hyperlink>
      <w:r w:rsidR="00FF72CE">
        <w:rPr>
          <w:rFonts w:ascii="Times New Roman" w:hAnsi="Times New Roman" w:cs="Times New Roman"/>
        </w:rPr>
        <w:t xml:space="preserve">. </w:t>
      </w:r>
    </w:p>
    <w:p w14:paraId="3A600BF6" w14:textId="303926AC" w:rsidR="00E60BC5" w:rsidRDefault="00291E71" w:rsidP="00F662E1">
      <w:pPr>
        <w:rPr>
          <w:rFonts w:ascii="Times New Roman" w:hAnsi="Times New Roman" w:cs="Times New Roman"/>
        </w:rPr>
      </w:pPr>
      <w:r>
        <w:rPr>
          <w:rFonts w:ascii="Times New Roman" w:hAnsi="Times New Roman" w:cs="Times New Roman"/>
        </w:rPr>
        <w:t xml:space="preserve">The instrument </w:t>
      </w:r>
      <w:r w:rsidR="00C2025E">
        <w:rPr>
          <w:rFonts w:ascii="Times New Roman" w:hAnsi="Times New Roman" w:cs="Times New Roman"/>
        </w:rPr>
        <w:t xml:space="preserve">inserts a transitional provision into the ULI Determination that applies in relation to a radiocommunications transmitter that has </w:t>
      </w:r>
      <w:r w:rsidR="00DE264D">
        <w:rPr>
          <w:rFonts w:ascii="Times New Roman" w:hAnsi="Times New Roman" w:cs="Times New Roman"/>
        </w:rPr>
        <w:t>had its details included</w:t>
      </w:r>
      <w:r w:rsidR="00C2025E">
        <w:rPr>
          <w:rFonts w:ascii="Times New Roman" w:hAnsi="Times New Roman" w:cs="Times New Roman"/>
        </w:rPr>
        <w:t xml:space="preserve"> </w:t>
      </w:r>
      <w:r w:rsidR="00BD2C15">
        <w:rPr>
          <w:rFonts w:ascii="Times New Roman" w:hAnsi="Times New Roman" w:cs="Times New Roman"/>
        </w:rPr>
        <w:t>i</w:t>
      </w:r>
      <w:r w:rsidR="00C2025E">
        <w:rPr>
          <w:rFonts w:ascii="Times New Roman" w:hAnsi="Times New Roman" w:cs="Times New Roman"/>
        </w:rPr>
        <w:t>n the Register of Radiocommunications Licences (</w:t>
      </w:r>
      <w:r w:rsidR="00C2025E" w:rsidRPr="00C2025E">
        <w:rPr>
          <w:rFonts w:ascii="Times New Roman" w:hAnsi="Times New Roman" w:cs="Times New Roman"/>
          <w:b/>
          <w:bCs/>
        </w:rPr>
        <w:t>Register</w:t>
      </w:r>
      <w:r w:rsidR="00C2025E">
        <w:rPr>
          <w:rFonts w:ascii="Times New Roman" w:hAnsi="Times New Roman" w:cs="Times New Roman"/>
        </w:rPr>
        <w:t>)</w:t>
      </w:r>
      <w:r w:rsidR="00A251AF">
        <w:rPr>
          <w:rFonts w:ascii="Times New Roman" w:hAnsi="Times New Roman" w:cs="Times New Roman"/>
        </w:rPr>
        <w:t xml:space="preserve"> before the commencement of the instrum</w:t>
      </w:r>
      <w:r w:rsidR="00984128">
        <w:rPr>
          <w:rFonts w:ascii="Times New Roman" w:hAnsi="Times New Roman" w:cs="Times New Roman"/>
        </w:rPr>
        <w:t>ent</w:t>
      </w:r>
      <w:r w:rsidR="00C2025E">
        <w:rPr>
          <w:rFonts w:ascii="Times New Roman" w:hAnsi="Times New Roman" w:cs="Times New Roman"/>
        </w:rPr>
        <w:t xml:space="preserve">. The provision incorporates the ULI Determination as in force </w:t>
      </w:r>
      <w:r w:rsidR="007C0721">
        <w:rPr>
          <w:rFonts w:ascii="Times New Roman" w:hAnsi="Times New Roman" w:cs="Times New Roman"/>
        </w:rPr>
        <w:t>at</w:t>
      </w:r>
      <w:r w:rsidR="00C2025E">
        <w:rPr>
          <w:rFonts w:ascii="Times New Roman" w:hAnsi="Times New Roman" w:cs="Times New Roman"/>
        </w:rPr>
        <w:t xml:space="preserve"> the time the radiocommunications transmitter </w:t>
      </w:r>
      <w:r w:rsidR="00DE264D">
        <w:rPr>
          <w:rFonts w:ascii="Times New Roman" w:hAnsi="Times New Roman" w:cs="Times New Roman"/>
        </w:rPr>
        <w:t>had its details included</w:t>
      </w:r>
      <w:r w:rsidR="00C2025E">
        <w:rPr>
          <w:rFonts w:ascii="Times New Roman" w:hAnsi="Times New Roman" w:cs="Times New Roman"/>
        </w:rPr>
        <w:t xml:space="preserve"> </w:t>
      </w:r>
      <w:r w:rsidR="00234892">
        <w:rPr>
          <w:rFonts w:ascii="Times New Roman" w:hAnsi="Times New Roman" w:cs="Times New Roman"/>
        </w:rPr>
        <w:t>i</w:t>
      </w:r>
      <w:r w:rsidR="00C2025E">
        <w:rPr>
          <w:rFonts w:ascii="Times New Roman" w:hAnsi="Times New Roman" w:cs="Times New Roman"/>
        </w:rPr>
        <w:t>n the Register</w:t>
      </w:r>
      <w:r w:rsidR="00FF3C16">
        <w:rPr>
          <w:rFonts w:ascii="Times New Roman" w:hAnsi="Times New Roman" w:cs="Times New Roman"/>
        </w:rPr>
        <w:t xml:space="preserve">. The ULI Determination is available, free of charge, from the Federal Register of Legislation at </w:t>
      </w:r>
      <w:hyperlink r:id="rId17" w:history="1">
        <w:r w:rsidR="00FF3C16" w:rsidRPr="00096F58">
          <w:rPr>
            <w:rStyle w:val="Hyperlink"/>
            <w:rFonts w:ascii="Times New Roman" w:hAnsi="Times New Roman" w:cs="Times New Roman"/>
          </w:rPr>
          <w:t>www.legislation.gov.au</w:t>
        </w:r>
      </w:hyperlink>
      <w:r w:rsidR="00FF3C16">
        <w:rPr>
          <w:rFonts w:ascii="Times New Roman" w:hAnsi="Times New Roman" w:cs="Times New Roman"/>
        </w:rPr>
        <w:t>.</w:t>
      </w:r>
    </w:p>
    <w:p w14:paraId="27643CA6" w14:textId="48281F6D" w:rsidR="0061058B" w:rsidRDefault="0061058B" w:rsidP="00F662E1">
      <w:pPr>
        <w:rPr>
          <w:rFonts w:ascii="Times New Roman" w:hAnsi="Times New Roman" w:cs="Times New Roman"/>
        </w:rPr>
      </w:pPr>
      <w:r>
        <w:rPr>
          <w:rFonts w:ascii="Times New Roman" w:hAnsi="Times New Roman" w:cs="Times New Roman"/>
        </w:rPr>
        <w:t xml:space="preserve">The instrument inserts </w:t>
      </w:r>
      <w:r w:rsidR="000618C1">
        <w:rPr>
          <w:rFonts w:ascii="Times New Roman" w:hAnsi="Times New Roman" w:cs="Times New Roman"/>
        </w:rPr>
        <w:t>hierarchical cell identifier scheme (</w:t>
      </w:r>
      <w:r w:rsidR="000618C1" w:rsidRPr="005B18EA">
        <w:rPr>
          <w:rFonts w:ascii="Times New Roman" w:hAnsi="Times New Roman" w:cs="Times New Roman"/>
          <w:b/>
          <w:bCs/>
        </w:rPr>
        <w:t>HCIS</w:t>
      </w:r>
      <w:r w:rsidR="000618C1">
        <w:rPr>
          <w:rFonts w:ascii="Times New Roman" w:hAnsi="Times New Roman" w:cs="Times New Roman"/>
        </w:rPr>
        <w:t xml:space="preserve">) identifiers into the ULI Determination (see new Schedule 5). </w:t>
      </w:r>
      <w:r w:rsidR="003D4A88">
        <w:rPr>
          <w:rFonts w:ascii="Times New Roman" w:hAnsi="Times New Roman" w:cs="Times New Roman"/>
        </w:rPr>
        <w:t>The ULI Determination already incorporates by reference the Australian Spectrum Map Grid 2012</w:t>
      </w:r>
      <w:r w:rsidR="005450C8">
        <w:rPr>
          <w:rFonts w:ascii="Times New Roman" w:hAnsi="Times New Roman" w:cs="Times New Roman"/>
        </w:rPr>
        <w:t xml:space="preserve"> (</w:t>
      </w:r>
      <w:r w:rsidR="005450C8" w:rsidRPr="005B18EA">
        <w:rPr>
          <w:rFonts w:ascii="Times New Roman" w:hAnsi="Times New Roman" w:cs="Times New Roman"/>
          <w:b/>
          <w:bCs/>
        </w:rPr>
        <w:t>ASMG</w:t>
      </w:r>
      <w:r w:rsidR="005450C8">
        <w:rPr>
          <w:rFonts w:ascii="Times New Roman" w:hAnsi="Times New Roman" w:cs="Times New Roman"/>
        </w:rPr>
        <w:t>)</w:t>
      </w:r>
      <w:r w:rsidR="003D4A88">
        <w:rPr>
          <w:rFonts w:ascii="Times New Roman" w:hAnsi="Times New Roman" w:cs="Times New Roman"/>
        </w:rPr>
        <w:t xml:space="preserve">, as existing from time to time, published by the </w:t>
      </w:r>
      <w:r w:rsidR="003D4A88">
        <w:rPr>
          <w:rFonts w:ascii="Times New Roman" w:hAnsi="Times New Roman" w:cs="Times New Roman"/>
        </w:rPr>
        <w:lastRenderedPageBreak/>
        <w:t>ACMA</w:t>
      </w:r>
      <w:r w:rsidR="005450C8">
        <w:rPr>
          <w:rFonts w:ascii="Times New Roman" w:hAnsi="Times New Roman" w:cs="Times New Roman"/>
        </w:rPr>
        <w:t xml:space="preserve">. The </w:t>
      </w:r>
      <w:r w:rsidR="00EA543A">
        <w:rPr>
          <w:rFonts w:ascii="Times New Roman" w:hAnsi="Times New Roman" w:cs="Times New Roman"/>
        </w:rPr>
        <w:t xml:space="preserve">ASMG explains how different parts of Australia are represented by particular HCIS identifiers. </w:t>
      </w:r>
      <w:r w:rsidR="001D08B2">
        <w:rPr>
          <w:rFonts w:ascii="Times New Roman" w:hAnsi="Times New Roman" w:cs="Times New Roman"/>
        </w:rPr>
        <w:t>The ASMG is</w:t>
      </w:r>
      <w:r w:rsidR="005450C8">
        <w:rPr>
          <w:rFonts w:ascii="Times New Roman" w:hAnsi="Times New Roman" w:cs="Times New Roman"/>
        </w:rPr>
        <w:t xml:space="preserve"> available, free of </w:t>
      </w:r>
      <w:r w:rsidR="001D08B2">
        <w:rPr>
          <w:rFonts w:ascii="Times New Roman" w:hAnsi="Times New Roman" w:cs="Times New Roman"/>
        </w:rPr>
        <w:t xml:space="preserve">charge, from the ACMA’s website at </w:t>
      </w:r>
      <w:hyperlink r:id="rId18" w:history="1">
        <w:r w:rsidR="001D08B2" w:rsidRPr="00096F58">
          <w:rPr>
            <w:rStyle w:val="Hyperlink"/>
            <w:rFonts w:ascii="Times New Roman" w:hAnsi="Times New Roman" w:cs="Times New Roman"/>
          </w:rPr>
          <w:t>www.acma.gov.au</w:t>
        </w:r>
      </w:hyperlink>
      <w:r w:rsidR="001D08B2">
        <w:rPr>
          <w:rFonts w:ascii="Times New Roman" w:hAnsi="Times New Roman" w:cs="Times New Roman"/>
        </w:rPr>
        <w:t xml:space="preserve">. </w:t>
      </w:r>
    </w:p>
    <w:p w14:paraId="2818A6DA" w14:textId="3A0E9F0A" w:rsidR="000820DC" w:rsidRDefault="000820DC" w:rsidP="00F662E1">
      <w:pPr>
        <w:rPr>
          <w:rFonts w:ascii="Times New Roman" w:hAnsi="Times New Roman" w:cs="Times New Roman"/>
        </w:rPr>
      </w:pPr>
      <w:r>
        <w:rPr>
          <w:rFonts w:ascii="Times New Roman" w:hAnsi="Times New Roman" w:cs="Times New Roman"/>
        </w:rPr>
        <w:t xml:space="preserve">The instrument also amends the ULI Determination to refer to </w:t>
      </w:r>
      <w:r w:rsidR="001E216E">
        <w:rPr>
          <w:rFonts w:ascii="Times New Roman" w:hAnsi="Times New Roman" w:cs="Times New Roman"/>
        </w:rPr>
        <w:t xml:space="preserve">the Act, the </w:t>
      </w:r>
      <w:proofErr w:type="gramStart"/>
      <w:r w:rsidR="001E216E">
        <w:rPr>
          <w:rFonts w:ascii="Times New Roman" w:hAnsi="Times New Roman" w:cs="Times New Roman"/>
        </w:rPr>
        <w:t>AIA</w:t>
      </w:r>
      <w:proofErr w:type="gramEnd"/>
      <w:r w:rsidR="00E0085D">
        <w:rPr>
          <w:rFonts w:ascii="Times New Roman" w:hAnsi="Times New Roman" w:cs="Times New Roman"/>
        </w:rPr>
        <w:t xml:space="preserve"> and</w:t>
      </w:r>
      <w:r w:rsidR="001E216E">
        <w:rPr>
          <w:rFonts w:ascii="Times New Roman" w:hAnsi="Times New Roman" w:cs="Times New Roman"/>
        </w:rPr>
        <w:t xml:space="preserve"> the LA</w:t>
      </w:r>
      <w:r w:rsidR="00E0085D">
        <w:rPr>
          <w:rFonts w:ascii="Times New Roman" w:hAnsi="Times New Roman" w:cs="Times New Roman"/>
        </w:rPr>
        <w:t>.</w:t>
      </w:r>
      <w:r w:rsidR="0061058B">
        <w:rPr>
          <w:rFonts w:ascii="Times New Roman" w:hAnsi="Times New Roman" w:cs="Times New Roman"/>
        </w:rPr>
        <w:t xml:space="preserve"> The</w:t>
      </w:r>
      <w:r w:rsidR="005C0AF9">
        <w:rPr>
          <w:rFonts w:ascii="Times New Roman" w:hAnsi="Times New Roman" w:cs="Times New Roman"/>
        </w:rPr>
        <w:t xml:space="preserve"> new references </w:t>
      </w:r>
      <w:r w:rsidR="00B537D9">
        <w:rPr>
          <w:rFonts w:ascii="Times New Roman" w:hAnsi="Times New Roman" w:cs="Times New Roman"/>
        </w:rPr>
        <w:t>do not, however, incorporate these Acts.</w:t>
      </w:r>
      <w:r w:rsidR="0061058B">
        <w:rPr>
          <w:rFonts w:ascii="Times New Roman" w:hAnsi="Times New Roman" w:cs="Times New Roman"/>
        </w:rPr>
        <w:t xml:space="preserve"> </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77777777" w:rsidR="004C58B9" w:rsidRPr="00D6131F" w:rsidRDefault="004C58B9" w:rsidP="004C58B9">
      <w:pPr>
        <w:rPr>
          <w:rFonts w:ascii="Times New Roman" w:hAnsi="Times New Roman" w:cs="Times New Roman"/>
        </w:rPr>
      </w:pPr>
      <w:r w:rsidRPr="00B938DA">
        <w:rPr>
          <w:rFonts w:ascii="Times New Roman" w:hAnsi="Times New Roman" w:cs="Times New Roman"/>
        </w:rPr>
        <w:t xml:space="preserve">Before the instrument was made, the ACMA was satisfied that consultation was undertaken to the extent appropriate and reasonably practicable, in accordance with section 17 of the </w:t>
      </w:r>
      <w:proofErr w:type="gramStart"/>
      <w:r w:rsidRPr="00B938DA">
        <w:rPr>
          <w:rFonts w:ascii="Times New Roman" w:hAnsi="Times New Roman" w:cs="Times New Roman"/>
        </w:rPr>
        <w:t xml:space="preserve">LA.  </w:t>
      </w:r>
      <w:proofErr w:type="gramEnd"/>
    </w:p>
    <w:p w14:paraId="525D583F" w14:textId="0A57E687" w:rsidR="00372B29" w:rsidRPr="00B938DA" w:rsidRDefault="00CD28D8" w:rsidP="00372B29">
      <w:pPr>
        <w:rPr>
          <w:rFonts w:ascii="Times New Roman" w:hAnsi="Times New Roman" w:cs="Times New Roman"/>
        </w:rPr>
      </w:pPr>
      <w:r w:rsidRPr="00F662E1">
        <w:rPr>
          <w:rFonts w:ascii="Times New Roman" w:hAnsi="Times New Roman" w:cs="Times New Roman"/>
        </w:rPr>
        <w:t>In</w:t>
      </w:r>
      <w:r>
        <w:rPr>
          <w:rFonts w:ascii="Times New Roman" w:hAnsi="Times New Roman" w:cs="Times New Roman"/>
        </w:rPr>
        <w:t xml:space="preserve"> October 2020</w:t>
      </w:r>
      <w:r w:rsidRPr="00F662E1">
        <w:rPr>
          <w:rFonts w:ascii="Times New Roman" w:hAnsi="Times New Roman" w:cs="Times New Roman"/>
        </w:rPr>
        <w:t>, the ACMA established a Technical Liaison Group (</w:t>
      </w:r>
      <w:r w:rsidRPr="00F662E1">
        <w:rPr>
          <w:rFonts w:ascii="Times New Roman" w:hAnsi="Times New Roman" w:cs="Times New Roman"/>
          <w:b/>
          <w:bCs/>
        </w:rPr>
        <w:t>TLG</w:t>
      </w:r>
      <w:r w:rsidRPr="00F662E1">
        <w:rPr>
          <w:rFonts w:ascii="Times New Roman" w:hAnsi="Times New Roman" w:cs="Times New Roman"/>
        </w:rPr>
        <w:t xml:space="preserve">) to provide advice on what changes should be made to the </w:t>
      </w:r>
      <w:r>
        <w:rPr>
          <w:rFonts w:ascii="Times New Roman" w:hAnsi="Times New Roman" w:cs="Times New Roman"/>
        </w:rPr>
        <w:t>3.4</w:t>
      </w:r>
      <w:r w:rsidRPr="00F662E1">
        <w:rPr>
          <w:rFonts w:ascii="Times New Roman" w:hAnsi="Times New Roman" w:cs="Times New Roman"/>
        </w:rPr>
        <w:t xml:space="preserve"> GHz band technical framework to accommodate emerging technologies</w:t>
      </w:r>
      <w:r w:rsidR="0024224B" w:rsidRPr="0024224B">
        <w:rPr>
          <w:rFonts w:ascii="Times New Roman" w:hAnsi="Times New Roman" w:cs="Times New Roman"/>
        </w:rPr>
        <w:t xml:space="preserve"> </w:t>
      </w:r>
      <w:r w:rsidR="0024224B" w:rsidRPr="00D7193D">
        <w:rPr>
          <w:rFonts w:ascii="Times New Roman" w:hAnsi="Times New Roman" w:cs="Times New Roman"/>
        </w:rPr>
        <w:t>such as active antenna systems</w:t>
      </w:r>
      <w:r w:rsidRPr="00F662E1">
        <w:rPr>
          <w:rFonts w:ascii="Times New Roman" w:hAnsi="Times New Roman" w:cs="Times New Roman"/>
        </w:rPr>
        <w:t xml:space="preserve">. </w:t>
      </w:r>
      <w:r w:rsidR="0024224B">
        <w:rPr>
          <w:rFonts w:ascii="Times New Roman" w:hAnsi="Times New Roman" w:cs="Times New Roman"/>
        </w:rPr>
        <w:t>Membership of the TLG included i</w:t>
      </w:r>
      <w:r w:rsidR="0024224B" w:rsidRPr="00B8186D">
        <w:rPr>
          <w:rFonts w:ascii="Times New Roman" w:hAnsi="Times New Roman" w:cs="Times New Roman"/>
        </w:rPr>
        <w:t xml:space="preserve">ncumbent </w:t>
      </w:r>
      <w:r w:rsidR="0024224B">
        <w:rPr>
          <w:rFonts w:ascii="Times New Roman" w:hAnsi="Times New Roman" w:cs="Times New Roman"/>
        </w:rPr>
        <w:t xml:space="preserve">3.4 GHz band </w:t>
      </w:r>
      <w:r w:rsidR="0024224B" w:rsidRPr="00B8186D">
        <w:rPr>
          <w:rFonts w:ascii="Times New Roman" w:hAnsi="Times New Roman" w:cs="Times New Roman"/>
        </w:rPr>
        <w:t xml:space="preserve">spectrum </w:t>
      </w:r>
      <w:r w:rsidR="0024224B">
        <w:rPr>
          <w:rFonts w:ascii="Times New Roman" w:hAnsi="Times New Roman" w:cs="Times New Roman"/>
        </w:rPr>
        <w:t>licensees, some adjacent band licensees</w:t>
      </w:r>
      <w:r w:rsidR="0024224B" w:rsidRPr="00D6131F">
        <w:rPr>
          <w:rFonts w:ascii="Times New Roman" w:hAnsi="Times New Roman" w:cs="Times New Roman"/>
        </w:rPr>
        <w:t>,</w:t>
      </w:r>
      <w:r w:rsidR="0024224B">
        <w:rPr>
          <w:rFonts w:ascii="Times New Roman" w:hAnsi="Times New Roman" w:cs="Times New Roman"/>
        </w:rPr>
        <w:t xml:space="preserve"> equipment manufacturers and some industry groups. </w:t>
      </w:r>
      <w:r w:rsidR="00372B29" w:rsidRPr="00D6131F">
        <w:rPr>
          <w:rFonts w:ascii="Times New Roman" w:hAnsi="Times New Roman" w:cs="Times New Roman"/>
        </w:rPr>
        <w:t xml:space="preserve">The ACMA </w:t>
      </w:r>
      <w:proofErr w:type="gramStart"/>
      <w:r w:rsidR="00372B29" w:rsidRPr="00D6131F">
        <w:rPr>
          <w:rFonts w:ascii="Times New Roman" w:hAnsi="Times New Roman" w:cs="Times New Roman"/>
        </w:rPr>
        <w:t>took into account</w:t>
      </w:r>
      <w:proofErr w:type="gramEnd"/>
      <w:r w:rsidR="00372B29" w:rsidRPr="00D6131F">
        <w:rPr>
          <w:rFonts w:ascii="Times New Roman" w:hAnsi="Times New Roman" w:cs="Times New Roman"/>
        </w:rPr>
        <w:t xml:space="preserve"> the views expressed by the TLG when preparing</w:t>
      </w:r>
      <w:r w:rsidR="008034EA">
        <w:rPr>
          <w:rFonts w:ascii="Times New Roman" w:hAnsi="Times New Roman" w:cs="Times New Roman"/>
        </w:rPr>
        <w:t xml:space="preserve"> draft</w:t>
      </w:r>
      <w:r w:rsidR="00372B29" w:rsidRPr="00D6131F">
        <w:rPr>
          <w:rFonts w:ascii="Times New Roman" w:hAnsi="Times New Roman" w:cs="Times New Roman"/>
        </w:rPr>
        <w:t xml:space="preserve"> variations to the </w:t>
      </w:r>
      <w:r w:rsidR="00372B29" w:rsidRPr="00F662E1">
        <w:rPr>
          <w:rFonts w:ascii="Times New Roman" w:hAnsi="Times New Roman" w:cs="Times New Roman"/>
        </w:rPr>
        <w:t>ULI Determination</w:t>
      </w:r>
      <w:r w:rsidR="00372B29" w:rsidRPr="00E85637">
        <w:rPr>
          <w:rFonts w:ascii="Times New Roman" w:hAnsi="Times New Roman" w:cs="Times New Roman"/>
        </w:rPr>
        <w:t xml:space="preserve">. </w:t>
      </w:r>
      <w:r w:rsidR="00372B29" w:rsidRPr="00B8186D">
        <w:rPr>
          <w:rFonts w:ascii="Times New Roman" w:hAnsi="Times New Roman" w:cs="Times New Roman"/>
        </w:rPr>
        <w:t xml:space="preserve">The outcomes of the TLG are available on the ACMA website at </w:t>
      </w:r>
      <w:hyperlink r:id="rId19" w:history="1">
        <w:r w:rsidR="00372B29" w:rsidRPr="00B8186D">
          <w:rPr>
            <w:rStyle w:val="Hyperlink"/>
            <w:rFonts w:ascii="Times New Roman" w:hAnsi="Times New Roman" w:cs="Times New Roman"/>
          </w:rPr>
          <w:t>www.acma.gov.au</w:t>
        </w:r>
      </w:hyperlink>
      <w:r w:rsidR="00372B29" w:rsidRPr="00B938DA">
        <w:rPr>
          <w:rFonts w:ascii="Times New Roman" w:hAnsi="Times New Roman" w:cs="Times New Roman"/>
        </w:rPr>
        <w:t>.</w:t>
      </w:r>
    </w:p>
    <w:p w14:paraId="2EF0D332" w14:textId="1B8D627D" w:rsidR="001207BF" w:rsidRPr="00B8186D" w:rsidRDefault="001207BF" w:rsidP="001207BF">
      <w:pPr>
        <w:rPr>
          <w:rFonts w:ascii="Times New Roman" w:hAnsi="Times New Roman" w:cs="Times New Roman"/>
        </w:rPr>
      </w:pPr>
      <w:r w:rsidRPr="00E85637">
        <w:rPr>
          <w:rFonts w:ascii="Times New Roman" w:hAnsi="Times New Roman" w:cs="Times New Roman"/>
        </w:rPr>
        <w:t>The ACMA also publicly consulted on the draft variations proposed to be made</w:t>
      </w:r>
      <w:r w:rsidR="00C14572">
        <w:rPr>
          <w:rFonts w:ascii="Times New Roman" w:hAnsi="Times New Roman" w:cs="Times New Roman"/>
        </w:rPr>
        <w:t xml:space="preserve"> by</w:t>
      </w:r>
      <w:r w:rsidRPr="00E85637">
        <w:rPr>
          <w:rFonts w:ascii="Times New Roman" w:hAnsi="Times New Roman" w:cs="Times New Roman"/>
        </w:rPr>
        <w:t xml:space="preserve"> th</w:t>
      </w:r>
      <w:r w:rsidRPr="005D14DD">
        <w:rPr>
          <w:rFonts w:ascii="Times New Roman" w:hAnsi="Times New Roman" w:cs="Times New Roman"/>
        </w:rPr>
        <w:t xml:space="preserve">e instrument </w:t>
      </w:r>
      <w:r w:rsidRPr="005D4536">
        <w:rPr>
          <w:rFonts w:ascii="Times New Roman" w:hAnsi="Times New Roman" w:cs="Times New Roman"/>
        </w:rPr>
        <w:t xml:space="preserve">from </w:t>
      </w:r>
      <w:r w:rsidR="007E53C6">
        <w:rPr>
          <w:rFonts w:ascii="Times New Roman" w:hAnsi="Times New Roman" w:cs="Times New Roman"/>
        </w:rPr>
        <w:t>27 August</w:t>
      </w:r>
      <w:r w:rsidRPr="00B8186D">
        <w:rPr>
          <w:rFonts w:ascii="Times New Roman" w:hAnsi="Times New Roman" w:cs="Times New Roman"/>
        </w:rPr>
        <w:t xml:space="preserve"> to </w:t>
      </w:r>
      <w:r w:rsidR="007E53C6">
        <w:rPr>
          <w:rFonts w:ascii="Times New Roman" w:hAnsi="Times New Roman" w:cs="Times New Roman"/>
        </w:rPr>
        <w:t xml:space="preserve">30 September </w:t>
      </w:r>
      <w:r w:rsidRPr="00B8186D">
        <w:rPr>
          <w:rFonts w:ascii="Times New Roman" w:hAnsi="Times New Roman" w:cs="Times New Roman"/>
        </w:rPr>
        <w:t>2021.</w:t>
      </w:r>
    </w:p>
    <w:p w14:paraId="47585404" w14:textId="433A85DB" w:rsidR="007E53C6" w:rsidRDefault="007E53C6" w:rsidP="001207BF">
      <w:pPr>
        <w:rPr>
          <w:rFonts w:ascii="Times New Roman" w:hAnsi="Times New Roman" w:cs="Times New Roman"/>
        </w:rPr>
      </w:pPr>
      <w:r>
        <w:rPr>
          <w:rFonts w:ascii="Times New Roman" w:hAnsi="Times New Roman" w:cs="Times New Roman"/>
        </w:rPr>
        <w:t xml:space="preserve">Fourteen </w:t>
      </w:r>
      <w:r w:rsidR="00276D81" w:rsidRPr="00B8186D">
        <w:rPr>
          <w:rFonts w:ascii="Times New Roman" w:hAnsi="Times New Roman" w:cs="Times New Roman"/>
        </w:rPr>
        <w:t xml:space="preserve">submissions were received during the public consultation period. Submissions were generally supportive of the proposed changes. </w:t>
      </w:r>
      <w:r w:rsidR="00D6131F" w:rsidRPr="00B8186D">
        <w:rPr>
          <w:rFonts w:ascii="Times New Roman" w:hAnsi="Times New Roman" w:cs="Times New Roman"/>
        </w:rPr>
        <w:t xml:space="preserve">After considering all submissions, </w:t>
      </w:r>
      <w:r w:rsidR="007138FD">
        <w:rPr>
          <w:rFonts w:ascii="Times New Roman" w:hAnsi="Times New Roman" w:cs="Times New Roman"/>
        </w:rPr>
        <w:t>the ACMA</w:t>
      </w:r>
      <w:r w:rsidR="005A3DB3">
        <w:rPr>
          <w:rFonts w:ascii="Times New Roman" w:hAnsi="Times New Roman" w:cs="Times New Roman"/>
        </w:rPr>
        <w:t xml:space="preserve"> decided to</w:t>
      </w:r>
      <w:r>
        <w:rPr>
          <w:rFonts w:ascii="Times New Roman" w:hAnsi="Times New Roman" w:cs="Times New Roman"/>
        </w:rPr>
        <w:t>:</w:t>
      </w:r>
    </w:p>
    <w:p w14:paraId="3A46BF4B" w14:textId="791F6D97" w:rsidR="00276D81" w:rsidRDefault="007138FD" w:rsidP="007E53C6">
      <w:pPr>
        <w:pStyle w:val="ListParagraph"/>
        <w:numPr>
          <w:ilvl w:val="0"/>
          <w:numId w:val="26"/>
        </w:numPr>
        <w:rPr>
          <w:rFonts w:ascii="Times New Roman" w:hAnsi="Times New Roman" w:cs="Times New Roman"/>
        </w:rPr>
      </w:pPr>
      <w:r>
        <w:rPr>
          <w:rFonts w:ascii="Times New Roman" w:hAnsi="Times New Roman" w:cs="Times New Roman"/>
        </w:rPr>
        <w:t xml:space="preserve">not </w:t>
      </w:r>
      <w:r w:rsidR="0083525B">
        <w:rPr>
          <w:rFonts w:ascii="Times New Roman" w:hAnsi="Times New Roman" w:cs="Times New Roman"/>
        </w:rPr>
        <w:t>repeal</w:t>
      </w:r>
      <w:r w:rsidR="007E53C6">
        <w:rPr>
          <w:rFonts w:ascii="Times New Roman" w:hAnsi="Times New Roman" w:cs="Times New Roman"/>
        </w:rPr>
        <w:t xml:space="preserve"> subsection 9(2)</w:t>
      </w:r>
      <w:r w:rsidR="00CD5B7B">
        <w:rPr>
          <w:rFonts w:ascii="Times New Roman" w:hAnsi="Times New Roman" w:cs="Times New Roman"/>
        </w:rPr>
        <w:t xml:space="preserve"> of the ULI </w:t>
      </w:r>
      <w:proofErr w:type="gramStart"/>
      <w:r w:rsidR="00CD5B7B">
        <w:rPr>
          <w:rFonts w:ascii="Times New Roman" w:hAnsi="Times New Roman" w:cs="Times New Roman"/>
        </w:rPr>
        <w:t>Determination</w:t>
      </w:r>
      <w:r w:rsidR="0083525B">
        <w:rPr>
          <w:rFonts w:ascii="Times New Roman" w:hAnsi="Times New Roman" w:cs="Times New Roman"/>
        </w:rPr>
        <w:t>;</w:t>
      </w:r>
      <w:proofErr w:type="gramEnd"/>
      <w:r w:rsidR="00CD5B7B">
        <w:rPr>
          <w:rFonts w:ascii="Times New Roman" w:hAnsi="Times New Roman" w:cs="Times New Roman"/>
        </w:rPr>
        <w:t xml:space="preserve"> </w:t>
      </w:r>
    </w:p>
    <w:p w14:paraId="129A4EC1" w14:textId="22E1A49C" w:rsidR="00CD5B7B" w:rsidRPr="007E53C6" w:rsidRDefault="0083525B" w:rsidP="007E53C6">
      <w:pPr>
        <w:pStyle w:val="ListParagraph"/>
        <w:numPr>
          <w:ilvl w:val="0"/>
          <w:numId w:val="26"/>
        </w:numPr>
        <w:rPr>
          <w:rFonts w:ascii="Times New Roman" w:hAnsi="Times New Roman" w:cs="Times New Roman"/>
        </w:rPr>
      </w:pPr>
      <w:r>
        <w:rPr>
          <w:rFonts w:ascii="Times New Roman" w:hAnsi="Times New Roman" w:cs="Times New Roman"/>
        </w:rPr>
        <w:t>amend</w:t>
      </w:r>
      <w:r w:rsidR="00CD5B7B">
        <w:rPr>
          <w:rFonts w:ascii="Times New Roman" w:hAnsi="Times New Roman" w:cs="Times New Roman"/>
        </w:rPr>
        <w:t xml:space="preserve"> section 11 of the instrument </w:t>
      </w:r>
      <w:r w:rsidR="00CD5B7B" w:rsidRPr="00CD5B7B">
        <w:rPr>
          <w:rFonts w:ascii="Times New Roman" w:hAnsi="Times New Roman" w:cs="Times New Roman"/>
        </w:rPr>
        <w:t xml:space="preserve">to allow modifications to be made </w:t>
      </w:r>
      <w:r w:rsidR="00CD5B7B">
        <w:rPr>
          <w:rFonts w:ascii="Times New Roman" w:hAnsi="Times New Roman" w:cs="Times New Roman"/>
        </w:rPr>
        <w:t xml:space="preserve">to </w:t>
      </w:r>
      <w:r w:rsidR="0029114B">
        <w:rPr>
          <w:rFonts w:ascii="Times New Roman" w:hAnsi="Times New Roman" w:cs="Times New Roman"/>
        </w:rPr>
        <w:t xml:space="preserve">a </w:t>
      </w:r>
      <w:r w:rsidR="008649FB">
        <w:rPr>
          <w:rFonts w:ascii="Times New Roman" w:hAnsi="Times New Roman" w:cs="Times New Roman"/>
        </w:rPr>
        <w:t xml:space="preserve">radiocommunications </w:t>
      </w:r>
      <w:r w:rsidR="00CD5B7B">
        <w:rPr>
          <w:rFonts w:ascii="Times New Roman" w:hAnsi="Times New Roman" w:cs="Times New Roman"/>
        </w:rPr>
        <w:t xml:space="preserve">device </w:t>
      </w:r>
      <w:r w:rsidR="00CD5B7B" w:rsidRPr="00CD5B7B">
        <w:rPr>
          <w:rFonts w:ascii="Times New Roman" w:hAnsi="Times New Roman" w:cs="Times New Roman"/>
        </w:rPr>
        <w:t>that result</w:t>
      </w:r>
      <w:r w:rsidR="0029114B">
        <w:rPr>
          <w:rFonts w:ascii="Times New Roman" w:hAnsi="Times New Roman" w:cs="Times New Roman"/>
        </w:rPr>
        <w:t>s</w:t>
      </w:r>
      <w:r w:rsidR="00CD5B7B" w:rsidRPr="00CD5B7B">
        <w:rPr>
          <w:rFonts w:ascii="Times New Roman" w:hAnsi="Times New Roman" w:cs="Times New Roman"/>
        </w:rPr>
        <w:t xml:space="preserve"> in the same or </w:t>
      </w:r>
      <w:r>
        <w:rPr>
          <w:rFonts w:ascii="Times New Roman" w:hAnsi="Times New Roman" w:cs="Times New Roman"/>
        </w:rPr>
        <w:t xml:space="preserve">a </w:t>
      </w:r>
      <w:r w:rsidR="00CD5B7B" w:rsidRPr="00CD5B7B">
        <w:rPr>
          <w:rFonts w:ascii="Times New Roman" w:hAnsi="Times New Roman" w:cs="Times New Roman"/>
        </w:rPr>
        <w:t xml:space="preserve">smaller device boundary </w:t>
      </w:r>
      <w:r w:rsidR="00CE6655">
        <w:rPr>
          <w:rFonts w:ascii="Times New Roman" w:hAnsi="Times New Roman" w:cs="Times New Roman"/>
        </w:rPr>
        <w:t xml:space="preserve">to that </w:t>
      </w:r>
      <w:r w:rsidR="00CD5B7B" w:rsidRPr="00CD5B7B">
        <w:rPr>
          <w:rFonts w:ascii="Times New Roman" w:hAnsi="Times New Roman" w:cs="Times New Roman"/>
        </w:rPr>
        <w:t xml:space="preserve">calculated when </w:t>
      </w:r>
      <w:r w:rsidR="0029114B">
        <w:rPr>
          <w:rFonts w:ascii="Times New Roman" w:hAnsi="Times New Roman" w:cs="Times New Roman"/>
        </w:rPr>
        <w:t>the</w:t>
      </w:r>
      <w:r w:rsidR="0072613D">
        <w:rPr>
          <w:rFonts w:ascii="Times New Roman" w:hAnsi="Times New Roman" w:cs="Times New Roman"/>
        </w:rPr>
        <w:t xml:space="preserve"> device was originally registered</w:t>
      </w:r>
      <w:r w:rsidR="00CD5B7B">
        <w:rPr>
          <w:rFonts w:ascii="Times New Roman" w:hAnsi="Times New Roman" w:cs="Times New Roman"/>
        </w:rPr>
        <w:t xml:space="preserve">. </w:t>
      </w:r>
      <w:r w:rsidR="0072613D">
        <w:rPr>
          <w:rFonts w:ascii="Times New Roman" w:hAnsi="Times New Roman" w:cs="Times New Roman"/>
        </w:rPr>
        <w:t xml:space="preserve">The option to do this was included in the public consultation process and there was </w:t>
      </w:r>
      <w:proofErr w:type="gramStart"/>
      <w:r w:rsidR="0072613D">
        <w:rPr>
          <w:rFonts w:ascii="Times New Roman" w:hAnsi="Times New Roman" w:cs="Times New Roman"/>
        </w:rPr>
        <w:t>support</w:t>
      </w:r>
      <w:proofErr w:type="gramEnd"/>
      <w:r w:rsidR="0072613D">
        <w:rPr>
          <w:rFonts w:ascii="Times New Roman" w:hAnsi="Times New Roman" w:cs="Times New Roman"/>
        </w:rPr>
        <w:t xml:space="preserve"> to implement it.  </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40EC0DC7" w14:textId="42A48D8E" w:rsidR="00601347" w:rsidRDefault="00601347" w:rsidP="004C58B9">
      <w:pPr>
        <w:rPr>
          <w:rFonts w:ascii="Times New Roman" w:hAnsi="Times New Roman" w:cs="Times New Roman"/>
        </w:rPr>
      </w:pPr>
      <w:r w:rsidRPr="00601347">
        <w:rPr>
          <w:rFonts w:ascii="Times New Roman" w:hAnsi="Times New Roman" w:cs="Times New Roman"/>
        </w:rPr>
        <w:t>The ACMA consulted with the Office of Best Practice Regulation (</w:t>
      </w:r>
      <w:r w:rsidRPr="005B18EA">
        <w:rPr>
          <w:rFonts w:ascii="Times New Roman" w:hAnsi="Times New Roman" w:cs="Times New Roman"/>
          <w:b/>
          <w:bCs/>
        </w:rPr>
        <w:t xml:space="preserve">the </w:t>
      </w:r>
      <w:r w:rsidRPr="00FF7282">
        <w:rPr>
          <w:rFonts w:ascii="Times New Roman" w:hAnsi="Times New Roman" w:cs="Times New Roman"/>
          <w:b/>
          <w:bCs/>
        </w:rPr>
        <w:t>OBPR</w:t>
      </w:r>
      <w:r w:rsidRPr="00601347">
        <w:rPr>
          <w:rFonts w:ascii="Times New Roman" w:hAnsi="Times New Roman" w:cs="Times New Roman"/>
        </w:rPr>
        <w:t>) on the requirement for a Regulation Impact Statement (</w:t>
      </w:r>
      <w:r w:rsidRPr="00FF7282">
        <w:rPr>
          <w:rFonts w:ascii="Times New Roman" w:hAnsi="Times New Roman" w:cs="Times New Roman"/>
          <w:b/>
          <w:bCs/>
        </w:rPr>
        <w:t>RIS</w:t>
      </w:r>
      <w:r w:rsidRPr="00601347">
        <w:rPr>
          <w:rFonts w:ascii="Times New Roman" w:hAnsi="Times New Roman" w:cs="Times New Roman"/>
        </w:rPr>
        <w:t xml:space="preserve">). The OBPR advised that the </w:t>
      </w:r>
      <w:r w:rsidR="00191DD4">
        <w:rPr>
          <w:rFonts w:ascii="Times New Roman" w:hAnsi="Times New Roman" w:cs="Times New Roman"/>
        </w:rPr>
        <w:t>i</w:t>
      </w:r>
      <w:r w:rsidRPr="00601347">
        <w:rPr>
          <w:rFonts w:ascii="Times New Roman" w:hAnsi="Times New Roman" w:cs="Times New Roman"/>
        </w:rPr>
        <w:t xml:space="preserve">nstrument does not warrant the preparation of a RIS because the instrument is likely to have only minor and machinery impacts. The reference number for the OBPR’s assessment is OBPR ID </w:t>
      </w:r>
      <w:r w:rsidR="0072613D" w:rsidRPr="0072613D">
        <w:rPr>
          <w:rFonts w:ascii="Times New Roman" w:hAnsi="Times New Roman" w:cs="Times New Roman"/>
        </w:rPr>
        <w:t>25773</w:t>
      </w:r>
      <w:r w:rsidRPr="00601347">
        <w:rPr>
          <w:rFonts w:ascii="Times New Roman" w:hAnsi="Times New Roman" w:cs="Times New Roman"/>
        </w:rPr>
        <w:t>.</w:t>
      </w:r>
    </w:p>
    <w:p w14:paraId="645DD02E" w14:textId="3D87216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67F8FCA3" w14:textId="77777777" w:rsidR="00227E00" w:rsidRPr="00227E00" w:rsidRDefault="00227E00" w:rsidP="00227E00">
      <w:pPr>
        <w:rPr>
          <w:rFonts w:ascii="Times New Roman" w:hAnsi="Times New Roman" w:cs="Times New Roman"/>
        </w:rPr>
      </w:pPr>
      <w:r w:rsidRPr="00227E00">
        <w:rPr>
          <w:rFonts w:ascii="Times New Roman" w:hAnsi="Times New Roman" w:cs="Times New Roman"/>
        </w:rPr>
        <w:t xml:space="preserve">Subsection 9(1) of the </w:t>
      </w:r>
      <w:r w:rsidRPr="00227E00">
        <w:rPr>
          <w:rFonts w:ascii="Times New Roman" w:hAnsi="Times New Roman" w:cs="Times New Roman"/>
          <w:i/>
          <w:iCs/>
        </w:rPr>
        <w:t>Human Rights (Parliamentary Scrutiny) Act 2011</w:t>
      </w:r>
      <w:r w:rsidRPr="00227E00">
        <w:rPr>
          <w:rFonts w:ascii="Times New Roman" w:hAnsi="Times New Roman" w:cs="Times New Roman"/>
        </w:rPr>
        <w:t xml:space="preserve"> requires the rule-maker in relation to a legislative instrument to which section 42 (disallowance) of the LA applies to cause a statement of compatibility with human rights to be prepared in respect of that legislative instrument.</w:t>
      </w:r>
    </w:p>
    <w:p w14:paraId="291EC061" w14:textId="7C481B4D" w:rsidR="00601347" w:rsidRDefault="00227E00" w:rsidP="00227E00">
      <w:pPr>
        <w:rPr>
          <w:rFonts w:ascii="Times New Roman" w:hAnsi="Times New Roman" w:cs="Times New Roman"/>
        </w:rPr>
      </w:pPr>
      <w:r w:rsidRPr="00227E00">
        <w:rPr>
          <w:rFonts w:ascii="Times New Roman" w:hAnsi="Times New Roman" w:cs="Times New Roman"/>
        </w:rPr>
        <w:t>The statement of compatibility set out below has been prepared to meet that requirement.</w:t>
      </w:r>
    </w:p>
    <w:p w14:paraId="695CEC3E" w14:textId="362E4BCD" w:rsidR="004C58B9" w:rsidRDefault="004C58B9" w:rsidP="00601347">
      <w:pPr>
        <w:rPr>
          <w:rFonts w:ascii="Times New Roman" w:hAnsi="Times New Roman" w:cs="Times New Roman"/>
          <w:b/>
          <w:i/>
        </w:rPr>
      </w:pPr>
      <w:r>
        <w:rPr>
          <w:rFonts w:ascii="Times New Roman" w:hAnsi="Times New Roman" w:cs="Times New Roman"/>
          <w:b/>
          <w:i/>
        </w:rPr>
        <w:t>Overview of the instrument</w:t>
      </w:r>
    </w:p>
    <w:p w14:paraId="7EDFB4BE" w14:textId="4574B02A" w:rsidR="00192802" w:rsidRDefault="00192802" w:rsidP="00192802">
      <w:pPr>
        <w:jc w:val="both"/>
        <w:rPr>
          <w:rFonts w:ascii="Times New Roman" w:hAnsi="Times New Roman" w:cs="Times New Roman"/>
        </w:rPr>
      </w:pPr>
      <w:r>
        <w:rPr>
          <w:rFonts w:ascii="Times New Roman" w:hAnsi="Times New Roman" w:cs="Times New Roman"/>
        </w:rPr>
        <w:t xml:space="preserve">Section 69 of the Act requires each spectrum licence to include a condition that a radiocommunications transmitter must not be operated under the licence unless the requirements of the ACMA under Part 3.5 of the Act for registration of </w:t>
      </w:r>
      <w:r w:rsidR="00A531AE">
        <w:rPr>
          <w:rFonts w:ascii="Times New Roman" w:hAnsi="Times New Roman" w:cs="Times New Roman"/>
        </w:rPr>
        <w:t xml:space="preserve">the </w:t>
      </w:r>
      <w:r>
        <w:rPr>
          <w:rFonts w:ascii="Times New Roman" w:hAnsi="Times New Roman" w:cs="Times New Roman"/>
        </w:rPr>
        <w:t>transmitter have been met.</w:t>
      </w:r>
    </w:p>
    <w:p w14:paraId="6725E1CB" w14:textId="4858E303" w:rsidR="00192802" w:rsidRPr="00C1216F" w:rsidRDefault="00192802" w:rsidP="00192802">
      <w:pPr>
        <w:rPr>
          <w:rFonts w:ascii="Times New Roman" w:hAnsi="Times New Roman" w:cs="Times New Roman"/>
          <w:highlight w:val="yellow"/>
        </w:rPr>
      </w:pPr>
      <w:r w:rsidRPr="0009372B">
        <w:rPr>
          <w:rFonts w:ascii="Times New Roman" w:hAnsi="Times New Roman" w:cs="Times New Roman"/>
        </w:rPr>
        <w:lastRenderedPageBreak/>
        <w:t>The ULI Determination sets out what is meant by an ‘unacceptable level of interference’ in relation to radiocommunications transmitter</w:t>
      </w:r>
      <w:r w:rsidR="009A47BB">
        <w:rPr>
          <w:rFonts w:ascii="Times New Roman" w:hAnsi="Times New Roman" w:cs="Times New Roman"/>
        </w:rPr>
        <w:t>s</w:t>
      </w:r>
      <w:r w:rsidRPr="0009372B">
        <w:rPr>
          <w:rFonts w:ascii="Times New Roman" w:hAnsi="Times New Roman" w:cs="Times New Roman"/>
        </w:rPr>
        <w:t xml:space="preserve"> operated under a spectrum licence issued in </w:t>
      </w:r>
      <w:r>
        <w:rPr>
          <w:rFonts w:ascii="Times New Roman" w:hAnsi="Times New Roman" w:cs="Times New Roman"/>
        </w:rPr>
        <w:t xml:space="preserve">the part of the spectrum known as </w:t>
      </w:r>
      <w:r w:rsidRPr="0009372B">
        <w:rPr>
          <w:rFonts w:ascii="Times New Roman" w:hAnsi="Times New Roman" w:cs="Times New Roman"/>
        </w:rPr>
        <w:t xml:space="preserve">the </w:t>
      </w:r>
      <w:r>
        <w:rPr>
          <w:rFonts w:ascii="Times New Roman" w:hAnsi="Times New Roman" w:cs="Times New Roman"/>
        </w:rPr>
        <w:t>3.4</w:t>
      </w:r>
      <w:r w:rsidRPr="0009372B">
        <w:rPr>
          <w:rFonts w:ascii="Times New Roman" w:hAnsi="Times New Roman" w:cs="Times New Roman"/>
        </w:rPr>
        <w:t xml:space="preserve"> GHz band.</w:t>
      </w:r>
      <w:r w:rsidRPr="00EE34A2">
        <w:rPr>
          <w:rFonts w:ascii="Times New Roman" w:hAnsi="Times New Roman" w:cs="Times New Roman"/>
        </w:rPr>
        <w:t xml:space="preserve"> </w:t>
      </w:r>
      <w:r>
        <w:rPr>
          <w:rFonts w:ascii="Times New Roman" w:hAnsi="Times New Roman" w:cs="Times New Roman"/>
        </w:rPr>
        <w:t xml:space="preserve">If the ACMA is satisfied that the operation of </w:t>
      </w:r>
      <w:r w:rsidR="00AC7F30">
        <w:rPr>
          <w:rFonts w:ascii="Times New Roman" w:hAnsi="Times New Roman" w:cs="Times New Roman"/>
        </w:rPr>
        <w:t>a</w:t>
      </w:r>
      <w:r>
        <w:rPr>
          <w:rFonts w:ascii="Times New Roman" w:hAnsi="Times New Roman" w:cs="Times New Roman"/>
        </w:rPr>
        <w:t xml:space="preserve"> radiocommunications transmitter could cause </w:t>
      </w:r>
      <w:r w:rsidR="003A1751">
        <w:rPr>
          <w:rFonts w:ascii="Times New Roman" w:hAnsi="Times New Roman" w:cs="Times New Roman"/>
        </w:rPr>
        <w:t xml:space="preserve">an unacceptable level of </w:t>
      </w:r>
      <w:r>
        <w:rPr>
          <w:rFonts w:ascii="Times New Roman" w:hAnsi="Times New Roman" w:cs="Times New Roman"/>
        </w:rPr>
        <w:t>interference of the kind set out in the ULI Determination, the ACMA will be able to refuse to register the radiocommunications transmitter. Refusal to register a radiocommunications transmitter is subject to internal reconsideration and review by the Administrative Appeals Tribunal (see paragraph 285(n) of the Act).</w:t>
      </w:r>
    </w:p>
    <w:p w14:paraId="335423DB" w14:textId="77777777" w:rsidR="00192802" w:rsidRDefault="00192802" w:rsidP="00192802">
      <w:pPr>
        <w:jc w:val="both"/>
        <w:rPr>
          <w:rFonts w:ascii="Times New Roman" w:hAnsi="Times New Roman" w:cs="Times New Roman"/>
        </w:rPr>
      </w:pPr>
      <w:r>
        <w:rPr>
          <w:rFonts w:ascii="Times New Roman" w:hAnsi="Times New Roman" w:cs="Times New Roman"/>
        </w:rPr>
        <w:t>The instrument makes a number of changes to the ULI Determination to:</w:t>
      </w:r>
    </w:p>
    <w:p w14:paraId="3DF04CBE" w14:textId="5A46FCE1" w:rsidR="00192802" w:rsidRDefault="00192802" w:rsidP="00192802">
      <w:pPr>
        <w:pStyle w:val="ListParagraph"/>
        <w:numPr>
          <w:ilvl w:val="0"/>
          <w:numId w:val="27"/>
        </w:numPr>
        <w:jc w:val="both"/>
        <w:rPr>
          <w:rFonts w:ascii="Times New Roman" w:hAnsi="Times New Roman" w:cs="Times New Roman"/>
        </w:rPr>
      </w:pPr>
      <w:r>
        <w:rPr>
          <w:rFonts w:ascii="Times New Roman" w:hAnsi="Times New Roman" w:cs="Times New Roman"/>
        </w:rPr>
        <w:t>extend the part</w:t>
      </w:r>
      <w:r w:rsidR="000D24B8">
        <w:rPr>
          <w:rFonts w:ascii="Times New Roman" w:hAnsi="Times New Roman" w:cs="Times New Roman"/>
        </w:rPr>
        <w:t>s</w:t>
      </w:r>
      <w:r>
        <w:rPr>
          <w:rFonts w:ascii="Times New Roman" w:hAnsi="Times New Roman" w:cs="Times New Roman"/>
        </w:rPr>
        <w:t xml:space="preserve"> of the 3.4 GHz band to which the ULI Determination </w:t>
      </w:r>
      <w:proofErr w:type="gramStart"/>
      <w:r>
        <w:rPr>
          <w:rFonts w:ascii="Times New Roman" w:hAnsi="Times New Roman" w:cs="Times New Roman"/>
        </w:rPr>
        <w:t>applies;</w:t>
      </w:r>
      <w:proofErr w:type="gramEnd"/>
    </w:p>
    <w:p w14:paraId="46BCFA1A" w14:textId="6BC7426E" w:rsidR="00192802" w:rsidRDefault="00192802" w:rsidP="00192802">
      <w:pPr>
        <w:pStyle w:val="ListParagraph"/>
        <w:numPr>
          <w:ilvl w:val="0"/>
          <w:numId w:val="27"/>
        </w:numPr>
        <w:jc w:val="both"/>
        <w:rPr>
          <w:rFonts w:ascii="Times New Roman" w:hAnsi="Times New Roman" w:cs="Times New Roman"/>
        </w:rPr>
      </w:pPr>
      <w:r>
        <w:rPr>
          <w:rFonts w:ascii="Times New Roman" w:hAnsi="Times New Roman" w:cs="Times New Roman"/>
        </w:rPr>
        <w:t xml:space="preserve">adopt some technical measures that are consistent with other instruments made under subsection 145(4) of the Act for other parts of the </w:t>
      </w:r>
      <w:proofErr w:type="gramStart"/>
      <w:r>
        <w:rPr>
          <w:rFonts w:ascii="Times New Roman" w:hAnsi="Times New Roman" w:cs="Times New Roman"/>
        </w:rPr>
        <w:t>spectrum;</w:t>
      </w:r>
      <w:proofErr w:type="gramEnd"/>
    </w:p>
    <w:p w14:paraId="5AD3928F" w14:textId="7BB588E0" w:rsidR="00192802" w:rsidRPr="00C519EE" w:rsidRDefault="00192802" w:rsidP="00192802">
      <w:pPr>
        <w:pStyle w:val="ListParagraph"/>
        <w:numPr>
          <w:ilvl w:val="0"/>
          <w:numId w:val="27"/>
        </w:numPr>
        <w:jc w:val="both"/>
        <w:rPr>
          <w:rFonts w:ascii="Times New Roman" w:hAnsi="Times New Roman" w:cs="Times New Roman"/>
        </w:rPr>
      </w:pPr>
      <w:r>
        <w:rPr>
          <w:rFonts w:ascii="Times New Roman" w:hAnsi="Times New Roman" w:cs="Times New Roman"/>
        </w:rPr>
        <w:t>provide an addition</w:t>
      </w:r>
      <w:r w:rsidR="00583FC2">
        <w:rPr>
          <w:rFonts w:ascii="Times New Roman" w:hAnsi="Times New Roman" w:cs="Times New Roman"/>
        </w:rPr>
        <w:t>al</w:t>
      </w:r>
      <w:r>
        <w:rPr>
          <w:rFonts w:ascii="Times New Roman" w:hAnsi="Times New Roman" w:cs="Times New Roman"/>
        </w:rPr>
        <w:t xml:space="preserve"> exception to what constitutes an unacceptable level of interference.</w:t>
      </w:r>
    </w:p>
    <w:p w14:paraId="10CDCDCB" w14:textId="4A8EB523" w:rsidR="00227E00" w:rsidRDefault="00227E00" w:rsidP="00F662E1">
      <w:pPr>
        <w:jc w:val="both"/>
      </w:pPr>
      <w:r w:rsidRPr="00227E00">
        <w:rPr>
          <w:rFonts w:ascii="Times New Roman" w:hAnsi="Times New Roman" w:cs="Times New Roman"/>
        </w:rPr>
        <w:t>These amendments are made to</w:t>
      </w:r>
      <w:r w:rsidR="00D6131F">
        <w:rPr>
          <w:rFonts w:ascii="Times New Roman" w:hAnsi="Times New Roman" w:cs="Times New Roman"/>
        </w:rPr>
        <w:t xml:space="preserve"> improve utility of the band and</w:t>
      </w:r>
      <w:r w:rsidRPr="00227E00">
        <w:rPr>
          <w:rFonts w:ascii="Times New Roman" w:hAnsi="Times New Roman" w:cs="Times New Roman"/>
        </w:rPr>
        <w:t xml:space="preserve"> support the deployment of next generation fixed and mobile broadband services. </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1A080C43" w:rsidR="004C58B9" w:rsidRDefault="004C58B9" w:rsidP="004C58B9">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 does not engage any of those rights or freedoms.</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6A1A8254"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6B6B34" w:rsidRPr="006B6B34">
        <w:rPr>
          <w:rFonts w:ascii="Times New Roman" w:hAnsi="Times New Roman" w:cs="Times New Roman"/>
          <w:b/>
          <w:i/>
          <w:sz w:val="28"/>
          <w:szCs w:val="28"/>
        </w:rPr>
        <w:t xml:space="preserve">Radiocommunications (Unacceptable Levels of Interference – </w:t>
      </w:r>
      <w:r w:rsidR="00713068">
        <w:rPr>
          <w:rFonts w:ascii="Times New Roman" w:hAnsi="Times New Roman" w:cs="Times New Roman"/>
          <w:b/>
          <w:i/>
          <w:sz w:val="28"/>
          <w:szCs w:val="28"/>
        </w:rPr>
        <w:t>3.4</w:t>
      </w:r>
      <w:r w:rsidR="006B6B34" w:rsidRPr="006B6B34">
        <w:rPr>
          <w:rFonts w:ascii="Times New Roman" w:hAnsi="Times New Roman" w:cs="Times New Roman"/>
          <w:b/>
          <w:i/>
          <w:sz w:val="28"/>
          <w:szCs w:val="28"/>
        </w:rPr>
        <w:t xml:space="preserve"> GHz Band) Amendment Determination 2021 (No. 1</w:t>
      </w:r>
      <w:r w:rsidR="006B6B34">
        <w:rPr>
          <w:rFonts w:ascii="Times New Roman" w:hAnsi="Times New Roman" w:cs="Times New Roman"/>
          <w:b/>
          <w:i/>
          <w:sz w:val="28"/>
          <w:szCs w:val="28"/>
        </w:rPr>
        <w:t>)</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19E489AC"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FC40D1" w:rsidRPr="00FC40D1">
        <w:rPr>
          <w:rFonts w:ascii="Times New Roman" w:hAnsi="Times New Roman" w:cs="Times New Roman"/>
          <w:i/>
        </w:rPr>
        <w:t xml:space="preserve">Radiocommunications (Unacceptable Levels of Interference – </w:t>
      </w:r>
      <w:r w:rsidR="00713068">
        <w:rPr>
          <w:rFonts w:ascii="Times New Roman" w:hAnsi="Times New Roman" w:cs="Times New Roman"/>
          <w:i/>
        </w:rPr>
        <w:t>3.4</w:t>
      </w:r>
      <w:r w:rsidR="00FC40D1" w:rsidRPr="00FC40D1">
        <w:rPr>
          <w:rFonts w:ascii="Times New Roman" w:hAnsi="Times New Roman" w:cs="Times New Roman"/>
          <w:i/>
        </w:rPr>
        <w:t xml:space="preserve"> GHz Band) Amendment Determination 2021 (No. 1)</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41CB1851" w:rsidR="004C58B9" w:rsidRDefault="004C58B9" w:rsidP="004C58B9">
      <w:pPr>
        <w:rPr>
          <w:rFonts w:ascii="Times New Roman" w:hAnsi="Times New Roman" w:cs="Times New Roman"/>
        </w:rPr>
      </w:pPr>
      <w:r>
        <w:rPr>
          <w:rFonts w:ascii="Times New Roman" w:hAnsi="Times New Roman" w:cs="Times New Roman"/>
        </w:rPr>
        <w:t>This section provides for the instrument to commence at the start of the day after the day it is registered on the Federal Register of Legislation.</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3D25B556" w:rsidR="004C58B9" w:rsidRDefault="004C58B9" w:rsidP="004C58B9">
      <w:pPr>
        <w:rPr>
          <w:rFonts w:ascii="Times New Roman" w:hAnsi="Times New Roman" w:cs="Times New Roman"/>
        </w:rPr>
      </w:pPr>
      <w:r>
        <w:rPr>
          <w:rFonts w:ascii="Times New Roman" w:hAnsi="Times New Roman" w:cs="Times New Roman"/>
        </w:rPr>
        <w:t>This section identifies the provision of the Act that authorises the making of the instrument, namely</w:t>
      </w:r>
      <w:r w:rsidR="00FC40D1" w:rsidRPr="00FC40D1">
        <w:rPr>
          <w:rFonts w:ascii="Times New Roman" w:hAnsi="Times New Roman" w:cs="Times New Roman"/>
        </w:rPr>
        <w:t xml:space="preserve"> subsection 145(4)</w:t>
      </w:r>
      <w:r>
        <w:rPr>
          <w:rFonts w:ascii="Times New Roman" w:hAnsi="Times New Roman" w:cs="Times New Roman"/>
        </w:rPr>
        <w:t xml:space="preserve"> of the</w:t>
      </w:r>
      <w:r w:rsidR="00C1004A">
        <w:rPr>
          <w:rFonts w:ascii="Times New Roman" w:hAnsi="Times New Roman" w:cs="Times New Roman"/>
        </w:rPr>
        <w:t xml:space="preserve"> Act</w:t>
      </w:r>
      <w:r>
        <w:rPr>
          <w:rFonts w:ascii="Times New Roman" w:hAnsi="Times New Roman" w:cs="Times New Roman"/>
        </w:rPr>
        <w:t>.</w:t>
      </w:r>
    </w:p>
    <w:p w14:paraId="0599AB41" w14:textId="61976710"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FC40D1">
        <w:rPr>
          <w:rFonts w:ascii="Times New Roman" w:hAnsi="Times New Roman" w:cs="Times New Roman"/>
          <w:b/>
        </w:rPr>
        <w:t>Amendment</w:t>
      </w:r>
      <w:r w:rsidR="00E65D58">
        <w:rPr>
          <w:rFonts w:ascii="Times New Roman" w:hAnsi="Times New Roman" w:cs="Times New Roman"/>
          <w:b/>
        </w:rPr>
        <w:t>s</w:t>
      </w:r>
    </w:p>
    <w:p w14:paraId="734B9C26" w14:textId="0CEA4749" w:rsidR="004C58B9" w:rsidRDefault="004C58B9" w:rsidP="004C58B9">
      <w:pPr>
        <w:rPr>
          <w:rFonts w:ascii="Times New Roman" w:hAnsi="Times New Roman" w:cs="Times New Roman"/>
        </w:rPr>
      </w:pPr>
      <w:r>
        <w:rPr>
          <w:rFonts w:ascii="Times New Roman" w:hAnsi="Times New Roman" w:cs="Times New Roman"/>
        </w:rPr>
        <w:t xml:space="preserve">This section provides that </w:t>
      </w:r>
      <w:r w:rsidR="00C1004A">
        <w:rPr>
          <w:rFonts w:ascii="Times New Roman" w:hAnsi="Times New Roman" w:cs="Times New Roman"/>
        </w:rPr>
        <w:t xml:space="preserve">Schedule 1 varies </w:t>
      </w:r>
      <w:r>
        <w:rPr>
          <w:rFonts w:ascii="Times New Roman" w:hAnsi="Times New Roman" w:cs="Times New Roman"/>
        </w:rPr>
        <w:t xml:space="preserve">the </w:t>
      </w:r>
      <w:r w:rsidR="00FC40D1" w:rsidRPr="00FC40D1">
        <w:rPr>
          <w:rFonts w:ascii="Times New Roman" w:hAnsi="Times New Roman" w:cs="Times New Roman"/>
          <w:i/>
        </w:rPr>
        <w:t xml:space="preserve">Radiocommunications (Unacceptable Levels of Interference – </w:t>
      </w:r>
      <w:r w:rsidR="00713068">
        <w:rPr>
          <w:rFonts w:ascii="Times New Roman" w:hAnsi="Times New Roman" w:cs="Times New Roman"/>
          <w:i/>
        </w:rPr>
        <w:t>3.4</w:t>
      </w:r>
      <w:r w:rsidR="00FC40D1" w:rsidRPr="00FC40D1">
        <w:rPr>
          <w:rFonts w:ascii="Times New Roman" w:hAnsi="Times New Roman" w:cs="Times New Roman"/>
          <w:i/>
        </w:rPr>
        <w:t xml:space="preserve"> GHz Band) Determination 201</w:t>
      </w:r>
      <w:r w:rsidR="0072613D">
        <w:rPr>
          <w:rFonts w:ascii="Times New Roman" w:hAnsi="Times New Roman" w:cs="Times New Roman"/>
          <w:i/>
        </w:rPr>
        <w:t>5</w:t>
      </w:r>
      <w:r w:rsidR="00106242">
        <w:rPr>
          <w:rFonts w:ascii="Times New Roman" w:hAnsi="Times New Roman" w:cs="Times New Roman"/>
          <w:iCs/>
        </w:rPr>
        <w:t xml:space="preserve"> </w:t>
      </w:r>
      <w:r w:rsidR="00C12082">
        <w:rPr>
          <w:rFonts w:ascii="Times New Roman" w:hAnsi="Times New Roman" w:cs="Times New Roman"/>
          <w:iCs/>
        </w:rPr>
        <w:t>(</w:t>
      </w:r>
      <w:r w:rsidR="00C12082" w:rsidRPr="00A15408">
        <w:rPr>
          <w:rFonts w:ascii="Times New Roman" w:hAnsi="Times New Roman" w:cs="Times New Roman"/>
          <w:b/>
          <w:bCs/>
        </w:rPr>
        <w:t>the ULI Determination</w:t>
      </w:r>
      <w:r w:rsidR="00C12082">
        <w:rPr>
          <w:rFonts w:ascii="Times New Roman" w:hAnsi="Times New Roman" w:cs="Times New Roman"/>
        </w:rPr>
        <w:t>)</w:t>
      </w:r>
      <w:r>
        <w:rPr>
          <w:rFonts w:ascii="Times New Roman" w:hAnsi="Times New Roman" w:cs="Times New Roman"/>
        </w:rPr>
        <w:t>.</w:t>
      </w:r>
    </w:p>
    <w:p w14:paraId="2222481B" w14:textId="5FC7DE93" w:rsidR="004C58B9" w:rsidRDefault="006B6B34" w:rsidP="004C58B9">
      <w:pPr>
        <w:rPr>
          <w:rFonts w:ascii="Times New Roman" w:hAnsi="Times New Roman" w:cs="Times New Roman"/>
          <w:b/>
        </w:rPr>
      </w:pPr>
      <w:r>
        <w:rPr>
          <w:rFonts w:ascii="Times New Roman" w:hAnsi="Times New Roman" w:cs="Times New Roman"/>
          <w:b/>
        </w:rPr>
        <w:t>Schedule 1</w:t>
      </w:r>
      <w:r w:rsidR="00E74D98">
        <w:rPr>
          <w:rFonts w:ascii="Times New Roman" w:hAnsi="Times New Roman" w:cs="Times New Roman"/>
          <w:b/>
        </w:rPr>
        <w:t>–</w:t>
      </w:r>
      <w:r>
        <w:rPr>
          <w:rFonts w:ascii="Times New Roman" w:hAnsi="Times New Roman" w:cs="Times New Roman"/>
          <w:b/>
        </w:rPr>
        <w:t>Amendments</w:t>
      </w:r>
    </w:p>
    <w:p w14:paraId="4BEFED21" w14:textId="2C0E68F6" w:rsidR="0072613D" w:rsidRPr="0072613D" w:rsidRDefault="0072613D" w:rsidP="0072613D">
      <w:pPr>
        <w:spacing w:after="120"/>
        <w:jc w:val="both"/>
        <w:rPr>
          <w:rFonts w:ascii="Times New Roman" w:hAnsi="Times New Roman" w:cs="Times New Roman"/>
          <w:b/>
          <w:i/>
          <w:iCs/>
        </w:rPr>
      </w:pPr>
      <w:r w:rsidRPr="00FF7282">
        <w:rPr>
          <w:rFonts w:ascii="Times New Roman" w:hAnsi="Times New Roman" w:cs="Times New Roman"/>
          <w:b/>
        </w:rPr>
        <w:t>Item 1</w:t>
      </w:r>
    </w:p>
    <w:p w14:paraId="4E68DA09" w14:textId="13EF6515" w:rsidR="0072613D" w:rsidRPr="00191DD4" w:rsidRDefault="00E74D98" w:rsidP="0072613D">
      <w:pPr>
        <w:spacing w:after="120"/>
        <w:jc w:val="both"/>
        <w:rPr>
          <w:rFonts w:ascii="Times New Roman" w:hAnsi="Times New Roman" w:cs="Times New Roman"/>
        </w:rPr>
      </w:pPr>
      <w:r>
        <w:rPr>
          <w:rFonts w:ascii="Times New Roman" w:hAnsi="Times New Roman" w:cs="Times New Roman"/>
        </w:rPr>
        <w:t>Item 1 amends t</w:t>
      </w:r>
      <w:r w:rsidR="0072613D">
        <w:rPr>
          <w:rFonts w:ascii="Times New Roman" w:hAnsi="Times New Roman" w:cs="Times New Roman"/>
        </w:rPr>
        <w:t xml:space="preserve">he definition of </w:t>
      </w:r>
      <w:r w:rsidR="0072613D" w:rsidRPr="00AB6427">
        <w:rPr>
          <w:rFonts w:ascii="Times New Roman" w:hAnsi="Times New Roman" w:cs="Times New Roman"/>
          <w:b/>
          <w:bCs/>
          <w:i/>
          <w:iCs/>
        </w:rPr>
        <w:t>3.4 GHz band</w:t>
      </w:r>
      <w:r w:rsidR="00B44ADB">
        <w:rPr>
          <w:rFonts w:ascii="Times New Roman" w:hAnsi="Times New Roman" w:cs="Times New Roman"/>
        </w:rPr>
        <w:t xml:space="preserve"> in the ULI Determination</w:t>
      </w:r>
      <w:r w:rsidR="0072613D">
        <w:rPr>
          <w:rFonts w:ascii="Times New Roman" w:hAnsi="Times New Roman" w:cs="Times New Roman"/>
        </w:rPr>
        <w:t xml:space="preserve"> to encompass the entire 3400-3700 MHz </w:t>
      </w:r>
      <w:r>
        <w:rPr>
          <w:rFonts w:ascii="Times New Roman" w:hAnsi="Times New Roman" w:cs="Times New Roman"/>
        </w:rPr>
        <w:t xml:space="preserve">frequency </w:t>
      </w:r>
      <w:r w:rsidR="0072613D">
        <w:rPr>
          <w:rFonts w:ascii="Times New Roman" w:hAnsi="Times New Roman" w:cs="Times New Roman"/>
        </w:rPr>
        <w:t xml:space="preserve">band. This is done to </w:t>
      </w:r>
      <w:r w:rsidR="008E1774">
        <w:rPr>
          <w:rFonts w:ascii="Times New Roman" w:hAnsi="Times New Roman" w:cs="Times New Roman"/>
        </w:rPr>
        <w:t>in</w:t>
      </w:r>
      <w:r w:rsidR="00106242">
        <w:rPr>
          <w:rFonts w:ascii="Times New Roman" w:hAnsi="Times New Roman" w:cs="Times New Roman"/>
        </w:rPr>
        <w:t>clude</w:t>
      </w:r>
      <w:r w:rsidR="0072613D">
        <w:rPr>
          <w:rFonts w:ascii="Times New Roman" w:hAnsi="Times New Roman" w:cs="Times New Roman"/>
        </w:rPr>
        <w:t xml:space="preserve"> the additional areas and frequencies subject to spectrum licensing resulting from the </w:t>
      </w:r>
      <w:r w:rsidR="005C2DAA" w:rsidRPr="005C2DAA">
        <w:rPr>
          <w:rFonts w:ascii="Times New Roman" w:hAnsi="Times New Roman" w:cs="Times New Roman"/>
          <w:i/>
          <w:iCs/>
        </w:rPr>
        <w:t>Radiocommunications (Spectrum Designation—3.4 GHz Band) Notice 2020</w:t>
      </w:r>
      <w:r w:rsidR="005C2DAA">
        <w:rPr>
          <w:rFonts w:ascii="Times New Roman" w:hAnsi="Times New Roman" w:cs="Times New Roman"/>
        </w:rPr>
        <w:t xml:space="preserve">. </w:t>
      </w:r>
      <w:r w:rsidR="004A2C85">
        <w:rPr>
          <w:rFonts w:ascii="Times New Roman" w:hAnsi="Times New Roman" w:cs="Times New Roman"/>
        </w:rPr>
        <w:t xml:space="preserve">Spectrum licences were </w:t>
      </w:r>
      <w:r w:rsidR="003224DC">
        <w:rPr>
          <w:rFonts w:ascii="Times New Roman" w:hAnsi="Times New Roman" w:cs="Times New Roman"/>
        </w:rPr>
        <w:t>allocated</w:t>
      </w:r>
      <w:r w:rsidR="004A2C85">
        <w:rPr>
          <w:rFonts w:ascii="Times New Roman" w:hAnsi="Times New Roman" w:cs="Times New Roman"/>
        </w:rPr>
        <w:t xml:space="preserve"> as a result of that notice in </w:t>
      </w:r>
      <w:r w:rsidR="00AC1D1E">
        <w:rPr>
          <w:rFonts w:ascii="Times New Roman" w:hAnsi="Times New Roman" w:cs="Times New Roman"/>
        </w:rPr>
        <w:t xml:space="preserve">May and </w:t>
      </w:r>
      <w:r w:rsidR="0002421F">
        <w:rPr>
          <w:rFonts w:ascii="Times New Roman" w:hAnsi="Times New Roman" w:cs="Times New Roman"/>
        </w:rPr>
        <w:t>June 2021.</w:t>
      </w:r>
    </w:p>
    <w:p w14:paraId="20763062" w14:textId="49DD9B91" w:rsidR="006B6B34" w:rsidRPr="00FF7282" w:rsidRDefault="006B6B34" w:rsidP="006B6B34">
      <w:pPr>
        <w:spacing w:after="120"/>
        <w:jc w:val="both"/>
        <w:rPr>
          <w:rFonts w:ascii="Times New Roman" w:hAnsi="Times New Roman" w:cs="Times New Roman"/>
          <w:b/>
        </w:rPr>
      </w:pPr>
      <w:r w:rsidRPr="00FF7282">
        <w:rPr>
          <w:rFonts w:ascii="Times New Roman" w:hAnsi="Times New Roman" w:cs="Times New Roman"/>
          <w:b/>
        </w:rPr>
        <w:t xml:space="preserve">Item </w:t>
      </w:r>
      <w:r w:rsidR="005C2DAA">
        <w:rPr>
          <w:rFonts w:ascii="Times New Roman" w:hAnsi="Times New Roman" w:cs="Times New Roman"/>
          <w:b/>
        </w:rPr>
        <w:t>2</w:t>
      </w:r>
    </w:p>
    <w:p w14:paraId="3BC39389" w14:textId="4496A5F2" w:rsidR="00C11257" w:rsidRPr="00191DD4" w:rsidRDefault="0002421F" w:rsidP="00191DD4">
      <w:pPr>
        <w:spacing w:after="120"/>
        <w:jc w:val="both"/>
        <w:rPr>
          <w:rFonts w:ascii="Times New Roman" w:hAnsi="Times New Roman" w:cs="Times New Roman"/>
        </w:rPr>
      </w:pPr>
      <w:r>
        <w:rPr>
          <w:rFonts w:ascii="Times New Roman" w:hAnsi="Times New Roman" w:cs="Times New Roman"/>
        </w:rPr>
        <w:t>Item 2 includes d</w:t>
      </w:r>
      <w:r w:rsidR="00C11257" w:rsidRPr="00890AE1">
        <w:rPr>
          <w:rFonts w:ascii="Times New Roman" w:hAnsi="Times New Roman" w:cs="Times New Roman"/>
        </w:rPr>
        <w:t>efinition</w:t>
      </w:r>
      <w:r w:rsidR="00C1004A">
        <w:rPr>
          <w:rFonts w:ascii="Times New Roman" w:hAnsi="Times New Roman" w:cs="Times New Roman"/>
        </w:rPr>
        <w:t>s</w:t>
      </w:r>
      <w:r w:rsidR="00C11257" w:rsidRPr="00890AE1">
        <w:rPr>
          <w:rFonts w:ascii="Times New Roman" w:hAnsi="Times New Roman" w:cs="Times New Roman"/>
        </w:rPr>
        <w:t xml:space="preserve"> of </w:t>
      </w:r>
      <w:r w:rsidR="00C11257" w:rsidRPr="00890AE1">
        <w:rPr>
          <w:rFonts w:ascii="Times New Roman" w:hAnsi="Times New Roman" w:cs="Times New Roman"/>
          <w:b/>
          <w:i/>
        </w:rPr>
        <w:t xml:space="preserve">active antenna system </w:t>
      </w:r>
      <w:r w:rsidR="00C11257" w:rsidRPr="00AB6427">
        <w:rPr>
          <w:rFonts w:ascii="Times New Roman" w:hAnsi="Times New Roman" w:cs="Times New Roman"/>
          <w:bCs/>
          <w:iCs/>
        </w:rPr>
        <w:t xml:space="preserve">or </w:t>
      </w:r>
      <w:r w:rsidR="00C11257" w:rsidRPr="00890AE1">
        <w:rPr>
          <w:rFonts w:ascii="Times New Roman" w:hAnsi="Times New Roman" w:cs="Times New Roman"/>
          <w:b/>
          <w:i/>
        </w:rPr>
        <w:t xml:space="preserve">AAS </w:t>
      </w:r>
      <w:r w:rsidR="00C1004A">
        <w:rPr>
          <w:rFonts w:ascii="Times New Roman" w:hAnsi="Times New Roman" w:cs="Times New Roman"/>
          <w:bCs/>
          <w:iCs/>
        </w:rPr>
        <w:t xml:space="preserve">and </w:t>
      </w:r>
      <w:r w:rsidR="00C1004A" w:rsidRPr="00F662E1">
        <w:rPr>
          <w:rFonts w:ascii="Times New Roman" w:hAnsi="Times New Roman" w:cs="Times New Roman"/>
          <w:b/>
          <w:i/>
        </w:rPr>
        <w:t>Australian territorial sea baseline</w:t>
      </w:r>
      <w:r w:rsidR="00C1004A">
        <w:rPr>
          <w:bCs/>
          <w:iCs/>
        </w:rPr>
        <w:t xml:space="preserve"> </w:t>
      </w:r>
      <w:r>
        <w:rPr>
          <w:rFonts w:ascii="Times New Roman" w:hAnsi="Times New Roman" w:cs="Times New Roman"/>
        </w:rPr>
        <w:t>in section 5 of the ULI Determination</w:t>
      </w:r>
      <w:r w:rsidR="00C11257" w:rsidRPr="00890AE1">
        <w:rPr>
          <w:rFonts w:ascii="Times New Roman" w:hAnsi="Times New Roman" w:cs="Times New Roman"/>
        </w:rPr>
        <w:t>. Th</w:t>
      </w:r>
      <w:r w:rsidR="00C1004A">
        <w:rPr>
          <w:rFonts w:ascii="Times New Roman" w:hAnsi="Times New Roman" w:cs="Times New Roman"/>
        </w:rPr>
        <w:t>e</w:t>
      </w:r>
      <w:r w:rsidR="00C11257" w:rsidRPr="00890AE1">
        <w:rPr>
          <w:rFonts w:ascii="Times New Roman" w:hAnsi="Times New Roman" w:cs="Times New Roman"/>
        </w:rPr>
        <w:t xml:space="preserve"> term </w:t>
      </w:r>
      <w:r w:rsidR="00C1004A">
        <w:rPr>
          <w:rFonts w:ascii="Times New Roman" w:hAnsi="Times New Roman" w:cs="Times New Roman"/>
        </w:rPr>
        <w:t xml:space="preserve">AAS </w:t>
      </w:r>
      <w:r w:rsidR="00C11257" w:rsidRPr="00890AE1">
        <w:rPr>
          <w:rFonts w:ascii="Times New Roman" w:hAnsi="Times New Roman" w:cs="Times New Roman"/>
        </w:rPr>
        <w:t xml:space="preserve">is referenced in </w:t>
      </w:r>
      <w:r w:rsidR="001C7BD4" w:rsidRPr="00890AE1">
        <w:rPr>
          <w:rFonts w:ascii="Times New Roman" w:hAnsi="Times New Roman" w:cs="Times New Roman"/>
        </w:rPr>
        <w:t xml:space="preserve">the definition of the </w:t>
      </w:r>
      <w:r w:rsidR="00F21D99">
        <w:rPr>
          <w:rFonts w:ascii="Times New Roman" w:hAnsi="Times New Roman" w:cs="Times New Roman"/>
        </w:rPr>
        <w:t>‘</w:t>
      </w:r>
      <w:r w:rsidR="006C7183">
        <w:rPr>
          <w:rFonts w:ascii="Times New Roman" w:hAnsi="Times New Roman" w:cs="Times New Roman"/>
        </w:rPr>
        <w:t>level of protection</w:t>
      </w:r>
      <w:r w:rsidR="00F21D99">
        <w:rPr>
          <w:rFonts w:ascii="Times New Roman" w:hAnsi="Times New Roman" w:cs="Times New Roman"/>
        </w:rPr>
        <w:t>’</w:t>
      </w:r>
      <w:r w:rsidR="006C7183">
        <w:rPr>
          <w:rFonts w:ascii="Times New Roman" w:hAnsi="Times New Roman" w:cs="Times New Roman"/>
        </w:rPr>
        <w:t xml:space="preserve"> (</w:t>
      </w:r>
      <w:r w:rsidR="001C7BD4" w:rsidRPr="00A15408">
        <w:rPr>
          <w:rFonts w:ascii="Times New Roman" w:hAnsi="Times New Roman" w:cs="Times New Roman"/>
          <w:b/>
          <w:bCs/>
        </w:rPr>
        <w:t>LOP</w:t>
      </w:r>
      <w:r w:rsidR="006C7183">
        <w:rPr>
          <w:rFonts w:ascii="Times New Roman" w:hAnsi="Times New Roman" w:cs="Times New Roman"/>
        </w:rPr>
        <w:t>)</w:t>
      </w:r>
      <w:r w:rsidR="00C11257" w:rsidRPr="00890AE1">
        <w:rPr>
          <w:rFonts w:ascii="Times New Roman" w:hAnsi="Times New Roman" w:cs="Times New Roman"/>
        </w:rPr>
        <w:t xml:space="preserve"> in Part 2 of Schedule 2 of the ULI Determination</w:t>
      </w:r>
      <w:r>
        <w:rPr>
          <w:rFonts w:ascii="Times New Roman" w:hAnsi="Times New Roman" w:cs="Times New Roman"/>
        </w:rPr>
        <w:t>, which has been amended by the instrument</w:t>
      </w:r>
      <w:r w:rsidR="00C11257" w:rsidRPr="00890AE1">
        <w:rPr>
          <w:rFonts w:ascii="Times New Roman" w:hAnsi="Times New Roman" w:cs="Times New Roman"/>
        </w:rPr>
        <w:t>. Th</w:t>
      </w:r>
      <w:r w:rsidR="00C1004A">
        <w:rPr>
          <w:rFonts w:ascii="Times New Roman" w:hAnsi="Times New Roman" w:cs="Times New Roman"/>
        </w:rPr>
        <w:t>e</w:t>
      </w:r>
      <w:r w:rsidR="00C11257" w:rsidRPr="00890AE1">
        <w:rPr>
          <w:rFonts w:ascii="Times New Roman" w:hAnsi="Times New Roman" w:cs="Times New Roman"/>
        </w:rPr>
        <w:t xml:space="preserve"> </w:t>
      </w:r>
      <w:r w:rsidR="00C1004A" w:rsidRPr="00F662E1">
        <w:rPr>
          <w:rFonts w:ascii="Times New Roman" w:hAnsi="Times New Roman" w:cs="Times New Roman"/>
          <w:bCs/>
          <w:iCs/>
        </w:rPr>
        <w:t>Australian territorial sea baseline</w:t>
      </w:r>
      <w:r w:rsidR="00C1004A">
        <w:rPr>
          <w:bCs/>
          <w:iCs/>
        </w:rPr>
        <w:t xml:space="preserve"> </w:t>
      </w:r>
      <w:r w:rsidR="00C11257" w:rsidRPr="00890AE1">
        <w:rPr>
          <w:rFonts w:ascii="Times New Roman" w:hAnsi="Times New Roman" w:cs="Times New Roman"/>
        </w:rPr>
        <w:t xml:space="preserve">is </w:t>
      </w:r>
      <w:r w:rsidR="00904568">
        <w:rPr>
          <w:rFonts w:ascii="Times New Roman" w:hAnsi="Times New Roman" w:cs="Times New Roman"/>
        </w:rPr>
        <w:t xml:space="preserve">used to determine a specific case </w:t>
      </w:r>
      <w:r w:rsidR="007435E5">
        <w:rPr>
          <w:rFonts w:ascii="Times New Roman" w:hAnsi="Times New Roman" w:cs="Times New Roman"/>
        </w:rPr>
        <w:t xml:space="preserve">where </w:t>
      </w:r>
      <w:r w:rsidR="0078118B">
        <w:rPr>
          <w:rFonts w:ascii="Times New Roman" w:hAnsi="Times New Roman" w:cs="Times New Roman"/>
        </w:rPr>
        <w:t xml:space="preserve">a radiocommunications transmitter </w:t>
      </w:r>
      <w:r w:rsidR="00867EFB">
        <w:rPr>
          <w:rFonts w:ascii="Times New Roman" w:hAnsi="Times New Roman" w:cs="Times New Roman"/>
        </w:rPr>
        <w:t>does not</w:t>
      </w:r>
      <w:r w:rsidR="0078118B">
        <w:rPr>
          <w:rFonts w:ascii="Times New Roman" w:hAnsi="Times New Roman" w:cs="Times New Roman"/>
        </w:rPr>
        <w:t xml:space="preserve"> cause an unacceptable level of interference</w:t>
      </w:r>
      <w:r w:rsidR="00A312B4">
        <w:rPr>
          <w:rFonts w:ascii="Times New Roman" w:hAnsi="Times New Roman" w:cs="Times New Roman"/>
        </w:rPr>
        <w:t xml:space="preserve"> (see subsection 9(4) of the </w:t>
      </w:r>
      <w:r w:rsidR="00A93665">
        <w:rPr>
          <w:rFonts w:ascii="Times New Roman" w:hAnsi="Times New Roman" w:cs="Times New Roman"/>
        </w:rPr>
        <w:t>ULI Determination)</w:t>
      </w:r>
      <w:r w:rsidR="000E1037">
        <w:rPr>
          <w:rFonts w:ascii="Times New Roman" w:hAnsi="Times New Roman" w:cs="Times New Roman"/>
        </w:rPr>
        <w:t>, but under paragraph 9(1)(b) of the ULI Determination</w:t>
      </w:r>
      <w:r w:rsidR="007D1247">
        <w:rPr>
          <w:rFonts w:ascii="Times New Roman" w:hAnsi="Times New Roman" w:cs="Times New Roman"/>
        </w:rPr>
        <w:t xml:space="preserve"> would have done so</w:t>
      </w:r>
      <w:r w:rsidR="00904568">
        <w:rPr>
          <w:rFonts w:ascii="Times New Roman" w:hAnsi="Times New Roman" w:cs="Times New Roman"/>
        </w:rPr>
        <w:t>.</w:t>
      </w:r>
    </w:p>
    <w:p w14:paraId="0555BE9D" w14:textId="3D410716" w:rsidR="000A6E19" w:rsidRPr="00890AE1" w:rsidRDefault="000A6E19" w:rsidP="000A6E19">
      <w:pPr>
        <w:spacing w:after="120"/>
        <w:jc w:val="both"/>
        <w:rPr>
          <w:rFonts w:ascii="Times New Roman" w:hAnsi="Times New Roman" w:cs="Times New Roman"/>
          <w:b/>
        </w:rPr>
      </w:pPr>
      <w:r w:rsidRPr="00890AE1">
        <w:rPr>
          <w:rFonts w:ascii="Times New Roman" w:hAnsi="Times New Roman" w:cs="Times New Roman"/>
          <w:b/>
        </w:rPr>
        <w:t xml:space="preserve">Item </w:t>
      </w:r>
      <w:r w:rsidR="005C2DAA">
        <w:rPr>
          <w:rFonts w:ascii="Times New Roman" w:hAnsi="Times New Roman" w:cs="Times New Roman"/>
          <w:b/>
        </w:rPr>
        <w:t xml:space="preserve">3 </w:t>
      </w:r>
    </w:p>
    <w:p w14:paraId="548DCDB2" w14:textId="62691D5D" w:rsidR="000A6E19" w:rsidRPr="00191DD4" w:rsidRDefault="0051645A" w:rsidP="000A6E19">
      <w:pPr>
        <w:rPr>
          <w:rFonts w:ascii="Times New Roman" w:hAnsi="Times New Roman" w:cs="Times New Roman"/>
          <w:bCs/>
        </w:rPr>
      </w:pPr>
      <w:r>
        <w:rPr>
          <w:rFonts w:ascii="Times New Roman" w:hAnsi="Times New Roman" w:cs="Times New Roman"/>
          <w:bCs/>
        </w:rPr>
        <w:t>Item 3 replaces t</w:t>
      </w:r>
      <w:r w:rsidR="000A6E19" w:rsidRPr="00890AE1">
        <w:rPr>
          <w:rFonts w:ascii="Times New Roman" w:hAnsi="Times New Roman" w:cs="Times New Roman"/>
          <w:bCs/>
        </w:rPr>
        <w:t xml:space="preserve">he </w:t>
      </w:r>
      <w:r>
        <w:rPr>
          <w:rFonts w:ascii="Times New Roman" w:hAnsi="Times New Roman" w:cs="Times New Roman"/>
          <w:bCs/>
        </w:rPr>
        <w:t>definitions</w:t>
      </w:r>
      <w:r w:rsidRPr="00890AE1">
        <w:rPr>
          <w:rFonts w:ascii="Times New Roman" w:hAnsi="Times New Roman" w:cs="Times New Roman"/>
          <w:b/>
        </w:rPr>
        <w:t xml:space="preserve"> </w:t>
      </w:r>
      <w:r w:rsidR="000A6E19" w:rsidRPr="000F7C8B">
        <w:rPr>
          <w:rFonts w:ascii="Times New Roman" w:hAnsi="Times New Roman" w:cs="Times New Roman"/>
          <w:b/>
          <w:i/>
        </w:rPr>
        <w:t>DEM-9S</w:t>
      </w:r>
      <w:r w:rsidR="000A6E19" w:rsidRPr="00890AE1">
        <w:rPr>
          <w:rFonts w:ascii="Times New Roman" w:hAnsi="Times New Roman" w:cs="Times New Roman"/>
          <w:b/>
        </w:rPr>
        <w:t xml:space="preserve"> </w:t>
      </w:r>
      <w:bookmarkStart w:id="1" w:name="_Hlk66709012"/>
      <w:r w:rsidR="000A6E19" w:rsidRPr="00890AE1">
        <w:rPr>
          <w:rFonts w:ascii="Times New Roman" w:hAnsi="Times New Roman" w:cs="Times New Roman"/>
          <w:bCs/>
        </w:rPr>
        <w:t>and</w:t>
      </w:r>
      <w:r w:rsidR="000A6E19" w:rsidRPr="00890AE1">
        <w:rPr>
          <w:rFonts w:ascii="Times New Roman" w:hAnsi="Times New Roman" w:cs="Times New Roman"/>
          <w:b/>
        </w:rPr>
        <w:t xml:space="preserve"> </w:t>
      </w:r>
      <w:r w:rsidR="000A6E19" w:rsidRPr="000F7C8B">
        <w:rPr>
          <w:rFonts w:ascii="Times New Roman" w:hAnsi="Times New Roman" w:cs="Times New Roman"/>
          <w:b/>
          <w:i/>
        </w:rPr>
        <w:t>DEM-9S cell</w:t>
      </w:r>
      <w:r w:rsidR="000A6E19" w:rsidRPr="00890AE1">
        <w:rPr>
          <w:rFonts w:ascii="Times New Roman" w:hAnsi="Times New Roman" w:cs="Times New Roman"/>
          <w:b/>
        </w:rPr>
        <w:t xml:space="preserve"> </w:t>
      </w:r>
      <w:bookmarkEnd w:id="1"/>
      <w:r w:rsidR="000A6E19" w:rsidRPr="00890AE1">
        <w:rPr>
          <w:rFonts w:ascii="Times New Roman" w:hAnsi="Times New Roman" w:cs="Times New Roman"/>
          <w:bCs/>
        </w:rPr>
        <w:t>with</w:t>
      </w:r>
      <w:r>
        <w:rPr>
          <w:rFonts w:ascii="Times New Roman" w:hAnsi="Times New Roman" w:cs="Times New Roman"/>
          <w:bCs/>
        </w:rPr>
        <w:t xml:space="preserve"> definitions of</w:t>
      </w:r>
      <w:r w:rsidR="000A6E19" w:rsidRPr="00890AE1">
        <w:rPr>
          <w:rFonts w:ascii="Times New Roman" w:hAnsi="Times New Roman" w:cs="Times New Roman"/>
          <w:b/>
        </w:rPr>
        <w:t xml:space="preserve"> </w:t>
      </w:r>
      <w:r w:rsidR="000A6E19" w:rsidRPr="000F7C8B">
        <w:rPr>
          <w:rFonts w:ascii="Times New Roman" w:hAnsi="Times New Roman" w:cs="Times New Roman"/>
          <w:b/>
          <w:i/>
        </w:rPr>
        <w:t>DEM-3S</w:t>
      </w:r>
      <w:r w:rsidR="007435E5" w:rsidRPr="007435E5">
        <w:rPr>
          <w:rFonts w:ascii="Times New Roman" w:hAnsi="Times New Roman" w:cs="Times New Roman"/>
          <w:bCs/>
        </w:rPr>
        <w:t xml:space="preserve"> </w:t>
      </w:r>
      <w:r w:rsidR="007435E5" w:rsidRPr="00890AE1">
        <w:rPr>
          <w:rFonts w:ascii="Times New Roman" w:hAnsi="Times New Roman" w:cs="Times New Roman"/>
          <w:bCs/>
        </w:rPr>
        <w:t>and</w:t>
      </w:r>
      <w:r w:rsidR="007435E5" w:rsidRPr="00890AE1">
        <w:rPr>
          <w:rFonts w:ascii="Times New Roman" w:hAnsi="Times New Roman" w:cs="Times New Roman"/>
          <w:b/>
        </w:rPr>
        <w:t xml:space="preserve"> </w:t>
      </w:r>
      <w:r w:rsidR="007435E5" w:rsidRPr="000F7C8B">
        <w:rPr>
          <w:rFonts w:ascii="Times New Roman" w:hAnsi="Times New Roman" w:cs="Times New Roman"/>
          <w:b/>
          <w:i/>
        </w:rPr>
        <w:t>DEM-</w:t>
      </w:r>
      <w:r w:rsidR="007435E5">
        <w:rPr>
          <w:rFonts w:ascii="Times New Roman" w:hAnsi="Times New Roman" w:cs="Times New Roman"/>
          <w:b/>
          <w:i/>
        </w:rPr>
        <w:t>3</w:t>
      </w:r>
      <w:r w:rsidR="007435E5" w:rsidRPr="000F7C8B">
        <w:rPr>
          <w:rFonts w:ascii="Times New Roman" w:hAnsi="Times New Roman" w:cs="Times New Roman"/>
          <w:b/>
          <w:i/>
        </w:rPr>
        <w:t>S cell</w:t>
      </w:r>
      <w:r w:rsidR="000A6E19" w:rsidRPr="00890AE1">
        <w:rPr>
          <w:rFonts w:ascii="Times New Roman" w:hAnsi="Times New Roman" w:cs="Times New Roman"/>
          <w:bCs/>
        </w:rPr>
        <w:t xml:space="preserve">. </w:t>
      </w:r>
      <w:r>
        <w:rPr>
          <w:rFonts w:ascii="Times New Roman" w:hAnsi="Times New Roman" w:cs="Times New Roman"/>
          <w:bCs/>
        </w:rPr>
        <w:t xml:space="preserve">DEM-3S and DEM-3S cell </w:t>
      </w:r>
      <w:r w:rsidR="007435E5">
        <w:rPr>
          <w:rFonts w:ascii="Times New Roman" w:hAnsi="Times New Roman" w:cs="Times New Roman"/>
          <w:bCs/>
        </w:rPr>
        <w:t>are</w:t>
      </w:r>
      <w:r w:rsidR="000A6E19" w:rsidRPr="00890AE1">
        <w:rPr>
          <w:rFonts w:ascii="Times New Roman" w:hAnsi="Times New Roman" w:cs="Times New Roman"/>
          <w:bCs/>
        </w:rPr>
        <w:t xml:space="preserve"> </w:t>
      </w:r>
      <w:r>
        <w:rPr>
          <w:rFonts w:ascii="Times New Roman" w:hAnsi="Times New Roman" w:cs="Times New Roman"/>
          <w:bCs/>
        </w:rPr>
        <w:t xml:space="preserve">terms used </w:t>
      </w:r>
      <w:r w:rsidR="000A6E19" w:rsidRPr="00890AE1">
        <w:rPr>
          <w:rFonts w:ascii="Times New Roman" w:hAnsi="Times New Roman" w:cs="Times New Roman"/>
        </w:rPr>
        <w:t xml:space="preserve">in Schedule 2 and Schedule 3 </w:t>
      </w:r>
      <w:r w:rsidR="00904568">
        <w:rPr>
          <w:rFonts w:ascii="Times New Roman" w:hAnsi="Times New Roman" w:cs="Times New Roman"/>
        </w:rPr>
        <w:t xml:space="preserve">of the ULI </w:t>
      </w:r>
      <w:r>
        <w:rPr>
          <w:rFonts w:ascii="Times New Roman" w:hAnsi="Times New Roman" w:cs="Times New Roman"/>
        </w:rPr>
        <w:t>Determination, as amended by the instrument</w:t>
      </w:r>
      <w:r w:rsidR="000A6E19" w:rsidRPr="00890AE1">
        <w:rPr>
          <w:rFonts w:ascii="Times New Roman" w:hAnsi="Times New Roman" w:cs="Times New Roman"/>
        </w:rPr>
        <w:t>.</w:t>
      </w:r>
      <w:r w:rsidR="005C2DAA">
        <w:rPr>
          <w:rFonts w:ascii="Times New Roman" w:hAnsi="Times New Roman" w:cs="Times New Roman"/>
        </w:rPr>
        <w:t xml:space="preserve"> </w:t>
      </w:r>
    </w:p>
    <w:p w14:paraId="5F19086B" w14:textId="301B797E" w:rsidR="000A6E19" w:rsidRPr="00890AE1" w:rsidRDefault="000A6E19" w:rsidP="005B18EA">
      <w:pPr>
        <w:keepNext/>
        <w:spacing w:after="120" w:line="257" w:lineRule="auto"/>
        <w:jc w:val="both"/>
        <w:rPr>
          <w:rFonts w:ascii="Times New Roman" w:hAnsi="Times New Roman" w:cs="Times New Roman"/>
          <w:b/>
        </w:rPr>
      </w:pPr>
      <w:r w:rsidRPr="00890AE1">
        <w:rPr>
          <w:rFonts w:ascii="Times New Roman" w:hAnsi="Times New Roman" w:cs="Times New Roman"/>
          <w:b/>
        </w:rPr>
        <w:t xml:space="preserve">Item </w:t>
      </w:r>
      <w:r w:rsidR="005C2DAA">
        <w:rPr>
          <w:rFonts w:ascii="Times New Roman" w:hAnsi="Times New Roman" w:cs="Times New Roman"/>
          <w:b/>
        </w:rPr>
        <w:t>4</w:t>
      </w:r>
    </w:p>
    <w:p w14:paraId="043257BA" w14:textId="00CAAA7D" w:rsidR="000A6E19" w:rsidRPr="00890AE1" w:rsidRDefault="001C17C8" w:rsidP="00F662E1">
      <w:pPr>
        <w:rPr>
          <w:rFonts w:ascii="Times New Roman" w:hAnsi="Times New Roman" w:cs="Times New Roman"/>
        </w:rPr>
      </w:pPr>
      <w:r>
        <w:rPr>
          <w:rFonts w:ascii="Times New Roman" w:hAnsi="Times New Roman" w:cs="Times New Roman"/>
          <w:bCs/>
        </w:rPr>
        <w:t>Item 4 inserts d</w:t>
      </w:r>
      <w:r w:rsidR="00B8186D">
        <w:rPr>
          <w:rFonts w:ascii="Times New Roman" w:hAnsi="Times New Roman" w:cs="Times New Roman"/>
          <w:bCs/>
        </w:rPr>
        <w:t xml:space="preserve">efinitions for the </w:t>
      </w:r>
      <w:r w:rsidR="00434B9E">
        <w:rPr>
          <w:rFonts w:ascii="Times New Roman" w:hAnsi="Times New Roman" w:cs="Times New Roman"/>
          <w:bCs/>
        </w:rPr>
        <w:t>terms</w:t>
      </w:r>
      <w:r w:rsidR="000A6E19" w:rsidRPr="00890AE1">
        <w:rPr>
          <w:rFonts w:ascii="Times New Roman" w:hAnsi="Times New Roman" w:cs="Times New Roman"/>
          <w:b/>
        </w:rPr>
        <w:t xml:space="preserve"> </w:t>
      </w:r>
      <w:bookmarkStart w:id="2" w:name="_Hlk64969725"/>
      <w:r w:rsidR="00890AE1" w:rsidRPr="00890AE1">
        <w:rPr>
          <w:rFonts w:ascii="Times New Roman" w:hAnsi="Times New Roman" w:cs="Times New Roman"/>
          <w:b/>
          <w:i/>
        </w:rPr>
        <w:t>group of radiocommunications receivers</w:t>
      </w:r>
      <w:bookmarkEnd w:id="2"/>
      <w:r w:rsidR="00090F80">
        <w:rPr>
          <w:rFonts w:ascii="Times New Roman" w:hAnsi="Times New Roman" w:cs="Times New Roman"/>
          <w:b/>
          <w:i/>
        </w:rPr>
        <w:t xml:space="preserve">, </w:t>
      </w:r>
      <w:r w:rsidR="00090F80" w:rsidRPr="00890AE1">
        <w:rPr>
          <w:rFonts w:ascii="Times New Roman" w:hAnsi="Times New Roman" w:cs="Times New Roman"/>
          <w:b/>
          <w:i/>
        </w:rPr>
        <w:t xml:space="preserve">group of radiocommunications </w:t>
      </w:r>
      <w:r w:rsidR="00434B9E">
        <w:rPr>
          <w:rFonts w:ascii="Times New Roman" w:hAnsi="Times New Roman" w:cs="Times New Roman"/>
          <w:b/>
          <w:i/>
        </w:rPr>
        <w:t>transmitters</w:t>
      </w:r>
      <w:r w:rsidR="00434B9E" w:rsidRPr="00890AE1">
        <w:rPr>
          <w:rFonts w:ascii="Times New Roman" w:hAnsi="Times New Roman" w:cs="Times New Roman"/>
          <w:b/>
          <w:i/>
        </w:rPr>
        <w:t xml:space="preserve"> </w:t>
      </w:r>
      <w:r w:rsidR="00434B9E">
        <w:rPr>
          <w:rFonts w:ascii="Times New Roman" w:hAnsi="Times New Roman" w:cs="Times New Roman"/>
          <w:bCs/>
          <w:iCs/>
        </w:rPr>
        <w:t xml:space="preserve">and </w:t>
      </w:r>
      <w:r w:rsidR="00090F80" w:rsidRPr="000F7C8B">
        <w:rPr>
          <w:rFonts w:ascii="Times New Roman" w:hAnsi="Times New Roman" w:cs="Times New Roman"/>
          <w:b/>
          <w:bCs/>
          <w:i/>
          <w:iCs/>
        </w:rPr>
        <w:t>Recommendation ITU-R P.525-4</w:t>
      </w:r>
      <w:r w:rsidR="000A6E19" w:rsidRPr="00890AE1">
        <w:rPr>
          <w:rFonts w:ascii="Times New Roman" w:hAnsi="Times New Roman" w:cs="Times New Roman"/>
          <w:bCs/>
        </w:rPr>
        <w:t xml:space="preserve">. </w:t>
      </w:r>
      <w:r w:rsidR="005D14DD">
        <w:rPr>
          <w:rFonts w:ascii="Times New Roman" w:hAnsi="Times New Roman" w:cs="Times New Roman"/>
          <w:bCs/>
        </w:rPr>
        <w:t xml:space="preserve">These </w:t>
      </w:r>
      <w:r w:rsidR="00B8186D">
        <w:rPr>
          <w:rFonts w:ascii="Times New Roman" w:hAnsi="Times New Roman" w:cs="Times New Roman"/>
          <w:bCs/>
        </w:rPr>
        <w:t>are referenced in section</w:t>
      </w:r>
      <w:r w:rsidR="006F16AB">
        <w:rPr>
          <w:rFonts w:ascii="Times New Roman" w:hAnsi="Times New Roman" w:cs="Times New Roman"/>
          <w:bCs/>
        </w:rPr>
        <w:t>s 7 and</w:t>
      </w:r>
      <w:r w:rsidR="00B8186D">
        <w:rPr>
          <w:rFonts w:ascii="Times New Roman" w:hAnsi="Times New Roman" w:cs="Times New Roman"/>
          <w:bCs/>
        </w:rPr>
        <w:t xml:space="preserve"> 8,</w:t>
      </w:r>
      <w:r w:rsidR="005C2DAA">
        <w:rPr>
          <w:rFonts w:ascii="Times New Roman" w:hAnsi="Times New Roman" w:cs="Times New Roman"/>
          <w:bCs/>
        </w:rPr>
        <w:t xml:space="preserve"> </w:t>
      </w:r>
      <w:r w:rsidR="00B8186D">
        <w:rPr>
          <w:rFonts w:ascii="Times New Roman" w:hAnsi="Times New Roman" w:cs="Times New Roman"/>
        </w:rPr>
        <w:t xml:space="preserve">and Part 3 of </w:t>
      </w:r>
      <w:r w:rsidR="00B8186D" w:rsidRPr="00890AE1">
        <w:rPr>
          <w:rFonts w:ascii="Times New Roman" w:hAnsi="Times New Roman" w:cs="Times New Roman"/>
        </w:rPr>
        <w:t>Schedule 2</w:t>
      </w:r>
      <w:r w:rsidR="0089700C">
        <w:rPr>
          <w:rFonts w:ascii="Times New Roman" w:hAnsi="Times New Roman" w:cs="Times New Roman"/>
        </w:rPr>
        <w:t xml:space="preserve"> </w:t>
      </w:r>
      <w:r w:rsidR="00B8186D">
        <w:rPr>
          <w:rFonts w:ascii="Times New Roman" w:hAnsi="Times New Roman" w:cs="Times New Roman"/>
        </w:rPr>
        <w:t xml:space="preserve">of the ULI Determination respectively. </w:t>
      </w:r>
    </w:p>
    <w:p w14:paraId="4670AEDB" w14:textId="07974581" w:rsidR="0089700C" w:rsidRPr="00890AE1" w:rsidRDefault="0089700C" w:rsidP="005B18EA">
      <w:pPr>
        <w:spacing w:line="259" w:lineRule="auto"/>
        <w:rPr>
          <w:rFonts w:ascii="Times New Roman" w:hAnsi="Times New Roman" w:cs="Times New Roman"/>
          <w:b/>
        </w:rPr>
      </w:pPr>
      <w:r w:rsidRPr="00890AE1">
        <w:rPr>
          <w:rFonts w:ascii="Times New Roman" w:hAnsi="Times New Roman" w:cs="Times New Roman"/>
          <w:b/>
        </w:rPr>
        <w:lastRenderedPageBreak/>
        <w:t xml:space="preserve">Item </w:t>
      </w:r>
      <w:r>
        <w:rPr>
          <w:rFonts w:ascii="Times New Roman" w:hAnsi="Times New Roman" w:cs="Times New Roman"/>
          <w:b/>
        </w:rPr>
        <w:t>5</w:t>
      </w:r>
    </w:p>
    <w:p w14:paraId="6BF0D363" w14:textId="12522AA0" w:rsidR="0089700C" w:rsidRPr="00191DD4" w:rsidRDefault="00CF6722" w:rsidP="0089700C">
      <w:pPr>
        <w:rPr>
          <w:rFonts w:ascii="Times New Roman" w:hAnsi="Times New Roman" w:cs="Times New Roman"/>
          <w:bCs/>
        </w:rPr>
      </w:pPr>
      <w:r>
        <w:rPr>
          <w:rFonts w:ascii="Times New Roman" w:hAnsi="Times New Roman" w:cs="Times New Roman"/>
          <w:bCs/>
        </w:rPr>
        <w:t>Item 5 replaces the definition of t</w:t>
      </w:r>
      <w:r w:rsidR="0089700C" w:rsidRPr="00890AE1">
        <w:rPr>
          <w:rFonts w:ascii="Times New Roman" w:hAnsi="Times New Roman" w:cs="Times New Roman"/>
          <w:bCs/>
        </w:rPr>
        <w:t>he term</w:t>
      </w:r>
      <w:r w:rsidR="0089700C" w:rsidRPr="00890AE1">
        <w:rPr>
          <w:rFonts w:ascii="Times New Roman" w:hAnsi="Times New Roman" w:cs="Times New Roman"/>
          <w:b/>
        </w:rPr>
        <w:t xml:space="preserve"> </w:t>
      </w:r>
      <w:r w:rsidR="0089700C" w:rsidRPr="004661DA">
        <w:rPr>
          <w:rFonts w:ascii="Times New Roman" w:hAnsi="Times New Roman" w:cs="Times New Roman"/>
          <w:b/>
          <w:i/>
        </w:rPr>
        <w:t>Recommendation ITU-R P.52</w:t>
      </w:r>
      <w:r w:rsidR="0089700C" w:rsidRPr="0009372B">
        <w:rPr>
          <w:rFonts w:ascii="Times New Roman" w:hAnsi="Times New Roman" w:cs="Times New Roman"/>
          <w:b/>
          <w:i/>
        </w:rPr>
        <w:t>6-1</w:t>
      </w:r>
      <w:r w:rsidR="0047627E">
        <w:rPr>
          <w:rFonts w:ascii="Times New Roman" w:hAnsi="Times New Roman" w:cs="Times New Roman"/>
          <w:b/>
          <w:i/>
        </w:rPr>
        <w:t>3</w:t>
      </w:r>
      <w:r w:rsidR="0089700C" w:rsidRPr="00890AE1">
        <w:rPr>
          <w:rFonts w:ascii="Times New Roman" w:hAnsi="Times New Roman" w:cs="Times New Roman"/>
          <w:b/>
        </w:rPr>
        <w:t xml:space="preserve"> </w:t>
      </w:r>
      <w:r w:rsidR="0089700C" w:rsidRPr="00890AE1">
        <w:rPr>
          <w:rFonts w:ascii="Times New Roman" w:hAnsi="Times New Roman" w:cs="Times New Roman"/>
          <w:bCs/>
        </w:rPr>
        <w:t>with</w:t>
      </w:r>
      <w:r>
        <w:rPr>
          <w:rFonts w:ascii="Times New Roman" w:hAnsi="Times New Roman" w:cs="Times New Roman"/>
          <w:bCs/>
        </w:rPr>
        <w:t xml:space="preserve"> a definition f</w:t>
      </w:r>
      <w:r w:rsidR="006E680A">
        <w:rPr>
          <w:rFonts w:ascii="Times New Roman" w:hAnsi="Times New Roman" w:cs="Times New Roman"/>
          <w:bCs/>
        </w:rPr>
        <w:t>or</w:t>
      </w:r>
      <w:r w:rsidR="0089700C" w:rsidRPr="00890AE1">
        <w:rPr>
          <w:rFonts w:ascii="Times New Roman" w:hAnsi="Times New Roman" w:cs="Times New Roman"/>
          <w:b/>
        </w:rPr>
        <w:t xml:space="preserve"> </w:t>
      </w:r>
      <w:r w:rsidR="0089700C" w:rsidRPr="00890AE1">
        <w:rPr>
          <w:rFonts w:ascii="Times New Roman" w:hAnsi="Times New Roman" w:cs="Times New Roman"/>
          <w:b/>
          <w:bCs/>
          <w:i/>
          <w:iCs/>
        </w:rPr>
        <w:t>Recommendation ITU-R P.526-15</w:t>
      </w:r>
      <w:r w:rsidR="006C0E4B">
        <w:rPr>
          <w:rFonts w:ascii="Times New Roman" w:hAnsi="Times New Roman" w:cs="Times New Roman"/>
        </w:rPr>
        <w:t>, a document published by the International Telecommunication Union (</w:t>
      </w:r>
      <w:r w:rsidR="006C0E4B" w:rsidRPr="005B18EA">
        <w:rPr>
          <w:rFonts w:ascii="Times New Roman" w:hAnsi="Times New Roman" w:cs="Times New Roman"/>
          <w:b/>
          <w:bCs/>
        </w:rPr>
        <w:t>ITU</w:t>
      </w:r>
      <w:r w:rsidR="006C0E4B">
        <w:rPr>
          <w:rFonts w:ascii="Times New Roman" w:hAnsi="Times New Roman" w:cs="Times New Roman"/>
        </w:rPr>
        <w:t>)</w:t>
      </w:r>
      <w:r w:rsidR="0089700C" w:rsidRPr="00890AE1">
        <w:rPr>
          <w:rFonts w:ascii="Times New Roman" w:hAnsi="Times New Roman" w:cs="Times New Roman"/>
          <w:bCs/>
        </w:rPr>
        <w:t xml:space="preserve">. </w:t>
      </w:r>
      <w:r w:rsidR="008806E3">
        <w:rPr>
          <w:rFonts w:ascii="Times New Roman" w:hAnsi="Times New Roman" w:cs="Times New Roman"/>
          <w:bCs/>
        </w:rPr>
        <w:t xml:space="preserve">Recommendation ITU-R P.526-15 </w:t>
      </w:r>
      <w:r w:rsidR="0089700C">
        <w:rPr>
          <w:rFonts w:ascii="Times New Roman" w:hAnsi="Times New Roman" w:cs="Times New Roman"/>
          <w:bCs/>
        </w:rPr>
        <w:t>is</w:t>
      </w:r>
      <w:r w:rsidR="0089700C" w:rsidRPr="00890AE1">
        <w:rPr>
          <w:rFonts w:ascii="Times New Roman" w:hAnsi="Times New Roman" w:cs="Times New Roman"/>
          <w:bCs/>
        </w:rPr>
        <w:t xml:space="preserve"> </w:t>
      </w:r>
      <w:r w:rsidR="001C0CA7">
        <w:rPr>
          <w:rFonts w:ascii="Times New Roman" w:hAnsi="Times New Roman" w:cs="Times New Roman"/>
        </w:rPr>
        <w:t xml:space="preserve">used </w:t>
      </w:r>
      <w:r w:rsidR="0089700C" w:rsidRPr="00890AE1">
        <w:rPr>
          <w:rFonts w:ascii="Times New Roman" w:hAnsi="Times New Roman" w:cs="Times New Roman"/>
        </w:rPr>
        <w:t xml:space="preserve">in </w:t>
      </w:r>
      <w:r w:rsidR="0089700C">
        <w:rPr>
          <w:rFonts w:ascii="Times New Roman" w:hAnsi="Times New Roman" w:cs="Times New Roman"/>
        </w:rPr>
        <w:t xml:space="preserve">Part 3 of </w:t>
      </w:r>
      <w:r w:rsidR="0089700C" w:rsidRPr="00890AE1">
        <w:rPr>
          <w:rFonts w:ascii="Times New Roman" w:hAnsi="Times New Roman" w:cs="Times New Roman"/>
        </w:rPr>
        <w:t xml:space="preserve">Schedule 2 </w:t>
      </w:r>
      <w:r w:rsidR="0089700C">
        <w:rPr>
          <w:rFonts w:ascii="Times New Roman" w:hAnsi="Times New Roman" w:cs="Times New Roman"/>
        </w:rPr>
        <w:t>of the ULI Determination for the calculation of the propagation loss in the device boundary criteri</w:t>
      </w:r>
      <w:r w:rsidR="00FF385B">
        <w:rPr>
          <w:rFonts w:ascii="Times New Roman" w:hAnsi="Times New Roman" w:cs="Times New Roman"/>
        </w:rPr>
        <w:t>on</w:t>
      </w:r>
      <w:r w:rsidR="0089700C" w:rsidRPr="00890AE1">
        <w:rPr>
          <w:rFonts w:ascii="Times New Roman" w:hAnsi="Times New Roman" w:cs="Times New Roman"/>
        </w:rPr>
        <w:t>.</w:t>
      </w:r>
    </w:p>
    <w:p w14:paraId="337C6D53" w14:textId="4E6CAD4B" w:rsidR="000F7C8B" w:rsidRPr="00890AE1" w:rsidRDefault="000F7C8B" w:rsidP="000F7C8B">
      <w:pPr>
        <w:spacing w:after="120"/>
        <w:jc w:val="both"/>
        <w:rPr>
          <w:rFonts w:ascii="Times New Roman" w:hAnsi="Times New Roman" w:cs="Times New Roman"/>
          <w:b/>
        </w:rPr>
      </w:pPr>
      <w:r w:rsidRPr="00890AE1">
        <w:rPr>
          <w:rFonts w:ascii="Times New Roman" w:hAnsi="Times New Roman" w:cs="Times New Roman"/>
          <w:b/>
        </w:rPr>
        <w:t xml:space="preserve">Item </w:t>
      </w:r>
      <w:r w:rsidR="00193A4F">
        <w:rPr>
          <w:rFonts w:ascii="Times New Roman" w:hAnsi="Times New Roman" w:cs="Times New Roman"/>
          <w:b/>
        </w:rPr>
        <w:t>6</w:t>
      </w:r>
    </w:p>
    <w:p w14:paraId="477AC791" w14:textId="7E0C86EA" w:rsidR="000F7C8B" w:rsidRPr="000F7C8B" w:rsidRDefault="006C0E4B" w:rsidP="000F7C8B">
      <w:pPr>
        <w:rPr>
          <w:rFonts w:ascii="Times New Roman" w:hAnsi="Times New Roman" w:cs="Times New Roman"/>
          <w:bCs/>
        </w:rPr>
      </w:pPr>
      <w:r>
        <w:rPr>
          <w:rFonts w:ascii="Times New Roman" w:hAnsi="Times New Roman" w:cs="Times New Roman"/>
          <w:bCs/>
        </w:rPr>
        <w:t>Item 6 includes a</w:t>
      </w:r>
      <w:r w:rsidR="00193A4F">
        <w:rPr>
          <w:rFonts w:ascii="Times New Roman" w:hAnsi="Times New Roman" w:cs="Times New Roman"/>
          <w:bCs/>
        </w:rPr>
        <w:t xml:space="preserve"> d</w:t>
      </w:r>
      <w:r w:rsidR="00B8186D">
        <w:rPr>
          <w:rFonts w:ascii="Times New Roman" w:hAnsi="Times New Roman" w:cs="Times New Roman"/>
          <w:bCs/>
        </w:rPr>
        <w:t xml:space="preserve">efinition </w:t>
      </w:r>
      <w:r>
        <w:rPr>
          <w:rFonts w:ascii="Times New Roman" w:hAnsi="Times New Roman" w:cs="Times New Roman"/>
          <w:bCs/>
        </w:rPr>
        <w:t>f</w:t>
      </w:r>
      <w:r w:rsidR="00610AE6">
        <w:rPr>
          <w:rFonts w:ascii="Times New Roman" w:hAnsi="Times New Roman" w:cs="Times New Roman"/>
          <w:bCs/>
        </w:rPr>
        <w:t>or</w:t>
      </w:r>
      <w:r w:rsidR="00B8186D" w:rsidRPr="00890AE1">
        <w:rPr>
          <w:rFonts w:ascii="Times New Roman" w:hAnsi="Times New Roman" w:cs="Times New Roman"/>
          <w:b/>
        </w:rPr>
        <w:t xml:space="preserve"> </w:t>
      </w:r>
      <w:r w:rsidR="000F7C8B" w:rsidRPr="000F7C8B">
        <w:rPr>
          <w:rFonts w:ascii="Times New Roman" w:hAnsi="Times New Roman" w:cs="Times New Roman"/>
          <w:b/>
          <w:bCs/>
          <w:i/>
          <w:iCs/>
        </w:rPr>
        <w:t>Recommendation ITU-R P.2108-0</w:t>
      </w:r>
      <w:r>
        <w:rPr>
          <w:rFonts w:ascii="Times New Roman" w:hAnsi="Times New Roman" w:cs="Times New Roman"/>
        </w:rPr>
        <w:t>, a document published by the I</w:t>
      </w:r>
      <w:r w:rsidR="00734433">
        <w:rPr>
          <w:rFonts w:ascii="Times New Roman" w:hAnsi="Times New Roman" w:cs="Times New Roman"/>
        </w:rPr>
        <w:t>TU</w:t>
      </w:r>
      <w:r w:rsidR="000F7C8B" w:rsidRPr="000F7C8B">
        <w:rPr>
          <w:rFonts w:ascii="Times New Roman" w:hAnsi="Times New Roman" w:cs="Times New Roman"/>
          <w:bCs/>
        </w:rPr>
        <w:t xml:space="preserve">. </w:t>
      </w:r>
      <w:r w:rsidR="00090F80" w:rsidRPr="00090F80">
        <w:rPr>
          <w:rFonts w:ascii="Times New Roman" w:hAnsi="Times New Roman" w:cs="Times New Roman"/>
          <w:bCs/>
        </w:rPr>
        <w:t xml:space="preserve">Recommendation ITU-R P.2108-0 </w:t>
      </w:r>
      <w:r w:rsidR="00090F80">
        <w:rPr>
          <w:rFonts w:ascii="Times New Roman" w:hAnsi="Times New Roman" w:cs="Times New Roman"/>
          <w:bCs/>
        </w:rPr>
        <w:t xml:space="preserve">is </w:t>
      </w:r>
      <w:r w:rsidR="00734433">
        <w:rPr>
          <w:rFonts w:ascii="Times New Roman" w:hAnsi="Times New Roman" w:cs="Times New Roman"/>
        </w:rPr>
        <w:t>used</w:t>
      </w:r>
      <w:r w:rsidR="00734433" w:rsidRPr="000F7C8B">
        <w:rPr>
          <w:rFonts w:ascii="Times New Roman" w:hAnsi="Times New Roman" w:cs="Times New Roman"/>
        </w:rPr>
        <w:t xml:space="preserve"> </w:t>
      </w:r>
      <w:r w:rsidR="000F7C8B" w:rsidRPr="000F7C8B">
        <w:rPr>
          <w:rFonts w:ascii="Times New Roman" w:hAnsi="Times New Roman" w:cs="Times New Roman"/>
        </w:rPr>
        <w:t xml:space="preserve">in </w:t>
      </w:r>
      <w:r w:rsidR="00B8186D">
        <w:rPr>
          <w:rFonts w:ascii="Times New Roman" w:hAnsi="Times New Roman" w:cs="Times New Roman"/>
        </w:rPr>
        <w:t xml:space="preserve">Part 3 of </w:t>
      </w:r>
      <w:r w:rsidR="00B8186D" w:rsidRPr="00890AE1">
        <w:rPr>
          <w:rFonts w:ascii="Times New Roman" w:hAnsi="Times New Roman" w:cs="Times New Roman"/>
        </w:rPr>
        <w:t xml:space="preserve">Schedule 2 </w:t>
      </w:r>
      <w:r w:rsidR="00B8186D">
        <w:rPr>
          <w:rFonts w:ascii="Times New Roman" w:hAnsi="Times New Roman" w:cs="Times New Roman"/>
        </w:rPr>
        <w:t>of the ULI Determination for the calculation of the propagation loss in the device boundary criteri</w:t>
      </w:r>
      <w:r w:rsidR="00FF385B">
        <w:rPr>
          <w:rFonts w:ascii="Times New Roman" w:hAnsi="Times New Roman" w:cs="Times New Roman"/>
        </w:rPr>
        <w:t>on</w:t>
      </w:r>
      <w:r w:rsidR="000F7C8B" w:rsidRPr="000F7C8B">
        <w:rPr>
          <w:rFonts w:ascii="Times New Roman" w:hAnsi="Times New Roman" w:cs="Times New Roman"/>
        </w:rPr>
        <w:t>.</w:t>
      </w:r>
      <w:r w:rsidR="00090F80">
        <w:rPr>
          <w:rFonts w:ascii="Times New Roman" w:hAnsi="Times New Roman" w:cs="Times New Roman"/>
        </w:rPr>
        <w:t xml:space="preserve"> </w:t>
      </w:r>
    </w:p>
    <w:p w14:paraId="30D60735" w14:textId="7D3A2A61" w:rsidR="008D1608" w:rsidRPr="00890AE1" w:rsidRDefault="008D1608" w:rsidP="008D1608">
      <w:pPr>
        <w:spacing w:after="120"/>
        <w:jc w:val="both"/>
        <w:rPr>
          <w:rFonts w:ascii="Times New Roman" w:hAnsi="Times New Roman" w:cs="Times New Roman"/>
          <w:b/>
        </w:rPr>
      </w:pPr>
      <w:r w:rsidRPr="00890AE1">
        <w:rPr>
          <w:rFonts w:ascii="Times New Roman" w:hAnsi="Times New Roman" w:cs="Times New Roman"/>
          <w:b/>
        </w:rPr>
        <w:t xml:space="preserve">Item </w:t>
      </w:r>
      <w:r w:rsidR="00193A4F">
        <w:rPr>
          <w:rFonts w:ascii="Times New Roman" w:hAnsi="Times New Roman" w:cs="Times New Roman"/>
          <w:b/>
        </w:rPr>
        <w:t>7</w:t>
      </w:r>
    </w:p>
    <w:p w14:paraId="033FD33A" w14:textId="1DE37BCA" w:rsidR="00B8186D" w:rsidRDefault="009E0235" w:rsidP="00B8186D">
      <w:pPr>
        <w:spacing w:after="40"/>
        <w:rPr>
          <w:rFonts w:ascii="Times New Roman" w:hAnsi="Times New Roman" w:cs="Times New Roman"/>
        </w:rPr>
      </w:pPr>
      <w:r>
        <w:rPr>
          <w:rFonts w:ascii="Times New Roman" w:hAnsi="Times New Roman" w:cs="Times New Roman"/>
        </w:rPr>
        <w:t>Item 7 inserts n</w:t>
      </w:r>
      <w:r w:rsidR="00610F56">
        <w:rPr>
          <w:rFonts w:ascii="Times New Roman" w:hAnsi="Times New Roman" w:cs="Times New Roman"/>
        </w:rPr>
        <w:t>ew section 5A</w:t>
      </w:r>
      <w:r w:rsidR="00C31318">
        <w:rPr>
          <w:rFonts w:ascii="Times New Roman" w:hAnsi="Times New Roman" w:cs="Times New Roman"/>
        </w:rPr>
        <w:t xml:space="preserve"> after section 5. This section </w:t>
      </w:r>
      <w:r w:rsidR="00B8186D">
        <w:rPr>
          <w:rFonts w:ascii="Times New Roman" w:hAnsi="Times New Roman" w:cs="Times New Roman"/>
        </w:rPr>
        <w:t xml:space="preserve">provides that in the </w:t>
      </w:r>
      <w:r>
        <w:rPr>
          <w:rFonts w:ascii="Times New Roman" w:hAnsi="Times New Roman" w:cs="Times New Roman"/>
        </w:rPr>
        <w:t>ULI Determination</w:t>
      </w:r>
      <w:r w:rsidR="00B8186D">
        <w:rPr>
          <w:rFonts w:ascii="Times New Roman" w:hAnsi="Times New Roman" w:cs="Times New Roman"/>
        </w:rPr>
        <w:t>, unless the contrary intention appears:</w:t>
      </w:r>
    </w:p>
    <w:p w14:paraId="429712BD" w14:textId="77777777" w:rsidR="00B8186D" w:rsidRDefault="00B8186D" w:rsidP="00B8186D">
      <w:pPr>
        <w:pStyle w:val="ListParagraph"/>
        <w:numPr>
          <w:ilvl w:val="0"/>
          <w:numId w:val="7"/>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1DDF3EDE" w14:textId="333299B8" w:rsidR="008D1608" w:rsidRPr="000F7C8B" w:rsidRDefault="00B8186D" w:rsidP="00F662E1">
      <w:pPr>
        <w:pStyle w:val="ListParagraph"/>
        <w:numPr>
          <w:ilvl w:val="0"/>
          <w:numId w:val="7"/>
        </w:numPr>
        <w:rPr>
          <w:rFonts w:ascii="Times New Roman" w:hAnsi="Times New Roman" w:cs="Times New Roman"/>
          <w:bCs/>
        </w:rPr>
      </w:pPr>
      <w:r>
        <w:rPr>
          <w:rFonts w:ascii="Times New Roman" w:hAnsi="Times New Roman" w:cs="Times New Roman"/>
        </w:rPr>
        <w:t>a reference to any other kind of instrument is a reference to that other instrument as in force from time to time or existing from time to time.</w:t>
      </w:r>
    </w:p>
    <w:p w14:paraId="61BA15A5" w14:textId="6BCDAAFB" w:rsidR="003B6808" w:rsidRPr="003B6808" w:rsidRDefault="003B6808" w:rsidP="003B6808">
      <w:pPr>
        <w:rPr>
          <w:rFonts w:ascii="Times New Roman" w:hAnsi="Times New Roman" w:cs="Times New Roman"/>
          <w:b/>
        </w:rPr>
      </w:pPr>
      <w:r w:rsidRPr="003B6808">
        <w:rPr>
          <w:rFonts w:ascii="Times New Roman" w:hAnsi="Times New Roman" w:cs="Times New Roman"/>
          <w:b/>
        </w:rPr>
        <w:t xml:space="preserve">Item </w:t>
      </w:r>
      <w:r w:rsidR="00193A4F">
        <w:rPr>
          <w:rFonts w:ascii="Times New Roman" w:hAnsi="Times New Roman" w:cs="Times New Roman"/>
          <w:b/>
        </w:rPr>
        <w:t>8</w:t>
      </w:r>
    </w:p>
    <w:p w14:paraId="711B4CEA" w14:textId="75985A90" w:rsidR="00137153" w:rsidRDefault="00137153" w:rsidP="004C58B9">
      <w:pPr>
        <w:rPr>
          <w:rFonts w:ascii="Times New Roman" w:hAnsi="Times New Roman" w:cs="Times New Roman"/>
          <w:bCs/>
        </w:rPr>
      </w:pPr>
      <w:r>
        <w:rPr>
          <w:rFonts w:ascii="Times New Roman" w:hAnsi="Times New Roman" w:cs="Times New Roman"/>
          <w:bCs/>
        </w:rPr>
        <w:t xml:space="preserve">Subsection 9(1) </w:t>
      </w:r>
      <w:r w:rsidR="00ED6727">
        <w:rPr>
          <w:rFonts w:ascii="Times New Roman" w:hAnsi="Times New Roman" w:cs="Times New Roman"/>
          <w:bCs/>
        </w:rPr>
        <w:t xml:space="preserve">of the ULI Determination </w:t>
      </w:r>
      <w:r>
        <w:rPr>
          <w:rFonts w:ascii="Times New Roman" w:hAnsi="Times New Roman" w:cs="Times New Roman"/>
          <w:bCs/>
        </w:rPr>
        <w:t xml:space="preserve">sets out </w:t>
      </w:r>
      <w:r w:rsidR="006E1E3A">
        <w:rPr>
          <w:rFonts w:ascii="Times New Roman" w:hAnsi="Times New Roman" w:cs="Times New Roman"/>
          <w:bCs/>
        </w:rPr>
        <w:t xml:space="preserve">four cases </w:t>
      </w:r>
      <w:r>
        <w:rPr>
          <w:rFonts w:ascii="Times New Roman" w:hAnsi="Times New Roman" w:cs="Times New Roman"/>
          <w:bCs/>
        </w:rPr>
        <w:t xml:space="preserve">when </w:t>
      </w:r>
      <w:r w:rsidR="006E1E3A">
        <w:rPr>
          <w:rFonts w:ascii="Times New Roman" w:hAnsi="Times New Roman" w:cs="Times New Roman"/>
          <w:bCs/>
        </w:rPr>
        <w:t xml:space="preserve">a radiocommunications transmitter would cause an unacceptable level of interference in the 3.4 GHz band. </w:t>
      </w:r>
      <w:r w:rsidR="00C55D60">
        <w:rPr>
          <w:rFonts w:ascii="Times New Roman" w:hAnsi="Times New Roman" w:cs="Times New Roman"/>
          <w:bCs/>
        </w:rPr>
        <w:t>One of those cases, in paragraph 9(1)(b), is subject to exceptions in other subsections of section 9.</w:t>
      </w:r>
    </w:p>
    <w:p w14:paraId="4C02E2F6" w14:textId="49DA81BA" w:rsidR="00C11257" w:rsidRDefault="00137153" w:rsidP="004C58B9">
      <w:pPr>
        <w:rPr>
          <w:rFonts w:ascii="Times New Roman" w:hAnsi="Times New Roman" w:cs="Times New Roman"/>
          <w:b/>
        </w:rPr>
      </w:pPr>
      <w:r>
        <w:rPr>
          <w:rFonts w:ascii="Times New Roman" w:hAnsi="Times New Roman" w:cs="Times New Roman"/>
          <w:bCs/>
        </w:rPr>
        <w:t>I</w:t>
      </w:r>
      <w:r w:rsidR="003B6808" w:rsidRPr="003B6808">
        <w:rPr>
          <w:rFonts w:ascii="Times New Roman" w:hAnsi="Times New Roman" w:cs="Times New Roman"/>
          <w:bCs/>
        </w:rPr>
        <w:t xml:space="preserve">tem </w:t>
      </w:r>
      <w:r>
        <w:rPr>
          <w:rFonts w:ascii="Times New Roman" w:hAnsi="Times New Roman" w:cs="Times New Roman"/>
          <w:bCs/>
        </w:rPr>
        <w:t xml:space="preserve">8 </w:t>
      </w:r>
      <w:r w:rsidR="00F6255B">
        <w:rPr>
          <w:rFonts w:ascii="Times New Roman" w:hAnsi="Times New Roman" w:cs="Times New Roman"/>
          <w:bCs/>
        </w:rPr>
        <w:t>repeals existing paragraph 9(1)(b) and substitutes new text</w:t>
      </w:r>
      <w:r w:rsidR="00193A4F">
        <w:rPr>
          <w:rFonts w:ascii="Times New Roman" w:hAnsi="Times New Roman" w:cs="Times New Roman"/>
          <w:bCs/>
        </w:rPr>
        <w:t xml:space="preserve"> to include </w:t>
      </w:r>
      <w:r>
        <w:rPr>
          <w:rFonts w:ascii="Times New Roman" w:hAnsi="Times New Roman" w:cs="Times New Roman"/>
          <w:bCs/>
        </w:rPr>
        <w:t xml:space="preserve">a </w:t>
      </w:r>
      <w:r w:rsidR="00193A4F">
        <w:rPr>
          <w:rFonts w:ascii="Times New Roman" w:hAnsi="Times New Roman" w:cs="Times New Roman"/>
          <w:bCs/>
        </w:rPr>
        <w:t>refe</w:t>
      </w:r>
      <w:r>
        <w:rPr>
          <w:rFonts w:ascii="Times New Roman" w:hAnsi="Times New Roman" w:cs="Times New Roman"/>
          <w:bCs/>
        </w:rPr>
        <w:t>re</w:t>
      </w:r>
      <w:r w:rsidR="00193A4F">
        <w:rPr>
          <w:rFonts w:ascii="Times New Roman" w:hAnsi="Times New Roman" w:cs="Times New Roman"/>
          <w:bCs/>
        </w:rPr>
        <w:t xml:space="preserve">nce to </w:t>
      </w:r>
      <w:r w:rsidR="00C55D60">
        <w:rPr>
          <w:rFonts w:ascii="Times New Roman" w:hAnsi="Times New Roman" w:cs="Times New Roman"/>
          <w:bCs/>
        </w:rPr>
        <w:t>a new exception in</w:t>
      </w:r>
      <w:r w:rsidR="00193A4F">
        <w:rPr>
          <w:rFonts w:ascii="Times New Roman" w:hAnsi="Times New Roman" w:cs="Times New Roman"/>
          <w:bCs/>
        </w:rPr>
        <w:t xml:space="preserve"> subsection 9(5).</w:t>
      </w:r>
    </w:p>
    <w:p w14:paraId="4181CAD8" w14:textId="6DF3EEC3" w:rsidR="003B6808" w:rsidRDefault="003B6808" w:rsidP="003B6808">
      <w:pPr>
        <w:rPr>
          <w:rFonts w:ascii="Times New Roman" w:hAnsi="Times New Roman" w:cs="Times New Roman"/>
          <w:b/>
        </w:rPr>
      </w:pPr>
      <w:r w:rsidRPr="003B6808">
        <w:rPr>
          <w:rFonts w:ascii="Times New Roman" w:hAnsi="Times New Roman" w:cs="Times New Roman"/>
          <w:b/>
        </w:rPr>
        <w:t xml:space="preserve">Item </w:t>
      </w:r>
      <w:r w:rsidR="00193A4F">
        <w:rPr>
          <w:rFonts w:ascii="Times New Roman" w:hAnsi="Times New Roman" w:cs="Times New Roman"/>
          <w:b/>
        </w:rPr>
        <w:t>9</w:t>
      </w:r>
    </w:p>
    <w:p w14:paraId="444AD62A" w14:textId="5444829A" w:rsidR="00F332EE" w:rsidRDefault="00F332EE" w:rsidP="003B6808">
      <w:pPr>
        <w:rPr>
          <w:rFonts w:ascii="Times New Roman" w:hAnsi="Times New Roman" w:cs="Times New Roman"/>
          <w:bCs/>
        </w:rPr>
      </w:pPr>
      <w:r w:rsidRPr="005B18EA">
        <w:rPr>
          <w:rFonts w:ascii="Times New Roman" w:hAnsi="Times New Roman" w:cs="Times New Roman"/>
          <w:bCs/>
        </w:rPr>
        <w:t xml:space="preserve">Item </w:t>
      </w:r>
      <w:r w:rsidR="00EB1823" w:rsidRPr="005B18EA">
        <w:rPr>
          <w:rFonts w:ascii="Times New Roman" w:hAnsi="Times New Roman" w:cs="Times New Roman"/>
          <w:bCs/>
        </w:rPr>
        <w:t xml:space="preserve">9 omits a reference to </w:t>
      </w:r>
      <w:r w:rsidR="00EB1823">
        <w:rPr>
          <w:rFonts w:ascii="Times New Roman" w:hAnsi="Times New Roman" w:cs="Times New Roman"/>
          <w:bCs/>
        </w:rPr>
        <w:t>Geoscience Australia in subparagraph 9(4)(b)(ii), which is no longer require</w:t>
      </w:r>
      <w:r w:rsidR="00B902AA">
        <w:rPr>
          <w:rFonts w:ascii="Times New Roman" w:hAnsi="Times New Roman" w:cs="Times New Roman"/>
          <w:bCs/>
        </w:rPr>
        <w:t>d</w:t>
      </w:r>
      <w:r w:rsidR="00EB1823">
        <w:rPr>
          <w:rFonts w:ascii="Times New Roman" w:hAnsi="Times New Roman" w:cs="Times New Roman"/>
          <w:bCs/>
        </w:rPr>
        <w:t xml:space="preserve"> as a result of the change made by item</w:t>
      </w:r>
      <w:r w:rsidR="006A2F71">
        <w:rPr>
          <w:rFonts w:ascii="Times New Roman" w:hAnsi="Times New Roman" w:cs="Times New Roman"/>
          <w:bCs/>
        </w:rPr>
        <w:t xml:space="preserve"> 2.</w:t>
      </w:r>
    </w:p>
    <w:p w14:paraId="3DE90FC9" w14:textId="0A2A0B72" w:rsidR="006A2F71" w:rsidRDefault="006A2F71" w:rsidP="003B6808">
      <w:pPr>
        <w:rPr>
          <w:rFonts w:ascii="Times New Roman" w:hAnsi="Times New Roman" w:cs="Times New Roman"/>
          <w:b/>
        </w:rPr>
      </w:pPr>
      <w:r w:rsidRPr="005B18EA">
        <w:rPr>
          <w:rFonts w:ascii="Times New Roman" w:hAnsi="Times New Roman" w:cs="Times New Roman"/>
          <w:b/>
        </w:rPr>
        <w:t>Item 10</w:t>
      </w:r>
    </w:p>
    <w:p w14:paraId="0A05CA71" w14:textId="2486A23A" w:rsidR="003550DB" w:rsidRPr="005B18EA" w:rsidRDefault="003550DB" w:rsidP="003B6808">
      <w:pPr>
        <w:rPr>
          <w:rFonts w:ascii="Times New Roman" w:hAnsi="Times New Roman" w:cs="Times New Roman"/>
          <w:bCs/>
        </w:rPr>
      </w:pPr>
      <w:r>
        <w:rPr>
          <w:rFonts w:ascii="Times New Roman" w:hAnsi="Times New Roman" w:cs="Times New Roman"/>
          <w:bCs/>
        </w:rPr>
        <w:t>Item 10 repeals</w:t>
      </w:r>
      <w:r w:rsidR="000F1196">
        <w:rPr>
          <w:rFonts w:ascii="Times New Roman" w:hAnsi="Times New Roman" w:cs="Times New Roman"/>
          <w:bCs/>
        </w:rPr>
        <w:t xml:space="preserve"> two notes, which are no longer required.</w:t>
      </w:r>
    </w:p>
    <w:p w14:paraId="07281C16" w14:textId="3589FFE0" w:rsidR="003550DB" w:rsidRDefault="003550DB" w:rsidP="003B6808">
      <w:pPr>
        <w:rPr>
          <w:rFonts w:ascii="Times New Roman" w:hAnsi="Times New Roman" w:cs="Times New Roman"/>
          <w:bCs/>
        </w:rPr>
      </w:pPr>
      <w:r w:rsidRPr="00EE28B3">
        <w:rPr>
          <w:rFonts w:ascii="Times New Roman" w:hAnsi="Times New Roman" w:cs="Times New Roman"/>
          <w:b/>
        </w:rPr>
        <w:t>Item 1</w:t>
      </w:r>
      <w:r>
        <w:rPr>
          <w:rFonts w:ascii="Times New Roman" w:hAnsi="Times New Roman" w:cs="Times New Roman"/>
          <w:b/>
        </w:rPr>
        <w:t>1</w:t>
      </w:r>
    </w:p>
    <w:p w14:paraId="19DC583A" w14:textId="6061B897" w:rsidR="00193A4F" w:rsidRDefault="00C55D60" w:rsidP="003B6808">
      <w:pPr>
        <w:rPr>
          <w:rFonts w:ascii="Times New Roman" w:hAnsi="Times New Roman" w:cs="Times New Roman"/>
          <w:bCs/>
        </w:rPr>
      </w:pPr>
      <w:r>
        <w:rPr>
          <w:rFonts w:ascii="Times New Roman" w:hAnsi="Times New Roman" w:cs="Times New Roman"/>
          <w:bCs/>
        </w:rPr>
        <w:t xml:space="preserve">Item </w:t>
      </w:r>
      <w:r w:rsidR="006A2F71">
        <w:rPr>
          <w:rFonts w:ascii="Times New Roman" w:hAnsi="Times New Roman" w:cs="Times New Roman"/>
          <w:bCs/>
        </w:rPr>
        <w:t>1</w:t>
      </w:r>
      <w:r w:rsidR="003550DB">
        <w:rPr>
          <w:rFonts w:ascii="Times New Roman" w:hAnsi="Times New Roman" w:cs="Times New Roman"/>
          <w:bCs/>
        </w:rPr>
        <w:t>1</w:t>
      </w:r>
      <w:r>
        <w:rPr>
          <w:rFonts w:ascii="Times New Roman" w:hAnsi="Times New Roman" w:cs="Times New Roman"/>
          <w:bCs/>
        </w:rPr>
        <w:t xml:space="preserve"> inserts n</w:t>
      </w:r>
      <w:r w:rsidR="00193A4F">
        <w:rPr>
          <w:rFonts w:ascii="Times New Roman" w:hAnsi="Times New Roman" w:cs="Times New Roman"/>
          <w:bCs/>
        </w:rPr>
        <w:t xml:space="preserve">ew subsections 9(5) and 9(6) after subsection 9(4). </w:t>
      </w:r>
    </w:p>
    <w:p w14:paraId="0487114D" w14:textId="0D0F1000" w:rsidR="00ED6727" w:rsidRDefault="00860FB7" w:rsidP="003B6808">
      <w:pPr>
        <w:rPr>
          <w:rFonts w:ascii="Times New Roman" w:hAnsi="Times New Roman" w:cs="Times New Roman"/>
          <w:bCs/>
        </w:rPr>
      </w:pPr>
      <w:r>
        <w:rPr>
          <w:rFonts w:ascii="Times New Roman" w:hAnsi="Times New Roman" w:cs="Times New Roman"/>
          <w:bCs/>
        </w:rPr>
        <w:t xml:space="preserve">Subsection 9(1) of the ULI Determination sets out four cases when a radiocommunications transmitter would cause an unacceptable level of interference in the 3.4 GHz band. </w:t>
      </w:r>
      <w:r w:rsidR="00ED6727">
        <w:rPr>
          <w:rFonts w:ascii="Times New Roman" w:hAnsi="Times New Roman" w:cs="Times New Roman"/>
          <w:bCs/>
        </w:rPr>
        <w:t xml:space="preserve">Paragraph 9(1)(b) of the ULI Determination provides that a radiocommunications transmitter operated under a spectrum licence in the 3.4 GHz band will </w:t>
      </w:r>
      <w:r w:rsidR="001F2050">
        <w:rPr>
          <w:rFonts w:ascii="Times New Roman" w:hAnsi="Times New Roman" w:cs="Times New Roman"/>
          <w:bCs/>
        </w:rPr>
        <w:t>cause</w:t>
      </w:r>
      <w:r w:rsidR="00ED6727">
        <w:rPr>
          <w:rFonts w:ascii="Times New Roman" w:hAnsi="Times New Roman" w:cs="Times New Roman"/>
          <w:bCs/>
        </w:rPr>
        <w:t xml:space="preserve"> unacceptable</w:t>
      </w:r>
      <w:r w:rsidR="001F2050">
        <w:rPr>
          <w:rFonts w:ascii="Times New Roman" w:hAnsi="Times New Roman" w:cs="Times New Roman"/>
          <w:bCs/>
        </w:rPr>
        <w:t xml:space="preserve"> interference</w:t>
      </w:r>
      <w:r w:rsidR="00ED6727">
        <w:rPr>
          <w:rFonts w:ascii="Times New Roman" w:hAnsi="Times New Roman" w:cs="Times New Roman"/>
          <w:bCs/>
        </w:rPr>
        <w:t xml:space="preserve"> if any part of the ‘device boundary’ </w:t>
      </w:r>
      <w:r>
        <w:rPr>
          <w:rFonts w:ascii="Times New Roman" w:hAnsi="Times New Roman" w:cs="Times New Roman"/>
          <w:bCs/>
        </w:rPr>
        <w:t>of the transmitter lies outside the geographic area of the licence. The ‘device boundary’ is worked out in accordance with Schedule 2.</w:t>
      </w:r>
    </w:p>
    <w:p w14:paraId="3673492D" w14:textId="63FCD8FA" w:rsidR="006E175C" w:rsidRDefault="00860FB7" w:rsidP="00A15408">
      <w:pPr>
        <w:keepNext/>
        <w:spacing w:line="257" w:lineRule="auto"/>
        <w:rPr>
          <w:rFonts w:ascii="Times New Roman" w:hAnsi="Times New Roman" w:cs="Times New Roman"/>
          <w:bCs/>
        </w:rPr>
      </w:pPr>
      <w:r>
        <w:rPr>
          <w:rFonts w:ascii="Times New Roman" w:hAnsi="Times New Roman" w:cs="Times New Roman"/>
          <w:bCs/>
        </w:rPr>
        <w:lastRenderedPageBreak/>
        <w:t>New s</w:t>
      </w:r>
      <w:r w:rsidR="003B6808" w:rsidRPr="003B6808">
        <w:rPr>
          <w:rFonts w:ascii="Times New Roman" w:hAnsi="Times New Roman" w:cs="Times New Roman"/>
          <w:bCs/>
        </w:rPr>
        <w:t>ubsection 9(</w:t>
      </w:r>
      <w:r w:rsidR="00193A4F">
        <w:rPr>
          <w:rFonts w:ascii="Times New Roman" w:hAnsi="Times New Roman" w:cs="Times New Roman"/>
          <w:bCs/>
        </w:rPr>
        <w:t>5</w:t>
      </w:r>
      <w:r w:rsidR="003B6808" w:rsidRPr="003B6808">
        <w:rPr>
          <w:rFonts w:ascii="Times New Roman" w:hAnsi="Times New Roman" w:cs="Times New Roman"/>
          <w:bCs/>
        </w:rPr>
        <w:t xml:space="preserve">) </w:t>
      </w:r>
      <w:r w:rsidR="006E175C" w:rsidRPr="006E175C">
        <w:rPr>
          <w:rFonts w:ascii="Times New Roman" w:hAnsi="Times New Roman" w:cs="Times New Roman"/>
          <w:bCs/>
        </w:rPr>
        <w:t xml:space="preserve">provides for an exception </w:t>
      </w:r>
      <w:r w:rsidR="006E175C">
        <w:rPr>
          <w:rFonts w:ascii="Times New Roman" w:hAnsi="Times New Roman" w:cs="Times New Roman"/>
          <w:bCs/>
        </w:rPr>
        <w:t xml:space="preserve">to what is </w:t>
      </w:r>
      <w:r w:rsidR="004F0A32">
        <w:rPr>
          <w:rFonts w:ascii="Times New Roman" w:hAnsi="Times New Roman" w:cs="Times New Roman"/>
          <w:bCs/>
        </w:rPr>
        <w:t xml:space="preserve">taken </w:t>
      </w:r>
      <w:r w:rsidR="006E175C">
        <w:rPr>
          <w:rFonts w:ascii="Times New Roman" w:hAnsi="Times New Roman" w:cs="Times New Roman"/>
          <w:bCs/>
        </w:rPr>
        <w:t xml:space="preserve">to </w:t>
      </w:r>
      <w:r w:rsidR="001D58AC">
        <w:rPr>
          <w:rFonts w:ascii="Times New Roman" w:hAnsi="Times New Roman" w:cs="Times New Roman"/>
          <w:bCs/>
        </w:rPr>
        <w:t xml:space="preserve">be a </w:t>
      </w:r>
      <w:r w:rsidR="006E175C">
        <w:rPr>
          <w:rFonts w:ascii="Times New Roman" w:hAnsi="Times New Roman" w:cs="Times New Roman"/>
          <w:bCs/>
        </w:rPr>
        <w:t xml:space="preserve">cause </w:t>
      </w:r>
      <w:r w:rsidR="001D58AC">
        <w:rPr>
          <w:rFonts w:ascii="Times New Roman" w:hAnsi="Times New Roman" w:cs="Times New Roman"/>
          <w:bCs/>
        </w:rPr>
        <w:t xml:space="preserve">of </w:t>
      </w:r>
      <w:r w:rsidR="006E175C">
        <w:rPr>
          <w:rFonts w:ascii="Times New Roman" w:hAnsi="Times New Roman" w:cs="Times New Roman"/>
          <w:bCs/>
        </w:rPr>
        <w:t xml:space="preserve">unacceptable interference in </w:t>
      </w:r>
      <w:r w:rsidR="00085BCC">
        <w:rPr>
          <w:rFonts w:ascii="Times New Roman" w:hAnsi="Times New Roman" w:cs="Times New Roman"/>
          <w:bCs/>
        </w:rPr>
        <w:t xml:space="preserve">paragraph </w:t>
      </w:r>
      <w:r w:rsidR="006E175C">
        <w:rPr>
          <w:rFonts w:ascii="Times New Roman" w:hAnsi="Times New Roman" w:cs="Times New Roman"/>
          <w:bCs/>
        </w:rPr>
        <w:t>9(1)</w:t>
      </w:r>
      <w:r w:rsidR="00085BCC">
        <w:rPr>
          <w:rFonts w:ascii="Times New Roman" w:hAnsi="Times New Roman" w:cs="Times New Roman"/>
          <w:bCs/>
        </w:rPr>
        <w:t>(b)</w:t>
      </w:r>
      <w:r w:rsidR="00AB2C03">
        <w:rPr>
          <w:rFonts w:ascii="Times New Roman" w:hAnsi="Times New Roman" w:cs="Times New Roman"/>
          <w:bCs/>
        </w:rPr>
        <w:t>,</w:t>
      </w:r>
      <w:r w:rsidR="006E175C">
        <w:rPr>
          <w:rFonts w:ascii="Times New Roman" w:hAnsi="Times New Roman" w:cs="Times New Roman"/>
          <w:bCs/>
        </w:rPr>
        <w:t xml:space="preserve"> </w:t>
      </w:r>
      <w:r w:rsidR="006E175C" w:rsidRPr="006E175C">
        <w:rPr>
          <w:rFonts w:ascii="Times New Roman" w:hAnsi="Times New Roman" w:cs="Times New Roman"/>
          <w:bCs/>
        </w:rPr>
        <w:t>in the case where</w:t>
      </w:r>
      <w:r w:rsidR="006E175C">
        <w:rPr>
          <w:rFonts w:ascii="Times New Roman" w:hAnsi="Times New Roman" w:cs="Times New Roman"/>
          <w:bCs/>
        </w:rPr>
        <w:t>:</w:t>
      </w:r>
      <w:r w:rsidR="006E175C" w:rsidRPr="006E175C">
        <w:rPr>
          <w:rFonts w:ascii="Times New Roman" w:hAnsi="Times New Roman" w:cs="Times New Roman"/>
          <w:bCs/>
        </w:rPr>
        <w:t xml:space="preserve"> </w:t>
      </w:r>
    </w:p>
    <w:p w14:paraId="12AF5532" w14:textId="7D1C5269" w:rsidR="006E175C" w:rsidRDefault="006E175C" w:rsidP="006E175C">
      <w:pPr>
        <w:pStyle w:val="ListParagraph"/>
        <w:numPr>
          <w:ilvl w:val="0"/>
          <w:numId w:val="23"/>
        </w:numPr>
        <w:rPr>
          <w:rFonts w:ascii="Times New Roman" w:hAnsi="Times New Roman" w:cs="Times New Roman"/>
        </w:rPr>
      </w:pPr>
      <w:r w:rsidRPr="007C7251">
        <w:rPr>
          <w:rFonts w:ascii="Times New Roman" w:hAnsi="Times New Roman" w:cs="Times New Roman"/>
        </w:rPr>
        <w:t>the device boundary</w:t>
      </w:r>
      <w:r w:rsidR="006F7431">
        <w:rPr>
          <w:rFonts w:ascii="Times New Roman" w:hAnsi="Times New Roman" w:cs="Times New Roman"/>
        </w:rPr>
        <w:t xml:space="preserve"> lies outside the geographic are</w:t>
      </w:r>
      <w:r w:rsidR="00F21ACE">
        <w:rPr>
          <w:rFonts w:ascii="Times New Roman" w:hAnsi="Times New Roman" w:cs="Times New Roman"/>
        </w:rPr>
        <w:t>a of the licence but</w:t>
      </w:r>
      <w:r w:rsidRPr="007C7251">
        <w:rPr>
          <w:rFonts w:ascii="Times New Roman" w:hAnsi="Times New Roman" w:cs="Times New Roman"/>
        </w:rPr>
        <w:t xml:space="preserve"> </w:t>
      </w:r>
      <w:r w:rsidR="00C512DB">
        <w:rPr>
          <w:rFonts w:ascii="Times New Roman" w:hAnsi="Times New Roman" w:cs="Times New Roman"/>
        </w:rPr>
        <w:t>inside</w:t>
      </w:r>
      <w:r w:rsidR="00612B02">
        <w:rPr>
          <w:rFonts w:ascii="Times New Roman" w:hAnsi="Times New Roman" w:cs="Times New Roman"/>
        </w:rPr>
        <w:t xml:space="preserve"> an urban area specified in </w:t>
      </w:r>
      <w:r w:rsidR="00085BCC">
        <w:rPr>
          <w:rFonts w:ascii="Times New Roman" w:hAnsi="Times New Roman" w:cs="Times New Roman"/>
        </w:rPr>
        <w:t xml:space="preserve">new </w:t>
      </w:r>
      <w:r w:rsidR="00612B02">
        <w:rPr>
          <w:rFonts w:ascii="Times New Roman" w:hAnsi="Times New Roman" w:cs="Times New Roman"/>
        </w:rPr>
        <w:t>Schedule 5</w:t>
      </w:r>
      <w:r>
        <w:rPr>
          <w:rFonts w:ascii="Times New Roman" w:hAnsi="Times New Roman" w:cs="Times New Roman"/>
        </w:rPr>
        <w:t>;</w:t>
      </w:r>
      <w:r w:rsidRPr="007C7251">
        <w:rPr>
          <w:rFonts w:ascii="Times New Roman" w:hAnsi="Times New Roman" w:cs="Times New Roman"/>
        </w:rPr>
        <w:t xml:space="preserve"> and </w:t>
      </w:r>
    </w:p>
    <w:p w14:paraId="5DD186B0" w14:textId="77777777" w:rsidR="00C512DB" w:rsidRDefault="00C512DB" w:rsidP="00612B02">
      <w:pPr>
        <w:pStyle w:val="ListParagraph"/>
        <w:numPr>
          <w:ilvl w:val="0"/>
          <w:numId w:val="23"/>
        </w:numPr>
        <w:rPr>
          <w:rFonts w:ascii="Times New Roman" w:hAnsi="Times New Roman" w:cs="Times New Roman"/>
        </w:rPr>
      </w:pPr>
      <w:r>
        <w:rPr>
          <w:rFonts w:ascii="Times New Roman" w:hAnsi="Times New Roman" w:cs="Times New Roman"/>
        </w:rPr>
        <w:t xml:space="preserve">the device boundary </w:t>
      </w:r>
      <w:r w:rsidR="00612B02">
        <w:rPr>
          <w:rFonts w:ascii="Times New Roman" w:hAnsi="Times New Roman" w:cs="Times New Roman"/>
        </w:rPr>
        <w:t xml:space="preserve">relates to the operation of a </w:t>
      </w:r>
      <w:r w:rsidR="00BF24A9">
        <w:rPr>
          <w:rFonts w:ascii="Times New Roman" w:hAnsi="Times New Roman" w:cs="Times New Roman"/>
        </w:rPr>
        <w:t xml:space="preserve">radiocommunications </w:t>
      </w:r>
      <w:r w:rsidR="00612B02" w:rsidRPr="00612B02">
        <w:rPr>
          <w:rFonts w:ascii="Times New Roman" w:hAnsi="Times New Roman" w:cs="Times New Roman"/>
        </w:rPr>
        <w:t xml:space="preserve">transmitter with </w:t>
      </w:r>
      <w:r w:rsidR="00BF24A9">
        <w:rPr>
          <w:rFonts w:ascii="Times New Roman" w:hAnsi="Times New Roman" w:cs="Times New Roman"/>
        </w:rPr>
        <w:t xml:space="preserve">an </w:t>
      </w:r>
      <w:r w:rsidR="00612B02" w:rsidRPr="00612B02">
        <w:rPr>
          <w:rFonts w:ascii="Times New Roman" w:hAnsi="Times New Roman" w:cs="Times New Roman"/>
        </w:rPr>
        <w:t>occupied bandwidth contained within the 3400-3475 MHz frequency range</w:t>
      </w:r>
      <w:r>
        <w:rPr>
          <w:rFonts w:ascii="Times New Roman" w:hAnsi="Times New Roman" w:cs="Times New Roman"/>
        </w:rPr>
        <w:t>; and</w:t>
      </w:r>
    </w:p>
    <w:p w14:paraId="6B640D05" w14:textId="74B71FDA" w:rsidR="006E175C" w:rsidRPr="00612B02" w:rsidRDefault="003E6463" w:rsidP="00612B02">
      <w:pPr>
        <w:pStyle w:val="ListParagraph"/>
        <w:numPr>
          <w:ilvl w:val="0"/>
          <w:numId w:val="23"/>
        </w:numPr>
        <w:rPr>
          <w:rFonts w:ascii="Times New Roman" w:hAnsi="Times New Roman" w:cs="Times New Roman"/>
        </w:rPr>
      </w:pPr>
      <w:r>
        <w:rPr>
          <w:rFonts w:ascii="Times New Roman" w:hAnsi="Times New Roman" w:cs="Times New Roman"/>
        </w:rPr>
        <w:t>is connected to a radial that is mentioned in Part 1 of Schedule 2 (along each of which the device boundary is calculated)</w:t>
      </w:r>
      <w:r w:rsidR="00612B02">
        <w:rPr>
          <w:rFonts w:ascii="Times New Roman" w:hAnsi="Times New Roman" w:cs="Times New Roman"/>
        </w:rPr>
        <w:t>.</w:t>
      </w:r>
    </w:p>
    <w:p w14:paraId="4C3CE7CE" w14:textId="0DF564EA" w:rsidR="002A6967" w:rsidRDefault="009B3961" w:rsidP="00090F80">
      <w:pPr>
        <w:rPr>
          <w:rFonts w:ascii="Times New Roman" w:hAnsi="Times New Roman" w:cs="Times New Roman"/>
          <w:bCs/>
        </w:rPr>
      </w:pPr>
      <w:r>
        <w:rPr>
          <w:rFonts w:ascii="Times New Roman" w:hAnsi="Times New Roman" w:cs="Times New Roman"/>
          <w:bCs/>
        </w:rPr>
        <w:t>Currently, no spectrum licence authorise</w:t>
      </w:r>
      <w:r w:rsidR="00F730BB">
        <w:rPr>
          <w:rFonts w:ascii="Times New Roman" w:hAnsi="Times New Roman" w:cs="Times New Roman"/>
          <w:bCs/>
        </w:rPr>
        <w:t>s</w:t>
      </w:r>
      <w:r>
        <w:rPr>
          <w:rFonts w:ascii="Times New Roman" w:hAnsi="Times New Roman" w:cs="Times New Roman"/>
          <w:bCs/>
        </w:rPr>
        <w:t xml:space="preserve"> the operation of </w:t>
      </w:r>
      <w:r w:rsidR="005745BB">
        <w:rPr>
          <w:rFonts w:ascii="Times New Roman" w:hAnsi="Times New Roman" w:cs="Times New Roman"/>
          <w:bCs/>
        </w:rPr>
        <w:t xml:space="preserve">radiocommunications </w:t>
      </w:r>
      <w:r>
        <w:rPr>
          <w:rFonts w:ascii="Times New Roman" w:hAnsi="Times New Roman" w:cs="Times New Roman"/>
          <w:bCs/>
        </w:rPr>
        <w:t>devices in the 3400-3475 MHz frequency range</w:t>
      </w:r>
      <w:r w:rsidR="00A22629">
        <w:rPr>
          <w:rFonts w:ascii="Times New Roman" w:hAnsi="Times New Roman" w:cs="Times New Roman"/>
          <w:bCs/>
        </w:rPr>
        <w:t xml:space="preserve"> in the urban areas specified in new Schedule 5. </w:t>
      </w:r>
    </w:p>
    <w:p w14:paraId="4D887D80" w14:textId="761CD744" w:rsidR="006E175C" w:rsidRPr="00F662E1" w:rsidRDefault="00AB5C0C" w:rsidP="00090F80">
      <w:pPr>
        <w:rPr>
          <w:rFonts w:ascii="Times New Roman" w:hAnsi="Times New Roman" w:cs="Times New Roman"/>
          <w:bCs/>
        </w:rPr>
      </w:pPr>
      <w:r>
        <w:rPr>
          <w:rFonts w:ascii="Times New Roman" w:hAnsi="Times New Roman" w:cs="Times New Roman"/>
          <w:bCs/>
        </w:rPr>
        <w:t>New s</w:t>
      </w:r>
      <w:r w:rsidR="00610F56" w:rsidRPr="00F662E1">
        <w:rPr>
          <w:rFonts w:ascii="Times New Roman" w:hAnsi="Times New Roman" w:cs="Times New Roman"/>
          <w:bCs/>
        </w:rPr>
        <w:t>ubsection 9(</w:t>
      </w:r>
      <w:r w:rsidR="00612B02">
        <w:rPr>
          <w:rFonts w:ascii="Times New Roman" w:hAnsi="Times New Roman" w:cs="Times New Roman"/>
          <w:bCs/>
        </w:rPr>
        <w:t>6</w:t>
      </w:r>
      <w:r w:rsidR="00610F56" w:rsidRPr="00F662E1">
        <w:rPr>
          <w:rFonts w:ascii="Times New Roman" w:hAnsi="Times New Roman" w:cs="Times New Roman"/>
          <w:bCs/>
        </w:rPr>
        <w:t xml:space="preserve">) provides that section 9 of the ULI </w:t>
      </w:r>
      <w:r w:rsidR="00610F56" w:rsidRPr="00610F56">
        <w:rPr>
          <w:rFonts w:ascii="Times New Roman" w:hAnsi="Times New Roman" w:cs="Times New Roman"/>
          <w:bCs/>
        </w:rPr>
        <w:t>Determination</w:t>
      </w:r>
      <w:r w:rsidR="00610F56" w:rsidRPr="00F662E1">
        <w:rPr>
          <w:rFonts w:ascii="Times New Roman" w:hAnsi="Times New Roman" w:cs="Times New Roman"/>
          <w:bCs/>
        </w:rPr>
        <w:t xml:space="preserve"> </w:t>
      </w:r>
      <w:r w:rsidR="00610F56" w:rsidRPr="00610F56">
        <w:rPr>
          <w:rFonts w:ascii="Times New Roman" w:hAnsi="Times New Roman" w:cs="Times New Roman"/>
          <w:bCs/>
        </w:rPr>
        <w:t>does not apply in relation to a radiocommunications transmitter to which section 11 applies.</w:t>
      </w:r>
    </w:p>
    <w:p w14:paraId="4E4E72B2" w14:textId="4658A9A5" w:rsidR="00090F80" w:rsidRPr="003B6808" w:rsidRDefault="00090F80" w:rsidP="00090F80">
      <w:pPr>
        <w:rPr>
          <w:rFonts w:ascii="Times New Roman" w:hAnsi="Times New Roman" w:cs="Times New Roman"/>
          <w:b/>
        </w:rPr>
      </w:pPr>
      <w:r w:rsidRPr="003B6808">
        <w:rPr>
          <w:rFonts w:ascii="Times New Roman" w:hAnsi="Times New Roman" w:cs="Times New Roman"/>
          <w:b/>
        </w:rPr>
        <w:t xml:space="preserve">Item </w:t>
      </w:r>
      <w:r w:rsidR="00612B02">
        <w:rPr>
          <w:rFonts w:ascii="Times New Roman" w:hAnsi="Times New Roman" w:cs="Times New Roman"/>
          <w:b/>
        </w:rPr>
        <w:t>1</w:t>
      </w:r>
      <w:r w:rsidR="003550DB">
        <w:rPr>
          <w:rFonts w:ascii="Times New Roman" w:hAnsi="Times New Roman" w:cs="Times New Roman"/>
          <w:b/>
        </w:rPr>
        <w:t>2</w:t>
      </w:r>
    </w:p>
    <w:p w14:paraId="023D39B1" w14:textId="461A8BFD" w:rsidR="00E357B8" w:rsidRDefault="003C5E96" w:rsidP="00E357B8">
      <w:pPr>
        <w:rPr>
          <w:rFonts w:ascii="Times New Roman" w:hAnsi="Times New Roman" w:cs="Times New Roman"/>
          <w:bCs/>
        </w:rPr>
      </w:pPr>
      <w:r>
        <w:rPr>
          <w:rFonts w:ascii="Times New Roman" w:hAnsi="Times New Roman" w:cs="Times New Roman"/>
          <w:bCs/>
        </w:rPr>
        <w:t>Item 1</w:t>
      </w:r>
      <w:r w:rsidR="003550DB">
        <w:rPr>
          <w:rFonts w:ascii="Times New Roman" w:hAnsi="Times New Roman" w:cs="Times New Roman"/>
          <w:bCs/>
        </w:rPr>
        <w:t>2</w:t>
      </w:r>
      <w:r>
        <w:rPr>
          <w:rFonts w:ascii="Times New Roman" w:hAnsi="Times New Roman" w:cs="Times New Roman"/>
          <w:bCs/>
        </w:rPr>
        <w:t xml:space="preserve"> inserts n</w:t>
      </w:r>
      <w:r w:rsidR="00E357B8" w:rsidRPr="003B6808">
        <w:rPr>
          <w:rFonts w:ascii="Times New Roman" w:hAnsi="Times New Roman" w:cs="Times New Roman"/>
          <w:bCs/>
        </w:rPr>
        <w:t xml:space="preserve">ew </w:t>
      </w:r>
      <w:r w:rsidR="007435E5">
        <w:rPr>
          <w:rFonts w:ascii="Times New Roman" w:hAnsi="Times New Roman" w:cs="Times New Roman"/>
          <w:bCs/>
        </w:rPr>
        <w:t xml:space="preserve">section </w:t>
      </w:r>
      <w:r w:rsidR="00E357B8">
        <w:rPr>
          <w:rFonts w:ascii="Times New Roman" w:hAnsi="Times New Roman" w:cs="Times New Roman"/>
          <w:bCs/>
        </w:rPr>
        <w:t>11.</w:t>
      </w:r>
    </w:p>
    <w:p w14:paraId="46F15DCE" w14:textId="0AF3AD9A" w:rsidR="00612B02" w:rsidRPr="00191DD4" w:rsidRDefault="003C5E96" w:rsidP="004C58B9">
      <w:pPr>
        <w:rPr>
          <w:rFonts w:ascii="Times New Roman" w:hAnsi="Times New Roman" w:cs="Times New Roman"/>
          <w:bCs/>
        </w:rPr>
      </w:pPr>
      <w:r>
        <w:rPr>
          <w:rFonts w:ascii="Times New Roman" w:hAnsi="Times New Roman" w:cs="Times New Roman"/>
          <w:bCs/>
        </w:rPr>
        <w:t>N</w:t>
      </w:r>
      <w:r w:rsidR="001C4C52">
        <w:rPr>
          <w:rFonts w:ascii="Times New Roman" w:hAnsi="Times New Roman" w:cs="Times New Roman"/>
          <w:bCs/>
        </w:rPr>
        <w:t>ew</w:t>
      </w:r>
      <w:r w:rsidR="00E357B8">
        <w:rPr>
          <w:rFonts w:ascii="Times New Roman" w:hAnsi="Times New Roman" w:cs="Times New Roman"/>
          <w:bCs/>
        </w:rPr>
        <w:t xml:space="preserve"> section </w:t>
      </w:r>
      <w:r w:rsidR="001C4C52">
        <w:rPr>
          <w:rFonts w:ascii="Times New Roman" w:hAnsi="Times New Roman" w:cs="Times New Roman"/>
          <w:bCs/>
        </w:rPr>
        <w:t xml:space="preserve">11 </w:t>
      </w:r>
      <w:r w:rsidR="009D6798">
        <w:rPr>
          <w:rFonts w:ascii="Times New Roman" w:hAnsi="Times New Roman" w:cs="Times New Roman"/>
          <w:bCs/>
        </w:rPr>
        <w:t>applies in relation to</w:t>
      </w:r>
      <w:r w:rsidR="00E357B8">
        <w:rPr>
          <w:rFonts w:ascii="Times New Roman" w:hAnsi="Times New Roman" w:cs="Times New Roman"/>
          <w:bCs/>
        </w:rPr>
        <w:t xml:space="preserve"> </w:t>
      </w:r>
      <w:r w:rsidR="00047956">
        <w:rPr>
          <w:rFonts w:ascii="Times New Roman" w:hAnsi="Times New Roman" w:cs="Times New Roman"/>
          <w:bCs/>
        </w:rPr>
        <w:t xml:space="preserve">radiocommunications </w:t>
      </w:r>
      <w:r w:rsidR="00E357B8">
        <w:rPr>
          <w:rFonts w:ascii="Times New Roman" w:hAnsi="Times New Roman" w:cs="Times New Roman"/>
          <w:bCs/>
        </w:rPr>
        <w:t>transmitters that were registered before the commencement of the</w:t>
      </w:r>
      <w:r w:rsidR="00610F56">
        <w:rPr>
          <w:rFonts w:ascii="Times New Roman" w:hAnsi="Times New Roman" w:cs="Times New Roman"/>
          <w:bCs/>
        </w:rPr>
        <w:t xml:space="preserve"> instrument</w:t>
      </w:r>
      <w:r w:rsidR="00E357B8">
        <w:rPr>
          <w:rFonts w:ascii="Times New Roman" w:hAnsi="Times New Roman" w:cs="Times New Roman"/>
          <w:bCs/>
        </w:rPr>
        <w:t xml:space="preserve">. </w:t>
      </w:r>
      <w:r w:rsidR="00C31318">
        <w:rPr>
          <w:rFonts w:ascii="Times New Roman" w:hAnsi="Times New Roman" w:cs="Times New Roman"/>
          <w:bCs/>
        </w:rPr>
        <w:t xml:space="preserve">Such transmitters are </w:t>
      </w:r>
      <w:r w:rsidR="00E357B8">
        <w:rPr>
          <w:rFonts w:ascii="Times New Roman" w:hAnsi="Times New Roman" w:cs="Times New Roman"/>
          <w:bCs/>
        </w:rPr>
        <w:t xml:space="preserve">only considered to be causing unacceptable interference </w:t>
      </w:r>
      <w:r w:rsidR="00362AE9">
        <w:rPr>
          <w:rFonts w:ascii="Times New Roman" w:hAnsi="Times New Roman" w:cs="Times New Roman"/>
          <w:bCs/>
        </w:rPr>
        <w:t xml:space="preserve">based on </w:t>
      </w:r>
      <w:r w:rsidR="00AD798F">
        <w:rPr>
          <w:rFonts w:ascii="Times New Roman" w:hAnsi="Times New Roman" w:cs="Times New Roman"/>
          <w:bCs/>
        </w:rPr>
        <w:t>the provisions of the U</w:t>
      </w:r>
      <w:r w:rsidR="006643CA">
        <w:rPr>
          <w:rFonts w:ascii="Times New Roman" w:hAnsi="Times New Roman" w:cs="Times New Roman"/>
          <w:bCs/>
        </w:rPr>
        <w:t>LI Determination</w:t>
      </w:r>
      <w:r w:rsidR="00C31318" w:rsidDel="00C31318">
        <w:rPr>
          <w:rFonts w:ascii="Times New Roman" w:hAnsi="Times New Roman" w:cs="Times New Roman"/>
          <w:bCs/>
        </w:rPr>
        <w:t xml:space="preserve"> </w:t>
      </w:r>
      <w:r w:rsidR="00B75C7A">
        <w:rPr>
          <w:rFonts w:ascii="Times New Roman" w:hAnsi="Times New Roman" w:cs="Times New Roman"/>
          <w:bCs/>
        </w:rPr>
        <w:t>as at the time of registration</w:t>
      </w:r>
      <w:r w:rsidR="00E357B8">
        <w:rPr>
          <w:rFonts w:ascii="Times New Roman" w:hAnsi="Times New Roman" w:cs="Times New Roman"/>
          <w:bCs/>
        </w:rPr>
        <w:t>.</w:t>
      </w:r>
      <w:r w:rsidR="00612B02">
        <w:rPr>
          <w:rFonts w:ascii="Times New Roman" w:hAnsi="Times New Roman" w:cs="Times New Roman"/>
          <w:bCs/>
        </w:rPr>
        <w:t xml:space="preserve"> </w:t>
      </w:r>
      <w:r w:rsidR="00A77775">
        <w:rPr>
          <w:rFonts w:ascii="Times New Roman" w:hAnsi="Times New Roman" w:cs="Times New Roman"/>
        </w:rPr>
        <w:t>This will be the case even if the registration of the transmitters is changed, so long as the change does not result in an extension of the device boundary in any direction away from the device.</w:t>
      </w:r>
    </w:p>
    <w:p w14:paraId="15F55D33" w14:textId="0DACC824" w:rsidR="0030720D" w:rsidRDefault="0030720D" w:rsidP="005B18EA">
      <w:pPr>
        <w:spacing w:line="259" w:lineRule="auto"/>
        <w:rPr>
          <w:rFonts w:ascii="Times New Roman" w:hAnsi="Times New Roman" w:cs="Times New Roman"/>
          <w:b/>
        </w:rPr>
      </w:pPr>
      <w:r>
        <w:rPr>
          <w:rFonts w:ascii="Times New Roman" w:hAnsi="Times New Roman" w:cs="Times New Roman"/>
          <w:b/>
        </w:rPr>
        <w:t>Item 1</w:t>
      </w:r>
      <w:r w:rsidR="003550DB">
        <w:rPr>
          <w:rFonts w:ascii="Times New Roman" w:hAnsi="Times New Roman" w:cs="Times New Roman"/>
          <w:b/>
        </w:rPr>
        <w:t>3</w:t>
      </w:r>
    </w:p>
    <w:p w14:paraId="01052341" w14:textId="7C03A630" w:rsidR="0030720D" w:rsidRPr="00923F7A" w:rsidRDefault="007125F1" w:rsidP="0030720D">
      <w:pPr>
        <w:rPr>
          <w:rFonts w:ascii="Times New Roman" w:hAnsi="Times New Roman" w:cs="Times New Roman"/>
          <w:bCs/>
        </w:rPr>
      </w:pPr>
      <w:r>
        <w:rPr>
          <w:rFonts w:ascii="Times New Roman" w:hAnsi="Times New Roman" w:cs="Times New Roman"/>
          <w:bCs/>
        </w:rPr>
        <w:t>I</w:t>
      </w:r>
      <w:r w:rsidR="0030720D">
        <w:rPr>
          <w:rFonts w:ascii="Times New Roman" w:hAnsi="Times New Roman" w:cs="Times New Roman"/>
          <w:bCs/>
        </w:rPr>
        <w:t xml:space="preserve">tem </w:t>
      </w:r>
      <w:r>
        <w:rPr>
          <w:rFonts w:ascii="Times New Roman" w:hAnsi="Times New Roman" w:cs="Times New Roman"/>
          <w:bCs/>
        </w:rPr>
        <w:t>1</w:t>
      </w:r>
      <w:r w:rsidR="003550DB">
        <w:rPr>
          <w:rFonts w:ascii="Times New Roman" w:hAnsi="Times New Roman" w:cs="Times New Roman"/>
          <w:bCs/>
        </w:rPr>
        <w:t>3</w:t>
      </w:r>
      <w:r>
        <w:rPr>
          <w:rFonts w:ascii="Times New Roman" w:hAnsi="Times New Roman" w:cs="Times New Roman"/>
          <w:bCs/>
        </w:rPr>
        <w:t xml:space="preserve"> </w:t>
      </w:r>
      <w:r w:rsidR="0030720D">
        <w:rPr>
          <w:rFonts w:ascii="Times New Roman" w:hAnsi="Times New Roman" w:cs="Times New Roman"/>
          <w:bCs/>
        </w:rPr>
        <w:t>amends the heading</w:t>
      </w:r>
      <w:r w:rsidR="006A2F71">
        <w:rPr>
          <w:rFonts w:ascii="Times New Roman" w:hAnsi="Times New Roman" w:cs="Times New Roman"/>
          <w:bCs/>
        </w:rPr>
        <w:t xml:space="preserve"> of Schedule 2 as a result of new </w:t>
      </w:r>
      <w:r w:rsidR="0030720D">
        <w:rPr>
          <w:rFonts w:ascii="Times New Roman" w:hAnsi="Times New Roman" w:cs="Times New Roman"/>
          <w:bCs/>
        </w:rPr>
        <w:t>subsection</w:t>
      </w:r>
      <w:r w:rsidR="00E733E3">
        <w:rPr>
          <w:rFonts w:ascii="Times New Roman" w:hAnsi="Times New Roman" w:cs="Times New Roman"/>
          <w:bCs/>
        </w:rPr>
        <w:t>s</w:t>
      </w:r>
      <w:r w:rsidR="0030720D">
        <w:rPr>
          <w:rFonts w:ascii="Times New Roman" w:hAnsi="Times New Roman" w:cs="Times New Roman"/>
          <w:bCs/>
        </w:rPr>
        <w:t xml:space="preserve"> 9(5)</w:t>
      </w:r>
      <w:r w:rsidR="00E733E3">
        <w:rPr>
          <w:rFonts w:ascii="Times New Roman" w:hAnsi="Times New Roman" w:cs="Times New Roman"/>
          <w:bCs/>
        </w:rPr>
        <w:t xml:space="preserve"> and 11(3)</w:t>
      </w:r>
      <w:r w:rsidR="0030720D">
        <w:rPr>
          <w:rFonts w:ascii="Times New Roman" w:hAnsi="Times New Roman" w:cs="Times New Roman"/>
          <w:bCs/>
        </w:rPr>
        <w:t>.</w:t>
      </w:r>
    </w:p>
    <w:p w14:paraId="6DEA380D" w14:textId="683D2FFA" w:rsidR="00E357B8" w:rsidRDefault="00E357B8" w:rsidP="00E357B8">
      <w:pPr>
        <w:rPr>
          <w:rFonts w:ascii="Times New Roman" w:hAnsi="Times New Roman" w:cs="Times New Roman"/>
          <w:b/>
        </w:rPr>
      </w:pPr>
      <w:r w:rsidRPr="003B6808">
        <w:rPr>
          <w:rFonts w:ascii="Times New Roman" w:hAnsi="Times New Roman" w:cs="Times New Roman"/>
          <w:b/>
        </w:rPr>
        <w:t>Item</w:t>
      </w:r>
      <w:r w:rsidR="007435E5">
        <w:rPr>
          <w:rFonts w:ascii="Times New Roman" w:hAnsi="Times New Roman" w:cs="Times New Roman"/>
          <w:b/>
        </w:rPr>
        <w:t>s</w:t>
      </w:r>
      <w:r w:rsidRPr="003B6808">
        <w:rPr>
          <w:rFonts w:ascii="Times New Roman" w:hAnsi="Times New Roman" w:cs="Times New Roman"/>
          <w:b/>
        </w:rPr>
        <w:t xml:space="preserve"> </w:t>
      </w:r>
      <w:r>
        <w:rPr>
          <w:rFonts w:ascii="Times New Roman" w:hAnsi="Times New Roman" w:cs="Times New Roman"/>
          <w:b/>
        </w:rPr>
        <w:t>1</w:t>
      </w:r>
      <w:r w:rsidR="003550DB">
        <w:rPr>
          <w:rFonts w:ascii="Times New Roman" w:hAnsi="Times New Roman" w:cs="Times New Roman"/>
          <w:b/>
        </w:rPr>
        <w:t>4</w:t>
      </w:r>
      <w:r>
        <w:rPr>
          <w:rFonts w:ascii="Times New Roman" w:hAnsi="Times New Roman" w:cs="Times New Roman"/>
          <w:b/>
        </w:rPr>
        <w:t xml:space="preserve"> to 1</w:t>
      </w:r>
      <w:r w:rsidR="003550DB">
        <w:rPr>
          <w:rFonts w:ascii="Times New Roman" w:hAnsi="Times New Roman" w:cs="Times New Roman"/>
          <w:b/>
        </w:rPr>
        <w:t>6</w:t>
      </w:r>
    </w:p>
    <w:p w14:paraId="1AA92F94" w14:textId="496C111A" w:rsidR="00E357B8" w:rsidRPr="00191DD4" w:rsidRDefault="007125F1" w:rsidP="004C58B9">
      <w:pPr>
        <w:rPr>
          <w:rFonts w:ascii="Times New Roman" w:hAnsi="Times New Roman" w:cs="Times New Roman"/>
          <w:bCs/>
        </w:rPr>
      </w:pPr>
      <w:r>
        <w:rPr>
          <w:rFonts w:ascii="Times New Roman" w:hAnsi="Times New Roman" w:cs="Times New Roman"/>
          <w:bCs/>
        </w:rPr>
        <w:t>I</w:t>
      </w:r>
      <w:r w:rsidR="006A2F71">
        <w:rPr>
          <w:rFonts w:ascii="Times New Roman" w:hAnsi="Times New Roman" w:cs="Times New Roman"/>
          <w:bCs/>
        </w:rPr>
        <w:t>tems</w:t>
      </w:r>
      <w:r>
        <w:rPr>
          <w:rFonts w:ascii="Times New Roman" w:hAnsi="Times New Roman" w:cs="Times New Roman"/>
          <w:bCs/>
        </w:rPr>
        <w:t xml:space="preserve"> 1</w:t>
      </w:r>
      <w:r w:rsidR="003550DB">
        <w:rPr>
          <w:rFonts w:ascii="Times New Roman" w:hAnsi="Times New Roman" w:cs="Times New Roman"/>
          <w:bCs/>
        </w:rPr>
        <w:t>4</w:t>
      </w:r>
      <w:r>
        <w:rPr>
          <w:rFonts w:ascii="Times New Roman" w:hAnsi="Times New Roman" w:cs="Times New Roman"/>
          <w:bCs/>
        </w:rPr>
        <w:t xml:space="preserve"> to 1</w:t>
      </w:r>
      <w:r w:rsidR="003550DB">
        <w:rPr>
          <w:rFonts w:ascii="Times New Roman" w:hAnsi="Times New Roman" w:cs="Times New Roman"/>
          <w:bCs/>
        </w:rPr>
        <w:t>6</w:t>
      </w:r>
      <w:r w:rsidR="006A2F71">
        <w:rPr>
          <w:rFonts w:ascii="Times New Roman" w:hAnsi="Times New Roman" w:cs="Times New Roman"/>
          <w:bCs/>
        </w:rPr>
        <w:t xml:space="preserve"> amend item 1 of Part 1 of Schedule 2 to the U</w:t>
      </w:r>
      <w:r w:rsidR="00573EFC">
        <w:rPr>
          <w:rFonts w:ascii="Times New Roman" w:hAnsi="Times New Roman" w:cs="Times New Roman"/>
          <w:bCs/>
        </w:rPr>
        <w:t>L</w:t>
      </w:r>
      <w:r w:rsidR="006A2F71">
        <w:rPr>
          <w:rFonts w:ascii="Times New Roman" w:hAnsi="Times New Roman" w:cs="Times New Roman"/>
          <w:bCs/>
        </w:rPr>
        <w:t>I Determination. Schedule 2 provides for the calculation of the ‘device boundary</w:t>
      </w:r>
      <w:r w:rsidR="006A6D74">
        <w:rPr>
          <w:rFonts w:ascii="Times New Roman" w:hAnsi="Times New Roman" w:cs="Times New Roman"/>
          <w:bCs/>
        </w:rPr>
        <w:t xml:space="preserve">’ of a </w:t>
      </w:r>
      <w:r w:rsidR="00047956">
        <w:rPr>
          <w:rFonts w:ascii="Times New Roman" w:hAnsi="Times New Roman" w:cs="Times New Roman"/>
          <w:bCs/>
        </w:rPr>
        <w:t xml:space="preserve">radiocommunications </w:t>
      </w:r>
      <w:r w:rsidR="006A6D74">
        <w:rPr>
          <w:rFonts w:ascii="Times New Roman" w:hAnsi="Times New Roman" w:cs="Times New Roman"/>
          <w:bCs/>
        </w:rPr>
        <w:t xml:space="preserve">transmitter. </w:t>
      </w:r>
      <w:r w:rsidR="00E357B8">
        <w:rPr>
          <w:rFonts w:ascii="Times New Roman" w:hAnsi="Times New Roman" w:cs="Times New Roman"/>
          <w:bCs/>
        </w:rPr>
        <w:t xml:space="preserve">The </w:t>
      </w:r>
      <w:r w:rsidR="00B83AFB">
        <w:rPr>
          <w:rFonts w:ascii="Times New Roman" w:hAnsi="Times New Roman" w:cs="Times New Roman"/>
          <w:bCs/>
        </w:rPr>
        <w:t xml:space="preserve">amendments in these items account for the </w:t>
      </w:r>
      <w:r w:rsidR="00C31318">
        <w:rPr>
          <w:rFonts w:ascii="Times New Roman" w:hAnsi="Times New Roman" w:cs="Times New Roman"/>
          <w:bCs/>
        </w:rPr>
        <w:t>shorter distance between</w:t>
      </w:r>
      <w:r w:rsidR="000C74C0">
        <w:rPr>
          <w:rFonts w:ascii="Times New Roman" w:hAnsi="Times New Roman" w:cs="Times New Roman"/>
          <w:bCs/>
        </w:rPr>
        <w:t xml:space="preserve"> </w:t>
      </w:r>
      <w:r w:rsidR="00C31318">
        <w:rPr>
          <w:rFonts w:ascii="Times New Roman" w:hAnsi="Times New Roman" w:cs="Times New Roman"/>
          <w:bCs/>
        </w:rPr>
        <w:t xml:space="preserve">increments </w:t>
      </w:r>
      <w:r w:rsidR="000C74C0">
        <w:rPr>
          <w:rFonts w:ascii="Times New Roman" w:hAnsi="Times New Roman" w:cs="Times New Roman"/>
          <w:bCs/>
        </w:rPr>
        <w:t xml:space="preserve">on a radial </w:t>
      </w:r>
      <w:r w:rsidR="00E65D58">
        <w:rPr>
          <w:rFonts w:ascii="Times New Roman" w:hAnsi="Times New Roman" w:cs="Times New Roman"/>
          <w:bCs/>
        </w:rPr>
        <w:t>whe</w:t>
      </w:r>
      <w:r w:rsidR="00050DD0">
        <w:rPr>
          <w:rFonts w:ascii="Times New Roman" w:hAnsi="Times New Roman" w:cs="Times New Roman"/>
          <w:bCs/>
        </w:rPr>
        <w:t>n</w:t>
      </w:r>
      <w:r w:rsidR="00E65D58">
        <w:rPr>
          <w:rFonts w:ascii="Times New Roman" w:hAnsi="Times New Roman" w:cs="Times New Roman"/>
          <w:bCs/>
        </w:rPr>
        <w:t xml:space="preserve"> </w:t>
      </w:r>
      <w:r w:rsidR="000C74C0">
        <w:rPr>
          <w:rFonts w:ascii="Times New Roman" w:hAnsi="Times New Roman" w:cs="Times New Roman"/>
          <w:bCs/>
        </w:rPr>
        <w:t xml:space="preserve">the device boundary is calculated. </w:t>
      </w:r>
      <w:r w:rsidR="000F1DFD">
        <w:rPr>
          <w:rFonts w:ascii="Times New Roman" w:hAnsi="Times New Roman" w:cs="Times New Roman"/>
          <w:bCs/>
        </w:rPr>
        <w:t xml:space="preserve">That is, </w:t>
      </w:r>
      <w:r w:rsidR="000C74C0">
        <w:rPr>
          <w:rFonts w:ascii="Times New Roman" w:hAnsi="Times New Roman" w:cs="Times New Roman"/>
          <w:bCs/>
        </w:rPr>
        <w:t>the distance between calculation point</w:t>
      </w:r>
      <w:r w:rsidR="005D0C3E">
        <w:rPr>
          <w:rFonts w:ascii="Times New Roman" w:hAnsi="Times New Roman" w:cs="Times New Roman"/>
          <w:bCs/>
        </w:rPr>
        <w:t>s</w:t>
      </w:r>
      <w:r w:rsidR="000C74C0">
        <w:rPr>
          <w:rFonts w:ascii="Times New Roman" w:hAnsi="Times New Roman" w:cs="Times New Roman"/>
          <w:bCs/>
        </w:rPr>
        <w:t xml:space="preserve"> has been changed from </w:t>
      </w:r>
      <w:r w:rsidR="0030720D">
        <w:rPr>
          <w:rFonts w:ascii="Times New Roman" w:hAnsi="Times New Roman" w:cs="Times New Roman"/>
          <w:bCs/>
        </w:rPr>
        <w:t>25</w:t>
      </w:r>
      <w:r w:rsidR="000C74C0">
        <w:rPr>
          <w:rFonts w:ascii="Times New Roman" w:hAnsi="Times New Roman" w:cs="Times New Roman"/>
          <w:bCs/>
        </w:rPr>
        <w:t>0</w:t>
      </w:r>
      <w:r w:rsidR="00FE6D22">
        <w:rPr>
          <w:rFonts w:ascii="Times New Roman" w:hAnsi="Times New Roman" w:cs="Times New Roman"/>
          <w:bCs/>
        </w:rPr>
        <w:t xml:space="preserve"> </w:t>
      </w:r>
      <w:r w:rsidR="000C74C0">
        <w:rPr>
          <w:rFonts w:ascii="Times New Roman" w:hAnsi="Times New Roman" w:cs="Times New Roman"/>
          <w:bCs/>
        </w:rPr>
        <w:t>m</w:t>
      </w:r>
      <w:r w:rsidR="00FE6D22">
        <w:rPr>
          <w:rFonts w:ascii="Times New Roman" w:hAnsi="Times New Roman" w:cs="Times New Roman"/>
          <w:bCs/>
        </w:rPr>
        <w:t>etres</w:t>
      </w:r>
      <w:r w:rsidR="000C74C0">
        <w:rPr>
          <w:rFonts w:ascii="Times New Roman" w:hAnsi="Times New Roman" w:cs="Times New Roman"/>
          <w:bCs/>
        </w:rPr>
        <w:t xml:space="preserve"> to 100</w:t>
      </w:r>
      <w:r w:rsidR="00FE6D22">
        <w:rPr>
          <w:rFonts w:ascii="Times New Roman" w:hAnsi="Times New Roman" w:cs="Times New Roman"/>
          <w:bCs/>
        </w:rPr>
        <w:t xml:space="preserve"> </w:t>
      </w:r>
      <w:r w:rsidR="000C74C0">
        <w:rPr>
          <w:rFonts w:ascii="Times New Roman" w:hAnsi="Times New Roman" w:cs="Times New Roman"/>
          <w:bCs/>
        </w:rPr>
        <w:t>m</w:t>
      </w:r>
      <w:r w:rsidR="00FE6D22">
        <w:rPr>
          <w:rFonts w:ascii="Times New Roman" w:hAnsi="Times New Roman" w:cs="Times New Roman"/>
          <w:bCs/>
        </w:rPr>
        <w:t>etres</w:t>
      </w:r>
      <w:r w:rsidR="006A6D74">
        <w:rPr>
          <w:rFonts w:ascii="Times New Roman" w:hAnsi="Times New Roman" w:cs="Times New Roman"/>
          <w:bCs/>
        </w:rPr>
        <w:t>,</w:t>
      </w:r>
      <w:r w:rsidR="000C74C0">
        <w:rPr>
          <w:rFonts w:ascii="Times New Roman" w:hAnsi="Times New Roman" w:cs="Times New Roman"/>
          <w:bCs/>
        </w:rPr>
        <w:t xml:space="preserve"> </w:t>
      </w:r>
      <w:r w:rsidR="000B09FC">
        <w:rPr>
          <w:rFonts w:ascii="Times New Roman" w:hAnsi="Times New Roman" w:cs="Times New Roman"/>
          <w:bCs/>
        </w:rPr>
        <w:t xml:space="preserve">and the corresponding calculation points </w:t>
      </w:r>
      <w:r w:rsidR="00E65D58">
        <w:rPr>
          <w:rFonts w:ascii="Times New Roman" w:hAnsi="Times New Roman" w:cs="Times New Roman"/>
          <w:bCs/>
        </w:rPr>
        <w:t xml:space="preserve">have </w:t>
      </w:r>
      <w:r w:rsidR="000B09FC">
        <w:rPr>
          <w:rFonts w:ascii="Times New Roman" w:hAnsi="Times New Roman" w:cs="Times New Roman"/>
          <w:bCs/>
        </w:rPr>
        <w:t xml:space="preserve">been increased from </w:t>
      </w:r>
      <w:r w:rsidR="0030720D">
        <w:rPr>
          <w:rFonts w:ascii="Times New Roman" w:hAnsi="Times New Roman" w:cs="Times New Roman"/>
          <w:bCs/>
        </w:rPr>
        <w:t>432</w:t>
      </w:r>
      <w:r w:rsidR="000B09FC">
        <w:rPr>
          <w:rFonts w:ascii="Times New Roman" w:hAnsi="Times New Roman" w:cs="Times New Roman"/>
          <w:bCs/>
        </w:rPr>
        <w:t xml:space="preserve"> to 1010</w:t>
      </w:r>
      <w:r w:rsidR="006A6D74">
        <w:rPr>
          <w:rFonts w:ascii="Times New Roman" w:hAnsi="Times New Roman" w:cs="Times New Roman"/>
          <w:bCs/>
        </w:rPr>
        <w:t>,</w:t>
      </w:r>
      <w:r w:rsidR="000B09FC">
        <w:rPr>
          <w:rFonts w:ascii="Times New Roman" w:hAnsi="Times New Roman" w:cs="Times New Roman"/>
          <w:bCs/>
        </w:rPr>
        <w:t xml:space="preserve"> </w:t>
      </w:r>
      <w:r w:rsidR="000C74C0">
        <w:rPr>
          <w:rFonts w:ascii="Times New Roman" w:hAnsi="Times New Roman" w:cs="Times New Roman"/>
          <w:bCs/>
        </w:rPr>
        <w:t>to account for the higher resolution of the DEM-3S.</w:t>
      </w:r>
      <w:r w:rsidR="00A24897">
        <w:rPr>
          <w:rFonts w:ascii="Times New Roman" w:hAnsi="Times New Roman" w:cs="Times New Roman"/>
          <w:bCs/>
        </w:rPr>
        <w:t xml:space="preserve"> </w:t>
      </w:r>
      <w:r w:rsidR="002738B0">
        <w:rPr>
          <w:rFonts w:ascii="Times New Roman" w:hAnsi="Times New Roman" w:cs="Times New Roman"/>
          <w:bCs/>
        </w:rPr>
        <w:t>DEM3S is used to work out the ground height at the place where a radiocommunications transmitter is located</w:t>
      </w:r>
      <w:r w:rsidR="00AC1D1E">
        <w:rPr>
          <w:rFonts w:ascii="Times New Roman" w:hAnsi="Times New Roman" w:cs="Times New Roman"/>
          <w:bCs/>
        </w:rPr>
        <w:t xml:space="preserve"> and at each </w:t>
      </w:r>
      <w:proofErr w:type="gramStart"/>
      <w:r w:rsidR="00AC1D1E">
        <w:rPr>
          <w:rFonts w:ascii="Times New Roman" w:hAnsi="Times New Roman" w:cs="Times New Roman"/>
          <w:bCs/>
        </w:rPr>
        <w:t>100</w:t>
      </w:r>
      <w:r w:rsidR="00FE6D22">
        <w:rPr>
          <w:rFonts w:ascii="Times New Roman" w:hAnsi="Times New Roman" w:cs="Times New Roman"/>
          <w:bCs/>
        </w:rPr>
        <w:t xml:space="preserve"> </w:t>
      </w:r>
      <w:r w:rsidR="00AC1D1E">
        <w:rPr>
          <w:rFonts w:ascii="Times New Roman" w:hAnsi="Times New Roman" w:cs="Times New Roman"/>
          <w:bCs/>
        </w:rPr>
        <w:t>m</w:t>
      </w:r>
      <w:r w:rsidR="00FE6D22">
        <w:rPr>
          <w:rFonts w:ascii="Times New Roman" w:hAnsi="Times New Roman" w:cs="Times New Roman"/>
          <w:bCs/>
        </w:rPr>
        <w:t>etre</w:t>
      </w:r>
      <w:proofErr w:type="gramEnd"/>
      <w:r w:rsidR="00AC1D1E">
        <w:rPr>
          <w:rFonts w:ascii="Times New Roman" w:hAnsi="Times New Roman" w:cs="Times New Roman"/>
          <w:bCs/>
        </w:rPr>
        <w:t xml:space="preserve"> interval along a radial</w:t>
      </w:r>
      <w:r w:rsidR="003E1D2E">
        <w:rPr>
          <w:rFonts w:ascii="Times New Roman" w:hAnsi="Times New Roman" w:cs="Times New Roman"/>
          <w:bCs/>
        </w:rPr>
        <w:t xml:space="preserve"> centred at the transmitter’s location</w:t>
      </w:r>
      <w:r w:rsidR="00AC1D1E">
        <w:rPr>
          <w:rFonts w:ascii="Times New Roman" w:hAnsi="Times New Roman" w:cs="Times New Roman"/>
          <w:bCs/>
        </w:rPr>
        <w:t>.</w:t>
      </w:r>
      <w:r w:rsidR="002738B0">
        <w:rPr>
          <w:rFonts w:ascii="Times New Roman" w:hAnsi="Times New Roman" w:cs="Times New Roman"/>
          <w:bCs/>
        </w:rPr>
        <w:t xml:space="preserve"> </w:t>
      </w:r>
      <w:r w:rsidR="00AC1D1E">
        <w:rPr>
          <w:rFonts w:ascii="Times New Roman" w:hAnsi="Times New Roman" w:cs="Times New Roman"/>
          <w:bCs/>
        </w:rPr>
        <w:t xml:space="preserve">The height of the ground </w:t>
      </w:r>
      <w:r w:rsidR="00452C6A">
        <w:rPr>
          <w:rFonts w:ascii="Times New Roman" w:hAnsi="Times New Roman" w:cs="Times New Roman"/>
          <w:bCs/>
        </w:rPr>
        <w:t xml:space="preserve">can </w:t>
      </w:r>
      <w:r w:rsidR="00A24897">
        <w:rPr>
          <w:rFonts w:ascii="Times New Roman" w:hAnsi="Times New Roman" w:cs="Times New Roman"/>
          <w:bCs/>
        </w:rPr>
        <w:t xml:space="preserve">affect </w:t>
      </w:r>
      <w:r w:rsidR="00AC1D1E">
        <w:rPr>
          <w:rFonts w:ascii="Times New Roman" w:hAnsi="Times New Roman" w:cs="Times New Roman"/>
          <w:bCs/>
        </w:rPr>
        <w:t xml:space="preserve">the propagation of transmissions from the transmitter to </w:t>
      </w:r>
      <w:r w:rsidR="003E1D2E">
        <w:rPr>
          <w:rFonts w:ascii="Times New Roman" w:hAnsi="Times New Roman" w:cs="Times New Roman"/>
          <w:bCs/>
        </w:rPr>
        <w:t>a</w:t>
      </w:r>
      <w:r w:rsidR="00AC1D1E">
        <w:rPr>
          <w:rFonts w:ascii="Times New Roman" w:hAnsi="Times New Roman" w:cs="Times New Roman"/>
          <w:bCs/>
        </w:rPr>
        <w:t xml:space="preserve"> receiver</w:t>
      </w:r>
      <w:r w:rsidR="00A24897">
        <w:rPr>
          <w:rFonts w:ascii="Times New Roman" w:hAnsi="Times New Roman" w:cs="Times New Roman"/>
          <w:bCs/>
        </w:rPr>
        <w:t>.</w:t>
      </w:r>
    </w:p>
    <w:p w14:paraId="419F59E3" w14:textId="0CB57648" w:rsidR="007F6CEE" w:rsidRDefault="007F6CEE" w:rsidP="007F6CEE">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1</w:t>
      </w:r>
      <w:r w:rsidR="003550DB">
        <w:rPr>
          <w:rFonts w:ascii="Times New Roman" w:hAnsi="Times New Roman" w:cs="Times New Roman"/>
          <w:b/>
        </w:rPr>
        <w:t>7</w:t>
      </w:r>
    </w:p>
    <w:p w14:paraId="2F6C8186" w14:textId="772DE0BB" w:rsidR="00BA5E4E" w:rsidRDefault="007125F1">
      <w:pPr>
        <w:spacing w:line="259" w:lineRule="auto"/>
        <w:rPr>
          <w:rFonts w:ascii="Times New Roman" w:hAnsi="Times New Roman" w:cs="Times New Roman"/>
          <w:b/>
        </w:rPr>
      </w:pPr>
      <w:r>
        <w:rPr>
          <w:rFonts w:ascii="Times New Roman" w:hAnsi="Times New Roman" w:cs="Times New Roman"/>
          <w:bCs/>
        </w:rPr>
        <w:t>I</w:t>
      </w:r>
      <w:r w:rsidR="007F6CEE">
        <w:rPr>
          <w:rFonts w:ascii="Times New Roman" w:hAnsi="Times New Roman" w:cs="Times New Roman"/>
          <w:bCs/>
        </w:rPr>
        <w:t xml:space="preserve">tem </w:t>
      </w:r>
      <w:r>
        <w:rPr>
          <w:rFonts w:ascii="Times New Roman" w:hAnsi="Times New Roman" w:cs="Times New Roman"/>
          <w:bCs/>
        </w:rPr>
        <w:t>1</w:t>
      </w:r>
      <w:r w:rsidR="003550DB">
        <w:rPr>
          <w:rFonts w:ascii="Times New Roman" w:hAnsi="Times New Roman" w:cs="Times New Roman"/>
          <w:bCs/>
        </w:rPr>
        <w:t>7</w:t>
      </w:r>
      <w:r>
        <w:rPr>
          <w:rFonts w:ascii="Times New Roman" w:hAnsi="Times New Roman" w:cs="Times New Roman"/>
          <w:bCs/>
        </w:rPr>
        <w:t xml:space="preserve"> </w:t>
      </w:r>
      <w:r w:rsidR="007F6CEE">
        <w:rPr>
          <w:rFonts w:ascii="Times New Roman" w:hAnsi="Times New Roman" w:cs="Times New Roman"/>
          <w:bCs/>
        </w:rPr>
        <w:t xml:space="preserve">adds a note </w:t>
      </w:r>
      <w:r w:rsidR="00E63885">
        <w:rPr>
          <w:rFonts w:ascii="Times New Roman" w:hAnsi="Times New Roman" w:cs="Times New Roman"/>
          <w:bCs/>
        </w:rPr>
        <w:t>explaining the notation</w:t>
      </w:r>
      <w:r w:rsidR="00317013">
        <w:rPr>
          <w:rFonts w:ascii="Times New Roman" w:hAnsi="Times New Roman" w:cs="Times New Roman"/>
          <w:bCs/>
        </w:rPr>
        <w:t xml:space="preserve"> </w:t>
      </w:r>
      <w:r w:rsidR="007F6CEE" w:rsidRPr="00F662E1">
        <w:rPr>
          <w:rFonts w:ascii="Times New Roman" w:hAnsi="Times New Roman" w:cs="Times New Roman"/>
          <w:szCs w:val="18"/>
        </w:rPr>
        <w:sym w:font="Symbol" w:char="F073"/>
      </w:r>
      <w:r w:rsidR="007F6CEE" w:rsidRPr="00F662E1">
        <w:rPr>
          <w:rFonts w:ascii="Times New Roman" w:hAnsi="Times New Roman" w:cs="Times New Roman"/>
          <w:i/>
          <w:iCs/>
          <w:szCs w:val="18"/>
          <w:vertAlign w:val="subscript"/>
        </w:rPr>
        <w:t>n</w:t>
      </w:r>
      <w:r w:rsidR="000C74C0">
        <w:rPr>
          <w:rFonts w:ascii="Times New Roman" w:hAnsi="Times New Roman" w:cs="Times New Roman"/>
          <w:bCs/>
        </w:rPr>
        <w:t>.</w:t>
      </w:r>
    </w:p>
    <w:p w14:paraId="739658DA" w14:textId="23B996EB" w:rsidR="007F6CEE" w:rsidRDefault="007F6CEE" w:rsidP="007F6CEE">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1</w:t>
      </w:r>
      <w:r w:rsidR="003550DB">
        <w:rPr>
          <w:rFonts w:ascii="Times New Roman" w:hAnsi="Times New Roman" w:cs="Times New Roman"/>
          <w:b/>
        </w:rPr>
        <w:t>8</w:t>
      </w:r>
    </w:p>
    <w:p w14:paraId="680D3E1E" w14:textId="01D75B81" w:rsidR="007F6CEE" w:rsidRPr="00191DD4" w:rsidRDefault="007125F1" w:rsidP="004C58B9">
      <w:pPr>
        <w:rPr>
          <w:rFonts w:ascii="Times New Roman" w:hAnsi="Times New Roman" w:cs="Times New Roman"/>
          <w:bCs/>
        </w:rPr>
      </w:pPr>
      <w:r>
        <w:rPr>
          <w:rFonts w:ascii="Times New Roman" w:hAnsi="Times New Roman" w:cs="Times New Roman"/>
          <w:bCs/>
        </w:rPr>
        <w:t>I</w:t>
      </w:r>
      <w:r w:rsidR="00A361A0">
        <w:rPr>
          <w:rFonts w:ascii="Times New Roman" w:hAnsi="Times New Roman" w:cs="Times New Roman"/>
          <w:bCs/>
        </w:rPr>
        <w:t xml:space="preserve">tem </w:t>
      </w:r>
      <w:r w:rsidR="00C35428">
        <w:rPr>
          <w:rFonts w:ascii="Times New Roman" w:hAnsi="Times New Roman" w:cs="Times New Roman"/>
          <w:bCs/>
        </w:rPr>
        <w:t>1</w:t>
      </w:r>
      <w:r w:rsidR="003550DB">
        <w:rPr>
          <w:rFonts w:ascii="Times New Roman" w:hAnsi="Times New Roman" w:cs="Times New Roman"/>
          <w:bCs/>
        </w:rPr>
        <w:t>8</w:t>
      </w:r>
      <w:r w:rsidR="00C35428">
        <w:rPr>
          <w:rFonts w:ascii="Times New Roman" w:hAnsi="Times New Roman" w:cs="Times New Roman"/>
          <w:bCs/>
        </w:rPr>
        <w:t xml:space="preserve"> </w:t>
      </w:r>
      <w:r w:rsidR="00264DB4">
        <w:rPr>
          <w:rFonts w:ascii="Times New Roman" w:hAnsi="Times New Roman" w:cs="Times New Roman"/>
          <w:bCs/>
        </w:rPr>
        <w:t>amends the definition</w:t>
      </w:r>
      <w:r w:rsidR="00A361A0">
        <w:rPr>
          <w:rFonts w:ascii="Times New Roman" w:hAnsi="Times New Roman" w:cs="Times New Roman"/>
          <w:bCs/>
        </w:rPr>
        <w:t xml:space="preserve"> of </w:t>
      </w:r>
      <w:r w:rsidR="00264DB4" w:rsidRPr="005B18EA">
        <w:rPr>
          <w:rFonts w:ascii="Times New Roman" w:hAnsi="Times New Roman" w:cs="Times New Roman"/>
          <w:b/>
          <w:i/>
          <w:iCs/>
        </w:rPr>
        <w:t>LOP</w:t>
      </w:r>
      <w:r>
        <w:rPr>
          <w:rFonts w:ascii="Times New Roman" w:hAnsi="Times New Roman" w:cs="Times New Roman"/>
          <w:bCs/>
        </w:rPr>
        <w:t xml:space="preserve"> in item 1 of Part 2 of Schedule 2 to the ULI</w:t>
      </w:r>
      <w:r w:rsidR="00E2041C">
        <w:rPr>
          <w:rFonts w:ascii="Times New Roman" w:hAnsi="Times New Roman" w:cs="Times New Roman"/>
          <w:bCs/>
        </w:rPr>
        <w:t xml:space="preserve"> Determination, to provide for </w:t>
      </w:r>
      <w:r w:rsidR="00264DB4">
        <w:rPr>
          <w:rFonts w:ascii="Times New Roman" w:hAnsi="Times New Roman" w:cs="Times New Roman"/>
          <w:bCs/>
        </w:rPr>
        <w:t>LOPs for</w:t>
      </w:r>
      <w:r w:rsidR="00264DB4">
        <w:rPr>
          <w:rFonts w:ascii="Times New Roman" w:hAnsi="Times New Roman" w:cs="Times New Roman"/>
        </w:rPr>
        <w:t xml:space="preserve"> radiocommunications transmitters with and without AAS. The LOP for transmitters that incorporate AAS is 8 dB lower to account for the</w:t>
      </w:r>
      <w:r w:rsidR="0030720D">
        <w:rPr>
          <w:rFonts w:ascii="Times New Roman" w:hAnsi="Times New Roman" w:cs="Times New Roman"/>
        </w:rPr>
        <w:t xml:space="preserve"> dynamic interference environment associated with </w:t>
      </w:r>
      <w:r w:rsidR="00A05109">
        <w:rPr>
          <w:rFonts w:ascii="Times New Roman" w:hAnsi="Times New Roman" w:cs="Times New Roman"/>
        </w:rPr>
        <w:t>transmitters</w:t>
      </w:r>
      <w:r w:rsidR="0030720D">
        <w:rPr>
          <w:rFonts w:ascii="Times New Roman" w:hAnsi="Times New Roman" w:cs="Times New Roman"/>
        </w:rPr>
        <w:t xml:space="preserve"> using AAS</w:t>
      </w:r>
      <w:r w:rsidR="00264DB4">
        <w:rPr>
          <w:rFonts w:ascii="Times New Roman" w:hAnsi="Times New Roman" w:cs="Times New Roman"/>
        </w:rPr>
        <w:t>.</w:t>
      </w:r>
      <w:r w:rsidR="00012192">
        <w:rPr>
          <w:rFonts w:ascii="Times New Roman" w:hAnsi="Times New Roman" w:cs="Times New Roman"/>
        </w:rPr>
        <w:t xml:space="preserve"> The LOP is used to calculate the device boundary for a transmitter.</w:t>
      </w:r>
    </w:p>
    <w:p w14:paraId="28A4E618" w14:textId="7D930AF8" w:rsidR="007F6CEE" w:rsidRDefault="007F6CEE" w:rsidP="00A15408">
      <w:pPr>
        <w:keepNext/>
        <w:spacing w:line="257" w:lineRule="auto"/>
        <w:rPr>
          <w:rFonts w:ascii="Times New Roman" w:hAnsi="Times New Roman" w:cs="Times New Roman"/>
          <w:b/>
        </w:rPr>
      </w:pPr>
      <w:r w:rsidRPr="003B6808">
        <w:rPr>
          <w:rFonts w:ascii="Times New Roman" w:hAnsi="Times New Roman" w:cs="Times New Roman"/>
          <w:b/>
        </w:rPr>
        <w:lastRenderedPageBreak/>
        <w:t xml:space="preserve">Item </w:t>
      </w:r>
      <w:r>
        <w:rPr>
          <w:rFonts w:ascii="Times New Roman" w:hAnsi="Times New Roman" w:cs="Times New Roman"/>
          <w:b/>
        </w:rPr>
        <w:t>1</w:t>
      </w:r>
      <w:r w:rsidR="003550DB">
        <w:rPr>
          <w:rFonts w:ascii="Times New Roman" w:hAnsi="Times New Roman" w:cs="Times New Roman"/>
          <w:b/>
        </w:rPr>
        <w:t>9</w:t>
      </w:r>
    </w:p>
    <w:p w14:paraId="1912ABB8" w14:textId="33B39686" w:rsidR="00E357B8" w:rsidRPr="00191DD4" w:rsidRDefault="00C35428" w:rsidP="004C58B9">
      <w:pPr>
        <w:rPr>
          <w:rFonts w:ascii="Times New Roman" w:hAnsi="Times New Roman" w:cs="Times New Roman"/>
          <w:bCs/>
        </w:rPr>
      </w:pPr>
      <w:r>
        <w:rPr>
          <w:rFonts w:ascii="Times New Roman" w:hAnsi="Times New Roman" w:cs="Times New Roman"/>
          <w:bCs/>
        </w:rPr>
        <w:t>I</w:t>
      </w:r>
      <w:r w:rsidR="00A361A0" w:rsidRPr="0015136F">
        <w:rPr>
          <w:rFonts w:ascii="Times New Roman" w:hAnsi="Times New Roman" w:cs="Times New Roman"/>
          <w:bCs/>
        </w:rPr>
        <w:t xml:space="preserve">tem </w:t>
      </w:r>
      <w:r>
        <w:rPr>
          <w:rFonts w:ascii="Times New Roman" w:hAnsi="Times New Roman" w:cs="Times New Roman"/>
          <w:bCs/>
        </w:rPr>
        <w:t>1</w:t>
      </w:r>
      <w:r w:rsidR="003550DB">
        <w:rPr>
          <w:rFonts w:ascii="Times New Roman" w:hAnsi="Times New Roman" w:cs="Times New Roman"/>
          <w:bCs/>
        </w:rPr>
        <w:t>9</w:t>
      </w:r>
      <w:r>
        <w:rPr>
          <w:rFonts w:ascii="Times New Roman" w:hAnsi="Times New Roman" w:cs="Times New Roman"/>
          <w:bCs/>
        </w:rPr>
        <w:t xml:space="preserve"> replaces</w:t>
      </w:r>
      <w:r w:rsidRPr="0015136F">
        <w:rPr>
          <w:rFonts w:ascii="Times New Roman" w:hAnsi="Times New Roman" w:cs="Times New Roman"/>
          <w:bCs/>
        </w:rPr>
        <w:t xml:space="preserve"> </w:t>
      </w:r>
      <w:r w:rsidR="00A361A0" w:rsidRPr="0015136F">
        <w:rPr>
          <w:rFonts w:ascii="Times New Roman" w:hAnsi="Times New Roman" w:cs="Times New Roman"/>
          <w:bCs/>
        </w:rPr>
        <w:t xml:space="preserve">the propagation </w:t>
      </w:r>
      <w:r w:rsidR="00E14BF5">
        <w:rPr>
          <w:rFonts w:ascii="Times New Roman" w:hAnsi="Times New Roman" w:cs="Times New Roman"/>
          <w:bCs/>
        </w:rPr>
        <w:t>loss</w:t>
      </w:r>
      <w:r w:rsidR="00741A1B">
        <w:rPr>
          <w:rFonts w:ascii="Times New Roman" w:hAnsi="Times New Roman" w:cs="Times New Roman"/>
          <w:bCs/>
        </w:rPr>
        <w:t xml:space="preserve"> calculation</w:t>
      </w:r>
      <w:r w:rsidR="00A361A0" w:rsidRPr="0015136F">
        <w:rPr>
          <w:rFonts w:ascii="Times New Roman" w:hAnsi="Times New Roman" w:cs="Times New Roman"/>
          <w:bCs/>
        </w:rPr>
        <w:t xml:space="preserve"> required to be used </w:t>
      </w:r>
      <w:r w:rsidR="00F12DFC">
        <w:rPr>
          <w:rFonts w:ascii="Times New Roman" w:hAnsi="Times New Roman" w:cs="Times New Roman"/>
          <w:bCs/>
        </w:rPr>
        <w:t xml:space="preserve">when calculating the device boundary </w:t>
      </w:r>
      <w:r w:rsidR="00F12DFC" w:rsidRPr="00AC1D1E">
        <w:rPr>
          <w:rFonts w:ascii="Times New Roman" w:hAnsi="Times New Roman" w:cs="Times New Roman"/>
          <w:bCs/>
        </w:rPr>
        <w:t>criterion</w:t>
      </w:r>
      <w:r w:rsidR="00A361A0" w:rsidRPr="0015136F">
        <w:rPr>
          <w:rFonts w:ascii="Times New Roman" w:hAnsi="Times New Roman" w:cs="Times New Roman"/>
          <w:bCs/>
        </w:rPr>
        <w:t>.</w:t>
      </w:r>
      <w:r w:rsidR="0015136F" w:rsidRPr="0015136F">
        <w:rPr>
          <w:rFonts w:ascii="Times New Roman" w:hAnsi="Times New Roman" w:cs="Times New Roman"/>
          <w:bCs/>
        </w:rPr>
        <w:t xml:space="preserve"> </w:t>
      </w:r>
      <w:r w:rsidR="0015136F" w:rsidRPr="00F662E1">
        <w:rPr>
          <w:rFonts w:ascii="Times New Roman" w:hAnsi="Times New Roman" w:cs="Times New Roman"/>
        </w:rPr>
        <w:t xml:space="preserve">Recommendation ITU-R P.525-4 </w:t>
      </w:r>
      <w:r w:rsidR="00E6468E">
        <w:rPr>
          <w:rFonts w:ascii="Times New Roman" w:hAnsi="Times New Roman" w:cs="Times New Roman"/>
        </w:rPr>
        <w:t xml:space="preserve">for free-space </w:t>
      </w:r>
      <w:r w:rsidR="00D41699">
        <w:rPr>
          <w:rFonts w:ascii="Times New Roman" w:hAnsi="Times New Roman" w:cs="Times New Roman"/>
        </w:rPr>
        <w:t>attenuation</w:t>
      </w:r>
      <w:r w:rsidR="003A3C9A">
        <w:rPr>
          <w:rFonts w:ascii="Times New Roman" w:hAnsi="Times New Roman" w:cs="Times New Roman"/>
        </w:rPr>
        <w:t xml:space="preserve"> </w:t>
      </w:r>
      <w:r w:rsidR="0015136F" w:rsidRPr="00F662E1">
        <w:rPr>
          <w:rFonts w:ascii="Times New Roman" w:hAnsi="Times New Roman" w:cs="Times New Roman"/>
        </w:rPr>
        <w:t xml:space="preserve">has been included and the existing </w:t>
      </w:r>
      <w:r w:rsidR="00257B8E">
        <w:rPr>
          <w:rFonts w:ascii="Times New Roman" w:hAnsi="Times New Roman" w:cs="Times New Roman"/>
        </w:rPr>
        <w:t xml:space="preserve">ITU </w:t>
      </w:r>
      <w:r w:rsidR="00B66450">
        <w:rPr>
          <w:rFonts w:ascii="Times New Roman" w:hAnsi="Times New Roman" w:cs="Times New Roman"/>
        </w:rPr>
        <w:t xml:space="preserve">Recommendation for </w:t>
      </w:r>
      <w:r w:rsidR="0015136F" w:rsidRPr="00F662E1">
        <w:rPr>
          <w:rFonts w:ascii="Times New Roman" w:hAnsi="Times New Roman" w:cs="Times New Roman"/>
        </w:rPr>
        <w:t xml:space="preserve">propagation </w:t>
      </w:r>
      <w:r w:rsidR="00B66450">
        <w:rPr>
          <w:rFonts w:ascii="Times New Roman" w:hAnsi="Times New Roman" w:cs="Times New Roman"/>
        </w:rPr>
        <w:t>by</w:t>
      </w:r>
      <w:r w:rsidR="003A3C9A">
        <w:rPr>
          <w:rFonts w:ascii="Times New Roman" w:hAnsi="Times New Roman" w:cs="Times New Roman"/>
        </w:rPr>
        <w:t xml:space="preserve"> diffraction</w:t>
      </w:r>
      <w:r w:rsidR="0015136F" w:rsidRPr="00F662E1">
        <w:rPr>
          <w:rFonts w:ascii="Times New Roman" w:hAnsi="Times New Roman" w:cs="Times New Roman"/>
        </w:rPr>
        <w:t xml:space="preserve"> has been updated to</w:t>
      </w:r>
      <w:r w:rsidR="00CB3FD2">
        <w:rPr>
          <w:rFonts w:ascii="Times New Roman" w:hAnsi="Times New Roman" w:cs="Times New Roman"/>
        </w:rPr>
        <w:t xml:space="preserve"> </w:t>
      </w:r>
      <w:r w:rsidR="0015136F" w:rsidRPr="00F662E1">
        <w:rPr>
          <w:rFonts w:ascii="Times New Roman" w:hAnsi="Times New Roman" w:cs="Times New Roman"/>
        </w:rPr>
        <w:t xml:space="preserve">Recommendation ITU-R P.526-15. </w:t>
      </w:r>
      <w:r w:rsidR="00F12DFC">
        <w:rPr>
          <w:rFonts w:ascii="Times New Roman" w:hAnsi="Times New Roman" w:cs="Times New Roman"/>
        </w:rPr>
        <w:t>Th</w:t>
      </w:r>
      <w:r>
        <w:rPr>
          <w:rFonts w:ascii="Times New Roman" w:hAnsi="Times New Roman" w:cs="Times New Roman"/>
        </w:rPr>
        <w:t>e</w:t>
      </w:r>
      <w:r w:rsidR="00F12DFC">
        <w:rPr>
          <w:rFonts w:ascii="Times New Roman" w:hAnsi="Times New Roman" w:cs="Times New Roman"/>
        </w:rPr>
        <w:t>s</w:t>
      </w:r>
      <w:r>
        <w:rPr>
          <w:rFonts w:ascii="Times New Roman" w:hAnsi="Times New Roman" w:cs="Times New Roman"/>
        </w:rPr>
        <w:t>e changes</w:t>
      </w:r>
      <w:r w:rsidR="00F12DFC">
        <w:rPr>
          <w:rFonts w:ascii="Times New Roman" w:hAnsi="Times New Roman" w:cs="Times New Roman"/>
        </w:rPr>
        <w:t xml:space="preserve"> ensure </w:t>
      </w:r>
      <w:r>
        <w:rPr>
          <w:rFonts w:ascii="Times New Roman" w:hAnsi="Times New Roman" w:cs="Times New Roman"/>
        </w:rPr>
        <w:t xml:space="preserve">that </w:t>
      </w:r>
      <w:r w:rsidR="00F12DFC">
        <w:rPr>
          <w:rFonts w:ascii="Times New Roman" w:hAnsi="Times New Roman" w:cs="Times New Roman"/>
        </w:rPr>
        <w:t xml:space="preserve">both free space loss and diffraction are </w:t>
      </w:r>
      <w:proofErr w:type="gramStart"/>
      <w:r w:rsidR="00F12DFC">
        <w:rPr>
          <w:rFonts w:ascii="Times New Roman" w:hAnsi="Times New Roman" w:cs="Times New Roman"/>
        </w:rPr>
        <w:t>taken into account</w:t>
      </w:r>
      <w:proofErr w:type="gramEnd"/>
      <w:r w:rsidR="00F12DFC">
        <w:rPr>
          <w:rFonts w:ascii="Times New Roman" w:hAnsi="Times New Roman" w:cs="Times New Roman"/>
        </w:rPr>
        <w:t xml:space="preserve"> when calculating propagation loss. </w:t>
      </w:r>
      <w:r w:rsidR="0015136F" w:rsidRPr="00F662E1">
        <w:rPr>
          <w:rFonts w:ascii="Times New Roman" w:hAnsi="Times New Roman" w:cs="Times New Roman"/>
        </w:rPr>
        <w:t xml:space="preserve">For </w:t>
      </w:r>
      <w:r w:rsidR="00E90168">
        <w:rPr>
          <w:rFonts w:ascii="Times New Roman" w:hAnsi="Times New Roman" w:cs="Times New Roman"/>
        </w:rPr>
        <w:t xml:space="preserve">radiocommunications </w:t>
      </w:r>
      <w:r w:rsidR="0015136F" w:rsidRPr="00F662E1">
        <w:rPr>
          <w:rFonts w:ascii="Times New Roman" w:hAnsi="Times New Roman" w:cs="Times New Roman"/>
        </w:rPr>
        <w:t xml:space="preserve">transmitters </w:t>
      </w:r>
      <w:r w:rsidR="00F12DFC">
        <w:rPr>
          <w:rFonts w:ascii="Times New Roman" w:hAnsi="Times New Roman" w:cs="Times New Roman"/>
        </w:rPr>
        <w:t>that are</w:t>
      </w:r>
      <w:r w:rsidR="00F12DFC" w:rsidRPr="00F12DFC">
        <w:rPr>
          <w:rFonts w:ascii="Times New Roman" w:hAnsi="Times New Roman" w:cs="Times New Roman"/>
        </w:rPr>
        <w:t xml:space="preserve"> </w:t>
      </w:r>
      <w:r w:rsidR="004F7275">
        <w:rPr>
          <w:rFonts w:ascii="Times New Roman" w:hAnsi="Times New Roman" w:cs="Times New Roman"/>
        </w:rPr>
        <w:t>not more than</w:t>
      </w:r>
      <w:r w:rsidR="00F12DFC" w:rsidRPr="00F12DFC">
        <w:rPr>
          <w:rFonts w:ascii="Times New Roman" w:hAnsi="Times New Roman" w:cs="Times New Roman"/>
        </w:rPr>
        <w:t xml:space="preserve"> 6 metres above ground level</w:t>
      </w:r>
      <w:r w:rsidR="00114830">
        <w:rPr>
          <w:rFonts w:ascii="Times New Roman" w:hAnsi="Times New Roman" w:cs="Times New Roman"/>
        </w:rPr>
        <w:t>,</w:t>
      </w:r>
      <w:r w:rsidR="0015136F">
        <w:rPr>
          <w:rFonts w:ascii="Times New Roman" w:hAnsi="Times New Roman" w:cs="Times New Roman"/>
        </w:rPr>
        <w:t xml:space="preserve"> </w:t>
      </w:r>
      <w:r w:rsidR="00114830">
        <w:rPr>
          <w:rFonts w:ascii="Times New Roman" w:hAnsi="Times New Roman" w:cs="Times New Roman"/>
        </w:rPr>
        <w:t xml:space="preserve">additional losses due to </w:t>
      </w:r>
      <w:r w:rsidR="00F12DFC">
        <w:rPr>
          <w:rFonts w:ascii="Times New Roman" w:hAnsi="Times New Roman" w:cs="Times New Roman"/>
        </w:rPr>
        <w:t xml:space="preserve">clutter </w:t>
      </w:r>
      <w:r w:rsidR="00114830">
        <w:rPr>
          <w:rFonts w:ascii="Times New Roman" w:hAnsi="Times New Roman" w:cs="Times New Roman"/>
        </w:rPr>
        <w:t>(</w:t>
      </w:r>
      <w:proofErr w:type="gramStart"/>
      <w:r w:rsidR="00114830">
        <w:rPr>
          <w:rFonts w:ascii="Times New Roman" w:hAnsi="Times New Roman" w:cs="Times New Roman"/>
        </w:rPr>
        <w:t>e.g.</w:t>
      </w:r>
      <w:proofErr w:type="gramEnd"/>
      <w:r w:rsidR="00114830">
        <w:rPr>
          <w:rFonts w:ascii="Times New Roman" w:hAnsi="Times New Roman" w:cs="Times New Roman"/>
        </w:rPr>
        <w:t xml:space="preserve"> building</w:t>
      </w:r>
      <w:r w:rsidR="005D0C3E">
        <w:rPr>
          <w:rFonts w:ascii="Times New Roman" w:hAnsi="Times New Roman" w:cs="Times New Roman"/>
        </w:rPr>
        <w:t>s</w:t>
      </w:r>
      <w:r w:rsidR="00114830">
        <w:rPr>
          <w:rFonts w:ascii="Times New Roman" w:hAnsi="Times New Roman" w:cs="Times New Roman"/>
        </w:rPr>
        <w:t xml:space="preserve"> and tre</w:t>
      </w:r>
      <w:r w:rsidR="005D0C3E">
        <w:rPr>
          <w:rFonts w:ascii="Times New Roman" w:hAnsi="Times New Roman" w:cs="Times New Roman"/>
        </w:rPr>
        <w:t>e</w:t>
      </w:r>
      <w:r w:rsidR="00114830">
        <w:rPr>
          <w:rFonts w:ascii="Times New Roman" w:hAnsi="Times New Roman" w:cs="Times New Roman"/>
        </w:rPr>
        <w:t xml:space="preserve">s) </w:t>
      </w:r>
      <w:r w:rsidR="00F12DFC">
        <w:rPr>
          <w:rFonts w:ascii="Times New Roman" w:hAnsi="Times New Roman" w:cs="Times New Roman"/>
        </w:rPr>
        <w:t xml:space="preserve">can be calculated using </w:t>
      </w:r>
      <w:r w:rsidR="0015136F" w:rsidRPr="0015136F">
        <w:rPr>
          <w:rFonts w:ascii="Times New Roman" w:hAnsi="Times New Roman" w:cs="Times New Roman"/>
        </w:rPr>
        <w:t>Recommendation ITU-R P.2108-0</w:t>
      </w:r>
      <w:r w:rsidR="0015136F" w:rsidRPr="00F662E1">
        <w:rPr>
          <w:rFonts w:ascii="Times New Roman" w:hAnsi="Times New Roman" w:cs="Times New Roman"/>
        </w:rPr>
        <w:t>.</w:t>
      </w:r>
    </w:p>
    <w:p w14:paraId="42AA152F" w14:textId="17B531C6" w:rsidR="0015136F" w:rsidRDefault="0015136F" w:rsidP="005B18EA">
      <w:pPr>
        <w:keepNext/>
        <w:spacing w:line="257" w:lineRule="auto"/>
        <w:rPr>
          <w:rFonts w:ascii="Times New Roman" w:hAnsi="Times New Roman" w:cs="Times New Roman"/>
          <w:b/>
        </w:rPr>
      </w:pPr>
      <w:r w:rsidRPr="003B6808">
        <w:rPr>
          <w:rFonts w:ascii="Times New Roman" w:hAnsi="Times New Roman" w:cs="Times New Roman"/>
          <w:b/>
        </w:rPr>
        <w:t>Item</w:t>
      </w:r>
      <w:r w:rsidR="00E65D58">
        <w:rPr>
          <w:rFonts w:ascii="Times New Roman" w:hAnsi="Times New Roman" w:cs="Times New Roman"/>
          <w:b/>
        </w:rPr>
        <w:t>s</w:t>
      </w:r>
      <w:r w:rsidRPr="003B6808">
        <w:rPr>
          <w:rFonts w:ascii="Times New Roman" w:hAnsi="Times New Roman" w:cs="Times New Roman"/>
          <w:b/>
        </w:rPr>
        <w:t xml:space="preserve"> </w:t>
      </w:r>
      <w:r w:rsidR="003550DB">
        <w:rPr>
          <w:rFonts w:ascii="Times New Roman" w:hAnsi="Times New Roman" w:cs="Times New Roman"/>
          <w:b/>
        </w:rPr>
        <w:t>20</w:t>
      </w:r>
      <w:r w:rsidR="004F7275">
        <w:rPr>
          <w:rFonts w:ascii="Times New Roman" w:hAnsi="Times New Roman" w:cs="Times New Roman"/>
          <w:b/>
        </w:rPr>
        <w:t xml:space="preserve"> and 2</w:t>
      </w:r>
      <w:r w:rsidR="003550DB">
        <w:rPr>
          <w:rFonts w:ascii="Times New Roman" w:hAnsi="Times New Roman" w:cs="Times New Roman"/>
          <w:b/>
        </w:rPr>
        <w:t>1</w:t>
      </w:r>
    </w:p>
    <w:p w14:paraId="5F200A9E" w14:textId="76CE6192" w:rsidR="00696F01" w:rsidRPr="00191DD4" w:rsidRDefault="004F7275" w:rsidP="00696F01">
      <w:pPr>
        <w:rPr>
          <w:rFonts w:ascii="Times New Roman" w:hAnsi="Times New Roman" w:cs="Times New Roman"/>
          <w:bCs/>
        </w:rPr>
      </w:pPr>
      <w:r>
        <w:rPr>
          <w:rFonts w:ascii="Times New Roman" w:hAnsi="Times New Roman" w:cs="Times New Roman"/>
          <w:bCs/>
        </w:rPr>
        <w:t xml:space="preserve">Items </w:t>
      </w:r>
      <w:r w:rsidR="003550DB">
        <w:rPr>
          <w:rFonts w:ascii="Times New Roman" w:hAnsi="Times New Roman" w:cs="Times New Roman"/>
          <w:bCs/>
        </w:rPr>
        <w:t>20</w:t>
      </w:r>
      <w:r>
        <w:rPr>
          <w:rFonts w:ascii="Times New Roman" w:hAnsi="Times New Roman" w:cs="Times New Roman"/>
          <w:bCs/>
        </w:rPr>
        <w:t xml:space="preserve"> and 2</w:t>
      </w:r>
      <w:r w:rsidR="003550DB">
        <w:rPr>
          <w:rFonts w:ascii="Times New Roman" w:hAnsi="Times New Roman" w:cs="Times New Roman"/>
          <w:bCs/>
        </w:rPr>
        <w:t>1</w:t>
      </w:r>
      <w:r>
        <w:rPr>
          <w:rFonts w:ascii="Times New Roman" w:hAnsi="Times New Roman" w:cs="Times New Roman"/>
          <w:bCs/>
        </w:rPr>
        <w:t xml:space="preserve"> make consequential changes to include references </w:t>
      </w:r>
      <w:r w:rsidR="00114830">
        <w:rPr>
          <w:rFonts w:ascii="Times New Roman" w:hAnsi="Times New Roman" w:cs="Times New Roman"/>
          <w:bCs/>
        </w:rPr>
        <w:t xml:space="preserve">to </w:t>
      </w:r>
      <w:r w:rsidR="00114830" w:rsidRPr="00211A01">
        <w:rPr>
          <w:rFonts w:ascii="Times New Roman" w:hAnsi="Times New Roman" w:cs="Times New Roman"/>
        </w:rPr>
        <w:t>Recommendation ITU-R P.526-15</w:t>
      </w:r>
      <w:r w:rsidR="00114830">
        <w:rPr>
          <w:rFonts w:ascii="Times New Roman" w:hAnsi="Times New Roman" w:cs="Times New Roman"/>
        </w:rPr>
        <w:t>.</w:t>
      </w:r>
    </w:p>
    <w:p w14:paraId="6B4437C5" w14:textId="40BD137B" w:rsidR="00696F01" w:rsidRDefault="00696F01" w:rsidP="00696F01">
      <w:pPr>
        <w:rPr>
          <w:rFonts w:ascii="Times New Roman" w:hAnsi="Times New Roman" w:cs="Times New Roman"/>
          <w:b/>
        </w:rPr>
      </w:pPr>
      <w:r w:rsidRPr="003B6808">
        <w:rPr>
          <w:rFonts w:ascii="Times New Roman" w:hAnsi="Times New Roman" w:cs="Times New Roman"/>
          <w:b/>
        </w:rPr>
        <w:t xml:space="preserve">Item </w:t>
      </w:r>
      <w:r w:rsidR="004F7275">
        <w:rPr>
          <w:rFonts w:ascii="Times New Roman" w:hAnsi="Times New Roman" w:cs="Times New Roman"/>
          <w:b/>
        </w:rPr>
        <w:t>2</w:t>
      </w:r>
      <w:r w:rsidR="003550DB">
        <w:rPr>
          <w:rFonts w:ascii="Times New Roman" w:hAnsi="Times New Roman" w:cs="Times New Roman"/>
          <w:b/>
        </w:rPr>
        <w:t>2</w:t>
      </w:r>
    </w:p>
    <w:p w14:paraId="1F7C7C23" w14:textId="0B479108" w:rsidR="00696F01" w:rsidRPr="00191DD4" w:rsidRDefault="004F7275" w:rsidP="004C58B9">
      <w:pPr>
        <w:rPr>
          <w:rFonts w:ascii="Times New Roman" w:hAnsi="Times New Roman" w:cs="Times New Roman"/>
          <w:bCs/>
        </w:rPr>
      </w:pPr>
      <w:r>
        <w:rPr>
          <w:rFonts w:ascii="Times New Roman" w:hAnsi="Times New Roman" w:cs="Times New Roman"/>
          <w:bCs/>
        </w:rPr>
        <w:t>I</w:t>
      </w:r>
      <w:r w:rsidR="00696F01" w:rsidRPr="0015136F">
        <w:rPr>
          <w:rFonts w:ascii="Times New Roman" w:hAnsi="Times New Roman" w:cs="Times New Roman"/>
          <w:bCs/>
        </w:rPr>
        <w:t>tem</w:t>
      </w:r>
      <w:r>
        <w:rPr>
          <w:rFonts w:ascii="Times New Roman" w:hAnsi="Times New Roman" w:cs="Times New Roman"/>
          <w:bCs/>
        </w:rPr>
        <w:t xml:space="preserve"> 2</w:t>
      </w:r>
      <w:r w:rsidR="003550DB">
        <w:rPr>
          <w:rFonts w:ascii="Times New Roman" w:hAnsi="Times New Roman" w:cs="Times New Roman"/>
          <w:bCs/>
        </w:rPr>
        <w:t>2</w:t>
      </w:r>
      <w:r>
        <w:rPr>
          <w:rFonts w:ascii="Times New Roman" w:hAnsi="Times New Roman" w:cs="Times New Roman"/>
          <w:bCs/>
        </w:rPr>
        <w:t xml:space="preserve"> amends item 3 of Part 3 of Schedule </w:t>
      </w:r>
      <w:r w:rsidR="003A6398">
        <w:rPr>
          <w:rFonts w:ascii="Times New Roman" w:hAnsi="Times New Roman" w:cs="Times New Roman"/>
          <w:bCs/>
        </w:rPr>
        <w:t xml:space="preserve">2 to the ULI Determination </w:t>
      </w:r>
      <w:r w:rsidR="00A83FE1">
        <w:rPr>
          <w:rFonts w:ascii="Times New Roman" w:hAnsi="Times New Roman" w:cs="Times New Roman"/>
          <w:bCs/>
        </w:rPr>
        <w:t>as a consequence of</w:t>
      </w:r>
      <w:r w:rsidR="00114830">
        <w:rPr>
          <w:rFonts w:ascii="Times New Roman" w:hAnsi="Times New Roman" w:cs="Times New Roman"/>
          <w:bCs/>
        </w:rPr>
        <w:t xml:space="preserve"> the adoption of the higher resolution DEM-3S</w:t>
      </w:r>
      <w:r w:rsidR="00A83FE1">
        <w:rPr>
          <w:rFonts w:ascii="Times New Roman" w:hAnsi="Times New Roman" w:cs="Times New Roman"/>
          <w:bCs/>
        </w:rPr>
        <w:t>, instead of DEM-9S</w:t>
      </w:r>
      <w:r w:rsidR="00114830">
        <w:rPr>
          <w:rFonts w:ascii="Times New Roman" w:hAnsi="Times New Roman" w:cs="Times New Roman"/>
          <w:bCs/>
        </w:rPr>
        <w:t>.</w:t>
      </w:r>
    </w:p>
    <w:p w14:paraId="11E135B9" w14:textId="69898801" w:rsidR="00696F01" w:rsidRDefault="00696F01" w:rsidP="00696F01">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2</w:t>
      </w:r>
      <w:r w:rsidR="003550DB">
        <w:rPr>
          <w:rFonts w:ascii="Times New Roman" w:hAnsi="Times New Roman" w:cs="Times New Roman"/>
          <w:b/>
        </w:rPr>
        <w:t>3</w:t>
      </w:r>
    </w:p>
    <w:p w14:paraId="44191C4A" w14:textId="251642FC" w:rsidR="00BA5E4E" w:rsidRDefault="004228D1" w:rsidP="00FF7282">
      <w:pPr>
        <w:rPr>
          <w:rFonts w:ascii="Times New Roman" w:hAnsi="Times New Roman" w:cs="Times New Roman"/>
          <w:b/>
        </w:rPr>
      </w:pPr>
      <w:r>
        <w:rPr>
          <w:rFonts w:ascii="Times New Roman" w:hAnsi="Times New Roman" w:cs="Times New Roman"/>
          <w:bCs/>
        </w:rPr>
        <w:t>I</w:t>
      </w:r>
      <w:r w:rsidR="00696F01" w:rsidRPr="0015136F">
        <w:rPr>
          <w:rFonts w:ascii="Times New Roman" w:hAnsi="Times New Roman" w:cs="Times New Roman"/>
          <w:bCs/>
        </w:rPr>
        <w:t xml:space="preserve">tem </w:t>
      </w:r>
      <w:r>
        <w:rPr>
          <w:rFonts w:ascii="Times New Roman" w:hAnsi="Times New Roman" w:cs="Times New Roman"/>
          <w:bCs/>
        </w:rPr>
        <w:t>2</w:t>
      </w:r>
      <w:r w:rsidR="003550DB">
        <w:rPr>
          <w:rFonts w:ascii="Times New Roman" w:hAnsi="Times New Roman" w:cs="Times New Roman"/>
          <w:bCs/>
        </w:rPr>
        <w:t>3</w:t>
      </w:r>
      <w:r>
        <w:rPr>
          <w:rFonts w:ascii="Times New Roman" w:hAnsi="Times New Roman" w:cs="Times New Roman"/>
          <w:bCs/>
        </w:rPr>
        <w:t xml:space="preserve"> </w:t>
      </w:r>
      <w:r w:rsidR="003A6398">
        <w:rPr>
          <w:rFonts w:ascii="Times New Roman" w:hAnsi="Times New Roman" w:cs="Times New Roman"/>
          <w:bCs/>
        </w:rPr>
        <w:t>adds a new</w:t>
      </w:r>
      <w:r w:rsidR="005A1CCA">
        <w:rPr>
          <w:rFonts w:ascii="Times New Roman" w:hAnsi="Times New Roman" w:cs="Times New Roman"/>
          <w:bCs/>
        </w:rPr>
        <w:t xml:space="preserve"> item 4</w:t>
      </w:r>
      <w:r w:rsidR="003A6398">
        <w:rPr>
          <w:rFonts w:ascii="Times New Roman" w:hAnsi="Times New Roman" w:cs="Times New Roman"/>
          <w:bCs/>
        </w:rPr>
        <w:t xml:space="preserve"> to Part 3 of Schedule 2 to the U</w:t>
      </w:r>
      <w:r w:rsidR="00BD41BD">
        <w:rPr>
          <w:rFonts w:ascii="Times New Roman" w:hAnsi="Times New Roman" w:cs="Times New Roman"/>
          <w:bCs/>
        </w:rPr>
        <w:t>L</w:t>
      </w:r>
      <w:r w:rsidR="003A6398">
        <w:rPr>
          <w:rFonts w:ascii="Times New Roman" w:hAnsi="Times New Roman" w:cs="Times New Roman"/>
          <w:bCs/>
        </w:rPr>
        <w:t>I Determination</w:t>
      </w:r>
      <w:r w:rsidR="00E65D58">
        <w:rPr>
          <w:rFonts w:ascii="Times New Roman" w:hAnsi="Times New Roman" w:cs="Times New Roman"/>
          <w:bCs/>
        </w:rPr>
        <w:t xml:space="preserve">. </w:t>
      </w:r>
      <w:r w:rsidR="003A6398">
        <w:rPr>
          <w:rFonts w:ascii="Times New Roman" w:hAnsi="Times New Roman" w:cs="Times New Roman"/>
        </w:rPr>
        <w:t>N</w:t>
      </w:r>
      <w:r w:rsidR="005A1CCA">
        <w:rPr>
          <w:rFonts w:ascii="Times New Roman" w:hAnsi="Times New Roman" w:cs="Times New Roman"/>
        </w:rPr>
        <w:t xml:space="preserve">ew item 4 </w:t>
      </w:r>
      <w:r w:rsidR="002B0C39">
        <w:rPr>
          <w:rFonts w:ascii="Times New Roman" w:hAnsi="Times New Roman" w:cs="Times New Roman"/>
          <w:bCs/>
        </w:rPr>
        <w:t>sets specific requirements for</w:t>
      </w:r>
      <w:r w:rsidR="001B34D7">
        <w:rPr>
          <w:rFonts w:ascii="Times New Roman" w:hAnsi="Times New Roman" w:cs="Times New Roman"/>
          <w:bCs/>
        </w:rPr>
        <w:t xml:space="preserve"> </w:t>
      </w:r>
      <w:r w:rsidR="00AC159B">
        <w:rPr>
          <w:rFonts w:ascii="Times New Roman" w:hAnsi="Times New Roman" w:cs="Times New Roman"/>
          <w:bCs/>
        </w:rPr>
        <w:t xml:space="preserve">using </w:t>
      </w:r>
      <w:r w:rsidR="001B34D7" w:rsidRPr="001B34D7">
        <w:rPr>
          <w:rFonts w:ascii="Times New Roman" w:hAnsi="Times New Roman" w:cs="Times New Roman"/>
          <w:bCs/>
        </w:rPr>
        <w:t>Recommendation ITU-R P.2108-0</w:t>
      </w:r>
      <w:r w:rsidR="001B34D7">
        <w:rPr>
          <w:rFonts w:ascii="Times New Roman" w:hAnsi="Times New Roman" w:cs="Times New Roman"/>
          <w:bCs/>
        </w:rPr>
        <w:t xml:space="preserve"> when determining propagation losses. </w:t>
      </w:r>
      <w:r w:rsidR="006F3430">
        <w:rPr>
          <w:rFonts w:ascii="Times New Roman" w:hAnsi="Times New Roman" w:cs="Times New Roman"/>
          <w:bCs/>
        </w:rPr>
        <w:t xml:space="preserve">This </w:t>
      </w:r>
      <w:r w:rsidR="002B0C39">
        <w:rPr>
          <w:rFonts w:ascii="Times New Roman" w:hAnsi="Times New Roman" w:cs="Times New Roman"/>
          <w:bCs/>
        </w:rPr>
        <w:t xml:space="preserve">will </w:t>
      </w:r>
      <w:r w:rsidR="001B34D7">
        <w:rPr>
          <w:rFonts w:ascii="Times New Roman" w:hAnsi="Times New Roman" w:cs="Times New Roman"/>
          <w:bCs/>
        </w:rPr>
        <w:t>constrain additional losses due to clutter to between 0 and 8 dB.</w:t>
      </w:r>
    </w:p>
    <w:p w14:paraId="6646A844" w14:textId="3092DB62" w:rsidR="00696F01" w:rsidRDefault="00696F01" w:rsidP="004C58B9">
      <w:pPr>
        <w:rPr>
          <w:rFonts w:ascii="Times New Roman" w:hAnsi="Times New Roman" w:cs="Times New Roman"/>
          <w:b/>
        </w:rPr>
      </w:pPr>
      <w:r>
        <w:rPr>
          <w:rFonts w:ascii="Times New Roman" w:hAnsi="Times New Roman" w:cs="Times New Roman"/>
          <w:b/>
        </w:rPr>
        <w:t>Item</w:t>
      </w:r>
      <w:r w:rsidR="00E65D58">
        <w:rPr>
          <w:rFonts w:ascii="Times New Roman" w:hAnsi="Times New Roman" w:cs="Times New Roman"/>
          <w:b/>
        </w:rPr>
        <w:t>s</w:t>
      </w:r>
      <w:r>
        <w:rPr>
          <w:rFonts w:ascii="Times New Roman" w:hAnsi="Times New Roman" w:cs="Times New Roman"/>
          <w:b/>
        </w:rPr>
        <w:t xml:space="preserve"> 2</w:t>
      </w:r>
      <w:r w:rsidR="003550DB">
        <w:rPr>
          <w:rFonts w:ascii="Times New Roman" w:hAnsi="Times New Roman" w:cs="Times New Roman"/>
          <w:b/>
        </w:rPr>
        <w:t>4</w:t>
      </w:r>
      <w:r>
        <w:rPr>
          <w:rFonts w:ascii="Times New Roman" w:hAnsi="Times New Roman" w:cs="Times New Roman"/>
          <w:b/>
        </w:rPr>
        <w:t xml:space="preserve"> to 2</w:t>
      </w:r>
      <w:r w:rsidR="003550DB">
        <w:rPr>
          <w:rFonts w:ascii="Times New Roman" w:hAnsi="Times New Roman" w:cs="Times New Roman"/>
          <w:b/>
        </w:rPr>
        <w:t>9</w:t>
      </w:r>
    </w:p>
    <w:p w14:paraId="458AF617" w14:textId="0521A6E3" w:rsidR="00025ACE" w:rsidRDefault="00A549D9" w:rsidP="004C58B9">
      <w:pPr>
        <w:rPr>
          <w:rFonts w:ascii="Times New Roman" w:hAnsi="Times New Roman" w:cs="Times New Roman"/>
          <w:bCs/>
        </w:rPr>
      </w:pPr>
      <w:r>
        <w:rPr>
          <w:rFonts w:ascii="Times New Roman" w:hAnsi="Times New Roman" w:cs="Times New Roman"/>
          <w:bCs/>
        </w:rPr>
        <w:t>I</w:t>
      </w:r>
      <w:r w:rsidR="00696F01" w:rsidRPr="0015136F">
        <w:rPr>
          <w:rFonts w:ascii="Times New Roman" w:hAnsi="Times New Roman" w:cs="Times New Roman"/>
          <w:bCs/>
        </w:rPr>
        <w:t>tem</w:t>
      </w:r>
      <w:r w:rsidR="00696F01">
        <w:rPr>
          <w:rFonts w:ascii="Times New Roman" w:hAnsi="Times New Roman" w:cs="Times New Roman"/>
          <w:bCs/>
        </w:rPr>
        <w:t>s</w:t>
      </w:r>
      <w:r>
        <w:rPr>
          <w:rFonts w:ascii="Times New Roman" w:hAnsi="Times New Roman" w:cs="Times New Roman"/>
          <w:bCs/>
        </w:rPr>
        <w:t xml:space="preserve"> 2</w:t>
      </w:r>
      <w:r w:rsidR="003550DB">
        <w:rPr>
          <w:rFonts w:ascii="Times New Roman" w:hAnsi="Times New Roman" w:cs="Times New Roman"/>
          <w:bCs/>
        </w:rPr>
        <w:t>4</w:t>
      </w:r>
      <w:r>
        <w:rPr>
          <w:rFonts w:ascii="Times New Roman" w:hAnsi="Times New Roman" w:cs="Times New Roman"/>
          <w:bCs/>
        </w:rPr>
        <w:t xml:space="preserve"> to 2</w:t>
      </w:r>
      <w:r w:rsidR="003550DB">
        <w:rPr>
          <w:rFonts w:ascii="Times New Roman" w:hAnsi="Times New Roman" w:cs="Times New Roman"/>
          <w:bCs/>
        </w:rPr>
        <w:t>9</w:t>
      </w:r>
      <w:r w:rsidR="00696F01" w:rsidRPr="0015136F">
        <w:rPr>
          <w:rFonts w:ascii="Times New Roman" w:hAnsi="Times New Roman" w:cs="Times New Roman"/>
          <w:bCs/>
        </w:rPr>
        <w:t xml:space="preserve"> </w:t>
      </w:r>
      <w:r w:rsidR="00BD41BD">
        <w:rPr>
          <w:rFonts w:ascii="Times New Roman" w:hAnsi="Times New Roman" w:cs="Times New Roman"/>
          <w:bCs/>
        </w:rPr>
        <w:t xml:space="preserve">amend Schedule 3 to the ULI Determination, </w:t>
      </w:r>
      <w:r w:rsidR="000F1097">
        <w:rPr>
          <w:rFonts w:ascii="Times New Roman" w:hAnsi="Times New Roman" w:cs="Times New Roman"/>
          <w:bCs/>
        </w:rPr>
        <w:t>replacing</w:t>
      </w:r>
      <w:r w:rsidR="005A1CCA">
        <w:rPr>
          <w:rFonts w:ascii="Times New Roman" w:hAnsi="Times New Roman" w:cs="Times New Roman"/>
          <w:bCs/>
        </w:rPr>
        <w:t xml:space="preserve"> references to the DEM-9S </w:t>
      </w:r>
      <w:r w:rsidR="000F1097">
        <w:rPr>
          <w:rFonts w:ascii="Times New Roman" w:hAnsi="Times New Roman" w:cs="Times New Roman"/>
          <w:bCs/>
        </w:rPr>
        <w:t xml:space="preserve">with references </w:t>
      </w:r>
      <w:r w:rsidR="005A1CCA">
        <w:rPr>
          <w:rFonts w:ascii="Times New Roman" w:hAnsi="Times New Roman" w:cs="Times New Roman"/>
          <w:bCs/>
        </w:rPr>
        <w:t>to the DEM-3S</w:t>
      </w:r>
      <w:r w:rsidR="000F1097">
        <w:rPr>
          <w:rFonts w:ascii="Times New Roman" w:hAnsi="Times New Roman" w:cs="Times New Roman"/>
          <w:bCs/>
        </w:rPr>
        <w:t>,</w:t>
      </w:r>
      <w:r w:rsidR="00696F01">
        <w:rPr>
          <w:rFonts w:ascii="Times New Roman" w:hAnsi="Times New Roman" w:cs="Times New Roman"/>
          <w:bCs/>
        </w:rPr>
        <w:t xml:space="preserve"> and </w:t>
      </w:r>
      <w:r w:rsidR="000F1097">
        <w:rPr>
          <w:rFonts w:ascii="Times New Roman" w:hAnsi="Times New Roman" w:cs="Times New Roman"/>
          <w:bCs/>
        </w:rPr>
        <w:t xml:space="preserve">making consequential changes. </w:t>
      </w:r>
      <w:r w:rsidR="00F34B7E">
        <w:rPr>
          <w:rFonts w:ascii="Times New Roman" w:hAnsi="Times New Roman" w:cs="Times New Roman"/>
          <w:bCs/>
        </w:rPr>
        <w:t>Th</w:t>
      </w:r>
      <w:r w:rsidR="004279C1">
        <w:rPr>
          <w:rFonts w:ascii="Times New Roman" w:hAnsi="Times New Roman" w:cs="Times New Roman"/>
          <w:bCs/>
        </w:rPr>
        <w:t>e</w:t>
      </w:r>
      <w:r w:rsidR="00F34B7E">
        <w:rPr>
          <w:rFonts w:ascii="Times New Roman" w:hAnsi="Times New Roman" w:cs="Times New Roman"/>
          <w:bCs/>
        </w:rPr>
        <w:t>s</w:t>
      </w:r>
      <w:r w:rsidR="004279C1">
        <w:rPr>
          <w:rFonts w:ascii="Times New Roman" w:hAnsi="Times New Roman" w:cs="Times New Roman"/>
          <w:bCs/>
        </w:rPr>
        <w:t>e changes</w:t>
      </w:r>
      <w:r w:rsidR="00F34B7E">
        <w:rPr>
          <w:rFonts w:ascii="Times New Roman" w:hAnsi="Times New Roman" w:cs="Times New Roman"/>
          <w:bCs/>
        </w:rPr>
        <w:t xml:space="preserve"> account for the </w:t>
      </w:r>
      <w:r w:rsidR="00917EE3">
        <w:rPr>
          <w:rFonts w:ascii="Times New Roman" w:hAnsi="Times New Roman" w:cs="Times New Roman"/>
          <w:bCs/>
        </w:rPr>
        <w:t>increase in</w:t>
      </w:r>
      <w:r w:rsidR="00F34B7E">
        <w:rPr>
          <w:rFonts w:ascii="Times New Roman" w:hAnsi="Times New Roman" w:cs="Times New Roman"/>
          <w:bCs/>
        </w:rPr>
        <w:t xml:space="preserve"> resolution from DEM-9S to</w:t>
      </w:r>
      <w:r w:rsidR="003D3609">
        <w:rPr>
          <w:rFonts w:ascii="Times New Roman" w:hAnsi="Times New Roman" w:cs="Times New Roman"/>
          <w:bCs/>
        </w:rPr>
        <w:t xml:space="preserve"> DEM-3S.</w:t>
      </w:r>
      <w:r w:rsidR="00F34B7E">
        <w:rPr>
          <w:rFonts w:ascii="Times New Roman" w:hAnsi="Times New Roman" w:cs="Times New Roman"/>
          <w:bCs/>
        </w:rPr>
        <w:t xml:space="preserve"> </w:t>
      </w:r>
      <w:r w:rsidR="00AC1D1E">
        <w:rPr>
          <w:rFonts w:ascii="Times New Roman" w:hAnsi="Times New Roman" w:cs="Times New Roman"/>
          <w:bCs/>
        </w:rPr>
        <w:t xml:space="preserve">DEM3S is used to work out the ground height at the place where a radiocommunications transmitter is located and at each </w:t>
      </w:r>
      <w:proofErr w:type="gramStart"/>
      <w:r w:rsidR="00AC1D1E">
        <w:rPr>
          <w:rFonts w:ascii="Times New Roman" w:hAnsi="Times New Roman" w:cs="Times New Roman"/>
          <w:bCs/>
        </w:rPr>
        <w:t>100</w:t>
      </w:r>
      <w:r w:rsidR="004279C1">
        <w:rPr>
          <w:rFonts w:ascii="Times New Roman" w:hAnsi="Times New Roman" w:cs="Times New Roman"/>
          <w:bCs/>
        </w:rPr>
        <w:t xml:space="preserve"> </w:t>
      </w:r>
      <w:r w:rsidR="00AC1D1E">
        <w:rPr>
          <w:rFonts w:ascii="Times New Roman" w:hAnsi="Times New Roman" w:cs="Times New Roman"/>
          <w:bCs/>
        </w:rPr>
        <w:t>m</w:t>
      </w:r>
      <w:r w:rsidR="004279C1">
        <w:rPr>
          <w:rFonts w:ascii="Times New Roman" w:hAnsi="Times New Roman" w:cs="Times New Roman"/>
          <w:bCs/>
        </w:rPr>
        <w:t>etre</w:t>
      </w:r>
      <w:proofErr w:type="gramEnd"/>
      <w:r w:rsidR="00AC1D1E">
        <w:rPr>
          <w:rFonts w:ascii="Times New Roman" w:hAnsi="Times New Roman" w:cs="Times New Roman"/>
          <w:bCs/>
        </w:rPr>
        <w:t xml:space="preserve"> interval along a radial.</w:t>
      </w:r>
    </w:p>
    <w:p w14:paraId="4083069A" w14:textId="2096DFDA" w:rsidR="00401ADB" w:rsidRDefault="00401ADB" w:rsidP="00401ADB">
      <w:pPr>
        <w:rPr>
          <w:rFonts w:ascii="Times New Roman" w:hAnsi="Times New Roman" w:cs="Times New Roman"/>
          <w:b/>
        </w:rPr>
      </w:pPr>
      <w:r>
        <w:rPr>
          <w:rFonts w:ascii="Times New Roman" w:hAnsi="Times New Roman" w:cs="Times New Roman"/>
          <w:b/>
        </w:rPr>
        <w:t xml:space="preserve">Item </w:t>
      </w:r>
      <w:r w:rsidR="003550DB">
        <w:rPr>
          <w:rFonts w:ascii="Times New Roman" w:hAnsi="Times New Roman" w:cs="Times New Roman"/>
          <w:b/>
        </w:rPr>
        <w:t>30</w:t>
      </w:r>
    </w:p>
    <w:p w14:paraId="17FC2E25" w14:textId="610B2486" w:rsidR="00401ADB" w:rsidRPr="004C58B9" w:rsidRDefault="00A549D9" w:rsidP="00401ADB">
      <w:r>
        <w:rPr>
          <w:rFonts w:ascii="Times New Roman" w:hAnsi="Times New Roman" w:cs="Times New Roman"/>
          <w:bCs/>
        </w:rPr>
        <w:t xml:space="preserve">Item </w:t>
      </w:r>
      <w:r w:rsidR="003550DB">
        <w:rPr>
          <w:rFonts w:ascii="Times New Roman" w:hAnsi="Times New Roman" w:cs="Times New Roman"/>
          <w:bCs/>
        </w:rPr>
        <w:t>30</w:t>
      </w:r>
      <w:r>
        <w:rPr>
          <w:rFonts w:ascii="Times New Roman" w:hAnsi="Times New Roman" w:cs="Times New Roman"/>
          <w:bCs/>
        </w:rPr>
        <w:t xml:space="preserve"> inserts n</w:t>
      </w:r>
      <w:r w:rsidR="00401ADB">
        <w:rPr>
          <w:rFonts w:ascii="Times New Roman" w:hAnsi="Times New Roman" w:cs="Times New Roman"/>
          <w:bCs/>
        </w:rPr>
        <w:t>ew Schedule 5 after Schedule 4</w:t>
      </w:r>
      <w:r>
        <w:rPr>
          <w:rFonts w:ascii="Times New Roman" w:hAnsi="Times New Roman" w:cs="Times New Roman"/>
          <w:bCs/>
        </w:rPr>
        <w:t xml:space="preserve"> to the ULI Determination</w:t>
      </w:r>
      <w:r w:rsidR="00401ADB">
        <w:rPr>
          <w:rFonts w:ascii="Times New Roman" w:hAnsi="Times New Roman" w:cs="Times New Roman"/>
          <w:bCs/>
        </w:rPr>
        <w:t xml:space="preserve">. This </w:t>
      </w:r>
      <w:r w:rsidR="001E1D4D">
        <w:rPr>
          <w:rFonts w:ascii="Times New Roman" w:hAnsi="Times New Roman" w:cs="Times New Roman"/>
          <w:bCs/>
        </w:rPr>
        <w:t xml:space="preserve">Schedule </w:t>
      </w:r>
      <w:r w:rsidR="00401ADB">
        <w:rPr>
          <w:rFonts w:ascii="Times New Roman" w:hAnsi="Times New Roman" w:cs="Times New Roman"/>
          <w:bCs/>
        </w:rPr>
        <w:t>defines urban areas for the purposes of new subsection 9(5)</w:t>
      </w:r>
      <w:r>
        <w:rPr>
          <w:rFonts w:ascii="Times New Roman" w:hAnsi="Times New Roman" w:cs="Times New Roman"/>
          <w:bCs/>
        </w:rPr>
        <w:t>, by reference to the ASMG</w:t>
      </w:r>
      <w:r w:rsidR="00D9309D">
        <w:rPr>
          <w:rFonts w:ascii="Times New Roman" w:hAnsi="Times New Roman" w:cs="Times New Roman"/>
          <w:bCs/>
        </w:rPr>
        <w:t xml:space="preserve"> and HCIS identifiers</w:t>
      </w:r>
      <w:r w:rsidR="00401ADB">
        <w:rPr>
          <w:rFonts w:ascii="Times New Roman" w:hAnsi="Times New Roman" w:cs="Times New Roman"/>
          <w:bCs/>
        </w:rPr>
        <w:t>.</w:t>
      </w:r>
    </w:p>
    <w:sectPr w:rsidR="00401ADB" w:rsidRPr="004C58B9" w:rsidSect="00082354">
      <w:headerReference w:type="default" r:id="rId20"/>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9D7B" w14:textId="77777777" w:rsidR="00B22686" w:rsidRDefault="00B22686" w:rsidP="00025ACE">
      <w:pPr>
        <w:spacing w:after="0" w:line="240" w:lineRule="auto"/>
      </w:pPr>
      <w:r>
        <w:separator/>
      </w:r>
    </w:p>
  </w:endnote>
  <w:endnote w:type="continuationSeparator" w:id="0">
    <w:p w14:paraId="4DA7E46C" w14:textId="77777777" w:rsidR="00B22686" w:rsidRDefault="00B22686" w:rsidP="00025ACE">
      <w:pPr>
        <w:spacing w:after="0" w:line="240" w:lineRule="auto"/>
      </w:pPr>
      <w:r>
        <w:continuationSeparator/>
      </w:r>
    </w:p>
  </w:endnote>
  <w:endnote w:type="continuationNotice" w:id="1">
    <w:p w14:paraId="4D0F2874" w14:textId="77777777" w:rsidR="00B22686" w:rsidRDefault="00B22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1E27C0A2" w14:textId="77777777" w:rsidR="004D2EF3" w:rsidRDefault="004D2EF3" w:rsidP="00AD3414">
        <w:pPr>
          <w:pStyle w:val="Footer"/>
          <w:pBdr>
            <w:top w:val="single" w:sz="4" w:space="1" w:color="auto"/>
          </w:pBdr>
          <w:jc w:val="center"/>
        </w:pPr>
      </w:p>
      <w:p w14:paraId="7A9CDA51" w14:textId="06502F34" w:rsidR="004D2EF3" w:rsidRPr="00AD3414" w:rsidRDefault="004D2EF3"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3D3609" w:rsidRPr="00054DC0">
          <w:rPr>
            <w:rFonts w:ascii="Times New Roman" w:hAnsi="Times New Roman" w:cs="Times New Roman"/>
            <w:i/>
          </w:rPr>
          <w:t xml:space="preserve">Radiocommunications </w:t>
        </w:r>
        <w:r w:rsidR="003D3609" w:rsidRPr="00601347">
          <w:rPr>
            <w:rFonts w:ascii="Times New Roman" w:hAnsi="Times New Roman" w:cs="Times New Roman"/>
            <w:i/>
          </w:rPr>
          <w:t xml:space="preserve">(Unacceptable Levels of Interference – </w:t>
        </w:r>
        <w:r w:rsidR="00713068">
          <w:rPr>
            <w:rFonts w:ascii="Times New Roman" w:hAnsi="Times New Roman" w:cs="Times New Roman"/>
            <w:i/>
          </w:rPr>
          <w:t>3.4</w:t>
        </w:r>
        <w:r w:rsidR="003D3609" w:rsidRPr="00601347">
          <w:rPr>
            <w:rFonts w:ascii="Times New Roman" w:hAnsi="Times New Roman" w:cs="Times New Roman"/>
            <w:i/>
          </w:rPr>
          <w:t xml:space="preserve"> GHz Band) Amendment Determination 2021 (No. 1)</w:t>
        </w:r>
        <w:r w:rsidR="003D3609" w:rsidRPr="00AD3414" w:rsidDel="003D3609">
          <w:rPr>
            <w:rFonts w:ascii="Times New Roman" w:hAnsi="Times New Roman" w:cs="Times New Roman"/>
            <w:i/>
          </w:rPr>
          <w:t xml:space="preserve"> </w:t>
        </w:r>
      </w:p>
      <w:p w14:paraId="556B0C98" w14:textId="77777777" w:rsidR="004D2EF3" w:rsidRDefault="004D2EF3">
        <w:pPr>
          <w:pStyle w:val="Footer"/>
          <w:jc w:val="right"/>
        </w:pPr>
      </w:p>
      <w:p w14:paraId="4E36910F" w14:textId="06CF02C2" w:rsidR="004D2EF3" w:rsidRPr="005B18EA" w:rsidRDefault="004D2EF3">
        <w:pPr>
          <w:pStyle w:val="Footer"/>
          <w:jc w:val="right"/>
          <w:rPr>
            <w:iCs/>
          </w:rPr>
        </w:pPr>
        <w:r w:rsidRPr="005B18EA">
          <w:rPr>
            <w:rFonts w:ascii="Times New Roman" w:hAnsi="Times New Roman" w:cs="Times New Roman"/>
            <w:iCs/>
          </w:rPr>
          <w:fldChar w:fldCharType="begin"/>
        </w:r>
        <w:r w:rsidRPr="005B18EA">
          <w:rPr>
            <w:rFonts w:ascii="Times New Roman" w:hAnsi="Times New Roman" w:cs="Times New Roman"/>
            <w:iCs/>
          </w:rPr>
          <w:instrText xml:space="preserve"> PAGE   \* MERGEFORMAT </w:instrText>
        </w:r>
        <w:r w:rsidRPr="005B18EA">
          <w:rPr>
            <w:rFonts w:ascii="Times New Roman" w:hAnsi="Times New Roman" w:cs="Times New Roman"/>
            <w:iCs/>
          </w:rPr>
          <w:fldChar w:fldCharType="separate"/>
        </w:r>
        <w:r w:rsidRPr="005B18EA">
          <w:rPr>
            <w:rFonts w:ascii="Times New Roman" w:hAnsi="Times New Roman" w:cs="Times New Roman"/>
            <w:iCs/>
            <w:noProof/>
          </w:rPr>
          <w:t>6</w:t>
        </w:r>
        <w:r w:rsidRPr="005B18EA">
          <w:rPr>
            <w:rFonts w:ascii="Times New Roman" w:hAnsi="Times New Roman" w:cs="Times New Roman"/>
            <w:iCs/>
            <w:noProof/>
          </w:rPr>
          <w:fldChar w:fldCharType="end"/>
        </w:r>
      </w:p>
    </w:sdtContent>
  </w:sdt>
  <w:p w14:paraId="180626A1" w14:textId="72B67B1A" w:rsidR="004D2EF3" w:rsidRPr="00AD3414" w:rsidRDefault="004D2EF3"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55B5" w14:textId="77777777" w:rsidR="00B22686" w:rsidRDefault="00B22686" w:rsidP="00025ACE">
      <w:pPr>
        <w:spacing w:after="0" w:line="240" w:lineRule="auto"/>
      </w:pPr>
      <w:r>
        <w:separator/>
      </w:r>
    </w:p>
  </w:footnote>
  <w:footnote w:type="continuationSeparator" w:id="0">
    <w:p w14:paraId="16AFA369" w14:textId="77777777" w:rsidR="00B22686" w:rsidRDefault="00B22686" w:rsidP="00025ACE">
      <w:pPr>
        <w:spacing w:after="0" w:line="240" w:lineRule="auto"/>
      </w:pPr>
      <w:r>
        <w:continuationSeparator/>
      </w:r>
    </w:p>
  </w:footnote>
  <w:footnote w:type="continuationNotice" w:id="1">
    <w:p w14:paraId="44CC57F6" w14:textId="77777777" w:rsidR="00B22686" w:rsidRDefault="00B22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4D2EF3" w:rsidRDefault="004D2EF3">
    <w:pPr>
      <w:pStyle w:val="Header"/>
    </w:pPr>
  </w:p>
  <w:p w14:paraId="1FE48E17" w14:textId="77777777" w:rsidR="004D2EF3" w:rsidRPr="00AD3414" w:rsidRDefault="004D2EF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C83468"/>
    <w:lvl w:ilvl="0">
      <w:start w:val="1"/>
      <w:numFmt w:val="bullet"/>
      <w:pStyle w:val="ListBullet"/>
      <w:lvlText w:val="&gt;"/>
      <w:lvlJc w:val="left"/>
      <w:pPr>
        <w:tabs>
          <w:tab w:val="num" w:pos="295"/>
        </w:tabs>
        <w:ind w:left="295" w:hanging="295"/>
      </w:pPr>
      <w:rPr>
        <w:rFonts w:ascii="HelveticaNeueLT Std Lt" w:hAnsi="HelveticaNeueLT Std Lt" w:hint="default"/>
        <w:color w:val="auto"/>
        <w:sz w:val="20"/>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1B5219"/>
    <w:multiLevelType w:val="hybridMultilevel"/>
    <w:tmpl w:val="BE3C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22DBB"/>
    <w:multiLevelType w:val="hybridMultilevel"/>
    <w:tmpl w:val="1D44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8851D0"/>
    <w:multiLevelType w:val="hybridMultilevel"/>
    <w:tmpl w:val="AF0A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91377B"/>
    <w:multiLevelType w:val="hybridMultilevel"/>
    <w:tmpl w:val="6E12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4A2CD6"/>
    <w:multiLevelType w:val="hybridMultilevel"/>
    <w:tmpl w:val="78DAE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AC71C9"/>
    <w:multiLevelType w:val="hybridMultilevel"/>
    <w:tmpl w:val="3074350C"/>
    <w:lvl w:ilvl="0" w:tplc="59384D3A">
      <w:numFmt w:val="bullet"/>
      <w:lvlText w:val=""/>
      <w:lvlJc w:val="left"/>
      <w:pPr>
        <w:ind w:left="1080" w:hanging="72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3C0470"/>
    <w:multiLevelType w:val="hybridMultilevel"/>
    <w:tmpl w:val="B37628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5E6CA1"/>
    <w:multiLevelType w:val="hybridMultilevel"/>
    <w:tmpl w:val="4EE4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D250B1"/>
    <w:multiLevelType w:val="hybridMultilevel"/>
    <w:tmpl w:val="D4C05BB6"/>
    <w:lvl w:ilvl="0" w:tplc="44D6412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2"/>
  </w:num>
  <w:num w:numId="4">
    <w:abstractNumId w:val="9"/>
  </w:num>
  <w:num w:numId="5">
    <w:abstractNumId w:val="8"/>
  </w:num>
  <w:num w:numId="6">
    <w:abstractNumId w:val="1"/>
  </w:num>
  <w:num w:numId="7">
    <w:abstractNumId w:val="6"/>
  </w:num>
  <w:num w:numId="8">
    <w:abstractNumId w:val="15"/>
  </w:num>
  <w:num w:numId="9">
    <w:abstractNumId w:val="2"/>
  </w:num>
  <w:num w:numId="10">
    <w:abstractNumId w:val="6"/>
  </w:num>
  <w:num w:numId="11">
    <w:abstractNumId w:val="9"/>
  </w:num>
  <w:num w:numId="12">
    <w:abstractNumId w:val="8"/>
  </w:num>
  <w:num w:numId="13">
    <w:abstractNumId w:val="15"/>
  </w:num>
  <w:num w:numId="14">
    <w:abstractNumId w:val="2"/>
  </w:num>
  <w:num w:numId="15">
    <w:abstractNumId w:val="6"/>
  </w:num>
  <w:num w:numId="16">
    <w:abstractNumId w:val="9"/>
  </w:num>
  <w:num w:numId="17">
    <w:abstractNumId w:val="8"/>
  </w:num>
  <w:num w:numId="18">
    <w:abstractNumId w:val="3"/>
  </w:num>
  <w:num w:numId="19">
    <w:abstractNumId w:val="10"/>
  </w:num>
  <w:num w:numId="20">
    <w:abstractNumId w:val="17"/>
  </w:num>
  <w:num w:numId="21">
    <w:abstractNumId w:val="13"/>
  </w:num>
  <w:num w:numId="22">
    <w:abstractNumId w:val="16"/>
  </w:num>
  <w:num w:numId="23">
    <w:abstractNumId w:val="7"/>
  </w:num>
  <w:num w:numId="24">
    <w:abstractNumId w:val="5"/>
  </w:num>
  <w:num w:numId="25">
    <w:abstractNumId w:val="0"/>
  </w:num>
  <w:num w:numId="26">
    <w:abstractNumId w:val="14"/>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235"/>
    <w:rsid w:val="00003720"/>
    <w:rsid w:val="00012192"/>
    <w:rsid w:val="000124F9"/>
    <w:rsid w:val="00013079"/>
    <w:rsid w:val="0002421F"/>
    <w:rsid w:val="00025ACE"/>
    <w:rsid w:val="00037F0E"/>
    <w:rsid w:val="00046CF0"/>
    <w:rsid w:val="00047956"/>
    <w:rsid w:val="00050DD0"/>
    <w:rsid w:val="00054DC0"/>
    <w:rsid w:val="000618C1"/>
    <w:rsid w:val="00067290"/>
    <w:rsid w:val="00070D91"/>
    <w:rsid w:val="000726C7"/>
    <w:rsid w:val="00074A8D"/>
    <w:rsid w:val="000820DC"/>
    <w:rsid w:val="00082354"/>
    <w:rsid w:val="00085BCC"/>
    <w:rsid w:val="00090F80"/>
    <w:rsid w:val="0009372B"/>
    <w:rsid w:val="00095AB3"/>
    <w:rsid w:val="000A3A94"/>
    <w:rsid w:val="000A6E19"/>
    <w:rsid w:val="000B09FC"/>
    <w:rsid w:val="000B0BA7"/>
    <w:rsid w:val="000B0FE0"/>
    <w:rsid w:val="000B33B6"/>
    <w:rsid w:val="000B4B6C"/>
    <w:rsid w:val="000C6436"/>
    <w:rsid w:val="000C74C0"/>
    <w:rsid w:val="000D24B8"/>
    <w:rsid w:val="000D2F44"/>
    <w:rsid w:val="000D4ECE"/>
    <w:rsid w:val="000E1037"/>
    <w:rsid w:val="000E1CC0"/>
    <w:rsid w:val="000E38C9"/>
    <w:rsid w:val="000E6F58"/>
    <w:rsid w:val="000F1097"/>
    <w:rsid w:val="000F1196"/>
    <w:rsid w:val="000F1DFD"/>
    <w:rsid w:val="000F6255"/>
    <w:rsid w:val="000F7C8B"/>
    <w:rsid w:val="00104130"/>
    <w:rsid w:val="00104CBB"/>
    <w:rsid w:val="00105B54"/>
    <w:rsid w:val="00106242"/>
    <w:rsid w:val="00112987"/>
    <w:rsid w:val="00114830"/>
    <w:rsid w:val="00116C9A"/>
    <w:rsid w:val="00117351"/>
    <w:rsid w:val="001207BF"/>
    <w:rsid w:val="00121B9E"/>
    <w:rsid w:val="00122072"/>
    <w:rsid w:val="001228FB"/>
    <w:rsid w:val="00123144"/>
    <w:rsid w:val="00123892"/>
    <w:rsid w:val="00126455"/>
    <w:rsid w:val="001278B7"/>
    <w:rsid w:val="00134705"/>
    <w:rsid w:val="00137153"/>
    <w:rsid w:val="00146A0C"/>
    <w:rsid w:val="00147D0C"/>
    <w:rsid w:val="0015136F"/>
    <w:rsid w:val="00152239"/>
    <w:rsid w:val="0015779E"/>
    <w:rsid w:val="00161C73"/>
    <w:rsid w:val="001643C0"/>
    <w:rsid w:val="00165D22"/>
    <w:rsid w:val="00185BDC"/>
    <w:rsid w:val="00191DD4"/>
    <w:rsid w:val="00192802"/>
    <w:rsid w:val="00193A4F"/>
    <w:rsid w:val="001B34D7"/>
    <w:rsid w:val="001B6446"/>
    <w:rsid w:val="001C0CA7"/>
    <w:rsid w:val="001C0E9A"/>
    <w:rsid w:val="001C17C8"/>
    <w:rsid w:val="001C4BF8"/>
    <w:rsid w:val="001C4C52"/>
    <w:rsid w:val="001C5421"/>
    <w:rsid w:val="001C7BD4"/>
    <w:rsid w:val="001D08B2"/>
    <w:rsid w:val="001D58AC"/>
    <w:rsid w:val="001D5C25"/>
    <w:rsid w:val="001E1D4D"/>
    <w:rsid w:val="001E216E"/>
    <w:rsid w:val="001E343E"/>
    <w:rsid w:val="001F2050"/>
    <w:rsid w:val="00212847"/>
    <w:rsid w:val="00227E00"/>
    <w:rsid w:val="00234892"/>
    <w:rsid w:val="0024224B"/>
    <w:rsid w:val="00247AF0"/>
    <w:rsid w:val="002508F7"/>
    <w:rsid w:val="002537B7"/>
    <w:rsid w:val="00257B8E"/>
    <w:rsid w:val="00264DB4"/>
    <w:rsid w:val="002674E7"/>
    <w:rsid w:val="002738B0"/>
    <w:rsid w:val="00276D81"/>
    <w:rsid w:val="0029114B"/>
    <w:rsid w:val="00291E71"/>
    <w:rsid w:val="00292B5C"/>
    <w:rsid w:val="002A17A9"/>
    <w:rsid w:val="002A2F18"/>
    <w:rsid w:val="002A4735"/>
    <w:rsid w:val="002A6967"/>
    <w:rsid w:val="002B06C4"/>
    <w:rsid w:val="002B0C39"/>
    <w:rsid w:val="002B6699"/>
    <w:rsid w:val="002C2256"/>
    <w:rsid w:val="002C48E4"/>
    <w:rsid w:val="002C58A4"/>
    <w:rsid w:val="002D0DDE"/>
    <w:rsid w:val="002E3B2A"/>
    <w:rsid w:val="002F36E0"/>
    <w:rsid w:val="002F4983"/>
    <w:rsid w:val="0030720D"/>
    <w:rsid w:val="003110D8"/>
    <w:rsid w:val="00317013"/>
    <w:rsid w:val="003224DC"/>
    <w:rsid w:val="00332A67"/>
    <w:rsid w:val="00337C5A"/>
    <w:rsid w:val="003434D4"/>
    <w:rsid w:val="003550DB"/>
    <w:rsid w:val="00362AE9"/>
    <w:rsid w:val="0036752E"/>
    <w:rsid w:val="00367F8F"/>
    <w:rsid w:val="00370620"/>
    <w:rsid w:val="00372B29"/>
    <w:rsid w:val="00375FA7"/>
    <w:rsid w:val="00383342"/>
    <w:rsid w:val="00385EF1"/>
    <w:rsid w:val="00396EBB"/>
    <w:rsid w:val="003A1751"/>
    <w:rsid w:val="003A3635"/>
    <w:rsid w:val="003A3C9A"/>
    <w:rsid w:val="003A4148"/>
    <w:rsid w:val="003A6398"/>
    <w:rsid w:val="003A7407"/>
    <w:rsid w:val="003B3D92"/>
    <w:rsid w:val="003B4C0A"/>
    <w:rsid w:val="003B6808"/>
    <w:rsid w:val="003C2F82"/>
    <w:rsid w:val="003C44B4"/>
    <w:rsid w:val="003C5E96"/>
    <w:rsid w:val="003D10C1"/>
    <w:rsid w:val="003D3609"/>
    <w:rsid w:val="003D4A88"/>
    <w:rsid w:val="003D74BE"/>
    <w:rsid w:val="003E1D2E"/>
    <w:rsid w:val="003E5DDA"/>
    <w:rsid w:val="003E6463"/>
    <w:rsid w:val="003F3392"/>
    <w:rsid w:val="003F71C1"/>
    <w:rsid w:val="00401ADB"/>
    <w:rsid w:val="0041003E"/>
    <w:rsid w:val="00414CC0"/>
    <w:rsid w:val="0041525A"/>
    <w:rsid w:val="004228D1"/>
    <w:rsid w:val="00426980"/>
    <w:rsid w:val="004279C1"/>
    <w:rsid w:val="004344E9"/>
    <w:rsid w:val="00434B9E"/>
    <w:rsid w:val="004362E3"/>
    <w:rsid w:val="00436D24"/>
    <w:rsid w:val="00446CB7"/>
    <w:rsid w:val="004479A3"/>
    <w:rsid w:val="00450F48"/>
    <w:rsid w:val="00452C6A"/>
    <w:rsid w:val="0045489F"/>
    <w:rsid w:val="00456CC4"/>
    <w:rsid w:val="004661DA"/>
    <w:rsid w:val="00474889"/>
    <w:rsid w:val="0047627E"/>
    <w:rsid w:val="004826DD"/>
    <w:rsid w:val="004971D6"/>
    <w:rsid w:val="004A1064"/>
    <w:rsid w:val="004A2C85"/>
    <w:rsid w:val="004B66F0"/>
    <w:rsid w:val="004C58B9"/>
    <w:rsid w:val="004D2843"/>
    <w:rsid w:val="004D2EF3"/>
    <w:rsid w:val="004D77C6"/>
    <w:rsid w:val="004E6ABD"/>
    <w:rsid w:val="004E790E"/>
    <w:rsid w:val="004F0A32"/>
    <w:rsid w:val="004F7275"/>
    <w:rsid w:val="00500A9B"/>
    <w:rsid w:val="0050389F"/>
    <w:rsid w:val="005122F2"/>
    <w:rsid w:val="0051323B"/>
    <w:rsid w:val="0051645A"/>
    <w:rsid w:val="0052687A"/>
    <w:rsid w:val="00532912"/>
    <w:rsid w:val="00535B18"/>
    <w:rsid w:val="00544090"/>
    <w:rsid w:val="005450C8"/>
    <w:rsid w:val="00570974"/>
    <w:rsid w:val="00573EFC"/>
    <w:rsid w:val="005745BB"/>
    <w:rsid w:val="005827EA"/>
    <w:rsid w:val="00583FC2"/>
    <w:rsid w:val="005857DB"/>
    <w:rsid w:val="005958D6"/>
    <w:rsid w:val="005964CF"/>
    <w:rsid w:val="005A1CCA"/>
    <w:rsid w:val="005A3DB3"/>
    <w:rsid w:val="005B18EA"/>
    <w:rsid w:val="005B763D"/>
    <w:rsid w:val="005C0AF9"/>
    <w:rsid w:val="005C2DAA"/>
    <w:rsid w:val="005C65EB"/>
    <w:rsid w:val="005C7653"/>
    <w:rsid w:val="005D0C3E"/>
    <w:rsid w:val="005D14DD"/>
    <w:rsid w:val="005D4536"/>
    <w:rsid w:val="005D77D6"/>
    <w:rsid w:val="005F5756"/>
    <w:rsid w:val="005F5BE6"/>
    <w:rsid w:val="00600CE1"/>
    <w:rsid w:val="00601347"/>
    <w:rsid w:val="00603B3F"/>
    <w:rsid w:val="0061058B"/>
    <w:rsid w:val="00610AE6"/>
    <w:rsid w:val="00610F56"/>
    <w:rsid w:val="0061139E"/>
    <w:rsid w:val="00612B02"/>
    <w:rsid w:val="00613A45"/>
    <w:rsid w:val="00613EE2"/>
    <w:rsid w:val="00614D12"/>
    <w:rsid w:val="00641906"/>
    <w:rsid w:val="006612FB"/>
    <w:rsid w:val="00662699"/>
    <w:rsid w:val="0066372D"/>
    <w:rsid w:val="00663AF2"/>
    <w:rsid w:val="006643CA"/>
    <w:rsid w:val="00670716"/>
    <w:rsid w:val="00671216"/>
    <w:rsid w:val="00681986"/>
    <w:rsid w:val="00685E98"/>
    <w:rsid w:val="00686F06"/>
    <w:rsid w:val="00687290"/>
    <w:rsid w:val="00691B18"/>
    <w:rsid w:val="00693143"/>
    <w:rsid w:val="006940DB"/>
    <w:rsid w:val="00696659"/>
    <w:rsid w:val="00696F01"/>
    <w:rsid w:val="006A0BDF"/>
    <w:rsid w:val="006A2F71"/>
    <w:rsid w:val="006A32A3"/>
    <w:rsid w:val="006A53BB"/>
    <w:rsid w:val="006A6D74"/>
    <w:rsid w:val="006B6B34"/>
    <w:rsid w:val="006C0E4B"/>
    <w:rsid w:val="006C59D5"/>
    <w:rsid w:val="006C7183"/>
    <w:rsid w:val="006E175C"/>
    <w:rsid w:val="006E1E3A"/>
    <w:rsid w:val="006E290F"/>
    <w:rsid w:val="006E680A"/>
    <w:rsid w:val="006E7EC4"/>
    <w:rsid w:val="006F16AB"/>
    <w:rsid w:val="006F1B0B"/>
    <w:rsid w:val="006F32BF"/>
    <w:rsid w:val="006F3430"/>
    <w:rsid w:val="006F7431"/>
    <w:rsid w:val="00703A6F"/>
    <w:rsid w:val="007044DA"/>
    <w:rsid w:val="00706F43"/>
    <w:rsid w:val="007125F1"/>
    <w:rsid w:val="00713068"/>
    <w:rsid w:val="007138FD"/>
    <w:rsid w:val="00717947"/>
    <w:rsid w:val="0072613D"/>
    <w:rsid w:val="00733D9B"/>
    <w:rsid w:val="00734433"/>
    <w:rsid w:val="00740F82"/>
    <w:rsid w:val="007410A5"/>
    <w:rsid w:val="00741A1B"/>
    <w:rsid w:val="007435E5"/>
    <w:rsid w:val="0074661C"/>
    <w:rsid w:val="00750397"/>
    <w:rsid w:val="00763A5E"/>
    <w:rsid w:val="00766475"/>
    <w:rsid w:val="0077364D"/>
    <w:rsid w:val="0078118B"/>
    <w:rsid w:val="00785B58"/>
    <w:rsid w:val="00786DFE"/>
    <w:rsid w:val="00794C5F"/>
    <w:rsid w:val="007A0103"/>
    <w:rsid w:val="007A0903"/>
    <w:rsid w:val="007A2277"/>
    <w:rsid w:val="007B21B6"/>
    <w:rsid w:val="007B37EF"/>
    <w:rsid w:val="007B3C38"/>
    <w:rsid w:val="007B78F3"/>
    <w:rsid w:val="007C0721"/>
    <w:rsid w:val="007D1247"/>
    <w:rsid w:val="007E53C6"/>
    <w:rsid w:val="007F6CEE"/>
    <w:rsid w:val="008034EA"/>
    <w:rsid w:val="00805358"/>
    <w:rsid w:val="00806819"/>
    <w:rsid w:val="008070A8"/>
    <w:rsid w:val="00810499"/>
    <w:rsid w:val="0081166D"/>
    <w:rsid w:val="0081203C"/>
    <w:rsid w:val="00821F3F"/>
    <w:rsid w:val="0083525B"/>
    <w:rsid w:val="00841D07"/>
    <w:rsid w:val="008441CF"/>
    <w:rsid w:val="0084470A"/>
    <w:rsid w:val="00844BFD"/>
    <w:rsid w:val="0084781B"/>
    <w:rsid w:val="00860FB7"/>
    <w:rsid w:val="008649FB"/>
    <w:rsid w:val="00867EFB"/>
    <w:rsid w:val="008726DE"/>
    <w:rsid w:val="0087707C"/>
    <w:rsid w:val="008806E3"/>
    <w:rsid w:val="0088188B"/>
    <w:rsid w:val="00890AE1"/>
    <w:rsid w:val="0089700C"/>
    <w:rsid w:val="008A1FDF"/>
    <w:rsid w:val="008B2CDA"/>
    <w:rsid w:val="008B7BFA"/>
    <w:rsid w:val="008C584E"/>
    <w:rsid w:val="008C60E6"/>
    <w:rsid w:val="008C6747"/>
    <w:rsid w:val="008D1608"/>
    <w:rsid w:val="008E1774"/>
    <w:rsid w:val="008E3483"/>
    <w:rsid w:val="008E395E"/>
    <w:rsid w:val="008F08DB"/>
    <w:rsid w:val="008F47CE"/>
    <w:rsid w:val="008F4C58"/>
    <w:rsid w:val="008F7299"/>
    <w:rsid w:val="00904568"/>
    <w:rsid w:val="0090572C"/>
    <w:rsid w:val="0091080B"/>
    <w:rsid w:val="009135C3"/>
    <w:rsid w:val="00917EE3"/>
    <w:rsid w:val="00920E3A"/>
    <w:rsid w:val="00923F7A"/>
    <w:rsid w:val="00926833"/>
    <w:rsid w:val="00961C90"/>
    <w:rsid w:val="00962949"/>
    <w:rsid w:val="00964DDD"/>
    <w:rsid w:val="009670B7"/>
    <w:rsid w:val="009723D1"/>
    <w:rsid w:val="009732C1"/>
    <w:rsid w:val="00977705"/>
    <w:rsid w:val="00984128"/>
    <w:rsid w:val="009935B8"/>
    <w:rsid w:val="00993FFC"/>
    <w:rsid w:val="009A1469"/>
    <w:rsid w:val="009A47BB"/>
    <w:rsid w:val="009B3961"/>
    <w:rsid w:val="009D0E00"/>
    <w:rsid w:val="009D5783"/>
    <w:rsid w:val="009D6798"/>
    <w:rsid w:val="009D67A8"/>
    <w:rsid w:val="009E0235"/>
    <w:rsid w:val="009E6C0E"/>
    <w:rsid w:val="009F7219"/>
    <w:rsid w:val="00A001C2"/>
    <w:rsid w:val="00A05109"/>
    <w:rsid w:val="00A07A2F"/>
    <w:rsid w:val="00A15408"/>
    <w:rsid w:val="00A213A8"/>
    <w:rsid w:val="00A21F3E"/>
    <w:rsid w:val="00A22629"/>
    <w:rsid w:val="00A24897"/>
    <w:rsid w:val="00A251AF"/>
    <w:rsid w:val="00A25517"/>
    <w:rsid w:val="00A312B4"/>
    <w:rsid w:val="00A35E8B"/>
    <w:rsid w:val="00A361A0"/>
    <w:rsid w:val="00A527A6"/>
    <w:rsid w:val="00A531AE"/>
    <w:rsid w:val="00A549D9"/>
    <w:rsid w:val="00A63896"/>
    <w:rsid w:val="00A64EC4"/>
    <w:rsid w:val="00A7023B"/>
    <w:rsid w:val="00A74C89"/>
    <w:rsid w:val="00A7520A"/>
    <w:rsid w:val="00A76EF3"/>
    <w:rsid w:val="00A77775"/>
    <w:rsid w:val="00A83FE1"/>
    <w:rsid w:val="00A865F7"/>
    <w:rsid w:val="00A93665"/>
    <w:rsid w:val="00AA16FD"/>
    <w:rsid w:val="00AA22EE"/>
    <w:rsid w:val="00AA2E22"/>
    <w:rsid w:val="00AA6088"/>
    <w:rsid w:val="00AA69FB"/>
    <w:rsid w:val="00AB01E2"/>
    <w:rsid w:val="00AB2C03"/>
    <w:rsid w:val="00AB5C0C"/>
    <w:rsid w:val="00AB6427"/>
    <w:rsid w:val="00AB65E7"/>
    <w:rsid w:val="00AC159B"/>
    <w:rsid w:val="00AC1D1E"/>
    <w:rsid w:val="00AC7F30"/>
    <w:rsid w:val="00AD3414"/>
    <w:rsid w:val="00AD500F"/>
    <w:rsid w:val="00AD5ECC"/>
    <w:rsid w:val="00AD798F"/>
    <w:rsid w:val="00AE1370"/>
    <w:rsid w:val="00AE2CB4"/>
    <w:rsid w:val="00AE6898"/>
    <w:rsid w:val="00AF080D"/>
    <w:rsid w:val="00AF6545"/>
    <w:rsid w:val="00AF75E7"/>
    <w:rsid w:val="00B0033B"/>
    <w:rsid w:val="00B00FC3"/>
    <w:rsid w:val="00B023A5"/>
    <w:rsid w:val="00B02BC0"/>
    <w:rsid w:val="00B22686"/>
    <w:rsid w:val="00B44024"/>
    <w:rsid w:val="00B44ADB"/>
    <w:rsid w:val="00B52584"/>
    <w:rsid w:val="00B52F5E"/>
    <w:rsid w:val="00B537D9"/>
    <w:rsid w:val="00B66450"/>
    <w:rsid w:val="00B665E6"/>
    <w:rsid w:val="00B727F3"/>
    <w:rsid w:val="00B75C7A"/>
    <w:rsid w:val="00B8186D"/>
    <w:rsid w:val="00B83AFB"/>
    <w:rsid w:val="00B9009D"/>
    <w:rsid w:val="00B902AA"/>
    <w:rsid w:val="00B90F17"/>
    <w:rsid w:val="00B938DA"/>
    <w:rsid w:val="00B94B30"/>
    <w:rsid w:val="00BA5E4E"/>
    <w:rsid w:val="00BA7D17"/>
    <w:rsid w:val="00BB076E"/>
    <w:rsid w:val="00BB1CF2"/>
    <w:rsid w:val="00BB7A25"/>
    <w:rsid w:val="00BC0A3C"/>
    <w:rsid w:val="00BC0A50"/>
    <w:rsid w:val="00BC5916"/>
    <w:rsid w:val="00BC621F"/>
    <w:rsid w:val="00BD13CD"/>
    <w:rsid w:val="00BD2C15"/>
    <w:rsid w:val="00BD41BD"/>
    <w:rsid w:val="00BE28C3"/>
    <w:rsid w:val="00BE7E0E"/>
    <w:rsid w:val="00BF24A9"/>
    <w:rsid w:val="00BF51CD"/>
    <w:rsid w:val="00C032F0"/>
    <w:rsid w:val="00C03503"/>
    <w:rsid w:val="00C1004A"/>
    <w:rsid w:val="00C10E3A"/>
    <w:rsid w:val="00C11257"/>
    <w:rsid w:val="00C12082"/>
    <w:rsid w:val="00C1216F"/>
    <w:rsid w:val="00C14388"/>
    <w:rsid w:val="00C14572"/>
    <w:rsid w:val="00C2025E"/>
    <w:rsid w:val="00C20621"/>
    <w:rsid w:val="00C21933"/>
    <w:rsid w:val="00C31318"/>
    <w:rsid w:val="00C35428"/>
    <w:rsid w:val="00C41100"/>
    <w:rsid w:val="00C50176"/>
    <w:rsid w:val="00C50E1E"/>
    <w:rsid w:val="00C512DB"/>
    <w:rsid w:val="00C519EE"/>
    <w:rsid w:val="00C52681"/>
    <w:rsid w:val="00C55D60"/>
    <w:rsid w:val="00C57E29"/>
    <w:rsid w:val="00C63E8C"/>
    <w:rsid w:val="00C65774"/>
    <w:rsid w:val="00C659A7"/>
    <w:rsid w:val="00C7301B"/>
    <w:rsid w:val="00C76FFC"/>
    <w:rsid w:val="00C9259F"/>
    <w:rsid w:val="00CA3398"/>
    <w:rsid w:val="00CA40FA"/>
    <w:rsid w:val="00CA6926"/>
    <w:rsid w:val="00CA735C"/>
    <w:rsid w:val="00CB3AD5"/>
    <w:rsid w:val="00CB3FD2"/>
    <w:rsid w:val="00CB4930"/>
    <w:rsid w:val="00CC702E"/>
    <w:rsid w:val="00CD0D86"/>
    <w:rsid w:val="00CD28D8"/>
    <w:rsid w:val="00CD5B7B"/>
    <w:rsid w:val="00CD71EB"/>
    <w:rsid w:val="00CE3CC8"/>
    <w:rsid w:val="00CE5861"/>
    <w:rsid w:val="00CE6655"/>
    <w:rsid w:val="00CF6722"/>
    <w:rsid w:val="00D02ABA"/>
    <w:rsid w:val="00D13D39"/>
    <w:rsid w:val="00D1414F"/>
    <w:rsid w:val="00D23BD5"/>
    <w:rsid w:val="00D2518B"/>
    <w:rsid w:val="00D32E4E"/>
    <w:rsid w:val="00D35790"/>
    <w:rsid w:val="00D41699"/>
    <w:rsid w:val="00D4318D"/>
    <w:rsid w:val="00D5385A"/>
    <w:rsid w:val="00D57387"/>
    <w:rsid w:val="00D61006"/>
    <w:rsid w:val="00D6131F"/>
    <w:rsid w:val="00D7526F"/>
    <w:rsid w:val="00D90C6C"/>
    <w:rsid w:val="00D9309D"/>
    <w:rsid w:val="00DA0D39"/>
    <w:rsid w:val="00DB4A50"/>
    <w:rsid w:val="00DB5DBB"/>
    <w:rsid w:val="00DC0839"/>
    <w:rsid w:val="00DE264D"/>
    <w:rsid w:val="00DF2758"/>
    <w:rsid w:val="00E0085D"/>
    <w:rsid w:val="00E14BF5"/>
    <w:rsid w:val="00E2041C"/>
    <w:rsid w:val="00E25468"/>
    <w:rsid w:val="00E34B17"/>
    <w:rsid w:val="00E357B8"/>
    <w:rsid w:val="00E47D70"/>
    <w:rsid w:val="00E53FD2"/>
    <w:rsid w:val="00E60BC5"/>
    <w:rsid w:val="00E63885"/>
    <w:rsid w:val="00E6468E"/>
    <w:rsid w:val="00E65D58"/>
    <w:rsid w:val="00E733E3"/>
    <w:rsid w:val="00E74D98"/>
    <w:rsid w:val="00E833DA"/>
    <w:rsid w:val="00E85637"/>
    <w:rsid w:val="00E90168"/>
    <w:rsid w:val="00EA543A"/>
    <w:rsid w:val="00EA7479"/>
    <w:rsid w:val="00EA7787"/>
    <w:rsid w:val="00EA7CC9"/>
    <w:rsid w:val="00EB0C79"/>
    <w:rsid w:val="00EB1823"/>
    <w:rsid w:val="00EC54C3"/>
    <w:rsid w:val="00EC76A0"/>
    <w:rsid w:val="00ED6727"/>
    <w:rsid w:val="00EE141F"/>
    <w:rsid w:val="00EE34A2"/>
    <w:rsid w:val="00EE5E7F"/>
    <w:rsid w:val="00F11BDF"/>
    <w:rsid w:val="00F12DFC"/>
    <w:rsid w:val="00F13222"/>
    <w:rsid w:val="00F1770E"/>
    <w:rsid w:val="00F21ACE"/>
    <w:rsid w:val="00F21D99"/>
    <w:rsid w:val="00F32494"/>
    <w:rsid w:val="00F332EE"/>
    <w:rsid w:val="00F33BD8"/>
    <w:rsid w:val="00F34B7E"/>
    <w:rsid w:val="00F37497"/>
    <w:rsid w:val="00F406BB"/>
    <w:rsid w:val="00F4414D"/>
    <w:rsid w:val="00F6255B"/>
    <w:rsid w:val="00F662E1"/>
    <w:rsid w:val="00F675AA"/>
    <w:rsid w:val="00F730BB"/>
    <w:rsid w:val="00F76815"/>
    <w:rsid w:val="00F808EE"/>
    <w:rsid w:val="00F83AB0"/>
    <w:rsid w:val="00F93DEA"/>
    <w:rsid w:val="00F968FB"/>
    <w:rsid w:val="00FB4437"/>
    <w:rsid w:val="00FC0BF3"/>
    <w:rsid w:val="00FC40D1"/>
    <w:rsid w:val="00FC67DA"/>
    <w:rsid w:val="00FD01AF"/>
    <w:rsid w:val="00FD6A58"/>
    <w:rsid w:val="00FE6D22"/>
    <w:rsid w:val="00FF385B"/>
    <w:rsid w:val="00FF3C16"/>
    <w:rsid w:val="00FF7282"/>
    <w:rsid w:val="00FF72CE"/>
    <w:rsid w:val="00FF7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207BF"/>
    <w:rPr>
      <w:color w:val="605E5C"/>
      <w:shd w:val="clear" w:color="auto" w:fill="E1DFDD"/>
    </w:rPr>
  </w:style>
  <w:style w:type="paragraph" w:styleId="Revision">
    <w:name w:val="Revision"/>
    <w:hidden/>
    <w:uiPriority w:val="99"/>
    <w:semiHidden/>
    <w:rsid w:val="00841D07"/>
    <w:pPr>
      <w:spacing w:after="0" w:line="240" w:lineRule="auto"/>
    </w:pPr>
  </w:style>
  <w:style w:type="paragraph" w:styleId="ListBullet">
    <w:name w:val="List Bullet"/>
    <w:basedOn w:val="Normal"/>
    <w:qFormat/>
    <w:rsid w:val="0009372B"/>
    <w:pPr>
      <w:numPr>
        <w:numId w:val="25"/>
      </w:numPr>
      <w:spacing w:after="80" w:line="240" w:lineRule="atLeast"/>
    </w:pPr>
    <w:rPr>
      <w:rFonts w:ascii="Arial" w:eastAsia="Times New Roman" w:hAnsi="Arial" w:cs="Times New Roman"/>
      <w:sz w:val="20"/>
      <w:szCs w:val="24"/>
      <w:lang w:eastAsia="en-AU"/>
    </w:rPr>
  </w:style>
  <w:style w:type="paragraph" w:customStyle="1" w:styleId="ListBulletLast">
    <w:name w:val="List Bullet Last"/>
    <w:basedOn w:val="ListBullet"/>
    <w:qFormat/>
    <w:rsid w:val="00662699"/>
    <w:pPr>
      <w:spacing w:after="24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a.gov.au/" TargetMode="External"/><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cm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UQVA7MFFXVNW-343728570-2073</_dlc_DocId>
    <_dlc_DocIdUrl xmlns="04b8ec43-391f-4ce4-8841-d6a482add564">
      <Url>http://collaboration/organisation/auth/Chair/Auth/_layouts/15/DocIdRedir.aspx?ID=UQVA7MFFXVNW-343728570-2073</Url>
      <Description>UQVA7MFFXVNW-343728570-2073</Description>
    </_dlc_DocIdUrl>
    <Category xmlns="026d8262-4725-4a9c-834e-3f991ab17ffd">(none)</Categor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D84A20D3-5249-4064-B676-33B74048141D}">
  <ds:schemaRefs>
    <ds:schemaRef ds:uri="1d983eb4-33f7-44b0-aea1-cbdcf0c5513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6D0020E8-BEEC-47D3-8C64-61026670D17B}">
  <ds:schemaRefs>
    <ds:schemaRef ds:uri="http://schemas.microsoft.com/sharepoint/events"/>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55330554-6940-47AE-BDEF-C16B443B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2021-12-07T00:36:00Z</dcterms:created>
  <dcterms:modified xsi:type="dcterms:W3CDTF">2021-12-07T00:36:00Z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ba73c7ce-183a-4a90-aaaa-40099b1e89d3</vt:lpwstr>
  </property>
</Properties>
</file>