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2653CAE4" w:rsidR="00FF6E25" w:rsidRPr="00D01913" w:rsidRDefault="007B02B0" w:rsidP="00FF6E25">
      <w:pPr>
        <w:jc w:val="center"/>
        <w:rPr>
          <w:rFonts w:asciiTheme="minorHAnsi" w:hAnsiTheme="minorHAnsi" w:cstheme="minorHAnsi"/>
          <w:b/>
          <w:szCs w:val="24"/>
          <w:u w:val="single"/>
        </w:rPr>
      </w:pPr>
      <w:r>
        <w:rPr>
          <w:rFonts w:asciiTheme="minorHAnsi" w:hAnsiTheme="minorHAnsi" w:cstheme="minorHAnsi"/>
          <w:b/>
          <w:szCs w:val="24"/>
          <w:u w:val="single"/>
        </w:rPr>
        <w:t xml:space="preserve"> </w:t>
      </w:r>
      <w:r w:rsidR="00FF6E25" w:rsidRPr="00D01913">
        <w:rPr>
          <w:rFonts w:asciiTheme="minorHAnsi" w:hAnsiTheme="minorHAnsi" w:cstheme="minorHAnsi"/>
          <w:b/>
          <w:szCs w:val="24"/>
          <w:u w:val="single"/>
        </w:rPr>
        <w:t>EXPLANATORY STATEMENT</w:t>
      </w:r>
    </w:p>
    <w:p w14:paraId="145EC655" w14:textId="0EFF24DC" w:rsidR="0088497A" w:rsidRPr="00D01913" w:rsidRDefault="0088497A" w:rsidP="00FF6E25">
      <w:pPr>
        <w:jc w:val="center"/>
        <w:rPr>
          <w:rFonts w:asciiTheme="minorHAnsi" w:hAnsiTheme="minorHAnsi" w:cstheme="minorHAnsi"/>
          <w:szCs w:val="24"/>
          <w:u w:val="single"/>
        </w:rPr>
      </w:pPr>
      <w:r w:rsidRPr="00D01913">
        <w:rPr>
          <w:rFonts w:asciiTheme="minorHAnsi" w:hAnsiTheme="minorHAnsi" w:cstheme="minorHAnsi"/>
          <w:szCs w:val="24"/>
          <w:u w:val="single"/>
        </w:rPr>
        <w:t>Issued by the authority of</w:t>
      </w:r>
      <w:r w:rsidR="00726790" w:rsidRPr="00D01913">
        <w:rPr>
          <w:rFonts w:asciiTheme="minorHAnsi" w:hAnsiTheme="minorHAnsi" w:cstheme="minorHAnsi"/>
          <w:szCs w:val="24"/>
          <w:u w:val="single"/>
        </w:rPr>
        <w:t xml:space="preserve"> </w:t>
      </w:r>
      <w:r w:rsidR="00271251">
        <w:rPr>
          <w:rFonts w:asciiTheme="minorHAnsi" w:hAnsiTheme="minorHAnsi" w:cstheme="minorHAnsi"/>
          <w:szCs w:val="24"/>
          <w:u w:val="single"/>
        </w:rPr>
        <w:t xml:space="preserve">the </w:t>
      </w:r>
      <w:r w:rsidR="00726790" w:rsidRPr="00D01913">
        <w:rPr>
          <w:rFonts w:asciiTheme="minorHAnsi" w:hAnsiTheme="minorHAnsi" w:cstheme="minorHAnsi"/>
          <w:szCs w:val="24"/>
          <w:u w:val="single"/>
        </w:rPr>
        <w:t xml:space="preserve">Minister for </w:t>
      </w:r>
      <w:r w:rsidR="00DD4882">
        <w:rPr>
          <w:rFonts w:asciiTheme="minorHAnsi" w:hAnsiTheme="minorHAnsi" w:cstheme="minorHAnsi"/>
          <w:szCs w:val="24"/>
          <w:u w:val="single"/>
        </w:rPr>
        <w:t>Employment, Workforce, Skills, Small</w:t>
      </w:r>
      <w:r w:rsidR="00EF3593">
        <w:rPr>
          <w:rFonts w:asciiTheme="minorHAnsi" w:hAnsiTheme="minorHAnsi" w:cstheme="minorHAnsi"/>
          <w:szCs w:val="24"/>
          <w:u w:val="single"/>
        </w:rPr>
        <w:t> </w:t>
      </w:r>
      <w:r w:rsidR="00DD4882">
        <w:rPr>
          <w:rFonts w:asciiTheme="minorHAnsi" w:hAnsiTheme="minorHAnsi" w:cstheme="minorHAnsi"/>
          <w:szCs w:val="24"/>
          <w:u w:val="single"/>
        </w:rPr>
        <w:t>and</w:t>
      </w:r>
      <w:r w:rsidR="00EF3593">
        <w:rPr>
          <w:rFonts w:asciiTheme="minorHAnsi" w:hAnsiTheme="minorHAnsi" w:cstheme="minorHAnsi"/>
          <w:szCs w:val="24"/>
          <w:u w:val="single"/>
        </w:rPr>
        <w:t> </w:t>
      </w:r>
      <w:r w:rsidR="00DD4882">
        <w:rPr>
          <w:rFonts w:asciiTheme="minorHAnsi" w:hAnsiTheme="minorHAnsi" w:cstheme="minorHAnsi"/>
          <w:szCs w:val="24"/>
          <w:u w:val="single"/>
        </w:rPr>
        <w:t>Family</w:t>
      </w:r>
      <w:r w:rsidR="00EF3593">
        <w:rPr>
          <w:rFonts w:asciiTheme="minorHAnsi" w:hAnsiTheme="minorHAnsi" w:cstheme="minorHAnsi"/>
          <w:szCs w:val="24"/>
          <w:u w:val="single"/>
        </w:rPr>
        <w:t> </w:t>
      </w:r>
      <w:r w:rsidR="00DD4882">
        <w:rPr>
          <w:rFonts w:asciiTheme="minorHAnsi" w:hAnsiTheme="minorHAnsi" w:cstheme="minorHAnsi"/>
          <w:szCs w:val="24"/>
          <w:u w:val="single"/>
        </w:rPr>
        <w:t>Business</w:t>
      </w:r>
    </w:p>
    <w:p w14:paraId="148CC055" w14:textId="77777777" w:rsidR="00331D1C" w:rsidRPr="00D01913" w:rsidRDefault="00331D1C" w:rsidP="00DA552F">
      <w:pPr>
        <w:jc w:val="center"/>
        <w:rPr>
          <w:rFonts w:asciiTheme="minorHAnsi" w:hAnsiTheme="minorHAnsi" w:cstheme="minorHAnsi"/>
          <w:b/>
          <w:i/>
          <w:szCs w:val="24"/>
        </w:rPr>
      </w:pPr>
      <w:r w:rsidRPr="00D01913">
        <w:rPr>
          <w:rFonts w:asciiTheme="minorHAnsi" w:hAnsiTheme="minorHAnsi" w:cstheme="minorHAnsi"/>
          <w:b/>
          <w:i/>
        </w:rPr>
        <w:t>Higher Education Support Act 2003</w:t>
      </w:r>
      <w:r w:rsidRPr="00D01913">
        <w:rPr>
          <w:rFonts w:asciiTheme="minorHAnsi" w:hAnsiTheme="minorHAnsi" w:cstheme="minorHAnsi"/>
          <w:b/>
          <w:i/>
          <w:szCs w:val="24"/>
        </w:rPr>
        <w:t xml:space="preserve"> </w:t>
      </w:r>
    </w:p>
    <w:p w14:paraId="46D3AD0B" w14:textId="5C1FB6F4" w:rsidR="00377610" w:rsidRPr="00D01913" w:rsidRDefault="00377610" w:rsidP="00377610">
      <w:pPr>
        <w:pStyle w:val="Heading2"/>
        <w:jc w:val="center"/>
        <w:rPr>
          <w:rFonts w:asciiTheme="minorHAnsi" w:hAnsiTheme="minorHAnsi" w:cstheme="minorHAnsi"/>
          <w:szCs w:val="24"/>
        </w:rPr>
      </w:pPr>
      <w:bookmarkStart w:id="0" w:name="_Toc23942238"/>
      <w:bookmarkStart w:id="1" w:name="_Toc34293358"/>
      <w:r w:rsidRPr="00D01913">
        <w:rPr>
          <w:rFonts w:asciiTheme="minorHAnsi" w:hAnsiTheme="minorHAnsi" w:cstheme="minorHAnsi"/>
          <w:i/>
          <w:iCs/>
        </w:rPr>
        <w:t>Commonwealth Scholarships Guidelines</w:t>
      </w:r>
      <w:r w:rsidR="008F6871">
        <w:rPr>
          <w:rFonts w:asciiTheme="minorHAnsi" w:hAnsiTheme="minorHAnsi" w:cstheme="minorHAnsi"/>
          <w:i/>
          <w:iCs/>
        </w:rPr>
        <w:t xml:space="preserve"> Amendment</w:t>
      </w:r>
      <w:r w:rsidRPr="00D01913">
        <w:rPr>
          <w:rFonts w:asciiTheme="minorHAnsi" w:hAnsiTheme="minorHAnsi" w:cstheme="minorHAnsi"/>
          <w:i/>
          <w:iCs/>
        </w:rPr>
        <w:t xml:space="preserve"> (Research) 2021</w:t>
      </w:r>
    </w:p>
    <w:p w14:paraId="0B67E4BB" w14:textId="77777777" w:rsidR="00377610" w:rsidRPr="00D01913" w:rsidRDefault="00377610" w:rsidP="00F513EB">
      <w:pPr>
        <w:pStyle w:val="Heading2"/>
        <w:rPr>
          <w:rFonts w:asciiTheme="minorHAnsi" w:hAnsiTheme="minorHAnsi" w:cstheme="minorHAnsi"/>
          <w:szCs w:val="24"/>
        </w:rPr>
      </w:pPr>
    </w:p>
    <w:p w14:paraId="33AB2D38" w14:textId="41A25371" w:rsidR="00455C2A" w:rsidRPr="00D01913" w:rsidRDefault="00144950" w:rsidP="00F513EB">
      <w:pPr>
        <w:pStyle w:val="Heading2"/>
        <w:rPr>
          <w:rFonts w:asciiTheme="minorHAnsi" w:hAnsiTheme="minorHAnsi" w:cstheme="minorHAnsi"/>
          <w:color w:val="auto"/>
        </w:rPr>
      </w:pPr>
      <w:r w:rsidRPr="00D01913">
        <w:rPr>
          <w:rFonts w:asciiTheme="minorHAnsi" w:hAnsiTheme="minorHAnsi" w:cstheme="minorHAnsi"/>
          <w:color w:val="auto"/>
        </w:rPr>
        <w:t>AUTHORITY</w:t>
      </w:r>
    </w:p>
    <w:p w14:paraId="65C09011" w14:textId="4EBE5973" w:rsidR="00BE6228" w:rsidRDefault="00BE6228" w:rsidP="00BE6228">
      <w:pPr>
        <w:rPr>
          <w:rFonts w:asciiTheme="minorHAnsi" w:hAnsiTheme="minorHAnsi" w:cstheme="minorHAnsi"/>
          <w:szCs w:val="24"/>
        </w:rPr>
      </w:pPr>
      <w:r w:rsidRPr="00BE6228">
        <w:rPr>
          <w:rFonts w:asciiTheme="minorHAnsi" w:hAnsiTheme="minorHAnsi" w:cstheme="minorHAnsi"/>
          <w:szCs w:val="24"/>
        </w:rPr>
        <w:t xml:space="preserve">Section 238-10 of the </w:t>
      </w:r>
      <w:r w:rsidRPr="00BE6228">
        <w:rPr>
          <w:rFonts w:asciiTheme="minorHAnsi" w:hAnsiTheme="minorHAnsi" w:cstheme="minorHAnsi"/>
          <w:i/>
          <w:iCs/>
          <w:szCs w:val="24"/>
        </w:rPr>
        <w:t>Higher Education Support Act 2003</w:t>
      </w:r>
      <w:r w:rsidRPr="00BE6228">
        <w:rPr>
          <w:rFonts w:asciiTheme="minorHAnsi" w:hAnsiTheme="minorHAnsi" w:cstheme="minorHAnsi"/>
          <w:szCs w:val="24"/>
        </w:rPr>
        <w:t xml:space="preserve"> (the Act) provides that the Minister may make guidelines providing for matters required or permitted by the Act. </w:t>
      </w:r>
      <w:proofErr w:type="gramStart"/>
      <w:r w:rsidRPr="00BE6228">
        <w:rPr>
          <w:rFonts w:asciiTheme="minorHAnsi" w:hAnsiTheme="minorHAnsi" w:cstheme="minorHAnsi"/>
          <w:szCs w:val="24"/>
        </w:rPr>
        <w:t>In particular, item</w:t>
      </w:r>
      <w:proofErr w:type="gramEnd"/>
      <w:r w:rsidRPr="00BE6228">
        <w:rPr>
          <w:rFonts w:asciiTheme="minorHAnsi" w:hAnsiTheme="minorHAnsi" w:cstheme="minorHAnsi"/>
          <w:szCs w:val="24"/>
        </w:rPr>
        <w:t xml:space="preserve"> </w:t>
      </w:r>
      <w:r w:rsidR="00AB4464">
        <w:rPr>
          <w:rFonts w:asciiTheme="minorHAnsi" w:hAnsiTheme="minorHAnsi" w:cstheme="minorHAnsi"/>
          <w:szCs w:val="24"/>
        </w:rPr>
        <w:t>3</w:t>
      </w:r>
      <w:r w:rsidRPr="00BE6228">
        <w:rPr>
          <w:rFonts w:asciiTheme="minorHAnsi" w:hAnsiTheme="minorHAnsi" w:cstheme="minorHAnsi"/>
          <w:szCs w:val="24"/>
        </w:rPr>
        <w:t xml:space="preserve"> of the table in subsection 238-10(1) specifies the Minister may make </w:t>
      </w:r>
      <w:r w:rsidR="00AB4464">
        <w:rPr>
          <w:rFonts w:asciiTheme="minorHAnsi" w:hAnsiTheme="minorHAnsi" w:cstheme="minorHAnsi"/>
          <w:szCs w:val="24"/>
        </w:rPr>
        <w:t>Commonwealth Scholarship Guidelines</w:t>
      </w:r>
      <w:r w:rsidRPr="00BE6228">
        <w:rPr>
          <w:rFonts w:asciiTheme="minorHAnsi" w:hAnsiTheme="minorHAnsi" w:cstheme="minorHAnsi"/>
          <w:szCs w:val="24"/>
        </w:rPr>
        <w:t xml:space="preserve"> to give effect to matters under Part 2-</w:t>
      </w:r>
      <w:r w:rsidR="00AB4464">
        <w:rPr>
          <w:rFonts w:asciiTheme="minorHAnsi" w:hAnsiTheme="minorHAnsi" w:cstheme="minorHAnsi"/>
          <w:szCs w:val="24"/>
        </w:rPr>
        <w:t>4</w:t>
      </w:r>
      <w:r w:rsidRPr="00BE6228">
        <w:rPr>
          <w:rFonts w:asciiTheme="minorHAnsi" w:hAnsiTheme="minorHAnsi" w:cstheme="minorHAnsi"/>
          <w:szCs w:val="24"/>
        </w:rPr>
        <w:t xml:space="preserve"> of the Act.</w:t>
      </w:r>
    </w:p>
    <w:p w14:paraId="127C8164" w14:textId="2EC02167" w:rsidR="00AB4464" w:rsidRPr="00BE6228" w:rsidRDefault="00AB4464" w:rsidP="00BE6228">
      <w:pPr>
        <w:rPr>
          <w:rFonts w:asciiTheme="minorHAnsi" w:hAnsiTheme="minorHAnsi" w:cstheme="minorHAnsi"/>
          <w:szCs w:val="24"/>
        </w:rPr>
      </w:pPr>
      <w:r>
        <w:rPr>
          <w:rFonts w:asciiTheme="minorHAnsi" w:hAnsiTheme="minorHAnsi" w:cstheme="minorHAnsi"/>
          <w:szCs w:val="24"/>
        </w:rPr>
        <w:t xml:space="preserve">Paragraph 46-20(2)(f) of Part 2-4 of the Act provides that the Commonwealth Scholarship Guidelines may provide for how the amounts of grants to an eligible scholarship provider are to be determined in relation to </w:t>
      </w:r>
      <w:proofErr w:type="gramStart"/>
      <w:r>
        <w:rPr>
          <w:rFonts w:asciiTheme="minorHAnsi" w:hAnsiTheme="minorHAnsi" w:cstheme="minorHAnsi"/>
          <w:szCs w:val="24"/>
        </w:rPr>
        <w:t>indirectly-paid</w:t>
      </w:r>
      <w:proofErr w:type="gramEnd"/>
      <w:r>
        <w:rPr>
          <w:rFonts w:asciiTheme="minorHAnsi" w:hAnsiTheme="minorHAnsi" w:cstheme="minorHAnsi"/>
          <w:szCs w:val="24"/>
        </w:rPr>
        <w:t xml:space="preserve"> postgraduate research Commonwealth scholarships.</w:t>
      </w:r>
    </w:p>
    <w:p w14:paraId="728BF705" w14:textId="6602A81C" w:rsidR="004478CB" w:rsidRPr="004A4C1F" w:rsidRDefault="00BE6228" w:rsidP="004A4C1F">
      <w:pPr>
        <w:rPr>
          <w:rFonts w:asciiTheme="minorHAnsi" w:hAnsiTheme="minorHAnsi" w:cstheme="minorHAnsi"/>
          <w:szCs w:val="24"/>
        </w:rPr>
      </w:pPr>
      <w:r w:rsidRPr="00BE6228">
        <w:rPr>
          <w:rFonts w:asciiTheme="minorHAnsi" w:hAnsiTheme="minorHAnsi" w:cstheme="minorHAnsi"/>
          <w:szCs w:val="24"/>
        </w:rPr>
        <w:t xml:space="preserve">Under subsection 33(3) of the </w:t>
      </w:r>
      <w:r w:rsidRPr="00AB4464">
        <w:rPr>
          <w:rFonts w:asciiTheme="minorHAnsi" w:hAnsiTheme="minorHAnsi" w:cstheme="minorHAnsi"/>
          <w:i/>
          <w:iCs/>
          <w:szCs w:val="24"/>
        </w:rPr>
        <w:t>Acts Interpretation Act 1901</w:t>
      </w:r>
      <w:r w:rsidRPr="00BE6228">
        <w:rPr>
          <w:rFonts w:asciiTheme="minorHAnsi" w:hAnsiTheme="minorHAnsi" w:cstheme="minorHAnsi"/>
          <w:szCs w:val="24"/>
        </w:rPr>
        <w:t xml:space="preserve">, where an Act confers a power to make, grant or issue any instrument of a legislative or administrative character (including rules, </w:t>
      </w:r>
      <w:proofErr w:type="gramStart"/>
      <w:r w:rsidRPr="00BE6228">
        <w:rPr>
          <w:rFonts w:asciiTheme="minorHAnsi" w:hAnsiTheme="minorHAnsi" w:cstheme="minorHAnsi"/>
          <w:szCs w:val="24"/>
        </w:rPr>
        <w:t>regulations</w:t>
      </w:r>
      <w:proofErr w:type="gramEnd"/>
      <w:r w:rsidRPr="00BE6228">
        <w:rPr>
          <w:rFonts w:asciiTheme="minorHAnsi" w:hAnsiTheme="minorHAnsi" w:cstheme="minorHAnsi"/>
          <w:szCs w:val="24"/>
        </w:rPr>
        <w:t xml:space="preserve"> or by-laws), the power shall be construed as including a power exercisable in the like manner and subject to the like conditions (if any) to repeal, rescind, revoke, amend, or vary any such instrument. The amendments to the </w:t>
      </w:r>
      <w:r w:rsidR="00AB4464" w:rsidRPr="00AB4464">
        <w:rPr>
          <w:rFonts w:asciiTheme="minorHAnsi" w:hAnsiTheme="minorHAnsi" w:cstheme="minorHAnsi"/>
          <w:i/>
          <w:iCs/>
          <w:szCs w:val="24"/>
        </w:rPr>
        <w:t>Commonwealth Scholarship</w:t>
      </w:r>
      <w:r w:rsidR="000D6F16">
        <w:rPr>
          <w:rFonts w:asciiTheme="minorHAnsi" w:hAnsiTheme="minorHAnsi" w:cstheme="minorHAnsi"/>
          <w:i/>
          <w:iCs/>
          <w:szCs w:val="24"/>
        </w:rPr>
        <w:t xml:space="preserve">s </w:t>
      </w:r>
      <w:r w:rsidR="00AB4464" w:rsidRPr="00AB4464">
        <w:rPr>
          <w:rFonts w:asciiTheme="minorHAnsi" w:hAnsiTheme="minorHAnsi" w:cstheme="minorHAnsi"/>
          <w:i/>
          <w:iCs/>
          <w:szCs w:val="24"/>
        </w:rPr>
        <w:t xml:space="preserve">Guidelines </w:t>
      </w:r>
      <w:r w:rsidR="00AB4464">
        <w:rPr>
          <w:rFonts w:asciiTheme="minorHAnsi" w:hAnsiTheme="minorHAnsi" w:cstheme="minorHAnsi"/>
          <w:i/>
          <w:iCs/>
          <w:szCs w:val="24"/>
        </w:rPr>
        <w:t xml:space="preserve">(Research) 2017 </w:t>
      </w:r>
      <w:r w:rsidRPr="00BE6228">
        <w:rPr>
          <w:rFonts w:asciiTheme="minorHAnsi" w:hAnsiTheme="minorHAnsi" w:cstheme="minorHAnsi"/>
          <w:szCs w:val="24"/>
        </w:rPr>
        <w:t xml:space="preserve">(the Principal Instrument) made by the </w:t>
      </w:r>
      <w:r w:rsidR="00AB4464" w:rsidRPr="00AB4464">
        <w:rPr>
          <w:rFonts w:asciiTheme="minorHAnsi" w:hAnsiTheme="minorHAnsi" w:cstheme="minorHAnsi"/>
          <w:i/>
          <w:iCs/>
          <w:szCs w:val="24"/>
        </w:rPr>
        <w:t>Commonwealth Scholarships Guidelines</w:t>
      </w:r>
      <w:r w:rsidR="008F6871">
        <w:rPr>
          <w:rFonts w:asciiTheme="minorHAnsi" w:hAnsiTheme="minorHAnsi" w:cstheme="minorHAnsi"/>
          <w:i/>
          <w:iCs/>
          <w:szCs w:val="24"/>
        </w:rPr>
        <w:t xml:space="preserve"> Amendment</w:t>
      </w:r>
      <w:r w:rsidR="00AB4464" w:rsidRPr="00AB4464">
        <w:rPr>
          <w:rFonts w:asciiTheme="minorHAnsi" w:hAnsiTheme="minorHAnsi" w:cstheme="minorHAnsi"/>
          <w:i/>
          <w:iCs/>
          <w:szCs w:val="24"/>
        </w:rPr>
        <w:t xml:space="preserve"> (Research) 2021</w:t>
      </w:r>
      <w:r w:rsidR="00AB4464">
        <w:rPr>
          <w:rFonts w:asciiTheme="minorHAnsi" w:hAnsiTheme="minorHAnsi" w:cstheme="minorHAnsi"/>
          <w:i/>
          <w:iCs/>
          <w:szCs w:val="24"/>
        </w:rPr>
        <w:t xml:space="preserve"> </w:t>
      </w:r>
      <w:r w:rsidRPr="00BE6228">
        <w:rPr>
          <w:rFonts w:asciiTheme="minorHAnsi" w:hAnsiTheme="minorHAnsi" w:cstheme="minorHAnsi"/>
          <w:szCs w:val="24"/>
        </w:rPr>
        <w:t>(the Amendment Instrument) rely on this provision.</w:t>
      </w:r>
    </w:p>
    <w:bookmarkEnd w:id="0"/>
    <w:bookmarkEnd w:id="1"/>
    <w:p w14:paraId="082A4128" w14:textId="58125BF8" w:rsidR="00BD4657" w:rsidRPr="00BD4657" w:rsidRDefault="00144950" w:rsidP="00BD4657">
      <w:pPr>
        <w:pStyle w:val="Heading2"/>
        <w:rPr>
          <w:rFonts w:asciiTheme="minorHAnsi" w:hAnsiTheme="minorHAnsi" w:cstheme="minorHAnsi"/>
          <w:color w:val="auto"/>
        </w:rPr>
      </w:pPr>
      <w:r w:rsidRPr="00D01913">
        <w:rPr>
          <w:rFonts w:asciiTheme="minorHAnsi" w:hAnsiTheme="minorHAnsi" w:cstheme="minorHAnsi"/>
          <w:color w:val="auto"/>
        </w:rPr>
        <w:t>PURPOSE AND OPERATION</w:t>
      </w:r>
    </w:p>
    <w:p w14:paraId="3D204895" w14:textId="77777777" w:rsidR="00B40B4D" w:rsidRDefault="00180B63" w:rsidP="004A4C1F">
      <w:pPr>
        <w:rPr>
          <w:rFonts w:asciiTheme="minorHAnsi" w:hAnsiTheme="minorHAnsi" w:cstheme="minorHAnsi"/>
          <w:szCs w:val="24"/>
        </w:rPr>
      </w:pPr>
      <w:r>
        <w:rPr>
          <w:rFonts w:asciiTheme="minorHAnsi" w:hAnsiTheme="minorHAnsi" w:cstheme="minorHAnsi"/>
          <w:szCs w:val="24"/>
        </w:rPr>
        <w:t>The purpose of the Amendment Instrument is to give</w:t>
      </w:r>
      <w:r w:rsidRPr="00D01913">
        <w:rPr>
          <w:rFonts w:asciiTheme="minorHAnsi" w:hAnsiTheme="minorHAnsi" w:cstheme="minorHAnsi"/>
          <w:szCs w:val="24"/>
        </w:rPr>
        <w:t xml:space="preserve"> effect to</w:t>
      </w:r>
      <w:r>
        <w:rPr>
          <w:rFonts w:asciiTheme="minorHAnsi" w:hAnsiTheme="minorHAnsi" w:cstheme="minorHAnsi"/>
          <w:szCs w:val="24"/>
        </w:rPr>
        <w:t xml:space="preserve"> a decision of the Australian Government aimed at </w:t>
      </w:r>
      <w:r w:rsidR="009A5385">
        <w:rPr>
          <w:rFonts w:asciiTheme="minorHAnsi" w:hAnsiTheme="minorHAnsi" w:cstheme="minorHAnsi"/>
          <w:szCs w:val="24"/>
        </w:rPr>
        <w:t xml:space="preserve">incentivising </w:t>
      </w:r>
      <w:r w:rsidR="00E86BAB">
        <w:rPr>
          <w:rFonts w:asciiTheme="minorHAnsi" w:hAnsiTheme="minorHAnsi" w:cstheme="minorHAnsi"/>
          <w:szCs w:val="24"/>
        </w:rPr>
        <w:t xml:space="preserve">early </w:t>
      </w:r>
      <w:r w:rsidR="009A5385">
        <w:rPr>
          <w:rFonts w:asciiTheme="minorHAnsi" w:hAnsiTheme="minorHAnsi" w:cstheme="minorHAnsi"/>
          <w:szCs w:val="24"/>
        </w:rPr>
        <w:t>engagement between industry, higher education providers</w:t>
      </w:r>
      <w:r w:rsidR="00627807">
        <w:rPr>
          <w:rFonts w:asciiTheme="minorHAnsi" w:hAnsiTheme="minorHAnsi" w:cstheme="minorHAnsi"/>
          <w:szCs w:val="24"/>
        </w:rPr>
        <w:t xml:space="preserve"> (providers)</w:t>
      </w:r>
      <w:r w:rsidR="009A5385">
        <w:rPr>
          <w:rFonts w:asciiTheme="minorHAnsi" w:hAnsiTheme="minorHAnsi" w:cstheme="minorHAnsi"/>
          <w:szCs w:val="24"/>
        </w:rPr>
        <w:t xml:space="preserve"> and research doctorate students. This</w:t>
      </w:r>
      <w:r w:rsidR="007B02B0">
        <w:rPr>
          <w:rFonts w:asciiTheme="minorHAnsi" w:hAnsiTheme="minorHAnsi" w:cstheme="minorHAnsi"/>
          <w:szCs w:val="24"/>
        </w:rPr>
        <w:t xml:space="preserve"> </w:t>
      </w:r>
      <w:r w:rsidR="00E86BAB">
        <w:rPr>
          <w:rFonts w:asciiTheme="minorHAnsi" w:hAnsiTheme="minorHAnsi" w:cstheme="minorHAnsi"/>
          <w:szCs w:val="24"/>
        </w:rPr>
        <w:t xml:space="preserve">will strengthen links between the latest research and industry </w:t>
      </w:r>
      <w:proofErr w:type="gramStart"/>
      <w:r w:rsidR="00E86BAB">
        <w:rPr>
          <w:rFonts w:asciiTheme="minorHAnsi" w:hAnsiTheme="minorHAnsi" w:cstheme="minorHAnsi"/>
          <w:szCs w:val="24"/>
        </w:rPr>
        <w:t>innovation</w:t>
      </w:r>
      <w:r w:rsidR="0043137B">
        <w:rPr>
          <w:rFonts w:asciiTheme="minorHAnsi" w:hAnsiTheme="minorHAnsi" w:cstheme="minorHAnsi"/>
          <w:szCs w:val="24"/>
        </w:rPr>
        <w:t>, and</w:t>
      </w:r>
      <w:proofErr w:type="gramEnd"/>
      <w:r w:rsidR="0043137B">
        <w:rPr>
          <w:rFonts w:asciiTheme="minorHAnsi" w:hAnsiTheme="minorHAnsi" w:cstheme="minorHAnsi"/>
          <w:szCs w:val="24"/>
        </w:rPr>
        <w:t xml:space="preserve"> open</w:t>
      </w:r>
      <w:r w:rsidR="00E86BAB">
        <w:rPr>
          <w:rFonts w:asciiTheme="minorHAnsi" w:hAnsiTheme="minorHAnsi" w:cstheme="minorHAnsi"/>
          <w:szCs w:val="24"/>
        </w:rPr>
        <w:t xml:space="preserve"> a </w:t>
      </w:r>
      <w:r w:rsidR="009A5385">
        <w:rPr>
          <w:rFonts w:asciiTheme="minorHAnsi" w:hAnsiTheme="minorHAnsi" w:cstheme="minorHAnsi"/>
          <w:szCs w:val="24"/>
        </w:rPr>
        <w:t>pipeline of highly skilled research doctorate students for employment in industry based, non-academic roles.</w:t>
      </w:r>
      <w:r w:rsidR="007B02B0">
        <w:rPr>
          <w:rFonts w:asciiTheme="minorHAnsi" w:hAnsiTheme="minorHAnsi" w:cstheme="minorHAnsi"/>
          <w:szCs w:val="24"/>
        </w:rPr>
        <w:t xml:space="preserve"> </w:t>
      </w:r>
    </w:p>
    <w:p w14:paraId="3EBA92A8" w14:textId="1A8D579E" w:rsidR="00FA4ED7" w:rsidRDefault="00180B63" w:rsidP="004A4C1F">
      <w:pPr>
        <w:rPr>
          <w:rFonts w:asciiTheme="minorHAnsi" w:hAnsiTheme="minorHAnsi" w:cstheme="minorHAnsi"/>
          <w:szCs w:val="24"/>
        </w:rPr>
      </w:pPr>
      <w:r>
        <w:rPr>
          <w:rFonts w:asciiTheme="minorHAnsi" w:hAnsiTheme="minorHAnsi" w:cstheme="minorHAnsi"/>
          <w:szCs w:val="24"/>
        </w:rPr>
        <w:t>The</w:t>
      </w:r>
      <w:r w:rsidR="004A4C1F">
        <w:rPr>
          <w:rFonts w:asciiTheme="minorHAnsi" w:hAnsiTheme="minorHAnsi" w:cstheme="minorHAnsi"/>
          <w:szCs w:val="24"/>
        </w:rPr>
        <w:t xml:space="preserve"> Amendment Instrument </w:t>
      </w:r>
      <w:r w:rsidR="00331D1C" w:rsidRPr="00D01913">
        <w:rPr>
          <w:rFonts w:asciiTheme="minorHAnsi" w:hAnsiTheme="minorHAnsi" w:cstheme="minorHAnsi"/>
          <w:szCs w:val="24"/>
        </w:rPr>
        <w:t>amend</w:t>
      </w:r>
      <w:r>
        <w:rPr>
          <w:rFonts w:asciiTheme="minorHAnsi" w:hAnsiTheme="minorHAnsi" w:cstheme="minorHAnsi"/>
          <w:szCs w:val="24"/>
        </w:rPr>
        <w:t>s</w:t>
      </w:r>
      <w:r w:rsidR="00331D1C" w:rsidRPr="00D01913">
        <w:rPr>
          <w:rFonts w:asciiTheme="minorHAnsi" w:hAnsiTheme="minorHAnsi" w:cstheme="minorHAnsi"/>
          <w:szCs w:val="24"/>
        </w:rPr>
        <w:t xml:space="preserve"> the</w:t>
      </w:r>
      <w:r w:rsidR="004A4C1F">
        <w:rPr>
          <w:rFonts w:asciiTheme="minorHAnsi" w:hAnsiTheme="minorHAnsi" w:cstheme="minorHAnsi"/>
          <w:szCs w:val="24"/>
        </w:rPr>
        <w:t xml:space="preserve"> Principal Instrument</w:t>
      </w:r>
      <w:r w:rsidR="00331D1C" w:rsidRPr="00D01913">
        <w:rPr>
          <w:rFonts w:asciiTheme="minorHAnsi" w:hAnsiTheme="minorHAnsi" w:cstheme="minorHAnsi"/>
          <w:szCs w:val="24"/>
        </w:rPr>
        <w:t xml:space="preserve"> to </w:t>
      </w:r>
      <w:r w:rsidR="004A4C1F">
        <w:rPr>
          <w:rFonts w:asciiTheme="minorHAnsi" w:hAnsiTheme="minorHAnsi" w:cstheme="minorHAnsi"/>
          <w:szCs w:val="24"/>
        </w:rPr>
        <w:t>include a new weighting</w:t>
      </w:r>
      <w:r w:rsidR="00FA4ED7">
        <w:rPr>
          <w:rFonts w:asciiTheme="minorHAnsi" w:hAnsiTheme="minorHAnsi" w:cstheme="minorHAnsi"/>
          <w:szCs w:val="24"/>
        </w:rPr>
        <w:t xml:space="preserve"> in the formula which provides for how the amounts </w:t>
      </w:r>
      <w:r w:rsidR="004A4C1F">
        <w:rPr>
          <w:rFonts w:asciiTheme="minorHAnsi" w:hAnsiTheme="minorHAnsi" w:cstheme="minorHAnsi"/>
          <w:szCs w:val="24"/>
        </w:rPr>
        <w:t xml:space="preserve">of grants to </w:t>
      </w:r>
      <w:r w:rsidR="00FA4ED7">
        <w:rPr>
          <w:rFonts w:asciiTheme="minorHAnsi" w:hAnsiTheme="minorHAnsi" w:cstheme="minorHAnsi"/>
          <w:szCs w:val="24"/>
        </w:rPr>
        <w:t xml:space="preserve">eligible </w:t>
      </w:r>
      <w:r w:rsidR="006F3175" w:rsidRPr="00B40B4D">
        <w:rPr>
          <w:rFonts w:asciiTheme="minorHAnsi" w:hAnsiTheme="minorHAnsi" w:cstheme="minorHAnsi"/>
          <w:szCs w:val="24"/>
        </w:rPr>
        <w:t>providers</w:t>
      </w:r>
      <w:r w:rsidR="004A4C1F">
        <w:rPr>
          <w:rFonts w:asciiTheme="minorHAnsi" w:hAnsiTheme="minorHAnsi" w:cstheme="minorHAnsi"/>
          <w:szCs w:val="24"/>
        </w:rPr>
        <w:t xml:space="preserve"> are to be determined in relation to</w:t>
      </w:r>
      <w:r w:rsidR="00FA4ED7">
        <w:rPr>
          <w:rFonts w:asciiTheme="minorHAnsi" w:hAnsiTheme="minorHAnsi" w:cstheme="minorHAnsi"/>
          <w:szCs w:val="24"/>
        </w:rPr>
        <w:t xml:space="preserve"> Research Training Program (RTP) </w:t>
      </w:r>
      <w:r w:rsidR="008C26C0">
        <w:rPr>
          <w:rFonts w:asciiTheme="minorHAnsi" w:hAnsiTheme="minorHAnsi" w:cstheme="minorHAnsi"/>
          <w:szCs w:val="24"/>
        </w:rPr>
        <w:t>funding</w:t>
      </w:r>
      <w:r w:rsidR="00FA4ED7">
        <w:rPr>
          <w:rFonts w:asciiTheme="minorHAnsi" w:hAnsiTheme="minorHAnsi" w:cstheme="minorHAnsi"/>
          <w:szCs w:val="24"/>
        </w:rPr>
        <w:t xml:space="preserve">. </w:t>
      </w:r>
      <w:r w:rsidR="00FA4ED7" w:rsidRPr="00D01913">
        <w:rPr>
          <w:rFonts w:asciiTheme="minorHAnsi" w:hAnsiTheme="minorHAnsi" w:cstheme="minorHAnsi"/>
          <w:szCs w:val="24"/>
        </w:rPr>
        <w:t xml:space="preserve">Eligible </w:t>
      </w:r>
      <w:r w:rsidR="006F3175">
        <w:rPr>
          <w:rFonts w:asciiTheme="minorHAnsi" w:hAnsiTheme="minorHAnsi" w:cstheme="minorHAnsi"/>
          <w:szCs w:val="24"/>
        </w:rPr>
        <w:t>providers</w:t>
      </w:r>
      <w:r w:rsidR="00FA4ED7" w:rsidRPr="00D01913">
        <w:rPr>
          <w:rFonts w:asciiTheme="minorHAnsi" w:hAnsiTheme="minorHAnsi" w:cstheme="minorHAnsi"/>
          <w:szCs w:val="24"/>
        </w:rPr>
        <w:t xml:space="preserve"> are Table A and B providers listed in sections 16-15 and 16-20 of the</w:t>
      </w:r>
      <w:r w:rsidR="00FA4ED7" w:rsidRPr="00D01913">
        <w:rPr>
          <w:rFonts w:asciiTheme="minorHAnsi" w:hAnsiTheme="minorHAnsi" w:cstheme="minorHAnsi"/>
          <w:b/>
          <w:bCs/>
          <w:szCs w:val="24"/>
        </w:rPr>
        <w:t xml:space="preserve"> </w:t>
      </w:r>
      <w:r w:rsidR="00FA4ED7" w:rsidRPr="00FA4ED7">
        <w:rPr>
          <w:rFonts w:asciiTheme="minorHAnsi" w:hAnsiTheme="minorHAnsi" w:cstheme="minorHAnsi"/>
          <w:szCs w:val="24"/>
        </w:rPr>
        <w:t>Act</w:t>
      </w:r>
      <w:r w:rsidR="00FA4ED7">
        <w:rPr>
          <w:rFonts w:asciiTheme="minorHAnsi" w:hAnsiTheme="minorHAnsi" w:cstheme="minorHAnsi"/>
          <w:szCs w:val="24"/>
        </w:rPr>
        <w:t>,</w:t>
      </w:r>
      <w:r w:rsidR="00FA4ED7" w:rsidRPr="00D01913">
        <w:rPr>
          <w:rFonts w:asciiTheme="minorHAnsi" w:hAnsiTheme="minorHAnsi" w:cstheme="minorHAnsi"/>
          <w:szCs w:val="24"/>
        </w:rPr>
        <w:t xml:space="preserve"> respectively.</w:t>
      </w:r>
    </w:p>
    <w:p w14:paraId="0676D26D" w14:textId="0EF8301D" w:rsidR="00AF73D8" w:rsidRDefault="00AF73D8" w:rsidP="004A4C1F">
      <w:pPr>
        <w:rPr>
          <w:rFonts w:asciiTheme="minorHAnsi" w:hAnsiTheme="minorHAnsi" w:cstheme="minorHAnsi"/>
          <w:szCs w:val="24"/>
        </w:rPr>
      </w:pPr>
      <w:r w:rsidRPr="00AF73D8">
        <w:rPr>
          <w:rFonts w:asciiTheme="minorHAnsi" w:hAnsiTheme="minorHAnsi" w:cstheme="minorHAnsi"/>
          <w:szCs w:val="24"/>
        </w:rPr>
        <w:t>The RTP provides block grants on a calendar year basis</w:t>
      </w:r>
      <w:r>
        <w:rPr>
          <w:rFonts w:asciiTheme="minorHAnsi" w:hAnsiTheme="minorHAnsi" w:cstheme="minorHAnsi"/>
          <w:szCs w:val="24"/>
        </w:rPr>
        <w:t xml:space="preserve"> </w:t>
      </w:r>
      <w:r w:rsidRPr="00AF73D8">
        <w:rPr>
          <w:rFonts w:asciiTheme="minorHAnsi" w:hAnsiTheme="minorHAnsi" w:cstheme="minorHAnsi"/>
          <w:szCs w:val="24"/>
        </w:rPr>
        <w:t xml:space="preserve">to </w:t>
      </w:r>
      <w:r w:rsidR="006F3175">
        <w:rPr>
          <w:rFonts w:asciiTheme="minorHAnsi" w:hAnsiTheme="minorHAnsi" w:cstheme="minorHAnsi"/>
          <w:szCs w:val="24"/>
        </w:rPr>
        <w:t>provider</w:t>
      </w:r>
      <w:r w:rsidRPr="00AF73D8">
        <w:rPr>
          <w:rFonts w:asciiTheme="minorHAnsi" w:hAnsiTheme="minorHAnsi" w:cstheme="minorHAnsi"/>
          <w:szCs w:val="24"/>
        </w:rPr>
        <w:t xml:space="preserve">s to fund scholarships for individual students undertaking Research Masters or Research Doctorate degrees. </w:t>
      </w:r>
      <w:r w:rsidRPr="00AF73D8">
        <w:rPr>
          <w:rFonts w:asciiTheme="minorHAnsi" w:hAnsiTheme="minorHAnsi" w:cstheme="minorHAnsi"/>
          <w:szCs w:val="24"/>
        </w:rPr>
        <w:lastRenderedPageBreak/>
        <w:t xml:space="preserve">Australia’s Higher Degree by Research </w:t>
      </w:r>
      <w:r>
        <w:rPr>
          <w:rFonts w:asciiTheme="minorHAnsi" w:hAnsiTheme="minorHAnsi" w:cstheme="minorHAnsi"/>
          <w:szCs w:val="24"/>
        </w:rPr>
        <w:t xml:space="preserve">(HDR) </w:t>
      </w:r>
      <w:r w:rsidRPr="00AF73D8">
        <w:rPr>
          <w:rFonts w:asciiTheme="minorHAnsi" w:hAnsiTheme="minorHAnsi" w:cstheme="minorHAnsi"/>
          <w:szCs w:val="24"/>
        </w:rPr>
        <w:t>system is vital to Australia’s economy and RTP funding support ensures an ongoing high quality research workforce.</w:t>
      </w:r>
    </w:p>
    <w:p w14:paraId="473B85CE" w14:textId="69032ED3" w:rsidR="00AF73D8" w:rsidRPr="00AF73D8" w:rsidRDefault="00AF73D8" w:rsidP="00AF73D8">
      <w:pPr>
        <w:rPr>
          <w:rFonts w:asciiTheme="minorHAnsi" w:hAnsiTheme="minorHAnsi" w:cstheme="minorHAnsi"/>
          <w:szCs w:val="24"/>
        </w:rPr>
      </w:pPr>
      <w:r>
        <w:rPr>
          <w:rFonts w:asciiTheme="minorHAnsi" w:hAnsiTheme="minorHAnsi" w:cstheme="minorHAnsi"/>
          <w:szCs w:val="24"/>
        </w:rPr>
        <w:t>The objectives of the RTP are to:</w:t>
      </w:r>
      <w:r w:rsidRPr="00AF73D8">
        <w:rPr>
          <w:rFonts w:eastAsia="Times New Roman" w:cs="Times New Roman"/>
          <w:color w:val="000000"/>
          <w:sz w:val="22"/>
          <w:lang w:eastAsia="en-AU"/>
        </w:rPr>
        <w:t> </w:t>
      </w:r>
    </w:p>
    <w:p w14:paraId="0F8A5770" w14:textId="7D5A3E2F" w:rsidR="00AF73D8" w:rsidRPr="00AF73D8" w:rsidRDefault="00AF73D8" w:rsidP="00AF73D8">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provide flexible funding arrangements to support the training of domestic students and overseas students undertaking HDRs at Australian </w:t>
      </w:r>
      <w:proofErr w:type="gramStart"/>
      <w:r w:rsidR="006F3175">
        <w:rPr>
          <w:rFonts w:asciiTheme="minorHAnsi" w:hAnsiTheme="minorHAnsi" w:cstheme="minorHAnsi"/>
          <w:szCs w:val="24"/>
        </w:rPr>
        <w:t>provider</w:t>
      </w:r>
      <w:r w:rsidRPr="00AF73D8">
        <w:rPr>
          <w:rFonts w:asciiTheme="minorHAnsi" w:hAnsiTheme="minorHAnsi" w:cstheme="minorHAnsi"/>
          <w:szCs w:val="24"/>
        </w:rPr>
        <w:t>s;</w:t>
      </w:r>
      <w:proofErr w:type="gramEnd"/>
    </w:p>
    <w:p w14:paraId="171854C1" w14:textId="2C5D0E69" w:rsidR="00AF73D8" w:rsidRPr="00AF73D8" w:rsidRDefault="00AF73D8" w:rsidP="00AF73D8">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 xml:space="preserve">deliver graduates with the skills required to build careers in academia and other sectors of the labour </w:t>
      </w:r>
      <w:proofErr w:type="gramStart"/>
      <w:r w:rsidRPr="00AF73D8">
        <w:rPr>
          <w:rFonts w:asciiTheme="minorHAnsi" w:hAnsiTheme="minorHAnsi" w:cstheme="minorHAnsi"/>
          <w:szCs w:val="24"/>
        </w:rPr>
        <w:t>market;</w:t>
      </w:r>
      <w:proofErr w:type="gramEnd"/>
    </w:p>
    <w:p w14:paraId="6F66B692" w14:textId="0A108DE9" w:rsidR="00AF73D8" w:rsidRPr="00AF73D8" w:rsidRDefault="00AF73D8" w:rsidP="00AF73D8">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support collaboration between </w:t>
      </w:r>
      <w:r w:rsidR="006F3175">
        <w:rPr>
          <w:rFonts w:asciiTheme="minorHAnsi" w:hAnsiTheme="minorHAnsi" w:cstheme="minorHAnsi"/>
          <w:szCs w:val="24"/>
        </w:rPr>
        <w:t>providers</w:t>
      </w:r>
      <w:r w:rsidRPr="00AF73D8">
        <w:rPr>
          <w:rFonts w:asciiTheme="minorHAnsi" w:hAnsiTheme="minorHAnsi" w:cstheme="minorHAnsi"/>
          <w:szCs w:val="24"/>
        </w:rPr>
        <w:t> and industry and other research end-users; and</w:t>
      </w:r>
    </w:p>
    <w:p w14:paraId="7CAF4B0F" w14:textId="3820C86F" w:rsidR="00AF73D8" w:rsidRPr="00AF73D8" w:rsidRDefault="00AF73D8" w:rsidP="00180B63">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support overseas students undertaking HDRs at Australian </w:t>
      </w:r>
      <w:r w:rsidR="006F3175">
        <w:rPr>
          <w:rFonts w:asciiTheme="minorHAnsi" w:hAnsiTheme="minorHAnsi" w:cstheme="minorHAnsi"/>
          <w:szCs w:val="24"/>
        </w:rPr>
        <w:t>providers</w:t>
      </w:r>
      <w:r w:rsidRPr="00AF73D8">
        <w:rPr>
          <w:rFonts w:asciiTheme="minorHAnsi" w:hAnsiTheme="minorHAnsi" w:cstheme="minorHAnsi"/>
          <w:szCs w:val="24"/>
        </w:rPr>
        <w:t>.</w:t>
      </w:r>
    </w:p>
    <w:p w14:paraId="082B5D07" w14:textId="611021E2" w:rsidR="00180B63" w:rsidRDefault="00180B63" w:rsidP="00180B63">
      <w:pPr>
        <w:rPr>
          <w:rFonts w:asciiTheme="minorHAnsi" w:hAnsiTheme="minorHAnsi" w:cstheme="minorHAnsi"/>
          <w:szCs w:val="24"/>
        </w:rPr>
      </w:pPr>
      <w:r>
        <w:rPr>
          <w:rFonts w:asciiTheme="minorHAnsi" w:hAnsiTheme="minorHAnsi" w:cstheme="minorHAnsi"/>
          <w:szCs w:val="24"/>
        </w:rPr>
        <w:t>The new RTP weigh</w:t>
      </w:r>
      <w:r w:rsidR="00E72276">
        <w:rPr>
          <w:rFonts w:asciiTheme="minorHAnsi" w:hAnsiTheme="minorHAnsi" w:cstheme="minorHAnsi"/>
          <w:szCs w:val="24"/>
        </w:rPr>
        <w:t>t</w:t>
      </w:r>
      <w:r>
        <w:rPr>
          <w:rFonts w:asciiTheme="minorHAnsi" w:hAnsiTheme="minorHAnsi" w:cstheme="minorHAnsi"/>
          <w:szCs w:val="24"/>
        </w:rPr>
        <w:t>ing</w:t>
      </w:r>
      <w:r w:rsidR="00AF73D8">
        <w:rPr>
          <w:rFonts w:asciiTheme="minorHAnsi" w:hAnsiTheme="minorHAnsi" w:cstheme="minorHAnsi"/>
          <w:szCs w:val="24"/>
        </w:rPr>
        <w:t xml:space="preserve"> of 2.0</w:t>
      </w:r>
      <w:r>
        <w:rPr>
          <w:rFonts w:asciiTheme="minorHAnsi" w:hAnsiTheme="minorHAnsi" w:cstheme="minorHAnsi"/>
          <w:szCs w:val="24"/>
        </w:rPr>
        <w:t xml:space="preserve"> will apply to e</w:t>
      </w:r>
      <w:r w:rsidRPr="00D01913">
        <w:rPr>
          <w:rFonts w:asciiTheme="minorHAnsi" w:hAnsiTheme="minorHAnsi" w:cstheme="minorHAnsi"/>
          <w:szCs w:val="24"/>
        </w:rPr>
        <w:t xml:space="preserve">ach research doctorate student </w:t>
      </w:r>
      <w:r>
        <w:rPr>
          <w:rFonts w:asciiTheme="minorHAnsi" w:hAnsiTheme="minorHAnsi" w:cstheme="minorHAnsi"/>
          <w:szCs w:val="24"/>
        </w:rPr>
        <w:t xml:space="preserve">who </w:t>
      </w:r>
      <w:r w:rsidR="008C26C0">
        <w:rPr>
          <w:rFonts w:asciiTheme="minorHAnsi" w:hAnsiTheme="minorHAnsi" w:cstheme="minorHAnsi"/>
          <w:szCs w:val="24"/>
        </w:rPr>
        <w:t xml:space="preserve">undertakes </w:t>
      </w:r>
      <w:r>
        <w:rPr>
          <w:rFonts w:asciiTheme="minorHAnsi" w:hAnsiTheme="minorHAnsi" w:cstheme="minorHAnsi"/>
          <w:szCs w:val="24"/>
        </w:rPr>
        <w:t xml:space="preserve">an eligible research internship and who </w:t>
      </w:r>
      <w:r w:rsidRPr="00D01913">
        <w:rPr>
          <w:rFonts w:asciiTheme="minorHAnsi" w:hAnsiTheme="minorHAnsi" w:cstheme="minorHAnsi"/>
          <w:szCs w:val="24"/>
        </w:rPr>
        <w:t>complet</w:t>
      </w:r>
      <w:r>
        <w:rPr>
          <w:rFonts w:asciiTheme="minorHAnsi" w:hAnsiTheme="minorHAnsi" w:cstheme="minorHAnsi"/>
          <w:szCs w:val="24"/>
        </w:rPr>
        <w:t>es</w:t>
      </w:r>
      <w:r w:rsidRPr="00D01913">
        <w:rPr>
          <w:rFonts w:asciiTheme="minorHAnsi" w:hAnsiTheme="minorHAnsi" w:cstheme="minorHAnsi"/>
          <w:szCs w:val="24"/>
        </w:rPr>
        <w:t xml:space="preserve"> their course of study </w:t>
      </w:r>
      <w:r>
        <w:rPr>
          <w:rFonts w:asciiTheme="minorHAnsi" w:hAnsiTheme="minorHAnsi" w:cstheme="minorHAnsi"/>
          <w:szCs w:val="24"/>
        </w:rPr>
        <w:t>on or after</w:t>
      </w:r>
      <w:r w:rsidRPr="00D01913">
        <w:rPr>
          <w:rFonts w:asciiTheme="minorHAnsi" w:hAnsiTheme="minorHAnsi" w:cstheme="minorHAnsi"/>
          <w:szCs w:val="24"/>
        </w:rPr>
        <w:t xml:space="preserve"> 1 January 2022</w:t>
      </w:r>
      <w:r>
        <w:rPr>
          <w:rFonts w:asciiTheme="minorHAnsi" w:hAnsiTheme="minorHAnsi" w:cstheme="minorHAnsi"/>
          <w:szCs w:val="24"/>
        </w:rPr>
        <w:t>. The weighting will apply to</w:t>
      </w:r>
      <w:r w:rsidRPr="00180B63">
        <w:rPr>
          <w:rFonts w:asciiTheme="minorHAnsi" w:hAnsiTheme="minorHAnsi" w:cstheme="minorHAnsi"/>
          <w:szCs w:val="24"/>
        </w:rPr>
        <w:t xml:space="preserve"> </w:t>
      </w:r>
      <w:r>
        <w:rPr>
          <w:rFonts w:asciiTheme="minorHAnsi" w:hAnsiTheme="minorHAnsi" w:cstheme="minorHAnsi"/>
          <w:szCs w:val="24"/>
        </w:rPr>
        <w:t xml:space="preserve">grants made for the 2024 grant year and future grant years, based on data collected from 2022 onwards. </w:t>
      </w:r>
    </w:p>
    <w:p w14:paraId="4F7E9377" w14:textId="4A3C58E6" w:rsidR="00180B63" w:rsidRDefault="00180B63" w:rsidP="00180B63">
      <w:pPr>
        <w:rPr>
          <w:rFonts w:asciiTheme="minorHAnsi" w:hAnsiTheme="minorHAnsi" w:cstheme="minorHAnsi"/>
          <w:szCs w:val="24"/>
        </w:rPr>
      </w:pPr>
      <w:r>
        <w:rPr>
          <w:rFonts w:asciiTheme="minorHAnsi" w:hAnsiTheme="minorHAnsi" w:cstheme="minorHAnsi"/>
          <w:szCs w:val="24"/>
        </w:rPr>
        <w:t xml:space="preserve">An eligible research internship must: </w:t>
      </w:r>
    </w:p>
    <w:p w14:paraId="5CAD571D" w14:textId="7D103A90" w:rsidR="00180B63" w:rsidRPr="00180B63" w:rsidRDefault="00180B63" w:rsidP="00180B63">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be undertaken by a Research Doctorate </w:t>
      </w:r>
      <w:proofErr w:type="gramStart"/>
      <w:r w:rsidRPr="00180B63">
        <w:rPr>
          <w:rFonts w:asciiTheme="minorHAnsi" w:hAnsiTheme="minorHAnsi" w:cstheme="minorHAnsi"/>
          <w:szCs w:val="24"/>
        </w:rPr>
        <w:t>student;</w:t>
      </w:r>
      <w:proofErr w:type="gramEnd"/>
    </w:p>
    <w:p w14:paraId="00F3D013" w14:textId="0F66F03F" w:rsidR="00180B63" w:rsidRPr="00180B63" w:rsidRDefault="00180B63" w:rsidP="00180B63">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be a minimum of three calendar months in duration; </w:t>
      </w:r>
      <w:r w:rsidR="00CC4395">
        <w:rPr>
          <w:rFonts w:asciiTheme="minorHAnsi" w:hAnsiTheme="minorHAnsi" w:cstheme="minorHAnsi"/>
          <w:szCs w:val="24"/>
        </w:rPr>
        <w:t>and</w:t>
      </w:r>
    </w:p>
    <w:p w14:paraId="248228E5" w14:textId="462431CA" w:rsidR="00180B63" w:rsidRPr="00180B63" w:rsidRDefault="00180B63" w:rsidP="00180B63">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include 60 full-time equivalent days of engagement in </w:t>
      </w:r>
      <w:r w:rsidR="00DD135C">
        <w:rPr>
          <w:rFonts w:asciiTheme="minorHAnsi" w:hAnsiTheme="minorHAnsi" w:cstheme="minorHAnsi"/>
          <w:szCs w:val="24"/>
        </w:rPr>
        <w:t>research and development (</w:t>
      </w:r>
      <w:r w:rsidRPr="00180B63">
        <w:rPr>
          <w:rFonts w:asciiTheme="minorHAnsi" w:hAnsiTheme="minorHAnsi" w:cstheme="minorHAnsi"/>
          <w:szCs w:val="24"/>
        </w:rPr>
        <w:t>R&amp;D</w:t>
      </w:r>
      <w:r w:rsidR="00DD135C">
        <w:rPr>
          <w:rFonts w:asciiTheme="minorHAnsi" w:hAnsiTheme="minorHAnsi" w:cstheme="minorHAnsi"/>
          <w:szCs w:val="24"/>
        </w:rPr>
        <w:t>)</w:t>
      </w:r>
      <w:r w:rsidRPr="00180B63">
        <w:rPr>
          <w:rFonts w:asciiTheme="minorHAnsi" w:hAnsiTheme="minorHAnsi" w:cstheme="minorHAnsi"/>
          <w:szCs w:val="24"/>
        </w:rPr>
        <w:t xml:space="preserve"> activities undertaken by the student</w:t>
      </w:r>
      <w:r w:rsidR="005F7804">
        <w:rPr>
          <w:rFonts w:asciiTheme="minorHAnsi" w:hAnsiTheme="minorHAnsi" w:cstheme="minorHAnsi"/>
          <w:szCs w:val="24"/>
        </w:rPr>
        <w:t>.</w:t>
      </w:r>
    </w:p>
    <w:p w14:paraId="415C7773" w14:textId="03CB293D" w:rsidR="00180B63" w:rsidRDefault="00CC4395" w:rsidP="005F7804">
      <w:pPr>
        <w:rPr>
          <w:rFonts w:asciiTheme="minorHAnsi" w:hAnsiTheme="minorHAnsi" w:cstheme="minorHAnsi"/>
          <w:szCs w:val="24"/>
        </w:rPr>
      </w:pPr>
      <w:r>
        <w:rPr>
          <w:rFonts w:asciiTheme="minorHAnsi" w:hAnsiTheme="minorHAnsi" w:cstheme="minorHAnsi"/>
          <w:szCs w:val="24"/>
        </w:rPr>
        <w:t xml:space="preserve">The R&amp;D activities to be undertaken by the student must </w:t>
      </w:r>
      <w:r w:rsidR="005F7804">
        <w:rPr>
          <w:rFonts w:asciiTheme="minorHAnsi" w:hAnsiTheme="minorHAnsi" w:cstheme="minorHAnsi"/>
          <w:szCs w:val="24"/>
        </w:rPr>
        <w:t xml:space="preserve">be related to the student’s area of research and </w:t>
      </w:r>
      <w:r>
        <w:rPr>
          <w:rFonts w:asciiTheme="minorHAnsi" w:hAnsiTheme="minorHAnsi" w:cstheme="minorHAnsi"/>
          <w:szCs w:val="24"/>
        </w:rPr>
        <w:t>be agreed in writ</w:t>
      </w:r>
      <w:r w:rsidR="008278A2">
        <w:rPr>
          <w:rFonts w:asciiTheme="minorHAnsi" w:hAnsiTheme="minorHAnsi" w:cstheme="minorHAnsi"/>
          <w:szCs w:val="24"/>
        </w:rPr>
        <w:t xml:space="preserve">ten form </w:t>
      </w:r>
      <w:r>
        <w:rPr>
          <w:rFonts w:asciiTheme="minorHAnsi" w:hAnsiTheme="minorHAnsi" w:cstheme="minorHAnsi"/>
          <w:szCs w:val="24"/>
        </w:rPr>
        <w:t>between the provider, student</w:t>
      </w:r>
      <w:r w:rsidR="009A5385">
        <w:rPr>
          <w:rFonts w:asciiTheme="minorHAnsi" w:hAnsiTheme="minorHAnsi" w:cstheme="minorHAnsi"/>
          <w:szCs w:val="24"/>
        </w:rPr>
        <w:t>,</w:t>
      </w:r>
      <w:r>
        <w:rPr>
          <w:rFonts w:asciiTheme="minorHAnsi" w:hAnsiTheme="minorHAnsi" w:cstheme="minorHAnsi"/>
          <w:szCs w:val="24"/>
        </w:rPr>
        <w:t xml:space="preserve"> and research end</w:t>
      </w:r>
      <w:r w:rsidR="005F7804">
        <w:rPr>
          <w:rFonts w:asciiTheme="minorHAnsi" w:hAnsiTheme="minorHAnsi" w:cstheme="minorHAnsi"/>
          <w:szCs w:val="24"/>
        </w:rPr>
        <w:noBreakHyphen/>
      </w:r>
      <w:r>
        <w:rPr>
          <w:rFonts w:asciiTheme="minorHAnsi" w:hAnsiTheme="minorHAnsi" w:cstheme="minorHAnsi"/>
          <w:szCs w:val="24"/>
        </w:rPr>
        <w:t>user within 18 months or 36 months of the commencement of a full-time or part-time student’s Research Doctorate</w:t>
      </w:r>
      <w:r w:rsidR="005F7804">
        <w:rPr>
          <w:rFonts w:asciiTheme="minorHAnsi" w:hAnsiTheme="minorHAnsi" w:cstheme="minorHAnsi"/>
          <w:szCs w:val="24"/>
        </w:rPr>
        <w:t xml:space="preserve">, respectively. </w:t>
      </w:r>
    </w:p>
    <w:p w14:paraId="626F1531" w14:textId="77777777" w:rsidR="00350779" w:rsidRPr="00D01913" w:rsidRDefault="00144950" w:rsidP="00350779">
      <w:pPr>
        <w:pStyle w:val="Heading2"/>
        <w:rPr>
          <w:rFonts w:asciiTheme="minorHAnsi" w:hAnsiTheme="minorHAnsi" w:cstheme="minorHAnsi"/>
          <w:color w:val="auto"/>
        </w:rPr>
      </w:pPr>
      <w:r w:rsidRPr="00D01913">
        <w:rPr>
          <w:rFonts w:asciiTheme="minorHAnsi" w:hAnsiTheme="minorHAnsi" w:cstheme="minorHAnsi"/>
          <w:color w:val="auto"/>
        </w:rPr>
        <w:t>REGULATORY IMPACT</w:t>
      </w:r>
    </w:p>
    <w:p w14:paraId="6CFF2B9E" w14:textId="75C7AAB0" w:rsidR="00527113" w:rsidRDefault="00331D1C" w:rsidP="00331D1C">
      <w:pPr>
        <w:rPr>
          <w:rFonts w:asciiTheme="minorHAnsi" w:hAnsiTheme="minorHAnsi" w:cstheme="minorHAnsi"/>
        </w:rPr>
      </w:pPr>
      <w:r w:rsidRPr="00D01913">
        <w:rPr>
          <w:rFonts w:asciiTheme="minorHAnsi" w:hAnsiTheme="minorHAnsi" w:cstheme="minorHAnsi"/>
        </w:rPr>
        <w:t>The Office of Best Practice Regulation (</w:t>
      </w:r>
      <w:r w:rsidRPr="00F70B79">
        <w:rPr>
          <w:rFonts w:asciiTheme="minorHAnsi" w:hAnsiTheme="minorHAnsi" w:cstheme="minorHAnsi"/>
          <w:bCs/>
        </w:rPr>
        <w:t>OBPR</w:t>
      </w:r>
      <w:r w:rsidRPr="00D01913">
        <w:rPr>
          <w:rFonts w:asciiTheme="minorHAnsi" w:hAnsiTheme="minorHAnsi" w:cstheme="minorHAnsi"/>
        </w:rPr>
        <w:t xml:space="preserve">) assessed that a Regulation Impact Statement </w:t>
      </w:r>
      <w:r w:rsidR="00AF73D8">
        <w:rPr>
          <w:rFonts w:asciiTheme="minorHAnsi" w:hAnsiTheme="minorHAnsi" w:cstheme="minorHAnsi"/>
        </w:rPr>
        <w:t>i</w:t>
      </w:r>
      <w:r w:rsidRPr="00D01913">
        <w:rPr>
          <w:rFonts w:asciiTheme="minorHAnsi" w:hAnsiTheme="minorHAnsi" w:cstheme="minorHAnsi"/>
        </w:rPr>
        <w:t xml:space="preserve">s not required for the Amendment Instrument </w:t>
      </w:r>
      <w:r w:rsidR="00527113">
        <w:rPr>
          <w:rFonts w:asciiTheme="minorHAnsi" w:hAnsiTheme="minorHAnsi" w:cstheme="minorHAnsi"/>
        </w:rPr>
        <w:t xml:space="preserve">as the amendment </w:t>
      </w:r>
      <w:proofErr w:type="gramStart"/>
      <w:r w:rsidR="00527113">
        <w:rPr>
          <w:rFonts w:asciiTheme="minorHAnsi" w:hAnsiTheme="minorHAnsi" w:cstheme="minorHAnsi"/>
        </w:rPr>
        <w:t xml:space="preserve">is considered </w:t>
      </w:r>
      <w:r w:rsidR="001F6DBE">
        <w:rPr>
          <w:rFonts w:asciiTheme="minorHAnsi" w:hAnsiTheme="minorHAnsi" w:cstheme="minorHAnsi"/>
        </w:rPr>
        <w:t xml:space="preserve">to </w:t>
      </w:r>
      <w:r w:rsidR="00527113">
        <w:rPr>
          <w:rFonts w:asciiTheme="minorHAnsi" w:hAnsiTheme="minorHAnsi" w:cstheme="minorHAnsi"/>
        </w:rPr>
        <w:t>be</w:t>
      </w:r>
      <w:proofErr w:type="gramEnd"/>
      <w:r w:rsidR="00527113">
        <w:rPr>
          <w:rFonts w:asciiTheme="minorHAnsi" w:hAnsiTheme="minorHAnsi" w:cstheme="minorHAnsi"/>
        </w:rPr>
        <w:t xml:space="preserve"> implementing a previous decision of Government</w:t>
      </w:r>
      <w:r w:rsidR="00BD4657">
        <w:rPr>
          <w:rFonts w:asciiTheme="minorHAnsi" w:hAnsiTheme="minorHAnsi" w:cstheme="minorHAnsi"/>
        </w:rPr>
        <w:t xml:space="preserve"> which has already been assessed</w:t>
      </w:r>
      <w:r w:rsidR="00527113">
        <w:rPr>
          <w:rFonts w:asciiTheme="minorHAnsi" w:hAnsiTheme="minorHAnsi" w:cstheme="minorHAnsi"/>
        </w:rPr>
        <w:t xml:space="preserve"> (OBPR reference 23328</w:t>
      </w:r>
      <w:r w:rsidR="00BD4657">
        <w:rPr>
          <w:rFonts w:asciiTheme="minorHAnsi" w:hAnsiTheme="minorHAnsi" w:cstheme="minorHAnsi"/>
        </w:rPr>
        <w:t>).</w:t>
      </w:r>
    </w:p>
    <w:p w14:paraId="4818CCF0" w14:textId="77777777" w:rsidR="00696CF0" w:rsidRPr="00D01913" w:rsidRDefault="00144950" w:rsidP="0088497A">
      <w:pPr>
        <w:pStyle w:val="Heading2"/>
        <w:rPr>
          <w:rFonts w:asciiTheme="minorHAnsi" w:hAnsiTheme="minorHAnsi" w:cstheme="minorHAnsi"/>
          <w:color w:val="auto"/>
        </w:rPr>
      </w:pPr>
      <w:r w:rsidRPr="00D01913">
        <w:rPr>
          <w:rFonts w:asciiTheme="minorHAnsi" w:hAnsiTheme="minorHAnsi" w:cstheme="minorHAnsi"/>
          <w:color w:val="auto"/>
        </w:rPr>
        <w:t>COMMENCEMENT</w:t>
      </w:r>
    </w:p>
    <w:p w14:paraId="0CC6156D" w14:textId="17E563E8" w:rsidR="00331D1C" w:rsidRPr="00D01913" w:rsidRDefault="00331D1C" w:rsidP="00331D1C">
      <w:pPr>
        <w:rPr>
          <w:rFonts w:asciiTheme="minorHAnsi" w:hAnsiTheme="minorHAnsi" w:cstheme="minorHAnsi"/>
        </w:rPr>
      </w:pPr>
      <w:bookmarkStart w:id="2" w:name="_Toc34293360"/>
      <w:r w:rsidRPr="00D01913">
        <w:rPr>
          <w:rFonts w:asciiTheme="minorHAnsi" w:hAnsiTheme="minorHAnsi" w:cstheme="minorHAnsi"/>
        </w:rPr>
        <w:t xml:space="preserve">The Amendment Instrument commences on the day after </w:t>
      </w:r>
      <w:r w:rsidR="00F70B79">
        <w:rPr>
          <w:rFonts w:asciiTheme="minorHAnsi" w:hAnsiTheme="minorHAnsi" w:cstheme="minorHAnsi"/>
        </w:rPr>
        <w:t xml:space="preserve">it is registered on the Federal Register of Legislation. </w:t>
      </w:r>
    </w:p>
    <w:p w14:paraId="59906F74" w14:textId="77777777" w:rsidR="00696CF0" w:rsidRPr="00D01913" w:rsidRDefault="00144950" w:rsidP="00696CF0">
      <w:pPr>
        <w:pStyle w:val="Heading2"/>
        <w:rPr>
          <w:rFonts w:asciiTheme="minorHAnsi" w:hAnsiTheme="minorHAnsi" w:cstheme="minorHAnsi"/>
          <w:color w:val="auto"/>
        </w:rPr>
      </w:pPr>
      <w:r w:rsidRPr="00D01913">
        <w:rPr>
          <w:rFonts w:asciiTheme="minorHAnsi" w:hAnsiTheme="minorHAnsi" w:cstheme="minorHAnsi"/>
          <w:color w:val="auto"/>
        </w:rPr>
        <w:t>CONSULTATION</w:t>
      </w:r>
      <w:bookmarkEnd w:id="2"/>
    </w:p>
    <w:p w14:paraId="70B571A2" w14:textId="4BA4A7C0" w:rsidR="00E500C6" w:rsidRPr="00D01913" w:rsidRDefault="00331D1C" w:rsidP="001B719C">
      <w:pPr>
        <w:spacing w:before="120" w:after="120"/>
        <w:rPr>
          <w:rFonts w:asciiTheme="minorHAnsi" w:hAnsiTheme="minorHAnsi" w:cstheme="minorHAnsi"/>
        </w:rPr>
      </w:pPr>
      <w:r w:rsidRPr="00D01913">
        <w:rPr>
          <w:rFonts w:asciiTheme="minorHAnsi" w:hAnsiTheme="minorHAnsi" w:cstheme="minorHAnsi"/>
        </w:rPr>
        <w:t xml:space="preserve">Consultation with the higher education sector was undertaken through the release of the </w:t>
      </w:r>
      <w:r w:rsidRPr="00D01913">
        <w:rPr>
          <w:rFonts w:asciiTheme="minorHAnsi" w:hAnsiTheme="minorHAnsi" w:cstheme="minorHAnsi"/>
          <w:i/>
          <w:iCs/>
        </w:rPr>
        <w:t>Growing industry internships for research PhD students through the Research Training Program</w:t>
      </w:r>
      <w:r w:rsidRPr="00D01913">
        <w:rPr>
          <w:rFonts w:asciiTheme="minorHAnsi" w:hAnsiTheme="minorHAnsi" w:cstheme="minorHAnsi"/>
        </w:rPr>
        <w:t xml:space="preserve"> implementation paper</w:t>
      </w:r>
      <w:r w:rsidR="00E500C6" w:rsidRPr="00D01913">
        <w:rPr>
          <w:rFonts w:asciiTheme="minorHAnsi" w:hAnsiTheme="minorHAnsi" w:cstheme="minorHAnsi"/>
        </w:rPr>
        <w:t xml:space="preserve">, which </w:t>
      </w:r>
      <w:r w:rsidR="001F6DBE">
        <w:rPr>
          <w:rFonts w:asciiTheme="minorHAnsi" w:hAnsiTheme="minorHAnsi" w:cstheme="minorHAnsi"/>
        </w:rPr>
        <w:t xml:space="preserve">is currently available on the department’s website at </w:t>
      </w:r>
      <w:hyperlink r:id="rId11" w:history="1">
        <w:r w:rsidR="001F6DBE" w:rsidRPr="007E4AE7">
          <w:rPr>
            <w:rStyle w:val="Hyperlink"/>
            <w:rFonts w:asciiTheme="minorHAnsi" w:hAnsiTheme="minorHAnsi" w:cstheme="minorHAnsi"/>
          </w:rPr>
          <w:t>https://www.dese.gov.au/research-block-grants/resources/growing-industry-internships-research-phd-students-through-research-training-program-implementation</w:t>
        </w:r>
      </w:hyperlink>
      <w:r w:rsidRPr="00D01913">
        <w:rPr>
          <w:rFonts w:asciiTheme="minorHAnsi" w:hAnsiTheme="minorHAnsi" w:cstheme="minorHAnsi"/>
        </w:rPr>
        <w:t xml:space="preserve">. </w:t>
      </w:r>
      <w:r w:rsidR="00DD4194" w:rsidRPr="00D01913">
        <w:rPr>
          <w:rFonts w:asciiTheme="minorHAnsi" w:hAnsiTheme="minorHAnsi" w:cstheme="minorHAnsi"/>
        </w:rPr>
        <w:t xml:space="preserve">The paper was released for sector feedback on 20 July 2021 </w:t>
      </w:r>
      <w:r w:rsidR="001B719C" w:rsidRPr="00D01913">
        <w:rPr>
          <w:rFonts w:asciiTheme="minorHAnsi" w:hAnsiTheme="minorHAnsi" w:cstheme="minorHAnsi"/>
        </w:rPr>
        <w:t>and</w:t>
      </w:r>
      <w:r w:rsidR="00DD4194" w:rsidRPr="00D01913">
        <w:rPr>
          <w:rFonts w:asciiTheme="minorHAnsi" w:hAnsiTheme="minorHAnsi" w:cstheme="minorHAnsi"/>
        </w:rPr>
        <w:t xml:space="preserve"> submissions closed </w:t>
      </w:r>
      <w:r w:rsidRPr="00D01913">
        <w:rPr>
          <w:rFonts w:asciiTheme="minorHAnsi" w:hAnsiTheme="minorHAnsi" w:cstheme="minorHAnsi"/>
        </w:rPr>
        <w:t xml:space="preserve">on 6 August 2021. </w:t>
      </w:r>
    </w:p>
    <w:p w14:paraId="5957245A" w14:textId="77777777" w:rsidR="005B43D7" w:rsidRDefault="00331D1C" w:rsidP="001B719C">
      <w:pPr>
        <w:spacing w:before="120" w:after="120"/>
        <w:rPr>
          <w:rFonts w:asciiTheme="minorHAnsi" w:hAnsiTheme="minorHAnsi" w:cstheme="minorHAnsi"/>
        </w:rPr>
      </w:pPr>
      <w:r w:rsidRPr="00D01913">
        <w:rPr>
          <w:rFonts w:asciiTheme="minorHAnsi" w:hAnsiTheme="minorHAnsi" w:cstheme="minorHAnsi"/>
        </w:rPr>
        <w:t>The Department received feedback from 54 respondents</w:t>
      </w:r>
      <w:r w:rsidRPr="00D01913">
        <w:rPr>
          <w:rFonts w:asciiTheme="minorHAnsi" w:hAnsiTheme="minorHAnsi" w:cstheme="minorHAnsi"/>
          <w:lang w:val="en-GB"/>
        </w:rPr>
        <w:t> </w:t>
      </w:r>
      <w:r w:rsidR="00091C6E">
        <w:rPr>
          <w:rFonts w:asciiTheme="minorHAnsi" w:hAnsiTheme="minorHAnsi" w:cstheme="minorHAnsi"/>
          <w:lang w:val="en-GB"/>
        </w:rPr>
        <w:t>from across the sector</w:t>
      </w:r>
      <w:r w:rsidR="000C4436">
        <w:rPr>
          <w:rFonts w:asciiTheme="minorHAnsi" w:hAnsiTheme="minorHAnsi" w:cstheme="minorHAnsi"/>
          <w:lang w:val="en-GB"/>
        </w:rPr>
        <w:t xml:space="preserve"> which </w:t>
      </w:r>
      <w:r w:rsidRPr="00D01913">
        <w:rPr>
          <w:rFonts w:asciiTheme="minorHAnsi" w:hAnsiTheme="minorHAnsi" w:cstheme="minorHAnsi"/>
        </w:rPr>
        <w:t>has informed final implementation arrangements</w:t>
      </w:r>
      <w:r w:rsidR="001F6DBE">
        <w:rPr>
          <w:rFonts w:asciiTheme="minorHAnsi" w:hAnsiTheme="minorHAnsi" w:cstheme="minorHAnsi"/>
        </w:rPr>
        <w:t>.</w:t>
      </w:r>
    </w:p>
    <w:p w14:paraId="6DB5DB8E" w14:textId="6EECC068" w:rsidR="005B43D7" w:rsidRDefault="005B43D7" w:rsidP="005B43D7">
      <w:pPr>
        <w:spacing w:after="0" w:line="240" w:lineRule="auto"/>
        <w:rPr>
          <w:rFonts w:asciiTheme="minorHAnsi" w:hAnsiTheme="minorHAnsi" w:cstheme="minorHAnsi"/>
          <w:szCs w:val="24"/>
        </w:rPr>
      </w:pPr>
      <w:r w:rsidRPr="005B43D7">
        <w:rPr>
          <w:rFonts w:asciiTheme="minorHAnsi" w:hAnsiTheme="minorHAnsi" w:cstheme="minorHAnsi"/>
        </w:rPr>
        <w:t xml:space="preserve">The sector advocated for flexibility in the commencement of eligible internships, opposing </w:t>
      </w:r>
      <w:r w:rsidR="000D6F16">
        <w:rPr>
          <w:rFonts w:asciiTheme="minorHAnsi" w:hAnsiTheme="minorHAnsi" w:cstheme="minorHAnsi"/>
        </w:rPr>
        <w:t xml:space="preserve">an </w:t>
      </w:r>
      <w:r>
        <w:rPr>
          <w:rFonts w:asciiTheme="minorHAnsi" w:hAnsiTheme="minorHAnsi" w:cstheme="minorHAnsi"/>
        </w:rPr>
        <w:t>initial</w:t>
      </w:r>
      <w:r w:rsidRPr="005B43D7">
        <w:rPr>
          <w:rFonts w:asciiTheme="minorHAnsi" w:hAnsiTheme="minorHAnsi" w:cstheme="minorHAnsi"/>
        </w:rPr>
        <w:t xml:space="preserve"> proposition for this to be within 18 months of a research doctorate student beginning their course</w:t>
      </w:r>
      <w:r w:rsidRPr="005B43D7">
        <w:rPr>
          <w:rFonts w:asciiTheme="minorHAnsi" w:hAnsiTheme="minorHAnsi" w:cstheme="minorHAnsi"/>
          <w:szCs w:val="24"/>
        </w:rPr>
        <w:t>. Most alternative models suggested settling internship arrangements within 18 months of course commencement, with flexibility for the internship to commence and be completed later in a student’s course.</w:t>
      </w:r>
    </w:p>
    <w:p w14:paraId="317CD353" w14:textId="77777777" w:rsidR="005B43D7" w:rsidRPr="005B43D7" w:rsidRDefault="005B43D7" w:rsidP="005B43D7">
      <w:pPr>
        <w:spacing w:after="0" w:line="240" w:lineRule="auto"/>
        <w:rPr>
          <w:rFonts w:asciiTheme="minorHAnsi" w:hAnsiTheme="minorHAnsi" w:cstheme="minorHAnsi"/>
        </w:rPr>
      </w:pPr>
    </w:p>
    <w:p w14:paraId="74B4C9BF" w14:textId="7981739C" w:rsidR="005B43D7" w:rsidRDefault="005B43D7" w:rsidP="005B43D7">
      <w:pPr>
        <w:spacing w:after="0" w:line="240" w:lineRule="auto"/>
        <w:rPr>
          <w:rFonts w:asciiTheme="minorHAnsi" w:hAnsiTheme="minorHAnsi" w:cstheme="minorHAnsi"/>
        </w:rPr>
      </w:pPr>
      <w:r w:rsidRPr="005B43D7">
        <w:rPr>
          <w:rFonts w:asciiTheme="minorHAnsi" w:hAnsiTheme="minorHAnsi" w:cstheme="minorHAnsi"/>
          <w:szCs w:val="24"/>
        </w:rPr>
        <w:t xml:space="preserve">To address sector feedback, an </w:t>
      </w:r>
      <w:r w:rsidR="00E92340">
        <w:rPr>
          <w:rFonts w:asciiTheme="minorHAnsi" w:hAnsiTheme="minorHAnsi" w:cstheme="minorHAnsi"/>
          <w:szCs w:val="24"/>
        </w:rPr>
        <w:t>‘</w:t>
      </w:r>
      <w:r w:rsidRPr="005B43D7">
        <w:rPr>
          <w:rFonts w:asciiTheme="minorHAnsi" w:hAnsiTheme="minorHAnsi" w:cstheme="minorHAnsi"/>
          <w:szCs w:val="24"/>
        </w:rPr>
        <w:t>eligible industry internship</w:t>
      </w:r>
      <w:r w:rsidR="00E92340">
        <w:rPr>
          <w:rFonts w:asciiTheme="minorHAnsi" w:hAnsiTheme="minorHAnsi" w:cstheme="minorHAnsi"/>
          <w:szCs w:val="24"/>
        </w:rPr>
        <w:t>’</w:t>
      </w:r>
      <w:r w:rsidRPr="005B43D7">
        <w:rPr>
          <w:rFonts w:asciiTheme="minorHAnsi" w:hAnsiTheme="minorHAnsi" w:cstheme="minorHAnsi"/>
          <w:szCs w:val="24"/>
        </w:rPr>
        <w:t xml:space="preserve"> will be defined as one that is agreed in writ</w:t>
      </w:r>
      <w:r w:rsidR="00D814B1">
        <w:rPr>
          <w:rFonts w:asciiTheme="minorHAnsi" w:hAnsiTheme="minorHAnsi" w:cstheme="minorHAnsi"/>
          <w:szCs w:val="24"/>
        </w:rPr>
        <w:t xml:space="preserve">ten form </w:t>
      </w:r>
      <w:r w:rsidRPr="005B43D7">
        <w:rPr>
          <w:rFonts w:asciiTheme="minorHAnsi" w:hAnsiTheme="minorHAnsi" w:cstheme="minorHAnsi"/>
          <w:szCs w:val="24"/>
        </w:rPr>
        <w:t xml:space="preserve">with a research end-user </w:t>
      </w:r>
      <w:r w:rsidRPr="005B43D7">
        <w:rPr>
          <w:rFonts w:asciiTheme="minorHAnsi" w:hAnsiTheme="minorHAnsi" w:cstheme="minorHAnsi"/>
        </w:rPr>
        <w:t xml:space="preserve">within 18 months of a full-time research doctorate student’s course commencement, or within 36 months of a part-time student’s commencement. The student can then undertake the internship at any point throughout their course, provided they satisfy the internship requirements before they complete their course. The internship must be related to a research doctorate student’s area of research, be at least three months long and consist of 60 full time equivalent days of engagement with a research end-user. </w:t>
      </w:r>
    </w:p>
    <w:p w14:paraId="246B6D2A" w14:textId="77777777" w:rsidR="005B43D7" w:rsidRPr="005B43D7" w:rsidRDefault="005B43D7" w:rsidP="005B43D7">
      <w:pPr>
        <w:spacing w:after="0" w:line="240" w:lineRule="auto"/>
        <w:rPr>
          <w:rFonts w:asciiTheme="minorHAnsi" w:hAnsiTheme="minorHAnsi" w:cstheme="minorHAnsi"/>
        </w:rPr>
      </w:pPr>
    </w:p>
    <w:p w14:paraId="679D74B2" w14:textId="29713851" w:rsidR="005B43D7" w:rsidRDefault="005B43D7" w:rsidP="005B43D7">
      <w:pPr>
        <w:pStyle w:val="MBPoint"/>
        <w:numPr>
          <w:ilvl w:val="0"/>
          <w:numId w:val="0"/>
        </w:numPr>
        <w:rPr>
          <w:rFonts w:asciiTheme="minorHAnsi" w:hAnsiTheme="minorHAnsi" w:cstheme="minorHAnsi"/>
        </w:rPr>
      </w:pPr>
      <w:r>
        <w:rPr>
          <w:rFonts w:asciiTheme="minorHAnsi" w:hAnsiTheme="minorHAnsi" w:cstheme="minorHAnsi"/>
        </w:rPr>
        <w:t>Provider</w:t>
      </w:r>
      <w:r w:rsidRPr="005B43D7">
        <w:rPr>
          <w:rFonts w:asciiTheme="minorHAnsi" w:hAnsiTheme="minorHAnsi" w:cstheme="minorHAnsi"/>
        </w:rPr>
        <w:t xml:space="preserve">s with existing industry internship programs for research doctorate students may be positioned to respond more quickly to eligibility criteria and receive a relatively higher proportion of the available RTP funding pool. However, other </w:t>
      </w:r>
      <w:r>
        <w:rPr>
          <w:rFonts w:asciiTheme="minorHAnsi" w:hAnsiTheme="minorHAnsi" w:cstheme="minorHAnsi"/>
        </w:rPr>
        <w:t>provider</w:t>
      </w:r>
      <w:r w:rsidRPr="005B43D7">
        <w:rPr>
          <w:rFonts w:asciiTheme="minorHAnsi" w:hAnsiTheme="minorHAnsi" w:cstheme="minorHAnsi"/>
        </w:rPr>
        <w:t>s may take time to adjust. To support implementation strategies, guidance materials, including comprehensive frequently asked questions, have been developed.</w:t>
      </w:r>
    </w:p>
    <w:p w14:paraId="7DA8F80F" w14:textId="77777777" w:rsidR="005B43D7" w:rsidRPr="005B43D7" w:rsidRDefault="005B43D7" w:rsidP="005B43D7">
      <w:pPr>
        <w:pStyle w:val="MBPoint"/>
        <w:numPr>
          <w:ilvl w:val="0"/>
          <w:numId w:val="0"/>
        </w:numPr>
        <w:rPr>
          <w:rFonts w:asciiTheme="minorHAnsi" w:hAnsiTheme="minorHAnsi" w:cstheme="minorHAnsi"/>
        </w:rPr>
      </w:pPr>
    </w:p>
    <w:p w14:paraId="1E92BC30" w14:textId="27649E53" w:rsidR="005B43D7" w:rsidRPr="005B43D7" w:rsidRDefault="005B43D7" w:rsidP="005B43D7">
      <w:pPr>
        <w:pStyle w:val="MBPoint"/>
        <w:numPr>
          <w:ilvl w:val="0"/>
          <w:numId w:val="0"/>
        </w:numPr>
        <w:rPr>
          <w:rFonts w:asciiTheme="minorHAnsi" w:hAnsiTheme="minorHAnsi" w:cstheme="minorHAnsi"/>
        </w:rPr>
      </w:pPr>
      <w:bookmarkStart w:id="3" w:name="_Hlk88739803"/>
      <w:r>
        <w:rPr>
          <w:rFonts w:asciiTheme="minorHAnsi" w:hAnsiTheme="minorHAnsi" w:cstheme="minorHAnsi"/>
        </w:rPr>
        <w:t>Providers expressed</w:t>
      </w:r>
      <w:r w:rsidRPr="005B43D7">
        <w:rPr>
          <w:rFonts w:asciiTheme="minorHAnsi" w:hAnsiTheme="minorHAnsi" w:cstheme="minorHAnsi"/>
        </w:rPr>
        <w:t xml:space="preserve"> concern that they may not be able to implement necessary system changes to enable the reporting of required internship data through TCSI from 2022. However, HDR student completions data is not required to be finally submitted in TSCI until early January 2023, </w:t>
      </w:r>
      <w:r>
        <w:rPr>
          <w:rFonts w:asciiTheme="minorHAnsi" w:hAnsiTheme="minorHAnsi" w:cstheme="minorHAnsi"/>
        </w:rPr>
        <w:t>giving</w:t>
      </w:r>
      <w:r w:rsidRPr="005B43D7">
        <w:rPr>
          <w:rFonts w:asciiTheme="minorHAnsi" w:hAnsiTheme="minorHAnsi" w:cstheme="minorHAnsi"/>
        </w:rPr>
        <w:t xml:space="preserve"> </w:t>
      </w:r>
      <w:r w:rsidR="00E92340">
        <w:rPr>
          <w:rFonts w:asciiTheme="minorHAnsi" w:hAnsiTheme="minorHAnsi" w:cstheme="minorHAnsi"/>
        </w:rPr>
        <w:t xml:space="preserve">lead </w:t>
      </w:r>
      <w:r w:rsidRPr="005B43D7">
        <w:rPr>
          <w:rFonts w:asciiTheme="minorHAnsi" w:hAnsiTheme="minorHAnsi" w:cstheme="minorHAnsi"/>
        </w:rPr>
        <w:t xml:space="preserve">time for </w:t>
      </w:r>
      <w:r>
        <w:rPr>
          <w:rFonts w:asciiTheme="minorHAnsi" w:hAnsiTheme="minorHAnsi" w:cstheme="minorHAnsi"/>
        </w:rPr>
        <w:t>providers</w:t>
      </w:r>
      <w:r w:rsidRPr="005B43D7">
        <w:rPr>
          <w:rFonts w:asciiTheme="minorHAnsi" w:hAnsiTheme="minorHAnsi" w:cstheme="minorHAnsi"/>
        </w:rPr>
        <w:t xml:space="preserve"> to amend systems as required.</w:t>
      </w:r>
      <w:bookmarkEnd w:id="3"/>
    </w:p>
    <w:p w14:paraId="212B95F0" w14:textId="14ECBE8F" w:rsidR="0088497A" w:rsidRPr="00D01913" w:rsidRDefault="00DA552F" w:rsidP="001B719C">
      <w:pPr>
        <w:spacing w:before="120" w:after="120"/>
        <w:rPr>
          <w:rFonts w:asciiTheme="minorHAnsi" w:hAnsiTheme="minorHAnsi" w:cstheme="minorHAnsi"/>
        </w:rPr>
      </w:pPr>
      <w:r w:rsidRPr="00D01913">
        <w:rPr>
          <w:rFonts w:asciiTheme="minorHAnsi" w:hAnsiTheme="minorHAnsi" w:cstheme="minorHAnsi"/>
        </w:rPr>
        <w:br w:type="page"/>
      </w:r>
      <w:bookmarkStart w:id="4" w:name="_Toc23942241"/>
      <w:bookmarkStart w:id="5" w:name="_Toc34293362"/>
    </w:p>
    <w:p w14:paraId="2023D52E" w14:textId="77777777" w:rsidR="00DA552F" w:rsidRPr="00D01913" w:rsidRDefault="00DA552F" w:rsidP="00F62708">
      <w:pPr>
        <w:pStyle w:val="Heading2"/>
        <w:jc w:val="center"/>
        <w:rPr>
          <w:rFonts w:asciiTheme="minorHAnsi" w:hAnsiTheme="minorHAnsi" w:cstheme="minorHAnsi"/>
          <w:color w:val="auto"/>
        </w:rPr>
      </w:pPr>
      <w:r w:rsidRPr="00D01913">
        <w:rPr>
          <w:rFonts w:asciiTheme="minorHAnsi" w:hAnsiTheme="minorHAnsi" w:cstheme="minorHAnsi"/>
          <w:color w:val="auto"/>
        </w:rPr>
        <w:lastRenderedPageBreak/>
        <w:t>STATEMENT OF COMPATIBILITY WITH HUMAN RIGHTS</w:t>
      </w:r>
      <w:bookmarkEnd w:id="4"/>
      <w:bookmarkEnd w:id="5"/>
    </w:p>
    <w:p w14:paraId="19B61A02" w14:textId="77777777" w:rsidR="00DA552F" w:rsidRPr="00D01913" w:rsidRDefault="00DA552F" w:rsidP="00DD4194">
      <w:pPr>
        <w:spacing w:before="120" w:after="120"/>
        <w:jc w:val="center"/>
        <w:rPr>
          <w:rFonts w:asciiTheme="minorHAnsi" w:hAnsiTheme="minorHAnsi" w:cstheme="minorHAnsi"/>
          <w:szCs w:val="24"/>
        </w:rPr>
      </w:pPr>
      <w:r w:rsidRPr="00D01913">
        <w:rPr>
          <w:rFonts w:asciiTheme="minorHAnsi" w:hAnsiTheme="minorHAnsi" w:cstheme="minorHAnsi"/>
          <w:i/>
          <w:szCs w:val="24"/>
        </w:rPr>
        <w:t xml:space="preserve">Prepared in accordance with Part 3 of the Human Rights (Parliamentary </w:t>
      </w:r>
      <w:r w:rsidR="003440C7" w:rsidRPr="00D01913">
        <w:rPr>
          <w:rFonts w:asciiTheme="minorHAnsi" w:hAnsiTheme="minorHAnsi" w:cstheme="minorHAnsi"/>
          <w:i/>
          <w:szCs w:val="24"/>
        </w:rPr>
        <w:t>Scrutiny) Act 2011</w:t>
      </w:r>
    </w:p>
    <w:p w14:paraId="349689DC" w14:textId="04CE14D0" w:rsidR="00377610" w:rsidRPr="00D01913" w:rsidRDefault="00377610" w:rsidP="00377610">
      <w:pPr>
        <w:spacing w:before="120" w:after="120"/>
        <w:jc w:val="center"/>
        <w:rPr>
          <w:rFonts w:asciiTheme="minorHAnsi" w:hAnsiTheme="minorHAnsi" w:cstheme="minorHAnsi"/>
          <w:szCs w:val="24"/>
          <w:u w:val="single"/>
        </w:rPr>
      </w:pPr>
      <w:r w:rsidRPr="00D01913">
        <w:rPr>
          <w:rFonts w:asciiTheme="minorHAnsi" w:hAnsiTheme="minorHAnsi" w:cstheme="minorHAnsi"/>
          <w:i/>
          <w:iCs/>
          <w:u w:val="single"/>
        </w:rPr>
        <w:t>Commonwealth Scholarships Guidelines</w:t>
      </w:r>
      <w:r w:rsidR="008F6871">
        <w:rPr>
          <w:rFonts w:asciiTheme="minorHAnsi" w:hAnsiTheme="minorHAnsi" w:cstheme="minorHAnsi"/>
          <w:i/>
          <w:iCs/>
          <w:u w:val="single"/>
        </w:rPr>
        <w:t xml:space="preserve"> Amendment</w:t>
      </w:r>
      <w:r w:rsidRPr="00D01913">
        <w:rPr>
          <w:rFonts w:asciiTheme="minorHAnsi" w:hAnsiTheme="minorHAnsi" w:cstheme="minorHAnsi"/>
          <w:i/>
          <w:iCs/>
          <w:u w:val="single"/>
        </w:rPr>
        <w:t xml:space="preserve"> (Research) 2021</w:t>
      </w:r>
    </w:p>
    <w:p w14:paraId="3CCB8395" w14:textId="39C095D1" w:rsidR="00377610" w:rsidRPr="00D01913" w:rsidRDefault="00F9205E" w:rsidP="00DA552F">
      <w:pPr>
        <w:spacing w:before="120" w:after="120"/>
        <w:rPr>
          <w:rFonts w:asciiTheme="minorHAnsi" w:hAnsiTheme="minorHAnsi" w:cstheme="minorHAnsi"/>
          <w:szCs w:val="24"/>
        </w:rPr>
      </w:pPr>
      <w:r w:rsidRPr="00D01913">
        <w:rPr>
          <w:rFonts w:asciiTheme="minorHAnsi" w:hAnsiTheme="minorHAnsi" w:cstheme="minorHAnsi"/>
          <w:szCs w:val="24"/>
        </w:rPr>
        <w:t xml:space="preserve">The </w:t>
      </w:r>
      <w:r w:rsidR="00377610" w:rsidRPr="00D01913">
        <w:rPr>
          <w:rFonts w:asciiTheme="minorHAnsi" w:hAnsiTheme="minorHAnsi" w:cstheme="minorHAnsi"/>
          <w:i/>
          <w:iCs/>
        </w:rPr>
        <w:t xml:space="preserve">Commonwealth Scholarships Guidelines </w:t>
      </w:r>
      <w:r w:rsidR="008F6871">
        <w:rPr>
          <w:rFonts w:asciiTheme="minorHAnsi" w:hAnsiTheme="minorHAnsi" w:cstheme="minorHAnsi"/>
          <w:i/>
          <w:iCs/>
        </w:rPr>
        <w:t xml:space="preserve">Amendment </w:t>
      </w:r>
      <w:r w:rsidR="00377610" w:rsidRPr="00D01913">
        <w:rPr>
          <w:rFonts w:asciiTheme="minorHAnsi" w:hAnsiTheme="minorHAnsi" w:cstheme="minorHAnsi"/>
          <w:i/>
          <w:iCs/>
        </w:rPr>
        <w:t>(Research) 2021</w:t>
      </w:r>
      <w:r w:rsidR="00377610" w:rsidRPr="00D01913">
        <w:rPr>
          <w:rFonts w:asciiTheme="minorHAnsi" w:hAnsiTheme="minorHAnsi" w:cstheme="minorHAnsi"/>
          <w:szCs w:val="24"/>
        </w:rPr>
        <w:t xml:space="preserve"> </w:t>
      </w:r>
      <w:r w:rsidR="001E52EB" w:rsidRPr="00D01913">
        <w:rPr>
          <w:rFonts w:asciiTheme="minorHAnsi" w:hAnsiTheme="minorHAnsi" w:cstheme="minorHAnsi"/>
          <w:szCs w:val="24"/>
        </w:rPr>
        <w:t>(the</w:t>
      </w:r>
      <w:r w:rsidR="00F70B79">
        <w:rPr>
          <w:rFonts w:asciiTheme="minorHAnsi" w:hAnsiTheme="minorHAnsi" w:cstheme="minorHAnsi"/>
          <w:szCs w:val="24"/>
        </w:rPr>
        <w:t xml:space="preserve"> Amendment </w:t>
      </w:r>
      <w:r w:rsidR="00FF6E25" w:rsidRPr="00D01913">
        <w:rPr>
          <w:rFonts w:asciiTheme="minorHAnsi" w:hAnsiTheme="minorHAnsi" w:cstheme="minorHAnsi"/>
          <w:szCs w:val="24"/>
        </w:rPr>
        <w:t>Instrument</w:t>
      </w:r>
      <w:r w:rsidR="001E52EB" w:rsidRPr="00D01913">
        <w:rPr>
          <w:rFonts w:asciiTheme="minorHAnsi" w:hAnsiTheme="minorHAnsi" w:cstheme="minorHAnsi"/>
          <w:szCs w:val="24"/>
        </w:rPr>
        <w:t xml:space="preserve">) </w:t>
      </w:r>
      <w:r w:rsidR="002B5C28" w:rsidRPr="00D01913">
        <w:rPr>
          <w:rFonts w:asciiTheme="minorHAnsi" w:hAnsiTheme="minorHAnsi" w:cstheme="minorHAnsi"/>
          <w:szCs w:val="24"/>
        </w:rPr>
        <w:t xml:space="preserve">is </w:t>
      </w:r>
      <w:r w:rsidRPr="00D01913">
        <w:rPr>
          <w:rFonts w:asciiTheme="minorHAnsi" w:hAnsiTheme="minorHAnsi" w:cstheme="minorHAnsi"/>
          <w:szCs w:val="24"/>
        </w:rPr>
        <w:t xml:space="preserve">compatible with the human rights and freedoms recognised or declared in the international instruments listed in section 3 of the </w:t>
      </w:r>
      <w:r w:rsidRPr="00D01913">
        <w:rPr>
          <w:rFonts w:asciiTheme="minorHAnsi" w:hAnsiTheme="minorHAnsi" w:cstheme="minorHAnsi"/>
          <w:i/>
          <w:szCs w:val="24"/>
        </w:rPr>
        <w:t>Human Rights (Parliamentary Scrutiny) Act 2011</w:t>
      </w:r>
      <w:r w:rsidRPr="00D01913">
        <w:rPr>
          <w:rFonts w:asciiTheme="minorHAnsi" w:hAnsiTheme="minorHAnsi" w:cstheme="minorHAnsi"/>
          <w:szCs w:val="24"/>
        </w:rPr>
        <w:t>.</w:t>
      </w:r>
    </w:p>
    <w:p w14:paraId="4889D26D" w14:textId="28589A1B" w:rsidR="00F9205E" w:rsidRPr="00D01913" w:rsidRDefault="00F9205E" w:rsidP="00DA552F">
      <w:pPr>
        <w:spacing w:before="120" w:after="120"/>
        <w:rPr>
          <w:rFonts w:asciiTheme="minorHAnsi" w:hAnsiTheme="minorHAnsi" w:cstheme="minorHAnsi"/>
          <w:szCs w:val="24"/>
        </w:rPr>
      </w:pPr>
      <w:r w:rsidRPr="00D01913">
        <w:rPr>
          <w:rFonts w:asciiTheme="minorHAnsi" w:hAnsiTheme="minorHAnsi" w:cstheme="minorHAnsi"/>
          <w:b/>
          <w:szCs w:val="24"/>
        </w:rPr>
        <w:t xml:space="preserve">Overview of the </w:t>
      </w:r>
      <w:r w:rsidR="002C40FB" w:rsidRPr="00D01913">
        <w:rPr>
          <w:rFonts w:asciiTheme="minorHAnsi" w:hAnsiTheme="minorHAnsi" w:cstheme="minorHAnsi"/>
          <w:b/>
          <w:szCs w:val="24"/>
        </w:rPr>
        <w:t>Legislative Instrument</w:t>
      </w:r>
    </w:p>
    <w:p w14:paraId="7ED95169" w14:textId="77777777" w:rsidR="00E8620B" w:rsidRDefault="00E8620B" w:rsidP="00E8620B">
      <w:pPr>
        <w:rPr>
          <w:rFonts w:asciiTheme="minorHAnsi" w:hAnsiTheme="minorHAnsi" w:cstheme="minorHAnsi"/>
          <w:szCs w:val="24"/>
        </w:rPr>
      </w:pPr>
      <w:r>
        <w:rPr>
          <w:rFonts w:asciiTheme="minorHAnsi" w:hAnsiTheme="minorHAnsi" w:cstheme="minorHAnsi"/>
          <w:szCs w:val="24"/>
        </w:rPr>
        <w:t>The purpose of the Amendment Instrument is to give</w:t>
      </w:r>
      <w:r w:rsidRPr="00D01913">
        <w:rPr>
          <w:rFonts w:asciiTheme="minorHAnsi" w:hAnsiTheme="minorHAnsi" w:cstheme="minorHAnsi"/>
          <w:szCs w:val="24"/>
        </w:rPr>
        <w:t xml:space="preserve"> effect to</w:t>
      </w:r>
      <w:r>
        <w:rPr>
          <w:rFonts w:asciiTheme="minorHAnsi" w:hAnsiTheme="minorHAnsi" w:cstheme="minorHAnsi"/>
          <w:szCs w:val="24"/>
        </w:rPr>
        <w:t xml:space="preserve"> a decision of the Australian Government aimed at incentivising early engagement between industry, higher education providers (providers) and research doctorate students. This will strengthen links between the latest research and industry </w:t>
      </w:r>
      <w:proofErr w:type="gramStart"/>
      <w:r>
        <w:rPr>
          <w:rFonts w:asciiTheme="minorHAnsi" w:hAnsiTheme="minorHAnsi" w:cstheme="minorHAnsi"/>
          <w:szCs w:val="24"/>
        </w:rPr>
        <w:t>innovation, and</w:t>
      </w:r>
      <w:proofErr w:type="gramEnd"/>
      <w:r>
        <w:rPr>
          <w:rFonts w:asciiTheme="minorHAnsi" w:hAnsiTheme="minorHAnsi" w:cstheme="minorHAnsi"/>
          <w:szCs w:val="24"/>
        </w:rPr>
        <w:t xml:space="preserve"> open a pipeline of highly skilled research doctorate students for employment in industry based, non-academic roles. </w:t>
      </w:r>
    </w:p>
    <w:p w14:paraId="7215127E" w14:textId="77777777" w:rsidR="00E8620B" w:rsidRDefault="00E8620B" w:rsidP="00E8620B">
      <w:pPr>
        <w:rPr>
          <w:rFonts w:asciiTheme="minorHAnsi" w:hAnsiTheme="minorHAnsi" w:cstheme="minorHAnsi"/>
          <w:szCs w:val="24"/>
        </w:rPr>
      </w:pPr>
      <w:r>
        <w:rPr>
          <w:rFonts w:asciiTheme="minorHAnsi" w:hAnsiTheme="minorHAnsi" w:cstheme="minorHAnsi"/>
          <w:szCs w:val="24"/>
        </w:rPr>
        <w:t xml:space="preserve">The Amendment Instrument </w:t>
      </w:r>
      <w:r w:rsidRPr="00D01913">
        <w:rPr>
          <w:rFonts w:asciiTheme="minorHAnsi" w:hAnsiTheme="minorHAnsi" w:cstheme="minorHAnsi"/>
          <w:szCs w:val="24"/>
        </w:rPr>
        <w:t>amend</w:t>
      </w:r>
      <w:r>
        <w:rPr>
          <w:rFonts w:asciiTheme="minorHAnsi" w:hAnsiTheme="minorHAnsi" w:cstheme="minorHAnsi"/>
          <w:szCs w:val="24"/>
        </w:rPr>
        <w:t>s</w:t>
      </w:r>
      <w:r w:rsidRPr="00D01913">
        <w:rPr>
          <w:rFonts w:asciiTheme="minorHAnsi" w:hAnsiTheme="minorHAnsi" w:cstheme="minorHAnsi"/>
          <w:szCs w:val="24"/>
        </w:rPr>
        <w:t xml:space="preserve"> the</w:t>
      </w:r>
      <w:r>
        <w:rPr>
          <w:rFonts w:asciiTheme="minorHAnsi" w:hAnsiTheme="minorHAnsi" w:cstheme="minorHAnsi"/>
          <w:szCs w:val="24"/>
        </w:rPr>
        <w:t xml:space="preserve"> Principal Instrument</w:t>
      </w:r>
      <w:r w:rsidRPr="00D01913">
        <w:rPr>
          <w:rFonts w:asciiTheme="minorHAnsi" w:hAnsiTheme="minorHAnsi" w:cstheme="minorHAnsi"/>
          <w:szCs w:val="24"/>
        </w:rPr>
        <w:t xml:space="preserve"> to </w:t>
      </w:r>
      <w:r>
        <w:rPr>
          <w:rFonts w:asciiTheme="minorHAnsi" w:hAnsiTheme="minorHAnsi" w:cstheme="minorHAnsi"/>
          <w:szCs w:val="24"/>
        </w:rPr>
        <w:t xml:space="preserve">include a new weighting in the formula which provides for how the amounts of grants to eligible </w:t>
      </w:r>
      <w:r w:rsidRPr="00B40B4D">
        <w:rPr>
          <w:rFonts w:asciiTheme="minorHAnsi" w:hAnsiTheme="minorHAnsi" w:cstheme="minorHAnsi"/>
          <w:szCs w:val="24"/>
        </w:rPr>
        <w:t>providers</w:t>
      </w:r>
      <w:r>
        <w:rPr>
          <w:rFonts w:asciiTheme="minorHAnsi" w:hAnsiTheme="minorHAnsi" w:cstheme="minorHAnsi"/>
          <w:szCs w:val="24"/>
        </w:rPr>
        <w:t xml:space="preserve"> are to be determined in relation to Research Training Program (RTP) funding. </w:t>
      </w:r>
      <w:r w:rsidRPr="00D01913">
        <w:rPr>
          <w:rFonts w:asciiTheme="minorHAnsi" w:hAnsiTheme="minorHAnsi" w:cstheme="minorHAnsi"/>
          <w:szCs w:val="24"/>
        </w:rPr>
        <w:t xml:space="preserve">Eligible </w:t>
      </w:r>
      <w:r>
        <w:rPr>
          <w:rFonts w:asciiTheme="minorHAnsi" w:hAnsiTheme="minorHAnsi" w:cstheme="minorHAnsi"/>
          <w:szCs w:val="24"/>
        </w:rPr>
        <w:t>providers</w:t>
      </w:r>
      <w:r w:rsidRPr="00D01913">
        <w:rPr>
          <w:rFonts w:asciiTheme="minorHAnsi" w:hAnsiTheme="minorHAnsi" w:cstheme="minorHAnsi"/>
          <w:szCs w:val="24"/>
        </w:rPr>
        <w:t xml:space="preserve"> are Table A and B providers listed in sections 16-15 and 16-20 of the</w:t>
      </w:r>
      <w:r w:rsidRPr="00D01913">
        <w:rPr>
          <w:rFonts w:asciiTheme="minorHAnsi" w:hAnsiTheme="minorHAnsi" w:cstheme="minorHAnsi"/>
          <w:b/>
          <w:bCs/>
          <w:szCs w:val="24"/>
        </w:rPr>
        <w:t xml:space="preserve"> </w:t>
      </w:r>
      <w:r w:rsidRPr="00FA4ED7">
        <w:rPr>
          <w:rFonts w:asciiTheme="minorHAnsi" w:hAnsiTheme="minorHAnsi" w:cstheme="minorHAnsi"/>
          <w:szCs w:val="24"/>
        </w:rPr>
        <w:t>Act</w:t>
      </w:r>
      <w:r>
        <w:rPr>
          <w:rFonts w:asciiTheme="minorHAnsi" w:hAnsiTheme="minorHAnsi" w:cstheme="minorHAnsi"/>
          <w:szCs w:val="24"/>
        </w:rPr>
        <w:t>,</w:t>
      </w:r>
      <w:r w:rsidRPr="00D01913">
        <w:rPr>
          <w:rFonts w:asciiTheme="minorHAnsi" w:hAnsiTheme="minorHAnsi" w:cstheme="minorHAnsi"/>
          <w:szCs w:val="24"/>
        </w:rPr>
        <w:t xml:space="preserve"> respectively.</w:t>
      </w:r>
    </w:p>
    <w:p w14:paraId="2D735499" w14:textId="48FB5C46" w:rsidR="00E8620B" w:rsidRDefault="00E8620B" w:rsidP="00E8620B">
      <w:pPr>
        <w:rPr>
          <w:rFonts w:asciiTheme="minorHAnsi" w:hAnsiTheme="minorHAnsi" w:cstheme="minorHAnsi"/>
          <w:szCs w:val="24"/>
        </w:rPr>
      </w:pPr>
      <w:r w:rsidRPr="00AF73D8">
        <w:rPr>
          <w:rFonts w:asciiTheme="minorHAnsi" w:hAnsiTheme="minorHAnsi" w:cstheme="minorHAnsi"/>
          <w:szCs w:val="24"/>
        </w:rPr>
        <w:t>The RTP provides block grants on a calendar year basis</w:t>
      </w:r>
      <w:r>
        <w:rPr>
          <w:rFonts w:asciiTheme="minorHAnsi" w:hAnsiTheme="minorHAnsi" w:cstheme="minorHAnsi"/>
          <w:szCs w:val="24"/>
        </w:rPr>
        <w:t xml:space="preserve"> </w:t>
      </w:r>
      <w:r w:rsidRPr="00AF73D8">
        <w:rPr>
          <w:rFonts w:asciiTheme="minorHAnsi" w:hAnsiTheme="minorHAnsi" w:cstheme="minorHAnsi"/>
          <w:szCs w:val="24"/>
        </w:rPr>
        <w:t xml:space="preserve">to </w:t>
      </w:r>
      <w:r>
        <w:rPr>
          <w:rFonts w:asciiTheme="minorHAnsi" w:hAnsiTheme="minorHAnsi" w:cstheme="minorHAnsi"/>
          <w:szCs w:val="24"/>
        </w:rPr>
        <w:t>provider</w:t>
      </w:r>
      <w:r w:rsidRPr="00AF73D8">
        <w:rPr>
          <w:rFonts w:asciiTheme="minorHAnsi" w:hAnsiTheme="minorHAnsi" w:cstheme="minorHAnsi"/>
          <w:szCs w:val="24"/>
        </w:rPr>
        <w:t xml:space="preserve">s to fund scholarships for individual students undertaking Research Masters or Research Doctorate degrees. Australia’s Higher Degree by Research </w:t>
      </w:r>
      <w:r>
        <w:rPr>
          <w:rFonts w:asciiTheme="minorHAnsi" w:hAnsiTheme="minorHAnsi" w:cstheme="minorHAnsi"/>
          <w:szCs w:val="24"/>
        </w:rPr>
        <w:t xml:space="preserve">(HDR) </w:t>
      </w:r>
      <w:r w:rsidRPr="00AF73D8">
        <w:rPr>
          <w:rFonts w:asciiTheme="minorHAnsi" w:hAnsiTheme="minorHAnsi" w:cstheme="minorHAnsi"/>
          <w:szCs w:val="24"/>
        </w:rPr>
        <w:t>system is vital to Australia’s economy and RTP funding support ensures an ongoing high quality research workforce.</w:t>
      </w:r>
    </w:p>
    <w:p w14:paraId="3C814FEB" w14:textId="77777777" w:rsidR="00E8620B" w:rsidRPr="00AF73D8" w:rsidRDefault="00E8620B" w:rsidP="00E8620B">
      <w:pPr>
        <w:rPr>
          <w:rFonts w:asciiTheme="minorHAnsi" w:hAnsiTheme="minorHAnsi" w:cstheme="minorHAnsi"/>
          <w:szCs w:val="24"/>
        </w:rPr>
      </w:pPr>
      <w:r>
        <w:rPr>
          <w:rFonts w:asciiTheme="minorHAnsi" w:hAnsiTheme="minorHAnsi" w:cstheme="minorHAnsi"/>
          <w:szCs w:val="24"/>
        </w:rPr>
        <w:t>The objectives of the RTP are to:</w:t>
      </w:r>
      <w:r w:rsidRPr="00AF73D8">
        <w:rPr>
          <w:rFonts w:eastAsia="Times New Roman" w:cs="Times New Roman"/>
          <w:color w:val="000000"/>
          <w:sz w:val="22"/>
          <w:lang w:eastAsia="en-AU"/>
        </w:rPr>
        <w:t> </w:t>
      </w:r>
    </w:p>
    <w:p w14:paraId="47E3B826" w14:textId="77777777" w:rsidR="00E8620B" w:rsidRPr="00AF73D8" w:rsidRDefault="00E8620B" w:rsidP="00E8620B">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provide flexible funding arrangements to support the training of domestic students and overseas students undertaking HDRs at Australian </w:t>
      </w:r>
      <w:proofErr w:type="gramStart"/>
      <w:r>
        <w:rPr>
          <w:rFonts w:asciiTheme="minorHAnsi" w:hAnsiTheme="minorHAnsi" w:cstheme="minorHAnsi"/>
          <w:szCs w:val="24"/>
        </w:rPr>
        <w:t>provider</w:t>
      </w:r>
      <w:r w:rsidRPr="00AF73D8">
        <w:rPr>
          <w:rFonts w:asciiTheme="minorHAnsi" w:hAnsiTheme="minorHAnsi" w:cstheme="minorHAnsi"/>
          <w:szCs w:val="24"/>
        </w:rPr>
        <w:t>s;</w:t>
      </w:r>
      <w:proofErr w:type="gramEnd"/>
    </w:p>
    <w:p w14:paraId="061C521D" w14:textId="77777777" w:rsidR="00E8620B" w:rsidRPr="00AF73D8" w:rsidRDefault="00E8620B" w:rsidP="00E8620B">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 xml:space="preserve">deliver graduates with the skills required to build careers in academia and other sectors of the labour </w:t>
      </w:r>
      <w:proofErr w:type="gramStart"/>
      <w:r w:rsidRPr="00AF73D8">
        <w:rPr>
          <w:rFonts w:asciiTheme="minorHAnsi" w:hAnsiTheme="minorHAnsi" w:cstheme="minorHAnsi"/>
          <w:szCs w:val="24"/>
        </w:rPr>
        <w:t>market;</w:t>
      </w:r>
      <w:proofErr w:type="gramEnd"/>
    </w:p>
    <w:p w14:paraId="0786E0E1" w14:textId="77777777" w:rsidR="00E8620B" w:rsidRPr="00AF73D8" w:rsidRDefault="00E8620B" w:rsidP="00E8620B">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support collaboration between </w:t>
      </w:r>
      <w:r>
        <w:rPr>
          <w:rFonts w:asciiTheme="minorHAnsi" w:hAnsiTheme="minorHAnsi" w:cstheme="minorHAnsi"/>
          <w:szCs w:val="24"/>
        </w:rPr>
        <w:t>providers</w:t>
      </w:r>
      <w:r w:rsidRPr="00AF73D8">
        <w:rPr>
          <w:rFonts w:asciiTheme="minorHAnsi" w:hAnsiTheme="minorHAnsi" w:cstheme="minorHAnsi"/>
          <w:szCs w:val="24"/>
        </w:rPr>
        <w:t> and industry and other research end-users; and</w:t>
      </w:r>
    </w:p>
    <w:p w14:paraId="5C6DD002" w14:textId="77777777" w:rsidR="00E8620B" w:rsidRPr="00AF73D8" w:rsidRDefault="00E8620B" w:rsidP="00E8620B">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support overseas students undertaking HDRs at Australian </w:t>
      </w:r>
      <w:r>
        <w:rPr>
          <w:rFonts w:asciiTheme="minorHAnsi" w:hAnsiTheme="minorHAnsi" w:cstheme="minorHAnsi"/>
          <w:szCs w:val="24"/>
        </w:rPr>
        <w:t>providers</w:t>
      </w:r>
      <w:r w:rsidRPr="00AF73D8">
        <w:rPr>
          <w:rFonts w:asciiTheme="minorHAnsi" w:hAnsiTheme="minorHAnsi" w:cstheme="minorHAnsi"/>
          <w:szCs w:val="24"/>
        </w:rPr>
        <w:t>.</w:t>
      </w:r>
    </w:p>
    <w:p w14:paraId="7BD1C65F" w14:textId="0B9E3D8F" w:rsidR="00E8620B" w:rsidRDefault="00E8620B" w:rsidP="00E8620B">
      <w:pPr>
        <w:rPr>
          <w:rFonts w:asciiTheme="minorHAnsi" w:hAnsiTheme="minorHAnsi" w:cstheme="minorHAnsi"/>
          <w:szCs w:val="24"/>
        </w:rPr>
      </w:pPr>
      <w:r>
        <w:rPr>
          <w:rFonts w:asciiTheme="minorHAnsi" w:hAnsiTheme="minorHAnsi" w:cstheme="minorHAnsi"/>
          <w:szCs w:val="24"/>
        </w:rPr>
        <w:t>The new RTP weigh</w:t>
      </w:r>
      <w:r w:rsidR="00E72276">
        <w:rPr>
          <w:rFonts w:asciiTheme="minorHAnsi" w:hAnsiTheme="minorHAnsi" w:cstheme="minorHAnsi"/>
          <w:szCs w:val="24"/>
        </w:rPr>
        <w:t>t</w:t>
      </w:r>
      <w:r>
        <w:rPr>
          <w:rFonts w:asciiTheme="minorHAnsi" w:hAnsiTheme="minorHAnsi" w:cstheme="minorHAnsi"/>
          <w:szCs w:val="24"/>
        </w:rPr>
        <w:t>ing of 2.0 will apply to e</w:t>
      </w:r>
      <w:r w:rsidRPr="00D01913">
        <w:rPr>
          <w:rFonts w:asciiTheme="minorHAnsi" w:hAnsiTheme="minorHAnsi" w:cstheme="minorHAnsi"/>
          <w:szCs w:val="24"/>
        </w:rPr>
        <w:t xml:space="preserve">ach research doctorate student </w:t>
      </w:r>
      <w:r>
        <w:rPr>
          <w:rFonts w:asciiTheme="minorHAnsi" w:hAnsiTheme="minorHAnsi" w:cstheme="minorHAnsi"/>
          <w:szCs w:val="24"/>
        </w:rPr>
        <w:t xml:space="preserve">who undertakes an eligible research internship and who </w:t>
      </w:r>
      <w:r w:rsidRPr="00D01913">
        <w:rPr>
          <w:rFonts w:asciiTheme="minorHAnsi" w:hAnsiTheme="minorHAnsi" w:cstheme="minorHAnsi"/>
          <w:szCs w:val="24"/>
        </w:rPr>
        <w:t>complet</w:t>
      </w:r>
      <w:r>
        <w:rPr>
          <w:rFonts w:asciiTheme="minorHAnsi" w:hAnsiTheme="minorHAnsi" w:cstheme="minorHAnsi"/>
          <w:szCs w:val="24"/>
        </w:rPr>
        <w:t>es</w:t>
      </w:r>
      <w:r w:rsidRPr="00D01913">
        <w:rPr>
          <w:rFonts w:asciiTheme="minorHAnsi" w:hAnsiTheme="minorHAnsi" w:cstheme="minorHAnsi"/>
          <w:szCs w:val="24"/>
        </w:rPr>
        <w:t xml:space="preserve"> their course of study </w:t>
      </w:r>
      <w:r>
        <w:rPr>
          <w:rFonts w:asciiTheme="minorHAnsi" w:hAnsiTheme="minorHAnsi" w:cstheme="minorHAnsi"/>
          <w:szCs w:val="24"/>
        </w:rPr>
        <w:t>on or after</w:t>
      </w:r>
      <w:r w:rsidRPr="00D01913">
        <w:rPr>
          <w:rFonts w:asciiTheme="minorHAnsi" w:hAnsiTheme="minorHAnsi" w:cstheme="minorHAnsi"/>
          <w:szCs w:val="24"/>
        </w:rPr>
        <w:t xml:space="preserve"> 1 January 2022</w:t>
      </w:r>
      <w:r>
        <w:rPr>
          <w:rFonts w:asciiTheme="minorHAnsi" w:hAnsiTheme="minorHAnsi" w:cstheme="minorHAnsi"/>
          <w:szCs w:val="24"/>
        </w:rPr>
        <w:t>. The weighting will apply to</w:t>
      </w:r>
      <w:r w:rsidRPr="00180B63">
        <w:rPr>
          <w:rFonts w:asciiTheme="minorHAnsi" w:hAnsiTheme="minorHAnsi" w:cstheme="minorHAnsi"/>
          <w:szCs w:val="24"/>
        </w:rPr>
        <w:t xml:space="preserve"> </w:t>
      </w:r>
      <w:r>
        <w:rPr>
          <w:rFonts w:asciiTheme="minorHAnsi" w:hAnsiTheme="minorHAnsi" w:cstheme="minorHAnsi"/>
          <w:szCs w:val="24"/>
        </w:rPr>
        <w:t xml:space="preserve">grants made for the 2024 grant year and future grant years, based on data collected from 2022 onwards. </w:t>
      </w:r>
    </w:p>
    <w:p w14:paraId="274098DD" w14:textId="5411DE30" w:rsidR="004D59F1" w:rsidRDefault="004D59F1" w:rsidP="00E8620B">
      <w:pPr>
        <w:rPr>
          <w:rFonts w:asciiTheme="minorHAnsi" w:hAnsiTheme="minorHAnsi" w:cstheme="minorHAnsi"/>
          <w:szCs w:val="24"/>
        </w:rPr>
      </w:pPr>
    </w:p>
    <w:p w14:paraId="4C85AC42" w14:textId="77777777" w:rsidR="00611234" w:rsidRDefault="00611234" w:rsidP="00E8620B">
      <w:pPr>
        <w:rPr>
          <w:rFonts w:asciiTheme="minorHAnsi" w:hAnsiTheme="minorHAnsi" w:cstheme="minorHAnsi"/>
          <w:szCs w:val="24"/>
        </w:rPr>
      </w:pPr>
    </w:p>
    <w:p w14:paraId="39B42F10" w14:textId="1520D2B8" w:rsidR="00E8620B" w:rsidRDefault="00E8620B" w:rsidP="00E8620B">
      <w:pPr>
        <w:rPr>
          <w:rFonts w:asciiTheme="minorHAnsi" w:hAnsiTheme="minorHAnsi" w:cstheme="minorHAnsi"/>
          <w:szCs w:val="24"/>
        </w:rPr>
      </w:pPr>
      <w:r>
        <w:rPr>
          <w:rFonts w:asciiTheme="minorHAnsi" w:hAnsiTheme="minorHAnsi" w:cstheme="minorHAnsi"/>
          <w:szCs w:val="24"/>
        </w:rPr>
        <w:lastRenderedPageBreak/>
        <w:t xml:space="preserve">An eligible research internship must: </w:t>
      </w:r>
    </w:p>
    <w:p w14:paraId="507E38BA" w14:textId="77777777" w:rsidR="00E8620B" w:rsidRPr="00180B63" w:rsidRDefault="00E8620B" w:rsidP="00E8620B">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be undertaken by a Research Doctorate </w:t>
      </w:r>
      <w:proofErr w:type="gramStart"/>
      <w:r w:rsidRPr="00180B63">
        <w:rPr>
          <w:rFonts w:asciiTheme="minorHAnsi" w:hAnsiTheme="minorHAnsi" w:cstheme="minorHAnsi"/>
          <w:szCs w:val="24"/>
        </w:rPr>
        <w:t>student;</w:t>
      </w:r>
      <w:proofErr w:type="gramEnd"/>
    </w:p>
    <w:p w14:paraId="15530F17" w14:textId="77777777" w:rsidR="00E8620B" w:rsidRPr="00180B63" w:rsidRDefault="00E8620B" w:rsidP="00E8620B">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be a minimum of three calendar months in duration; </w:t>
      </w:r>
      <w:r>
        <w:rPr>
          <w:rFonts w:asciiTheme="minorHAnsi" w:hAnsiTheme="minorHAnsi" w:cstheme="minorHAnsi"/>
          <w:szCs w:val="24"/>
        </w:rPr>
        <w:t>and</w:t>
      </w:r>
    </w:p>
    <w:p w14:paraId="2E769ED4" w14:textId="77777777" w:rsidR="00E8620B" w:rsidRPr="00180B63" w:rsidRDefault="00E8620B" w:rsidP="00E8620B">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include 60 full-time equivalent days of engagement in </w:t>
      </w:r>
      <w:r>
        <w:rPr>
          <w:rFonts w:asciiTheme="minorHAnsi" w:hAnsiTheme="minorHAnsi" w:cstheme="minorHAnsi"/>
          <w:szCs w:val="24"/>
        </w:rPr>
        <w:t>research and development (</w:t>
      </w:r>
      <w:r w:rsidRPr="00180B63">
        <w:rPr>
          <w:rFonts w:asciiTheme="minorHAnsi" w:hAnsiTheme="minorHAnsi" w:cstheme="minorHAnsi"/>
          <w:szCs w:val="24"/>
        </w:rPr>
        <w:t>R&amp;D</w:t>
      </w:r>
      <w:r>
        <w:rPr>
          <w:rFonts w:asciiTheme="minorHAnsi" w:hAnsiTheme="minorHAnsi" w:cstheme="minorHAnsi"/>
          <w:szCs w:val="24"/>
        </w:rPr>
        <w:t>)</w:t>
      </w:r>
      <w:r w:rsidRPr="00180B63">
        <w:rPr>
          <w:rFonts w:asciiTheme="minorHAnsi" w:hAnsiTheme="minorHAnsi" w:cstheme="minorHAnsi"/>
          <w:szCs w:val="24"/>
        </w:rPr>
        <w:t xml:space="preserve"> activities undertaken by the student</w:t>
      </w:r>
      <w:r>
        <w:rPr>
          <w:rFonts w:asciiTheme="minorHAnsi" w:hAnsiTheme="minorHAnsi" w:cstheme="minorHAnsi"/>
          <w:szCs w:val="24"/>
        </w:rPr>
        <w:t>.</w:t>
      </w:r>
    </w:p>
    <w:p w14:paraId="1CD228F1" w14:textId="4F5977E1" w:rsidR="00F70B79" w:rsidRPr="00E8620B" w:rsidRDefault="00E8620B" w:rsidP="00F70B79">
      <w:pPr>
        <w:rPr>
          <w:rFonts w:asciiTheme="minorHAnsi" w:hAnsiTheme="minorHAnsi" w:cstheme="minorHAnsi"/>
          <w:szCs w:val="24"/>
        </w:rPr>
      </w:pPr>
      <w:r>
        <w:rPr>
          <w:rFonts w:asciiTheme="minorHAnsi" w:hAnsiTheme="minorHAnsi" w:cstheme="minorHAnsi"/>
          <w:szCs w:val="24"/>
        </w:rPr>
        <w:t>The R&amp;D activities to be undertaken by the student must be related to the student’s area of research and be agreed in writ</w:t>
      </w:r>
      <w:r w:rsidR="00C73413">
        <w:rPr>
          <w:rFonts w:asciiTheme="minorHAnsi" w:hAnsiTheme="minorHAnsi" w:cstheme="minorHAnsi"/>
          <w:szCs w:val="24"/>
        </w:rPr>
        <w:t xml:space="preserve">ten form </w:t>
      </w:r>
      <w:r>
        <w:rPr>
          <w:rFonts w:asciiTheme="minorHAnsi" w:hAnsiTheme="minorHAnsi" w:cstheme="minorHAnsi"/>
          <w:szCs w:val="24"/>
        </w:rPr>
        <w:t>between the provider, student, and research end</w:t>
      </w:r>
      <w:r>
        <w:rPr>
          <w:rFonts w:asciiTheme="minorHAnsi" w:hAnsiTheme="minorHAnsi" w:cstheme="minorHAnsi"/>
          <w:szCs w:val="24"/>
        </w:rPr>
        <w:noBreakHyphen/>
        <w:t xml:space="preserve">user within 18 months or 36 months of the commencement of a full-time or part-time student’s Research Doctorate, respectively. </w:t>
      </w:r>
    </w:p>
    <w:p w14:paraId="57CC71C9" w14:textId="77777777" w:rsidR="00F9205E" w:rsidRPr="00D01913" w:rsidRDefault="00F9205E" w:rsidP="00DA552F">
      <w:pPr>
        <w:spacing w:before="120" w:after="120"/>
        <w:rPr>
          <w:rFonts w:asciiTheme="minorHAnsi" w:hAnsiTheme="minorHAnsi" w:cstheme="minorHAnsi"/>
          <w:szCs w:val="24"/>
        </w:rPr>
      </w:pPr>
      <w:r w:rsidRPr="00D01913">
        <w:rPr>
          <w:rFonts w:asciiTheme="minorHAnsi" w:hAnsiTheme="minorHAnsi" w:cstheme="minorHAnsi"/>
          <w:b/>
          <w:szCs w:val="24"/>
        </w:rPr>
        <w:t>Human rights implications</w:t>
      </w:r>
    </w:p>
    <w:p w14:paraId="141943FF" w14:textId="77777777" w:rsidR="00331D1C" w:rsidRPr="00D01913" w:rsidRDefault="00331D1C" w:rsidP="00331D1C">
      <w:pPr>
        <w:spacing w:after="240"/>
        <w:rPr>
          <w:rFonts w:asciiTheme="minorHAnsi" w:hAnsiTheme="minorHAnsi" w:cstheme="minorHAnsi"/>
        </w:rPr>
      </w:pPr>
      <w:r w:rsidRPr="00D01913">
        <w:rPr>
          <w:rFonts w:asciiTheme="minorHAnsi" w:hAnsiTheme="minorHAnsi" w:cstheme="minorHAnsi"/>
        </w:rPr>
        <w:t>The Amendment Instrument engages the following human rights:</w:t>
      </w:r>
    </w:p>
    <w:p w14:paraId="28524397" w14:textId="77777777" w:rsidR="00331D1C" w:rsidRPr="00D01913" w:rsidRDefault="00331D1C" w:rsidP="006556AF">
      <w:pPr>
        <w:pStyle w:val="ListParagraph"/>
        <w:numPr>
          <w:ilvl w:val="0"/>
          <w:numId w:val="2"/>
        </w:numPr>
        <w:suppressAutoHyphens/>
        <w:autoSpaceDN w:val="0"/>
        <w:spacing w:after="0"/>
        <w:contextualSpacing w:val="0"/>
        <w:textAlignment w:val="baseline"/>
        <w:rPr>
          <w:rFonts w:asciiTheme="minorHAnsi" w:hAnsiTheme="minorHAnsi" w:cstheme="minorHAnsi"/>
        </w:rPr>
      </w:pPr>
      <w:r w:rsidRPr="00D01913">
        <w:rPr>
          <w:rFonts w:asciiTheme="minorHAnsi" w:hAnsiTheme="minorHAnsi" w:cstheme="minorHAnsi"/>
          <w:szCs w:val="24"/>
        </w:rPr>
        <w:t xml:space="preserve">the right to education contained in Article 13 of the </w:t>
      </w:r>
      <w:r w:rsidRPr="001F6DBE">
        <w:rPr>
          <w:rFonts w:asciiTheme="minorHAnsi" w:hAnsiTheme="minorHAnsi" w:cstheme="minorHAnsi"/>
          <w:i/>
          <w:iCs/>
          <w:szCs w:val="24"/>
        </w:rPr>
        <w:t>International Covenant on Economic, Social and Cultural Rights</w:t>
      </w:r>
      <w:r w:rsidRPr="00D01913">
        <w:rPr>
          <w:rFonts w:asciiTheme="minorHAnsi" w:hAnsiTheme="minorHAnsi" w:cstheme="minorHAnsi"/>
          <w:szCs w:val="24"/>
        </w:rPr>
        <w:t xml:space="preserve"> (</w:t>
      </w:r>
      <w:r w:rsidRPr="00F70B79">
        <w:rPr>
          <w:rFonts w:asciiTheme="minorHAnsi" w:hAnsiTheme="minorHAnsi" w:cstheme="minorHAnsi"/>
          <w:bCs/>
          <w:szCs w:val="24"/>
        </w:rPr>
        <w:t>ICESCR</w:t>
      </w:r>
      <w:r w:rsidRPr="00D01913">
        <w:rPr>
          <w:rFonts w:asciiTheme="minorHAnsi" w:hAnsiTheme="minorHAnsi" w:cstheme="minorHAnsi"/>
          <w:szCs w:val="24"/>
        </w:rPr>
        <w:t>); and</w:t>
      </w:r>
    </w:p>
    <w:p w14:paraId="3786EE0D" w14:textId="5CE0D9A5" w:rsidR="00E8671C" w:rsidRPr="00F70B79" w:rsidRDefault="00331D1C" w:rsidP="00F70B79">
      <w:pPr>
        <w:pStyle w:val="ListParagraph"/>
        <w:numPr>
          <w:ilvl w:val="0"/>
          <w:numId w:val="2"/>
        </w:numPr>
        <w:suppressAutoHyphens/>
        <w:autoSpaceDN w:val="0"/>
        <w:contextualSpacing w:val="0"/>
        <w:textAlignment w:val="baseline"/>
        <w:rPr>
          <w:rFonts w:asciiTheme="minorHAnsi" w:hAnsiTheme="minorHAnsi" w:cstheme="minorHAnsi"/>
          <w:szCs w:val="24"/>
        </w:rPr>
      </w:pPr>
      <w:r w:rsidRPr="00D01913">
        <w:rPr>
          <w:rFonts w:asciiTheme="minorHAnsi" w:hAnsiTheme="minorHAnsi" w:cstheme="minorHAnsi"/>
          <w:szCs w:val="24"/>
        </w:rPr>
        <w:t xml:space="preserve">the right to work contained in Article 6 of the ICESCR. </w:t>
      </w:r>
    </w:p>
    <w:p w14:paraId="29272CF4" w14:textId="77777777" w:rsidR="00331D1C" w:rsidRPr="00D01913" w:rsidRDefault="00331D1C" w:rsidP="00331D1C">
      <w:pPr>
        <w:spacing w:after="240"/>
        <w:rPr>
          <w:rFonts w:asciiTheme="minorHAnsi" w:hAnsiTheme="minorHAnsi" w:cstheme="minorHAnsi"/>
          <w:bCs/>
          <w:szCs w:val="24"/>
          <w:u w:val="single"/>
        </w:rPr>
      </w:pPr>
      <w:r w:rsidRPr="00D01913">
        <w:rPr>
          <w:rFonts w:asciiTheme="minorHAnsi" w:hAnsiTheme="minorHAnsi" w:cstheme="minorHAnsi"/>
          <w:bCs/>
          <w:szCs w:val="24"/>
          <w:u w:val="single"/>
        </w:rPr>
        <w:t xml:space="preserve">Right to education </w:t>
      </w:r>
    </w:p>
    <w:p w14:paraId="405D12AC" w14:textId="72476657" w:rsidR="00F70B79" w:rsidRPr="00D01913" w:rsidRDefault="00F70B79" w:rsidP="00331D1C">
      <w:pPr>
        <w:rPr>
          <w:rFonts w:asciiTheme="minorHAnsi" w:hAnsiTheme="minorHAnsi" w:cstheme="minorHAnsi"/>
          <w:szCs w:val="24"/>
        </w:rPr>
      </w:pPr>
      <w:r>
        <w:rPr>
          <w:rFonts w:ascii="Calibri" w:hAnsi="Calibri" w:cs="Calibri"/>
          <w:color w:val="000000"/>
          <w:shd w:val="clear" w:color="auto" w:fill="FFFFFF"/>
        </w:rPr>
        <w:t>The Amendment Instrument promotes the right to education contained in Article 13 of the ICESCR. Article 13(2)(c) of the ICESCR provides that ‘</w:t>
      </w:r>
      <w:r w:rsidRPr="00F70B79">
        <w:rPr>
          <w:rFonts w:ascii="Calibri" w:hAnsi="Calibri" w:cs="Calibri"/>
          <w:i/>
          <w:iCs/>
          <w:color w:val="000000"/>
          <w:shd w:val="clear" w:color="auto" w:fill="FFFFFF"/>
        </w:rPr>
        <w:t xml:space="preserve">higher education shall be made equally accessible to all, </w:t>
      </w:r>
      <w:proofErr w:type="gramStart"/>
      <w:r w:rsidRPr="00F70B79">
        <w:rPr>
          <w:rFonts w:ascii="Calibri" w:hAnsi="Calibri" w:cs="Calibri"/>
          <w:i/>
          <w:iCs/>
          <w:color w:val="000000"/>
          <w:shd w:val="clear" w:color="auto" w:fill="FFFFFF"/>
        </w:rPr>
        <w:t>on the basis of</w:t>
      </w:r>
      <w:proofErr w:type="gramEnd"/>
      <w:r w:rsidRPr="00F70B79">
        <w:rPr>
          <w:rFonts w:ascii="Calibri" w:hAnsi="Calibri" w:cs="Calibri"/>
          <w:i/>
          <w:iCs/>
          <w:color w:val="000000"/>
          <w:shd w:val="clear" w:color="auto" w:fill="FFFFFF"/>
        </w:rPr>
        <w:t xml:space="preserve"> capacity, by every appropriate means, and in particular by the progressive introduction of free education</w:t>
      </w:r>
      <w:r>
        <w:rPr>
          <w:rFonts w:ascii="Calibri" w:hAnsi="Calibri" w:cs="Calibri"/>
          <w:i/>
          <w:iCs/>
          <w:color w:val="000000"/>
          <w:shd w:val="clear" w:color="auto" w:fill="FFFFFF"/>
        </w:rPr>
        <w:t>’</w:t>
      </w:r>
      <w:r w:rsidRPr="00F70B79">
        <w:rPr>
          <w:rFonts w:ascii="Calibri" w:hAnsi="Calibri" w:cs="Calibri"/>
          <w:color w:val="000000"/>
          <w:shd w:val="clear" w:color="auto" w:fill="FFFFFF"/>
        </w:rPr>
        <w:t>.</w:t>
      </w:r>
    </w:p>
    <w:p w14:paraId="61E7BD41" w14:textId="2E819904" w:rsidR="00331D1C" w:rsidRPr="00D01913" w:rsidRDefault="00331D1C" w:rsidP="00331D1C">
      <w:pPr>
        <w:rPr>
          <w:rFonts w:asciiTheme="minorHAnsi" w:eastAsia="Arial" w:hAnsiTheme="minorHAnsi" w:cstheme="minorHAnsi"/>
          <w:szCs w:val="24"/>
        </w:rPr>
      </w:pPr>
      <w:r w:rsidRPr="00D01913">
        <w:rPr>
          <w:rFonts w:asciiTheme="minorHAnsi" w:eastAsia="Arial" w:hAnsiTheme="minorHAnsi" w:cstheme="minorHAnsi"/>
          <w:szCs w:val="24"/>
        </w:rPr>
        <w:t>The Amendment Instrument promotes the right to</w:t>
      </w:r>
      <w:r w:rsidR="001F6DBE">
        <w:rPr>
          <w:rFonts w:asciiTheme="minorHAnsi" w:eastAsia="Arial" w:hAnsiTheme="minorHAnsi" w:cstheme="minorHAnsi"/>
          <w:szCs w:val="24"/>
        </w:rPr>
        <w:t xml:space="preserve"> education by supporting higher education students to</w:t>
      </w:r>
      <w:r w:rsidRPr="00D01913">
        <w:rPr>
          <w:rFonts w:asciiTheme="minorHAnsi" w:eastAsia="Arial" w:hAnsiTheme="minorHAnsi" w:cstheme="minorHAnsi"/>
          <w:szCs w:val="24"/>
        </w:rPr>
        <w:t xml:space="preserve"> pursue, develop and transmit knowledge and ideas through research, teaching and discussion. </w:t>
      </w:r>
      <w:r w:rsidR="001F6DBE">
        <w:rPr>
          <w:rFonts w:asciiTheme="minorHAnsi" w:eastAsia="Arial" w:hAnsiTheme="minorHAnsi" w:cstheme="minorHAnsi"/>
          <w:szCs w:val="24"/>
        </w:rPr>
        <w:t>The Amendment Instrument will ensure that</w:t>
      </w:r>
      <w:r w:rsidR="00160684" w:rsidRPr="00D01913">
        <w:rPr>
          <w:rFonts w:asciiTheme="minorHAnsi" w:eastAsia="Arial" w:hAnsiTheme="minorHAnsi" w:cstheme="minorHAnsi"/>
          <w:szCs w:val="24"/>
        </w:rPr>
        <w:t xml:space="preserve"> the Guidelines continue to support and extend high-quality research training programs for research doctorate students by promoting meaningful engagement between academia and industry.</w:t>
      </w:r>
    </w:p>
    <w:p w14:paraId="4708A5C2" w14:textId="457973B3" w:rsidR="00160684" w:rsidRPr="00F70B79" w:rsidRDefault="00331D1C" w:rsidP="00331D1C">
      <w:pPr>
        <w:rPr>
          <w:rFonts w:asciiTheme="minorHAnsi" w:hAnsiTheme="minorHAnsi" w:cstheme="minorHAnsi"/>
          <w:szCs w:val="24"/>
        </w:rPr>
      </w:pPr>
      <w:r w:rsidRPr="00D01913">
        <w:rPr>
          <w:rFonts w:asciiTheme="minorHAnsi" w:hAnsiTheme="minorHAnsi" w:cstheme="minorHAnsi"/>
          <w:szCs w:val="24"/>
        </w:rPr>
        <w:t>The Amendment Instrument promotes the right to education.</w:t>
      </w:r>
    </w:p>
    <w:p w14:paraId="7D0A7E1D" w14:textId="1712CB29" w:rsidR="00331D1C" w:rsidRPr="00D01913" w:rsidRDefault="00331D1C" w:rsidP="00331D1C">
      <w:pPr>
        <w:rPr>
          <w:rFonts w:asciiTheme="minorHAnsi" w:hAnsiTheme="minorHAnsi" w:cstheme="minorHAnsi"/>
          <w:bCs/>
          <w:szCs w:val="24"/>
          <w:u w:val="single"/>
        </w:rPr>
      </w:pPr>
      <w:r w:rsidRPr="00D01913">
        <w:rPr>
          <w:rFonts w:asciiTheme="minorHAnsi" w:hAnsiTheme="minorHAnsi" w:cstheme="minorHAnsi"/>
          <w:bCs/>
          <w:szCs w:val="24"/>
          <w:u w:val="single"/>
        </w:rPr>
        <w:t xml:space="preserve">Right to work </w:t>
      </w:r>
    </w:p>
    <w:p w14:paraId="5EB3D3E3" w14:textId="532C8B61" w:rsidR="00F70B79" w:rsidRPr="00D01913" w:rsidRDefault="00F70B79" w:rsidP="00331D1C">
      <w:pPr>
        <w:rPr>
          <w:rFonts w:asciiTheme="minorHAnsi" w:hAnsiTheme="minorHAnsi" w:cstheme="minorHAnsi"/>
          <w:szCs w:val="24"/>
        </w:rPr>
      </w:pPr>
      <w:r>
        <w:rPr>
          <w:rFonts w:ascii="Calibri" w:hAnsi="Calibri" w:cs="Calibri"/>
          <w:color w:val="000000"/>
          <w:shd w:val="clear" w:color="auto" w:fill="FFFFFF"/>
        </w:rPr>
        <w:t xml:space="preserve">The Amendment Instrument promotes the right to work contained in Article 6(1) of the ICESCR, which recognises the </w:t>
      </w:r>
      <w:r w:rsidR="00B40B4D">
        <w:rPr>
          <w:rFonts w:ascii="Calibri" w:hAnsi="Calibri" w:cs="Calibri"/>
          <w:color w:val="000000"/>
          <w:shd w:val="clear" w:color="auto" w:fill="FFFFFF"/>
        </w:rPr>
        <w:t>‘</w:t>
      </w:r>
      <w:r w:rsidRPr="00B40B4D">
        <w:rPr>
          <w:rFonts w:ascii="Calibri" w:hAnsi="Calibri" w:cs="Calibri"/>
          <w:i/>
          <w:iCs/>
          <w:color w:val="000000"/>
          <w:shd w:val="clear" w:color="auto" w:fill="FFFFFF"/>
        </w:rPr>
        <w:t>the right of everyone to the opportunity to gain [their] living by work</w:t>
      </w:r>
      <w:r w:rsidR="00B40B4D">
        <w:rPr>
          <w:rFonts w:ascii="Calibri" w:hAnsi="Calibri" w:cs="Calibri"/>
          <w:color w:val="000000"/>
          <w:shd w:val="clear" w:color="auto" w:fill="FFFFFF"/>
        </w:rPr>
        <w:t>’</w:t>
      </w:r>
      <w:r>
        <w:rPr>
          <w:rFonts w:ascii="Calibri" w:hAnsi="Calibri" w:cs="Calibri"/>
          <w:color w:val="000000"/>
          <w:shd w:val="clear" w:color="auto" w:fill="FFFFFF"/>
        </w:rPr>
        <w:t xml:space="preserve"> and that State</w:t>
      </w:r>
      <w:r w:rsidR="001F6DBE">
        <w:rPr>
          <w:rFonts w:ascii="Calibri" w:hAnsi="Calibri" w:cs="Calibri"/>
          <w:color w:val="000000"/>
          <w:shd w:val="clear" w:color="auto" w:fill="FFFFFF"/>
        </w:rPr>
        <w:t>s Parties</w:t>
      </w:r>
      <w:r>
        <w:rPr>
          <w:rFonts w:ascii="Calibri" w:hAnsi="Calibri" w:cs="Calibri"/>
          <w:color w:val="000000"/>
          <w:shd w:val="clear" w:color="auto" w:fill="FFFFFF"/>
        </w:rPr>
        <w:t xml:space="preserve"> will </w:t>
      </w:r>
      <w:r w:rsidR="00B40B4D">
        <w:rPr>
          <w:rFonts w:ascii="Calibri" w:hAnsi="Calibri" w:cs="Calibri"/>
          <w:color w:val="000000"/>
          <w:shd w:val="clear" w:color="auto" w:fill="FFFFFF"/>
        </w:rPr>
        <w:t>’</w:t>
      </w:r>
      <w:r w:rsidRPr="00B40B4D">
        <w:rPr>
          <w:rFonts w:ascii="Calibri" w:hAnsi="Calibri" w:cs="Calibri"/>
          <w:i/>
          <w:iCs/>
          <w:color w:val="000000"/>
          <w:shd w:val="clear" w:color="auto" w:fill="FFFFFF"/>
        </w:rPr>
        <w:t>take appropriate steps to safeguard this right</w:t>
      </w:r>
      <w:r w:rsidR="00B40B4D">
        <w:rPr>
          <w:rFonts w:ascii="Calibri" w:hAnsi="Calibri" w:cs="Calibri"/>
          <w:color w:val="000000"/>
          <w:shd w:val="clear" w:color="auto" w:fill="FFFFFF"/>
        </w:rPr>
        <w:t>’</w:t>
      </w:r>
      <w:r>
        <w:rPr>
          <w:rFonts w:ascii="Calibri" w:hAnsi="Calibri" w:cs="Calibri"/>
          <w:color w:val="000000"/>
          <w:shd w:val="clear" w:color="auto" w:fill="FFFFFF"/>
        </w:rPr>
        <w:t xml:space="preserve">. Article 6(2) cites </w:t>
      </w:r>
      <w:r w:rsidR="00510CD4">
        <w:rPr>
          <w:rFonts w:ascii="Calibri" w:hAnsi="Calibri" w:cs="Calibri"/>
          <w:color w:val="000000"/>
          <w:shd w:val="clear" w:color="auto" w:fill="FFFFFF"/>
        </w:rPr>
        <w:t>‘</w:t>
      </w:r>
      <w:r w:rsidRPr="00510CD4">
        <w:rPr>
          <w:rFonts w:ascii="Calibri" w:hAnsi="Calibri" w:cs="Calibri"/>
          <w:i/>
          <w:iCs/>
          <w:color w:val="000000"/>
          <w:shd w:val="clear" w:color="auto" w:fill="FFFFFF"/>
        </w:rPr>
        <w:t>technical and vocational guidance and training programmes, policies and techniques to achieve steady economic, social and cultural development and full and productive employment under conditions safeguarding fundamental political and economic freedoms to the individual</w:t>
      </w:r>
      <w:r w:rsidR="00510CD4" w:rsidRPr="00510CD4">
        <w:rPr>
          <w:rFonts w:ascii="Calibri" w:hAnsi="Calibri" w:cs="Calibri"/>
          <w:i/>
          <w:iCs/>
          <w:color w:val="000000"/>
          <w:shd w:val="clear" w:color="auto" w:fill="FFFFFF"/>
        </w:rPr>
        <w:t>’</w:t>
      </w:r>
      <w:r>
        <w:rPr>
          <w:rFonts w:ascii="Calibri" w:hAnsi="Calibri" w:cs="Calibri"/>
          <w:color w:val="000000"/>
          <w:shd w:val="clear" w:color="auto" w:fill="FFFFFF"/>
        </w:rPr>
        <w:t xml:space="preserve"> as steps to be taken by a State Party to achieve the full realisation of the right contained in Article 6(1).</w:t>
      </w:r>
    </w:p>
    <w:p w14:paraId="4F182573" w14:textId="04D2990A" w:rsidR="000D4349" w:rsidRPr="00D01913" w:rsidRDefault="00A95AEF" w:rsidP="00331D1C">
      <w:pPr>
        <w:rPr>
          <w:rFonts w:asciiTheme="minorHAnsi" w:hAnsiTheme="minorHAnsi" w:cstheme="minorHAnsi"/>
          <w:szCs w:val="24"/>
        </w:rPr>
      </w:pPr>
      <w:r w:rsidRPr="00D01913">
        <w:rPr>
          <w:rFonts w:asciiTheme="minorHAnsi" w:hAnsiTheme="minorHAnsi" w:cstheme="minorHAnsi"/>
          <w:szCs w:val="24"/>
        </w:rPr>
        <w:lastRenderedPageBreak/>
        <w:t xml:space="preserve">The Amendment Instrument </w:t>
      </w:r>
      <w:r w:rsidR="00331D1C" w:rsidRPr="00D01913">
        <w:rPr>
          <w:rFonts w:asciiTheme="minorHAnsi" w:hAnsiTheme="minorHAnsi" w:cstheme="minorHAnsi"/>
          <w:szCs w:val="24"/>
        </w:rPr>
        <w:t xml:space="preserve">will enable </w:t>
      </w:r>
      <w:r w:rsidR="006F3175">
        <w:rPr>
          <w:rFonts w:asciiTheme="minorHAnsi" w:hAnsiTheme="minorHAnsi" w:cstheme="minorHAnsi"/>
          <w:szCs w:val="24"/>
        </w:rPr>
        <w:t xml:space="preserve">providers </w:t>
      </w:r>
      <w:r w:rsidR="00331D1C" w:rsidRPr="00D01913">
        <w:rPr>
          <w:rFonts w:asciiTheme="minorHAnsi" w:hAnsiTheme="minorHAnsi" w:cstheme="minorHAnsi"/>
          <w:szCs w:val="24"/>
        </w:rPr>
        <w:t>to suppor</w:t>
      </w:r>
      <w:r w:rsidR="00F10632" w:rsidRPr="00D01913">
        <w:rPr>
          <w:rFonts w:asciiTheme="minorHAnsi" w:hAnsiTheme="minorHAnsi" w:cstheme="minorHAnsi"/>
          <w:szCs w:val="24"/>
        </w:rPr>
        <w:t xml:space="preserve">t research doctorate students </w:t>
      </w:r>
      <w:r w:rsidR="009F35A3" w:rsidRPr="00D01913">
        <w:rPr>
          <w:rFonts w:asciiTheme="minorHAnsi" w:hAnsiTheme="minorHAnsi" w:cstheme="minorHAnsi"/>
          <w:szCs w:val="24"/>
        </w:rPr>
        <w:t>engage with industry and</w:t>
      </w:r>
      <w:r w:rsidR="00331D1C" w:rsidRPr="00D01913">
        <w:rPr>
          <w:rFonts w:asciiTheme="minorHAnsi" w:hAnsiTheme="minorHAnsi" w:cstheme="minorHAnsi"/>
          <w:szCs w:val="24"/>
        </w:rPr>
        <w:t xml:space="preserve"> build new employment pathways beyond academic role</w:t>
      </w:r>
      <w:r w:rsidR="00160684" w:rsidRPr="00D01913">
        <w:rPr>
          <w:rFonts w:asciiTheme="minorHAnsi" w:hAnsiTheme="minorHAnsi" w:cstheme="minorHAnsi"/>
          <w:szCs w:val="24"/>
        </w:rPr>
        <w:t>s</w:t>
      </w:r>
      <w:r w:rsidR="00F70B79">
        <w:rPr>
          <w:rFonts w:asciiTheme="minorHAnsi" w:hAnsiTheme="minorHAnsi" w:cstheme="minorHAnsi"/>
          <w:szCs w:val="24"/>
        </w:rPr>
        <w:t>. This will be achieved</w:t>
      </w:r>
      <w:r w:rsidR="0096641B" w:rsidRPr="00D01913">
        <w:rPr>
          <w:rFonts w:asciiTheme="minorHAnsi" w:hAnsiTheme="minorHAnsi" w:cstheme="minorHAnsi"/>
          <w:szCs w:val="24"/>
        </w:rPr>
        <w:t xml:space="preserve"> through the provision of an additional RTP weighting for </w:t>
      </w:r>
      <w:r w:rsidR="000D4349" w:rsidRPr="00D01913">
        <w:rPr>
          <w:rFonts w:asciiTheme="minorHAnsi" w:hAnsiTheme="minorHAnsi" w:cstheme="minorHAnsi"/>
          <w:szCs w:val="24"/>
        </w:rPr>
        <w:t>research doctorate students who complete their course of study having undertaken an</w:t>
      </w:r>
      <w:r w:rsidR="00F70B79">
        <w:rPr>
          <w:rFonts w:asciiTheme="minorHAnsi" w:hAnsiTheme="minorHAnsi" w:cstheme="minorHAnsi"/>
          <w:szCs w:val="24"/>
        </w:rPr>
        <w:t xml:space="preserve"> eligible research internship</w:t>
      </w:r>
      <w:r w:rsidR="000D4349" w:rsidRPr="00D01913">
        <w:rPr>
          <w:rFonts w:asciiTheme="minorHAnsi" w:hAnsiTheme="minorHAnsi" w:cstheme="minorHAnsi"/>
          <w:szCs w:val="24"/>
        </w:rPr>
        <w:t xml:space="preserve">.  </w:t>
      </w:r>
    </w:p>
    <w:p w14:paraId="767E70D4" w14:textId="35EF52DF" w:rsidR="00F22E3F" w:rsidRDefault="00331D1C" w:rsidP="00F70B79">
      <w:pPr>
        <w:rPr>
          <w:rFonts w:asciiTheme="minorHAnsi" w:hAnsiTheme="minorHAnsi" w:cstheme="minorHAnsi"/>
          <w:b/>
          <w:szCs w:val="24"/>
        </w:rPr>
      </w:pPr>
      <w:r w:rsidRPr="00D01913">
        <w:rPr>
          <w:rFonts w:asciiTheme="minorHAnsi" w:hAnsiTheme="minorHAnsi" w:cstheme="minorHAnsi"/>
          <w:szCs w:val="24"/>
        </w:rPr>
        <w:t xml:space="preserve">The Amendment Instrument promotes the right to work. </w:t>
      </w:r>
    </w:p>
    <w:p w14:paraId="74F21103" w14:textId="2F0184B8" w:rsidR="00C66CB8" w:rsidRPr="00D01913" w:rsidRDefault="00F9205E" w:rsidP="00DA552F">
      <w:pPr>
        <w:spacing w:before="120" w:after="120"/>
        <w:rPr>
          <w:rFonts w:asciiTheme="minorHAnsi" w:hAnsiTheme="minorHAnsi" w:cstheme="minorHAnsi"/>
          <w:b/>
          <w:szCs w:val="24"/>
        </w:rPr>
      </w:pPr>
      <w:r w:rsidRPr="00D01913">
        <w:rPr>
          <w:rFonts w:asciiTheme="minorHAnsi" w:hAnsiTheme="minorHAnsi" w:cstheme="minorHAnsi"/>
          <w:b/>
          <w:szCs w:val="24"/>
        </w:rPr>
        <w:t>Conclusion</w:t>
      </w:r>
    </w:p>
    <w:p w14:paraId="3A0E3ECC" w14:textId="23D86F0C" w:rsidR="00331D1C" w:rsidRPr="00D01913" w:rsidRDefault="00331D1C" w:rsidP="00331D1C">
      <w:pPr>
        <w:rPr>
          <w:rFonts w:asciiTheme="minorHAnsi" w:hAnsiTheme="minorHAnsi" w:cstheme="minorHAnsi"/>
        </w:rPr>
      </w:pPr>
      <w:r w:rsidRPr="00D01913">
        <w:rPr>
          <w:rFonts w:asciiTheme="minorHAnsi" w:hAnsiTheme="minorHAnsi" w:cstheme="minorHAnsi"/>
        </w:rPr>
        <w:t xml:space="preserve">The Amendment Instrument is compatible with human rights </w:t>
      </w:r>
      <w:r w:rsidR="00F70B79">
        <w:rPr>
          <w:rFonts w:asciiTheme="minorHAnsi" w:hAnsiTheme="minorHAnsi" w:cstheme="minorHAnsi"/>
        </w:rPr>
        <w:t xml:space="preserve">because it promotes the right </w:t>
      </w:r>
      <w:r w:rsidRPr="00D01913">
        <w:rPr>
          <w:rFonts w:asciiTheme="minorHAnsi" w:hAnsiTheme="minorHAnsi" w:cstheme="minorHAnsi"/>
        </w:rPr>
        <w:t>to education</w:t>
      </w:r>
      <w:r w:rsidR="00F70B79">
        <w:rPr>
          <w:rFonts w:asciiTheme="minorHAnsi" w:hAnsiTheme="minorHAnsi" w:cstheme="minorHAnsi"/>
        </w:rPr>
        <w:t xml:space="preserve"> and</w:t>
      </w:r>
      <w:r w:rsidRPr="00D01913">
        <w:rPr>
          <w:rFonts w:asciiTheme="minorHAnsi" w:hAnsiTheme="minorHAnsi" w:cstheme="minorHAnsi"/>
        </w:rPr>
        <w:t xml:space="preserve"> the right to work</w:t>
      </w:r>
      <w:r w:rsidR="004478CB" w:rsidRPr="00D01913">
        <w:rPr>
          <w:rFonts w:asciiTheme="minorHAnsi" w:eastAsia="Arial" w:hAnsiTheme="minorHAnsi" w:cstheme="minorHAnsi"/>
        </w:rPr>
        <w:t>.</w:t>
      </w:r>
    </w:p>
    <w:p w14:paraId="49175299" w14:textId="77777777" w:rsidR="00D8103E" w:rsidRPr="00D01913" w:rsidRDefault="00D8103E" w:rsidP="00DA552F">
      <w:pPr>
        <w:spacing w:before="120" w:after="120"/>
        <w:rPr>
          <w:rFonts w:asciiTheme="minorHAnsi" w:hAnsiTheme="minorHAnsi" w:cstheme="minorHAnsi"/>
          <w:b/>
          <w:szCs w:val="24"/>
        </w:rPr>
      </w:pPr>
    </w:p>
    <w:p w14:paraId="02DF90C3" w14:textId="63CAF6C8" w:rsidR="00590D1F" w:rsidRPr="00590D1F" w:rsidRDefault="00D8103E" w:rsidP="00590D1F">
      <w:pPr>
        <w:jc w:val="center"/>
        <w:rPr>
          <w:rFonts w:asciiTheme="minorHAnsi" w:hAnsiTheme="minorHAnsi" w:cstheme="minorHAnsi"/>
          <w:b/>
          <w:szCs w:val="24"/>
        </w:rPr>
      </w:pPr>
      <w:r w:rsidRPr="00D01913">
        <w:rPr>
          <w:rFonts w:asciiTheme="minorHAnsi" w:hAnsiTheme="minorHAnsi" w:cstheme="minorHAnsi"/>
          <w:b/>
          <w:szCs w:val="24"/>
        </w:rPr>
        <w:t xml:space="preserve">Minister for </w:t>
      </w:r>
      <w:r w:rsidR="00590D1F" w:rsidRPr="00590D1F">
        <w:rPr>
          <w:rFonts w:asciiTheme="minorHAnsi" w:hAnsiTheme="minorHAnsi" w:cstheme="minorHAnsi"/>
          <w:b/>
          <w:szCs w:val="24"/>
        </w:rPr>
        <w:t>Employment, Workforce, Skills, Small and Family Business</w:t>
      </w:r>
    </w:p>
    <w:p w14:paraId="1EC89B8A" w14:textId="42C6C3F7" w:rsidR="00DA552F" w:rsidRPr="00D01913" w:rsidRDefault="00DA552F" w:rsidP="00DD7496">
      <w:pPr>
        <w:spacing w:before="120" w:after="120"/>
        <w:jc w:val="center"/>
        <w:rPr>
          <w:rFonts w:asciiTheme="minorHAnsi" w:hAnsiTheme="minorHAnsi" w:cstheme="minorHAnsi"/>
          <w:szCs w:val="24"/>
        </w:rPr>
      </w:pPr>
    </w:p>
    <w:p w14:paraId="1103BC73" w14:textId="77777777" w:rsidR="00DA552F" w:rsidRPr="00D01913" w:rsidRDefault="00DA552F" w:rsidP="00DA552F">
      <w:pPr>
        <w:spacing w:before="240" w:after="240"/>
        <w:rPr>
          <w:rFonts w:asciiTheme="minorHAnsi" w:hAnsiTheme="minorHAnsi" w:cstheme="minorHAnsi"/>
          <w:szCs w:val="24"/>
        </w:rPr>
        <w:sectPr w:rsidR="00DA552F" w:rsidRPr="00D01913" w:rsidSect="00785B13">
          <w:footerReference w:type="default" r:id="rId12"/>
          <w:pgSz w:w="11906" w:h="16838"/>
          <w:pgMar w:top="1440" w:right="1440" w:bottom="1440" w:left="1440" w:header="708" w:footer="708" w:gutter="0"/>
          <w:pgNumType w:start="1"/>
          <w:cols w:space="708"/>
          <w:docGrid w:linePitch="360"/>
        </w:sectPr>
      </w:pPr>
    </w:p>
    <w:p w14:paraId="192B2E5C" w14:textId="6D514279" w:rsidR="00DA552F" w:rsidRPr="00D01913" w:rsidRDefault="00F70B79" w:rsidP="001E52EB">
      <w:pPr>
        <w:jc w:val="center"/>
        <w:rPr>
          <w:rFonts w:asciiTheme="minorHAnsi" w:hAnsiTheme="minorHAnsi" w:cstheme="minorHAnsi"/>
          <w:b/>
          <w:szCs w:val="24"/>
        </w:rPr>
      </w:pPr>
      <w:r w:rsidRPr="00F70B79">
        <w:rPr>
          <w:rFonts w:asciiTheme="minorHAnsi" w:hAnsiTheme="minorHAnsi" w:cstheme="minorHAnsi"/>
          <w:b/>
          <w:szCs w:val="24"/>
        </w:rPr>
        <w:lastRenderedPageBreak/>
        <w:t>COMMONWEALTH SCHOLARSHIPS GUIDELINES AMENDMENT (RESEARCH) 202</w:t>
      </w:r>
      <w:r w:rsidR="002E25AA">
        <w:rPr>
          <w:rFonts w:asciiTheme="minorHAnsi" w:hAnsiTheme="minorHAnsi" w:cstheme="minorHAnsi"/>
          <w:b/>
          <w:szCs w:val="24"/>
        </w:rPr>
        <w:t>1</w:t>
      </w:r>
    </w:p>
    <w:p w14:paraId="289E50B9" w14:textId="77777777" w:rsidR="00DA552F" w:rsidRPr="00D01913" w:rsidRDefault="00DB6247">
      <w:pPr>
        <w:pStyle w:val="Heading2"/>
        <w:jc w:val="center"/>
        <w:rPr>
          <w:rFonts w:asciiTheme="minorHAnsi" w:hAnsiTheme="minorHAnsi" w:cstheme="minorHAnsi"/>
          <w:color w:val="auto"/>
        </w:rPr>
      </w:pPr>
      <w:r w:rsidRPr="00D01913">
        <w:rPr>
          <w:rFonts w:asciiTheme="minorHAnsi" w:hAnsiTheme="minorHAnsi" w:cstheme="minorHAnsi"/>
          <w:color w:val="auto"/>
        </w:rPr>
        <w:t>EXPLANATION OF PROVISIONS</w:t>
      </w:r>
    </w:p>
    <w:p w14:paraId="5C8B7FC1" w14:textId="77777777" w:rsidR="00DA552F" w:rsidRPr="00D01913" w:rsidRDefault="00DB6247" w:rsidP="00F62708">
      <w:pPr>
        <w:keepNext/>
        <w:rPr>
          <w:rFonts w:asciiTheme="minorHAnsi" w:hAnsiTheme="minorHAnsi" w:cstheme="minorHAnsi"/>
          <w:b/>
          <w:u w:val="single"/>
        </w:rPr>
      </w:pPr>
      <w:r w:rsidRPr="00D01913">
        <w:rPr>
          <w:rFonts w:asciiTheme="minorHAnsi" w:hAnsiTheme="minorHAnsi" w:cstheme="minorHAnsi"/>
          <w:b/>
          <w:u w:val="single"/>
        </w:rPr>
        <w:t>Section</w:t>
      </w:r>
      <w:r w:rsidR="00DA552F" w:rsidRPr="00D01913">
        <w:rPr>
          <w:rFonts w:asciiTheme="minorHAnsi" w:hAnsiTheme="minorHAnsi" w:cstheme="minorHAnsi"/>
          <w:b/>
          <w:u w:val="single"/>
        </w:rPr>
        <w:t xml:space="preserve"> 1: </w:t>
      </w:r>
      <w:r w:rsidR="00E631F9" w:rsidRPr="00D01913">
        <w:rPr>
          <w:rFonts w:asciiTheme="minorHAnsi" w:hAnsiTheme="minorHAnsi" w:cstheme="minorHAnsi"/>
          <w:b/>
          <w:u w:val="single"/>
        </w:rPr>
        <w:t>Name</w:t>
      </w:r>
    </w:p>
    <w:p w14:paraId="6EB0F1F1" w14:textId="515CC2D1" w:rsidR="00DA552F" w:rsidRPr="00D01913" w:rsidRDefault="00781444" w:rsidP="006556AF">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Pr="00781444">
        <w:rPr>
          <w:rFonts w:asciiTheme="minorHAnsi" w:hAnsiTheme="minorHAnsi" w:cstheme="minorHAnsi"/>
          <w:i/>
          <w:iCs/>
          <w:szCs w:val="24"/>
        </w:rPr>
        <w:t>Commonwealth Scholarships Guidelines Amendment (Research) 202</w:t>
      </w:r>
      <w:r w:rsidR="008F6871">
        <w:rPr>
          <w:rFonts w:asciiTheme="minorHAnsi" w:hAnsiTheme="minorHAnsi" w:cstheme="minorHAnsi"/>
          <w:i/>
          <w:iCs/>
          <w:szCs w:val="24"/>
        </w:rPr>
        <w:t>1</w:t>
      </w:r>
      <w:r w:rsidR="00E631F9" w:rsidRPr="00D01913">
        <w:rPr>
          <w:rFonts w:asciiTheme="minorHAnsi" w:hAnsiTheme="minorHAnsi" w:cstheme="minorHAnsi"/>
          <w:szCs w:val="24"/>
        </w:rPr>
        <w:t>.</w:t>
      </w:r>
    </w:p>
    <w:p w14:paraId="153E9ACC" w14:textId="77777777" w:rsidR="00DA552F" w:rsidRPr="00D01913" w:rsidRDefault="00DB6247" w:rsidP="00F62708">
      <w:pPr>
        <w:keepNext/>
        <w:rPr>
          <w:rFonts w:asciiTheme="minorHAnsi" w:hAnsiTheme="minorHAnsi" w:cstheme="minorHAnsi"/>
          <w:b/>
          <w:u w:val="single"/>
        </w:rPr>
      </w:pPr>
      <w:r w:rsidRPr="00D01913">
        <w:rPr>
          <w:rFonts w:asciiTheme="minorHAnsi" w:hAnsiTheme="minorHAnsi" w:cstheme="minorHAnsi"/>
          <w:b/>
          <w:u w:val="single"/>
        </w:rPr>
        <w:t>Section</w:t>
      </w:r>
      <w:r w:rsidR="00DA552F" w:rsidRPr="00D01913">
        <w:rPr>
          <w:rFonts w:asciiTheme="minorHAnsi" w:hAnsiTheme="minorHAnsi" w:cstheme="minorHAnsi"/>
          <w:b/>
          <w:u w:val="single"/>
        </w:rPr>
        <w:t xml:space="preserve"> 2: Commencement</w:t>
      </w:r>
    </w:p>
    <w:p w14:paraId="53A551CE" w14:textId="77777777" w:rsidR="00781444" w:rsidRPr="00E35727" w:rsidRDefault="00781444" w:rsidP="00781444">
      <w:pPr>
        <w:pStyle w:val="ListParagraph"/>
        <w:keepNext/>
        <w:numPr>
          <w:ilvl w:val="0"/>
          <w:numId w:val="1"/>
        </w:numPr>
        <w:spacing w:before="360" w:after="120"/>
        <w:rPr>
          <w:rFonts w:asciiTheme="minorHAnsi" w:hAnsiTheme="minorHAnsi" w:cstheme="minorHAnsi"/>
          <w:i/>
        </w:rPr>
      </w:pPr>
      <w:r>
        <w:rPr>
          <w:rFonts w:asciiTheme="minorHAnsi" w:hAnsiTheme="minorHAnsi" w:cstheme="minorHAnsi"/>
          <w:iCs/>
        </w:rPr>
        <w:t>This section specifies that the Amendment Instrument commences on the day after registration on the Federal Register of Legislation</w:t>
      </w:r>
      <w:r w:rsidRPr="00E35727">
        <w:rPr>
          <w:rFonts w:asciiTheme="minorHAnsi" w:hAnsiTheme="minorHAnsi" w:cstheme="minorHAnsi"/>
          <w:iCs/>
        </w:rPr>
        <w:t>.</w:t>
      </w:r>
    </w:p>
    <w:p w14:paraId="3287C071" w14:textId="77777777" w:rsidR="00E631F9" w:rsidRPr="00D01913" w:rsidRDefault="00E631F9" w:rsidP="00E631F9">
      <w:pPr>
        <w:keepNext/>
        <w:spacing w:before="360" w:after="120"/>
        <w:rPr>
          <w:rFonts w:asciiTheme="minorHAnsi" w:hAnsiTheme="minorHAnsi" w:cstheme="minorHAnsi"/>
          <w:b/>
          <w:u w:val="single"/>
        </w:rPr>
      </w:pPr>
      <w:r w:rsidRPr="00D01913">
        <w:rPr>
          <w:rFonts w:asciiTheme="minorHAnsi" w:hAnsiTheme="minorHAnsi" w:cstheme="minorHAnsi"/>
          <w:b/>
          <w:u w:val="single"/>
        </w:rPr>
        <w:t>Section 3: Authority</w:t>
      </w:r>
    </w:p>
    <w:p w14:paraId="01AF1526" w14:textId="2100A0FF" w:rsidR="00781444" w:rsidRDefault="00781444" w:rsidP="00781444">
      <w:pPr>
        <w:pStyle w:val="ListParagraph"/>
        <w:keepNext/>
        <w:numPr>
          <w:ilvl w:val="0"/>
          <w:numId w:val="1"/>
        </w:numPr>
        <w:spacing w:before="360" w:after="120"/>
        <w:rPr>
          <w:rFonts w:asciiTheme="minorHAnsi" w:hAnsiTheme="minorHAnsi" w:cstheme="minorHAnsi"/>
          <w:i/>
        </w:rPr>
      </w:pPr>
      <w:r>
        <w:rPr>
          <w:rFonts w:asciiTheme="minorHAnsi" w:hAnsiTheme="minorHAnsi" w:cstheme="minorHAnsi"/>
          <w:iCs/>
        </w:rPr>
        <w:t>The Amendment Instrument is made by the Minister under</w:t>
      </w:r>
      <w:r>
        <w:t xml:space="preserve"> </w:t>
      </w:r>
      <w:r>
        <w:rPr>
          <w:rFonts w:asciiTheme="minorHAnsi" w:hAnsiTheme="minorHAnsi" w:cstheme="minorHAnsi"/>
          <w:iCs/>
        </w:rPr>
        <w:t>section 238</w:t>
      </w:r>
      <w:r>
        <w:rPr>
          <w:rFonts w:asciiTheme="minorHAnsi" w:hAnsiTheme="minorHAnsi" w:cstheme="minorHAnsi"/>
          <w:iCs/>
        </w:rPr>
        <w:noBreakHyphen/>
        <w:t>10 of the Act.</w:t>
      </w:r>
    </w:p>
    <w:p w14:paraId="0296CC14" w14:textId="661249C2" w:rsidR="00DA552F" w:rsidRPr="00D01913" w:rsidRDefault="00E631F9" w:rsidP="00E631F9">
      <w:pPr>
        <w:keepNext/>
        <w:spacing w:before="360" w:after="120"/>
        <w:rPr>
          <w:rFonts w:asciiTheme="minorHAnsi" w:hAnsiTheme="minorHAnsi" w:cstheme="minorHAnsi"/>
        </w:rPr>
      </w:pPr>
      <w:bookmarkStart w:id="6" w:name="_Hlk88146260"/>
      <w:r w:rsidRPr="00D01913">
        <w:rPr>
          <w:rFonts w:asciiTheme="minorHAnsi" w:hAnsiTheme="minorHAnsi" w:cstheme="minorHAnsi"/>
          <w:b/>
          <w:u w:val="single"/>
        </w:rPr>
        <w:t xml:space="preserve">Section 4: </w:t>
      </w:r>
      <w:r w:rsidR="00781444">
        <w:rPr>
          <w:rFonts w:asciiTheme="minorHAnsi" w:hAnsiTheme="minorHAnsi" w:cstheme="minorHAnsi"/>
          <w:b/>
          <w:u w:val="single"/>
        </w:rPr>
        <w:t>Schedules</w:t>
      </w:r>
    </w:p>
    <w:bookmarkEnd w:id="6"/>
    <w:p w14:paraId="2AB55D93" w14:textId="17890854" w:rsidR="00756D99" w:rsidRDefault="00781444" w:rsidP="00781444">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simply clarifies that Schedule 1 is effective on its terms (that is, to amend the Principal Instrument. </w:t>
      </w:r>
      <w:bookmarkStart w:id="7" w:name="_Toc23942243"/>
      <w:bookmarkEnd w:id="7"/>
    </w:p>
    <w:p w14:paraId="15B1F1B9" w14:textId="553F2548" w:rsidR="00781444" w:rsidRDefault="00781444" w:rsidP="00781444">
      <w:pPr>
        <w:keepNext/>
        <w:spacing w:before="360" w:after="120"/>
        <w:rPr>
          <w:rFonts w:asciiTheme="minorHAnsi" w:hAnsiTheme="minorHAnsi" w:cstheme="minorHAnsi"/>
          <w:b/>
          <w:u w:val="single"/>
        </w:rPr>
      </w:pPr>
      <w:r w:rsidRPr="00781444">
        <w:rPr>
          <w:rFonts w:asciiTheme="minorHAnsi" w:hAnsiTheme="minorHAnsi" w:cstheme="minorHAnsi"/>
          <w:b/>
          <w:u w:val="single"/>
        </w:rPr>
        <w:t xml:space="preserve">Section </w:t>
      </w:r>
      <w:r>
        <w:rPr>
          <w:rFonts w:asciiTheme="minorHAnsi" w:hAnsiTheme="minorHAnsi" w:cstheme="minorHAnsi"/>
          <w:b/>
          <w:u w:val="single"/>
        </w:rPr>
        <w:t>5</w:t>
      </w:r>
      <w:r w:rsidRPr="00781444">
        <w:rPr>
          <w:rFonts w:asciiTheme="minorHAnsi" w:hAnsiTheme="minorHAnsi" w:cstheme="minorHAnsi"/>
          <w:b/>
          <w:u w:val="single"/>
        </w:rPr>
        <w:t xml:space="preserve">: </w:t>
      </w:r>
      <w:r>
        <w:rPr>
          <w:rFonts w:asciiTheme="minorHAnsi" w:hAnsiTheme="minorHAnsi" w:cstheme="minorHAnsi"/>
          <w:b/>
          <w:u w:val="single"/>
        </w:rPr>
        <w:t>Application</w:t>
      </w:r>
    </w:p>
    <w:p w14:paraId="45AB8A42" w14:textId="77777777" w:rsidR="00182BD2" w:rsidRDefault="00781444" w:rsidP="00182BD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This section specifies that the provisions inserted into the Principal Instrument by the Amendment Instrument only apply</w:t>
      </w:r>
      <w:r w:rsidR="00182BD2">
        <w:rPr>
          <w:rFonts w:asciiTheme="minorHAnsi" w:hAnsiTheme="minorHAnsi" w:cstheme="minorHAnsi"/>
          <w:iCs/>
          <w:szCs w:val="24"/>
        </w:rPr>
        <w:t xml:space="preserve"> from the commencement of the Amendment Instrument</w:t>
      </w:r>
      <w:r>
        <w:rPr>
          <w:rFonts w:asciiTheme="minorHAnsi" w:hAnsiTheme="minorHAnsi" w:cstheme="minorHAnsi"/>
          <w:iCs/>
          <w:szCs w:val="24"/>
        </w:rPr>
        <w:t>.</w:t>
      </w:r>
    </w:p>
    <w:p w14:paraId="457D11F1" w14:textId="6E90B6B4" w:rsidR="00781444" w:rsidRDefault="00781444" w:rsidP="00182BD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 </w:t>
      </w:r>
      <w:r w:rsidR="0069454B">
        <w:rPr>
          <w:rFonts w:asciiTheme="minorHAnsi" w:hAnsiTheme="minorHAnsi" w:cstheme="minorHAnsi"/>
          <w:iCs/>
          <w:szCs w:val="24"/>
        </w:rPr>
        <w:t>Th</w:t>
      </w:r>
      <w:r w:rsidR="001F6DBE">
        <w:rPr>
          <w:rFonts w:asciiTheme="minorHAnsi" w:hAnsiTheme="minorHAnsi" w:cstheme="minorHAnsi"/>
          <w:iCs/>
          <w:szCs w:val="24"/>
        </w:rPr>
        <w:t>e</w:t>
      </w:r>
      <w:r w:rsidR="0069454B">
        <w:rPr>
          <w:rFonts w:asciiTheme="minorHAnsi" w:hAnsiTheme="minorHAnsi" w:cstheme="minorHAnsi"/>
          <w:iCs/>
          <w:szCs w:val="24"/>
        </w:rPr>
        <w:t xml:space="preserve"> purpose of this section is </w:t>
      </w:r>
      <w:r w:rsidR="001F6DBE">
        <w:rPr>
          <w:rFonts w:asciiTheme="minorHAnsi" w:hAnsiTheme="minorHAnsi" w:cstheme="minorHAnsi"/>
          <w:iCs/>
          <w:szCs w:val="24"/>
        </w:rPr>
        <w:t>to</w:t>
      </w:r>
      <w:r w:rsidR="0069454B">
        <w:rPr>
          <w:rFonts w:asciiTheme="minorHAnsi" w:hAnsiTheme="minorHAnsi" w:cstheme="minorHAnsi"/>
          <w:iCs/>
          <w:szCs w:val="24"/>
        </w:rPr>
        <w:t xml:space="preserve"> clarify that the new provisions which apply to ‘</w:t>
      </w:r>
      <w:r w:rsidR="0069454B" w:rsidRPr="0069454B">
        <w:rPr>
          <w:rFonts w:asciiTheme="minorHAnsi" w:hAnsiTheme="minorHAnsi" w:cstheme="minorHAnsi"/>
          <w:i/>
          <w:szCs w:val="24"/>
        </w:rPr>
        <w:t>Grant Years</w:t>
      </w:r>
      <w:r w:rsidR="0069454B">
        <w:rPr>
          <w:rFonts w:asciiTheme="minorHAnsi" w:hAnsiTheme="minorHAnsi" w:cstheme="minorHAnsi"/>
          <w:iCs/>
          <w:szCs w:val="24"/>
        </w:rPr>
        <w:t xml:space="preserve"> prior to the 2024 </w:t>
      </w:r>
      <w:r w:rsidR="0069454B">
        <w:rPr>
          <w:rFonts w:asciiTheme="minorHAnsi" w:hAnsiTheme="minorHAnsi" w:cstheme="minorHAnsi"/>
          <w:i/>
          <w:szCs w:val="24"/>
        </w:rPr>
        <w:t>Grant Year</w:t>
      </w:r>
      <w:r w:rsidR="0069454B">
        <w:rPr>
          <w:rFonts w:asciiTheme="minorHAnsi" w:hAnsiTheme="minorHAnsi" w:cstheme="minorHAnsi"/>
          <w:iCs/>
          <w:szCs w:val="24"/>
        </w:rPr>
        <w:t xml:space="preserve">’ do not have a retrospective effect. </w:t>
      </w:r>
    </w:p>
    <w:p w14:paraId="3C3750D8" w14:textId="3478A30B" w:rsidR="00182BD2" w:rsidRPr="00182BD2" w:rsidRDefault="00182BD2" w:rsidP="00182BD2">
      <w:pPr>
        <w:keepNext/>
        <w:spacing w:before="360" w:after="120"/>
        <w:rPr>
          <w:rFonts w:asciiTheme="minorHAnsi" w:hAnsiTheme="minorHAnsi" w:cstheme="minorHAnsi"/>
          <w:b/>
          <w:u w:val="single"/>
        </w:rPr>
      </w:pPr>
      <w:r w:rsidRPr="00182BD2">
        <w:rPr>
          <w:rFonts w:asciiTheme="minorHAnsi" w:hAnsiTheme="minorHAnsi" w:cstheme="minorHAnsi"/>
          <w:b/>
          <w:u w:val="single"/>
        </w:rPr>
        <w:t>SCHEDULE 1—</w:t>
      </w:r>
      <w:r>
        <w:rPr>
          <w:rFonts w:asciiTheme="minorHAnsi" w:hAnsiTheme="minorHAnsi" w:cstheme="minorHAnsi"/>
          <w:b/>
          <w:u w:val="single"/>
        </w:rPr>
        <w:t>AMENDMENTS</w:t>
      </w:r>
    </w:p>
    <w:p w14:paraId="72862D1F" w14:textId="7B5401F5" w:rsidR="00781444" w:rsidRPr="00B40B4D" w:rsidRDefault="00182BD2" w:rsidP="00182BD2">
      <w:pPr>
        <w:keepNext/>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 xml:space="preserve">Item 1: Paragraph </w:t>
      </w:r>
      <w:proofErr w:type="spellStart"/>
      <w:r w:rsidRPr="00B40B4D">
        <w:rPr>
          <w:rFonts w:asciiTheme="minorHAnsi" w:hAnsiTheme="minorHAnsi" w:cstheme="minorHAnsi"/>
          <w:b/>
          <w:szCs w:val="24"/>
          <w:u w:val="single"/>
        </w:rPr>
        <w:t>i.v.ii</w:t>
      </w:r>
      <w:proofErr w:type="spellEnd"/>
    </w:p>
    <w:p w14:paraId="699F9963" w14:textId="01D0C817" w:rsidR="00112BB5" w:rsidRPr="00B40B4D" w:rsidRDefault="00112BB5" w:rsidP="00112BB5">
      <w:pPr>
        <w:pStyle w:val="ListParagraph"/>
        <w:numPr>
          <w:ilvl w:val="0"/>
          <w:numId w:val="1"/>
        </w:numPr>
        <w:spacing w:before="360" w:after="120"/>
        <w:rPr>
          <w:rFonts w:asciiTheme="minorHAnsi" w:hAnsiTheme="minorHAnsi" w:cstheme="minorHAnsi"/>
          <w:szCs w:val="24"/>
        </w:rPr>
      </w:pPr>
      <w:r w:rsidRPr="00B40B4D">
        <w:rPr>
          <w:rFonts w:asciiTheme="minorHAnsi" w:hAnsiTheme="minorHAnsi" w:cstheme="minorHAnsi"/>
          <w:bCs/>
          <w:szCs w:val="24"/>
        </w:rPr>
        <w:t xml:space="preserve">This item </w:t>
      </w:r>
      <w:r w:rsidRPr="00B40B4D">
        <w:rPr>
          <w:rFonts w:asciiTheme="minorHAnsi" w:hAnsiTheme="minorHAnsi" w:cstheme="minorHAnsi"/>
          <w:szCs w:val="24"/>
        </w:rPr>
        <w:t xml:space="preserve">provides </w:t>
      </w:r>
      <w:r w:rsidR="001F6DBE">
        <w:rPr>
          <w:rFonts w:asciiTheme="minorHAnsi" w:hAnsiTheme="minorHAnsi" w:cstheme="minorHAnsi"/>
          <w:szCs w:val="24"/>
        </w:rPr>
        <w:t xml:space="preserve">for the definition of two </w:t>
      </w:r>
      <w:r w:rsidR="001A0EA1">
        <w:rPr>
          <w:rFonts w:asciiTheme="minorHAnsi" w:hAnsiTheme="minorHAnsi" w:cstheme="minorHAnsi"/>
          <w:szCs w:val="24"/>
        </w:rPr>
        <w:t>terms:</w:t>
      </w:r>
      <w:r w:rsidR="001F6DBE">
        <w:rPr>
          <w:rFonts w:asciiTheme="minorHAnsi" w:hAnsiTheme="minorHAnsi" w:cstheme="minorHAnsi"/>
          <w:szCs w:val="24"/>
        </w:rPr>
        <w:t xml:space="preserve"> ‘eligible research internship’ and ‘research internship’. </w:t>
      </w:r>
    </w:p>
    <w:p w14:paraId="7C45CC0C" w14:textId="77777777" w:rsidR="001F6DBE" w:rsidRDefault="001F6DBE" w:rsidP="00112BB5">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It also provides for those terms to be inserted into the Principal Instrument by the Amendment Instrument.</w:t>
      </w:r>
    </w:p>
    <w:p w14:paraId="0F91818C" w14:textId="1CB1E2F2" w:rsidR="00112BB5" w:rsidRPr="00B40B4D" w:rsidRDefault="001F6DBE" w:rsidP="00112BB5">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T</w:t>
      </w:r>
      <w:r w:rsidR="00112BB5" w:rsidRPr="00B40B4D">
        <w:rPr>
          <w:rFonts w:asciiTheme="minorHAnsi" w:hAnsiTheme="minorHAnsi" w:cstheme="minorHAnsi"/>
          <w:szCs w:val="24"/>
        </w:rPr>
        <w:t xml:space="preserve">he definition of </w:t>
      </w:r>
      <w:r w:rsidR="00112BB5" w:rsidRPr="00B40B4D">
        <w:rPr>
          <w:rFonts w:asciiTheme="minorHAnsi" w:hAnsiTheme="minorHAnsi" w:cstheme="minorHAnsi"/>
          <w:i/>
          <w:iCs/>
          <w:szCs w:val="24"/>
        </w:rPr>
        <w:t>eligible research internship</w:t>
      </w:r>
      <w:r w:rsidR="00112BB5" w:rsidRPr="00B40B4D">
        <w:rPr>
          <w:rFonts w:asciiTheme="minorHAnsi" w:hAnsiTheme="minorHAnsi" w:cstheme="minorHAnsi"/>
          <w:szCs w:val="24"/>
        </w:rPr>
        <w:t xml:space="preserve"> contains two parts: a</w:t>
      </w:r>
      <w:r w:rsidR="00112BB5" w:rsidRPr="00B40B4D">
        <w:rPr>
          <w:rFonts w:asciiTheme="minorHAnsi" w:hAnsiTheme="minorHAnsi" w:cstheme="minorHAnsi"/>
          <w:bCs/>
          <w:szCs w:val="24"/>
        </w:rPr>
        <w:t xml:space="preserve">n </w:t>
      </w:r>
      <w:r w:rsidR="00112BB5" w:rsidRPr="00B40B4D">
        <w:rPr>
          <w:rFonts w:asciiTheme="minorHAnsi" w:hAnsiTheme="minorHAnsi" w:cstheme="minorHAnsi"/>
          <w:bCs/>
          <w:i/>
          <w:iCs/>
          <w:szCs w:val="24"/>
        </w:rPr>
        <w:t xml:space="preserve">eligible research internship </w:t>
      </w:r>
      <w:r w:rsidR="00112BB5" w:rsidRPr="00B40B4D">
        <w:rPr>
          <w:rFonts w:asciiTheme="minorHAnsi" w:hAnsiTheme="minorHAnsi" w:cstheme="minorHAnsi"/>
          <w:bCs/>
          <w:szCs w:val="24"/>
        </w:rPr>
        <w:t xml:space="preserve">must fulfil the definition of a </w:t>
      </w:r>
      <w:r w:rsidR="00112BB5" w:rsidRPr="00B40B4D">
        <w:rPr>
          <w:rFonts w:asciiTheme="minorHAnsi" w:hAnsiTheme="minorHAnsi" w:cstheme="minorHAnsi"/>
          <w:bCs/>
          <w:i/>
          <w:iCs/>
          <w:szCs w:val="24"/>
        </w:rPr>
        <w:t>research internship</w:t>
      </w:r>
      <w:r w:rsidR="00112BB5" w:rsidRPr="00B40B4D">
        <w:rPr>
          <w:rFonts w:asciiTheme="minorHAnsi" w:hAnsiTheme="minorHAnsi" w:cstheme="minorHAnsi"/>
          <w:bCs/>
          <w:szCs w:val="24"/>
        </w:rPr>
        <w:t xml:space="preserve"> </w:t>
      </w:r>
      <w:proofErr w:type="gramStart"/>
      <w:r w:rsidR="00112BB5" w:rsidRPr="00B40B4D">
        <w:rPr>
          <w:rFonts w:asciiTheme="minorHAnsi" w:hAnsiTheme="minorHAnsi" w:cstheme="minorHAnsi"/>
          <w:bCs/>
          <w:szCs w:val="24"/>
        </w:rPr>
        <w:t>and</w:t>
      </w:r>
      <w:r w:rsidR="004C5C1A" w:rsidRPr="00B40B4D">
        <w:rPr>
          <w:rFonts w:asciiTheme="minorHAnsi" w:hAnsiTheme="minorHAnsi" w:cstheme="minorHAnsi"/>
          <w:bCs/>
          <w:szCs w:val="24"/>
        </w:rPr>
        <w:t xml:space="preserve"> also</w:t>
      </w:r>
      <w:proofErr w:type="gramEnd"/>
      <w:r w:rsidR="00112BB5" w:rsidRPr="00B40B4D">
        <w:rPr>
          <w:rFonts w:asciiTheme="minorHAnsi" w:hAnsiTheme="minorHAnsi" w:cstheme="minorHAnsi"/>
          <w:bCs/>
          <w:szCs w:val="24"/>
        </w:rPr>
        <w:t xml:space="preserve"> fulfil the requirements set out at new paragraph 1.4.13.</w:t>
      </w:r>
    </w:p>
    <w:p w14:paraId="17A043B6" w14:textId="20F0BB4A" w:rsidR="00112BB5" w:rsidRPr="00B40B4D" w:rsidRDefault="00112BB5" w:rsidP="00112BB5">
      <w:pPr>
        <w:pStyle w:val="ListParagraph"/>
        <w:numPr>
          <w:ilvl w:val="0"/>
          <w:numId w:val="1"/>
        </w:numPr>
        <w:spacing w:before="360" w:after="120"/>
        <w:rPr>
          <w:rFonts w:asciiTheme="minorHAnsi" w:hAnsiTheme="minorHAnsi" w:cstheme="minorHAnsi"/>
          <w:szCs w:val="24"/>
        </w:rPr>
      </w:pPr>
      <w:r w:rsidRPr="00B40B4D">
        <w:rPr>
          <w:rFonts w:asciiTheme="minorHAnsi" w:hAnsiTheme="minorHAnsi" w:cstheme="minorHAnsi"/>
          <w:bCs/>
          <w:szCs w:val="24"/>
        </w:rPr>
        <w:lastRenderedPageBreak/>
        <w:t xml:space="preserve">A </w:t>
      </w:r>
      <w:r w:rsidRPr="00B40B4D">
        <w:rPr>
          <w:rFonts w:asciiTheme="minorHAnsi" w:hAnsiTheme="minorHAnsi" w:cstheme="minorHAnsi"/>
          <w:bCs/>
          <w:i/>
          <w:iCs/>
          <w:szCs w:val="24"/>
        </w:rPr>
        <w:t xml:space="preserve">research internship </w:t>
      </w:r>
      <w:r w:rsidRPr="00B40B4D">
        <w:rPr>
          <w:rFonts w:asciiTheme="minorHAnsi" w:hAnsiTheme="minorHAnsi" w:cstheme="minorHAnsi"/>
          <w:bCs/>
          <w:szCs w:val="24"/>
        </w:rPr>
        <w:t xml:space="preserve">is defined broadly to </w:t>
      </w:r>
      <w:r w:rsidR="001F6DBE">
        <w:rPr>
          <w:rFonts w:asciiTheme="minorHAnsi" w:hAnsiTheme="minorHAnsi" w:cstheme="minorHAnsi"/>
          <w:bCs/>
          <w:szCs w:val="24"/>
        </w:rPr>
        <w:t>encompass</w:t>
      </w:r>
      <w:r w:rsidR="004C5C1A" w:rsidRPr="00B40B4D">
        <w:rPr>
          <w:rFonts w:asciiTheme="minorHAnsi" w:hAnsiTheme="minorHAnsi" w:cstheme="minorHAnsi"/>
          <w:bCs/>
          <w:szCs w:val="24"/>
        </w:rPr>
        <w:t xml:space="preserve"> a broad range of practical engagement with industry by students and providers. </w:t>
      </w:r>
    </w:p>
    <w:p w14:paraId="79F48BD0" w14:textId="3F12B5CE" w:rsidR="00464F1A" w:rsidRPr="00B40B4D" w:rsidRDefault="003B0873" w:rsidP="00B45CC9">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definition of </w:t>
      </w:r>
      <w:r w:rsidRPr="00B40B4D">
        <w:rPr>
          <w:rFonts w:asciiTheme="minorHAnsi" w:hAnsiTheme="minorHAnsi" w:cstheme="minorHAnsi"/>
          <w:bCs/>
          <w:i/>
          <w:iCs/>
          <w:szCs w:val="24"/>
        </w:rPr>
        <w:t>research internship</w:t>
      </w:r>
      <w:r w:rsidRPr="00B40B4D">
        <w:rPr>
          <w:rFonts w:asciiTheme="minorHAnsi" w:hAnsiTheme="minorHAnsi" w:cstheme="minorHAnsi"/>
          <w:bCs/>
          <w:szCs w:val="24"/>
        </w:rPr>
        <w:t xml:space="preserve"> </w:t>
      </w:r>
      <w:r w:rsidR="004C5C1A" w:rsidRPr="00B40B4D">
        <w:rPr>
          <w:rFonts w:asciiTheme="minorHAnsi" w:hAnsiTheme="minorHAnsi" w:cstheme="minorHAnsi"/>
          <w:bCs/>
          <w:szCs w:val="24"/>
        </w:rPr>
        <w:t xml:space="preserve">also </w:t>
      </w:r>
      <w:r w:rsidRPr="00B40B4D">
        <w:rPr>
          <w:rFonts w:asciiTheme="minorHAnsi" w:hAnsiTheme="minorHAnsi" w:cstheme="minorHAnsi"/>
          <w:bCs/>
          <w:szCs w:val="24"/>
        </w:rPr>
        <w:t xml:space="preserve">contains the defined terms of </w:t>
      </w:r>
      <w:r w:rsidRPr="00B40B4D">
        <w:rPr>
          <w:rFonts w:asciiTheme="minorHAnsi" w:hAnsiTheme="minorHAnsi" w:cstheme="minorHAnsi"/>
          <w:bCs/>
          <w:i/>
          <w:iCs/>
          <w:szCs w:val="24"/>
        </w:rPr>
        <w:t>research</w:t>
      </w:r>
      <w:r w:rsidRPr="00B40B4D">
        <w:rPr>
          <w:rFonts w:asciiTheme="minorHAnsi" w:hAnsiTheme="minorHAnsi" w:cstheme="minorHAnsi"/>
          <w:bCs/>
          <w:szCs w:val="24"/>
        </w:rPr>
        <w:t xml:space="preserve"> and </w:t>
      </w:r>
      <w:r w:rsidRPr="00B40B4D">
        <w:rPr>
          <w:rFonts w:asciiTheme="minorHAnsi" w:hAnsiTheme="minorHAnsi" w:cstheme="minorHAnsi"/>
          <w:bCs/>
          <w:i/>
          <w:iCs/>
          <w:szCs w:val="24"/>
        </w:rPr>
        <w:t xml:space="preserve">R&amp;D. </w:t>
      </w:r>
      <w:r w:rsidRPr="00B40B4D">
        <w:rPr>
          <w:rFonts w:asciiTheme="minorHAnsi" w:hAnsiTheme="minorHAnsi" w:cstheme="minorHAnsi"/>
          <w:bCs/>
          <w:szCs w:val="24"/>
        </w:rPr>
        <w:t xml:space="preserve">The Principal Instrument provides that </w:t>
      </w:r>
      <w:r w:rsidRPr="00B40B4D">
        <w:rPr>
          <w:rFonts w:asciiTheme="minorHAnsi" w:hAnsiTheme="minorHAnsi" w:cstheme="minorHAnsi"/>
          <w:bCs/>
          <w:i/>
          <w:iCs/>
          <w:szCs w:val="24"/>
        </w:rPr>
        <w:t xml:space="preserve">research </w:t>
      </w:r>
      <w:r w:rsidRPr="00B40B4D">
        <w:rPr>
          <w:rFonts w:asciiTheme="minorHAnsi" w:hAnsiTheme="minorHAnsi" w:cstheme="minorHAnsi"/>
          <w:bCs/>
          <w:szCs w:val="24"/>
        </w:rPr>
        <w:t xml:space="preserve">and </w:t>
      </w:r>
      <w:r w:rsidRPr="00B40B4D">
        <w:rPr>
          <w:rFonts w:asciiTheme="minorHAnsi" w:hAnsiTheme="minorHAnsi" w:cstheme="minorHAnsi"/>
          <w:bCs/>
          <w:i/>
          <w:iCs/>
          <w:szCs w:val="24"/>
        </w:rPr>
        <w:t xml:space="preserve">R&amp;D </w:t>
      </w:r>
      <w:r w:rsidRPr="00B40B4D">
        <w:rPr>
          <w:rFonts w:asciiTheme="minorHAnsi" w:hAnsiTheme="minorHAnsi" w:cstheme="minorHAnsi"/>
          <w:bCs/>
          <w:szCs w:val="24"/>
        </w:rPr>
        <w:t>have the same meaning</w:t>
      </w:r>
      <w:r w:rsidR="00464F1A" w:rsidRPr="00B40B4D">
        <w:rPr>
          <w:rFonts w:asciiTheme="minorHAnsi" w:hAnsiTheme="minorHAnsi" w:cstheme="minorHAnsi"/>
          <w:bCs/>
          <w:szCs w:val="24"/>
        </w:rPr>
        <w:t xml:space="preserve"> as ‘Research and Experimental Development’, as</w:t>
      </w:r>
      <w:r w:rsidRPr="00B40B4D">
        <w:rPr>
          <w:rFonts w:asciiTheme="minorHAnsi" w:hAnsiTheme="minorHAnsi" w:cstheme="minorHAnsi"/>
          <w:bCs/>
          <w:szCs w:val="24"/>
        </w:rPr>
        <w:t xml:space="preserve"> defined in the </w:t>
      </w:r>
      <w:r w:rsidRPr="00B40B4D">
        <w:rPr>
          <w:rFonts w:asciiTheme="minorHAnsi" w:hAnsiTheme="minorHAnsi" w:cstheme="minorHAnsi"/>
          <w:bCs/>
          <w:i/>
          <w:iCs/>
          <w:szCs w:val="24"/>
        </w:rPr>
        <w:t>Frascati Manual 2015</w:t>
      </w:r>
      <w:r w:rsidRPr="00B40B4D">
        <w:rPr>
          <w:rFonts w:asciiTheme="minorHAnsi" w:hAnsiTheme="minorHAnsi" w:cstheme="minorHAnsi"/>
          <w:bCs/>
          <w:szCs w:val="24"/>
        </w:rPr>
        <w:t>.</w:t>
      </w:r>
    </w:p>
    <w:p w14:paraId="5A75F34F" w14:textId="4E4DD143" w:rsidR="00464F1A" w:rsidRPr="00B40B4D" w:rsidRDefault="00464F1A" w:rsidP="00B45CC9">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i/>
          <w:iCs/>
          <w:szCs w:val="24"/>
        </w:rPr>
        <w:t>The Fr</w:t>
      </w:r>
      <w:r w:rsidR="004C5C1A" w:rsidRPr="00B40B4D">
        <w:rPr>
          <w:rFonts w:asciiTheme="minorHAnsi" w:hAnsiTheme="minorHAnsi" w:cstheme="minorHAnsi"/>
          <w:bCs/>
          <w:i/>
          <w:iCs/>
          <w:szCs w:val="24"/>
        </w:rPr>
        <w:t>a</w:t>
      </w:r>
      <w:r w:rsidRPr="00B40B4D">
        <w:rPr>
          <w:rFonts w:asciiTheme="minorHAnsi" w:hAnsiTheme="minorHAnsi" w:cstheme="minorHAnsi"/>
          <w:bCs/>
          <w:i/>
          <w:iCs/>
          <w:szCs w:val="24"/>
        </w:rPr>
        <w:t>scati</w:t>
      </w:r>
      <w:r w:rsidR="004C5C1A" w:rsidRPr="00B40B4D">
        <w:rPr>
          <w:rFonts w:asciiTheme="minorHAnsi" w:hAnsiTheme="minorHAnsi" w:cstheme="minorHAnsi"/>
          <w:bCs/>
          <w:i/>
          <w:iCs/>
          <w:szCs w:val="24"/>
        </w:rPr>
        <w:t xml:space="preserve"> </w:t>
      </w:r>
      <w:r w:rsidRPr="00B40B4D">
        <w:rPr>
          <w:rFonts w:asciiTheme="minorHAnsi" w:hAnsiTheme="minorHAnsi" w:cstheme="minorHAnsi"/>
          <w:bCs/>
          <w:i/>
          <w:iCs/>
          <w:szCs w:val="24"/>
        </w:rPr>
        <w:t>Manual</w:t>
      </w:r>
      <w:r w:rsidRPr="00B40B4D">
        <w:rPr>
          <w:rFonts w:asciiTheme="minorHAnsi" w:hAnsiTheme="minorHAnsi" w:cstheme="minorHAnsi"/>
          <w:bCs/>
          <w:szCs w:val="24"/>
        </w:rPr>
        <w:t xml:space="preserve"> </w:t>
      </w:r>
      <w:r w:rsidR="003B0873" w:rsidRPr="00B40B4D">
        <w:rPr>
          <w:rFonts w:asciiTheme="minorHAnsi" w:hAnsiTheme="minorHAnsi" w:cstheme="minorHAnsi"/>
          <w:bCs/>
          <w:szCs w:val="24"/>
        </w:rPr>
        <w:t>is published by the Organisation for Economic Cooperation and Development (OECD) and used by national statistical agencies to collect research and development data. The 2015 manual is the seventh edition since 1963</w:t>
      </w:r>
      <w:r w:rsidRPr="00B40B4D">
        <w:rPr>
          <w:rFonts w:asciiTheme="minorHAnsi" w:hAnsiTheme="minorHAnsi" w:cstheme="minorHAnsi"/>
          <w:bCs/>
          <w:szCs w:val="24"/>
        </w:rPr>
        <w:t>,</w:t>
      </w:r>
      <w:r w:rsidR="003B0873" w:rsidRPr="00B40B4D">
        <w:rPr>
          <w:rFonts w:asciiTheme="minorHAnsi" w:hAnsiTheme="minorHAnsi" w:cstheme="minorHAnsi"/>
          <w:bCs/>
          <w:szCs w:val="24"/>
        </w:rPr>
        <w:t xml:space="preserve"> with the previous version issued in 2002. </w:t>
      </w:r>
    </w:p>
    <w:p w14:paraId="60DC1A0D" w14:textId="598EE863" w:rsidR="00182BD2" w:rsidRPr="00B40B4D" w:rsidRDefault="003B0873" w:rsidP="00B45CC9">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w:t>
      </w:r>
      <w:r w:rsidR="00464F1A" w:rsidRPr="00B40B4D">
        <w:rPr>
          <w:rFonts w:asciiTheme="minorHAnsi" w:hAnsiTheme="minorHAnsi" w:cstheme="minorHAnsi"/>
          <w:bCs/>
          <w:szCs w:val="24"/>
        </w:rPr>
        <w:t xml:space="preserve">2015 edition of the </w:t>
      </w:r>
      <w:r w:rsidRPr="00B40B4D">
        <w:rPr>
          <w:rFonts w:asciiTheme="minorHAnsi" w:hAnsiTheme="minorHAnsi" w:cstheme="minorHAnsi"/>
          <w:bCs/>
          <w:szCs w:val="24"/>
        </w:rPr>
        <w:t xml:space="preserve">manual can be obtained from the OECD website at </w:t>
      </w:r>
      <w:hyperlink r:id="rId13" w:history="1">
        <w:r w:rsidRPr="00B40B4D">
          <w:rPr>
            <w:rStyle w:val="Hyperlink"/>
            <w:rFonts w:asciiTheme="minorHAnsi" w:hAnsiTheme="minorHAnsi" w:cstheme="minorHAnsi"/>
            <w:bCs/>
            <w:szCs w:val="24"/>
          </w:rPr>
          <w:t>https://www.oecd.org/publications/frascati-manual-2015-9789264239012-en.htm</w:t>
        </w:r>
      </w:hyperlink>
      <w:r w:rsidRPr="00B40B4D">
        <w:rPr>
          <w:rFonts w:asciiTheme="minorHAnsi" w:hAnsiTheme="minorHAnsi" w:cstheme="minorHAnsi"/>
          <w:bCs/>
          <w:szCs w:val="24"/>
        </w:rPr>
        <w:t xml:space="preserve">. </w:t>
      </w:r>
    </w:p>
    <w:p w14:paraId="3B5CBDDF" w14:textId="3B1B4DB7" w:rsidR="00781444" w:rsidRPr="00B40B4D" w:rsidRDefault="0069454B" w:rsidP="00781444">
      <w:pPr>
        <w:keepNext/>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Item 2</w:t>
      </w:r>
      <w:r w:rsidR="00781444" w:rsidRPr="00B40B4D">
        <w:rPr>
          <w:rFonts w:asciiTheme="minorHAnsi" w:hAnsiTheme="minorHAnsi" w:cstheme="minorHAnsi"/>
          <w:b/>
          <w:szCs w:val="24"/>
          <w:u w:val="single"/>
        </w:rPr>
        <w:t>:</w:t>
      </w:r>
      <w:r w:rsidR="007609A4" w:rsidRPr="00B40B4D">
        <w:rPr>
          <w:rFonts w:asciiTheme="minorHAnsi" w:hAnsiTheme="minorHAnsi" w:cstheme="minorHAnsi"/>
          <w:b/>
          <w:szCs w:val="24"/>
          <w:u w:val="single"/>
        </w:rPr>
        <w:t xml:space="preserve"> P</w:t>
      </w:r>
      <w:r w:rsidRPr="00B40B4D">
        <w:rPr>
          <w:rFonts w:asciiTheme="minorHAnsi" w:hAnsiTheme="minorHAnsi" w:cstheme="minorHAnsi"/>
          <w:b/>
          <w:szCs w:val="24"/>
          <w:u w:val="single"/>
        </w:rPr>
        <w:t xml:space="preserve">aragraph 1.4.5 (definition of </w:t>
      </w:r>
      <w:r w:rsidRPr="00B40B4D">
        <w:rPr>
          <w:rFonts w:asciiTheme="minorHAnsi" w:hAnsiTheme="minorHAnsi" w:cstheme="minorHAnsi"/>
          <w:b/>
          <w:i/>
          <w:iCs/>
          <w:szCs w:val="24"/>
          <w:u w:val="single"/>
        </w:rPr>
        <w:t>WSC</w:t>
      </w:r>
      <w:r w:rsidRPr="00B40B4D">
        <w:rPr>
          <w:rFonts w:asciiTheme="minorHAnsi" w:hAnsiTheme="minorHAnsi" w:cstheme="minorHAnsi"/>
          <w:b/>
          <w:szCs w:val="24"/>
          <w:u w:val="single"/>
        </w:rPr>
        <w:t>)</w:t>
      </w:r>
    </w:p>
    <w:p w14:paraId="2E271B31" w14:textId="77777777" w:rsidR="00E8620B" w:rsidRDefault="00E8620B" w:rsidP="004C5C1A">
      <w:pPr>
        <w:pStyle w:val="ListParagraph"/>
        <w:keepNext/>
        <w:numPr>
          <w:ilvl w:val="0"/>
          <w:numId w:val="1"/>
        </w:numPr>
        <w:spacing w:before="360" w:after="120"/>
        <w:rPr>
          <w:rFonts w:asciiTheme="minorHAnsi" w:hAnsiTheme="minorHAnsi" w:cstheme="minorHAnsi"/>
          <w:bCs/>
          <w:szCs w:val="24"/>
        </w:rPr>
      </w:pPr>
      <w:r>
        <w:rPr>
          <w:rFonts w:asciiTheme="minorHAnsi" w:hAnsiTheme="minorHAnsi" w:cstheme="minorHAnsi"/>
          <w:bCs/>
          <w:szCs w:val="24"/>
        </w:rPr>
        <w:t>WSC means weighted HDR student completions.</w:t>
      </w:r>
    </w:p>
    <w:p w14:paraId="5A44ECE7" w14:textId="6D7B4C32" w:rsidR="00464F1A" w:rsidRPr="00B40B4D" w:rsidRDefault="007609A4"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P</w:t>
      </w:r>
      <w:r w:rsidR="00464F1A" w:rsidRPr="00B40B4D">
        <w:rPr>
          <w:rFonts w:asciiTheme="minorHAnsi" w:hAnsiTheme="minorHAnsi" w:cstheme="minorHAnsi"/>
          <w:bCs/>
          <w:szCs w:val="24"/>
        </w:rPr>
        <w:t xml:space="preserve">aragraph 1.4.5 of the Principal Instrument sets out the formula for determining the RTP Basic Grant Amount (BGA) for a </w:t>
      </w:r>
      <w:r w:rsidR="006F3175" w:rsidRPr="00B40B4D">
        <w:rPr>
          <w:rFonts w:asciiTheme="minorHAnsi" w:hAnsiTheme="minorHAnsi" w:cstheme="minorHAnsi"/>
          <w:bCs/>
          <w:szCs w:val="24"/>
        </w:rPr>
        <w:t>provider</w:t>
      </w:r>
      <w:r w:rsidR="00464F1A" w:rsidRPr="00B40B4D">
        <w:rPr>
          <w:rFonts w:asciiTheme="minorHAnsi" w:hAnsiTheme="minorHAnsi" w:cstheme="minorHAnsi"/>
          <w:bCs/>
          <w:szCs w:val="24"/>
        </w:rPr>
        <w:t xml:space="preserve">. </w:t>
      </w:r>
    </w:p>
    <w:p w14:paraId="4F412465" w14:textId="41009EB1" w:rsidR="007609A4" w:rsidRPr="00B40B4D" w:rsidRDefault="00464F1A"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formula allocates funding according to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relative research performance, which is measured by </w:t>
      </w:r>
      <w:r w:rsidR="001F6DBE">
        <w:rPr>
          <w:rFonts w:asciiTheme="minorHAnsi" w:hAnsiTheme="minorHAnsi" w:cstheme="minorHAnsi"/>
          <w:bCs/>
          <w:szCs w:val="24"/>
        </w:rPr>
        <w:t xml:space="preserve">its </w:t>
      </w:r>
      <w:r w:rsidRPr="00B40B4D">
        <w:rPr>
          <w:rFonts w:asciiTheme="minorHAnsi" w:hAnsiTheme="minorHAnsi" w:cstheme="minorHAnsi"/>
          <w:bCs/>
          <w:szCs w:val="24"/>
        </w:rPr>
        <w:t xml:space="preserve">success in gaining Category 1, Category 2, Category </w:t>
      </w:r>
      <w:proofErr w:type="gramStart"/>
      <w:r w:rsidRPr="00B40B4D">
        <w:rPr>
          <w:rFonts w:asciiTheme="minorHAnsi" w:hAnsiTheme="minorHAnsi" w:cstheme="minorHAnsi"/>
          <w:bCs/>
          <w:szCs w:val="24"/>
        </w:rPr>
        <w:t>3</w:t>
      </w:r>
      <w:proofErr w:type="gramEnd"/>
      <w:r w:rsidRPr="00B40B4D">
        <w:rPr>
          <w:rFonts w:asciiTheme="minorHAnsi" w:hAnsiTheme="minorHAnsi" w:cstheme="minorHAnsi"/>
          <w:bCs/>
          <w:szCs w:val="24"/>
        </w:rPr>
        <w:t xml:space="preserve"> and Category 4 research income and HDR student completions </w:t>
      </w:r>
      <w:r w:rsidR="00E8620B">
        <w:rPr>
          <w:rFonts w:asciiTheme="minorHAnsi" w:hAnsiTheme="minorHAnsi" w:cstheme="minorHAnsi"/>
          <w:bCs/>
          <w:szCs w:val="24"/>
        </w:rPr>
        <w:t>as compared to</w:t>
      </w:r>
      <w:r w:rsidRPr="00B40B4D">
        <w:rPr>
          <w:rFonts w:asciiTheme="minorHAnsi" w:hAnsiTheme="minorHAnsi" w:cstheme="minorHAnsi"/>
          <w:bCs/>
          <w:szCs w:val="24"/>
        </w:rPr>
        <w:t xml:space="preserve"> other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The formula ensures that the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receiving the greatest share of research income and </w:t>
      </w:r>
      <w:r w:rsidR="00E8620B">
        <w:rPr>
          <w:rFonts w:asciiTheme="minorHAnsi" w:hAnsiTheme="minorHAnsi" w:cstheme="minorHAnsi"/>
          <w:bCs/>
          <w:szCs w:val="24"/>
        </w:rPr>
        <w:t xml:space="preserve">HDR </w:t>
      </w:r>
      <w:r w:rsidRPr="00B40B4D">
        <w:rPr>
          <w:rFonts w:asciiTheme="minorHAnsi" w:hAnsiTheme="minorHAnsi" w:cstheme="minorHAnsi"/>
          <w:bCs/>
          <w:szCs w:val="24"/>
        </w:rPr>
        <w:t xml:space="preserve">student completions receive the greatest share of the RTP </w:t>
      </w:r>
      <w:r w:rsidR="005E7CF8" w:rsidRPr="00B40B4D">
        <w:rPr>
          <w:rFonts w:asciiTheme="minorHAnsi" w:hAnsiTheme="minorHAnsi" w:cstheme="minorHAnsi"/>
          <w:bCs/>
          <w:szCs w:val="24"/>
        </w:rPr>
        <w:t>f</w:t>
      </w:r>
      <w:r w:rsidRPr="00B40B4D">
        <w:rPr>
          <w:rFonts w:asciiTheme="minorHAnsi" w:hAnsiTheme="minorHAnsi" w:cstheme="minorHAnsi"/>
          <w:bCs/>
          <w:szCs w:val="24"/>
        </w:rPr>
        <w:t xml:space="preserve">unding </w:t>
      </w:r>
      <w:r w:rsidR="005E7CF8" w:rsidRPr="00B40B4D">
        <w:rPr>
          <w:rFonts w:asciiTheme="minorHAnsi" w:hAnsiTheme="minorHAnsi" w:cstheme="minorHAnsi"/>
          <w:bCs/>
          <w:szCs w:val="24"/>
        </w:rPr>
        <w:t>p</w:t>
      </w:r>
      <w:r w:rsidRPr="00B40B4D">
        <w:rPr>
          <w:rFonts w:asciiTheme="minorHAnsi" w:hAnsiTheme="minorHAnsi" w:cstheme="minorHAnsi"/>
          <w:bCs/>
          <w:szCs w:val="24"/>
        </w:rPr>
        <w:t xml:space="preserve">ool. The nature of income constituting each income category is specified in Chapter </w:t>
      </w:r>
      <w:proofErr w:type="spellStart"/>
      <w:r w:rsidR="007609A4" w:rsidRPr="00B40B4D">
        <w:rPr>
          <w:rFonts w:asciiTheme="minorHAnsi" w:hAnsiTheme="minorHAnsi" w:cstheme="minorHAnsi"/>
          <w:bCs/>
          <w:szCs w:val="24"/>
        </w:rPr>
        <w:t>i</w:t>
      </w:r>
      <w:proofErr w:type="spellEnd"/>
      <w:r w:rsidR="007609A4" w:rsidRPr="00B40B4D">
        <w:rPr>
          <w:rFonts w:asciiTheme="minorHAnsi" w:hAnsiTheme="minorHAnsi" w:cstheme="minorHAnsi"/>
          <w:bCs/>
          <w:szCs w:val="24"/>
        </w:rPr>
        <w:t xml:space="preserve"> of the Principal Instrument</w:t>
      </w:r>
      <w:r w:rsidRPr="00B40B4D">
        <w:rPr>
          <w:rFonts w:asciiTheme="minorHAnsi" w:hAnsiTheme="minorHAnsi" w:cstheme="minorHAnsi"/>
          <w:bCs/>
          <w:szCs w:val="24"/>
        </w:rPr>
        <w:t xml:space="preserve">. </w:t>
      </w:r>
    </w:p>
    <w:p w14:paraId="21413B41" w14:textId="3970C169" w:rsidR="00464F1A" w:rsidRPr="00B40B4D" w:rsidRDefault="00464F1A"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weightings applied to HDR student completions are specified in </w:t>
      </w:r>
      <w:r w:rsidR="007609A4" w:rsidRPr="00B40B4D">
        <w:rPr>
          <w:rFonts w:asciiTheme="minorHAnsi" w:hAnsiTheme="minorHAnsi" w:cstheme="minorHAnsi"/>
          <w:bCs/>
          <w:szCs w:val="24"/>
        </w:rPr>
        <w:t xml:space="preserve">amended paragraph </w:t>
      </w:r>
      <w:r w:rsidRPr="00B40B4D">
        <w:rPr>
          <w:rFonts w:asciiTheme="minorHAnsi" w:hAnsiTheme="minorHAnsi" w:cstheme="minorHAnsi"/>
          <w:bCs/>
          <w:szCs w:val="24"/>
        </w:rPr>
        <w:t>1.4.10</w:t>
      </w:r>
      <w:r w:rsidR="007609A4" w:rsidRPr="00B40B4D">
        <w:rPr>
          <w:rFonts w:asciiTheme="minorHAnsi" w:hAnsiTheme="minorHAnsi" w:cstheme="minorHAnsi"/>
          <w:bCs/>
          <w:szCs w:val="24"/>
        </w:rPr>
        <w:t xml:space="preserve"> and new paragraph 1.4.12</w:t>
      </w:r>
      <w:r w:rsidRPr="00B40B4D">
        <w:rPr>
          <w:rFonts w:asciiTheme="minorHAnsi" w:hAnsiTheme="minorHAnsi" w:cstheme="minorHAnsi"/>
          <w:bCs/>
          <w:szCs w:val="24"/>
        </w:rPr>
        <w:t>.</w:t>
      </w:r>
      <w:r w:rsidR="007609A4" w:rsidRPr="00B40B4D">
        <w:rPr>
          <w:rFonts w:asciiTheme="minorHAnsi" w:hAnsiTheme="minorHAnsi" w:cstheme="minorHAnsi"/>
          <w:bCs/>
          <w:szCs w:val="24"/>
        </w:rPr>
        <w:t xml:space="preserve"> The definition of </w:t>
      </w:r>
      <w:r w:rsidR="007609A4" w:rsidRPr="00B40B4D">
        <w:rPr>
          <w:rFonts w:asciiTheme="minorHAnsi" w:hAnsiTheme="minorHAnsi" w:cstheme="minorHAnsi"/>
          <w:bCs/>
          <w:i/>
          <w:iCs/>
          <w:szCs w:val="24"/>
        </w:rPr>
        <w:t>WSC</w:t>
      </w:r>
      <w:r w:rsidR="007609A4" w:rsidRPr="00B40B4D">
        <w:rPr>
          <w:rFonts w:asciiTheme="minorHAnsi" w:hAnsiTheme="minorHAnsi" w:cstheme="minorHAnsi"/>
          <w:bCs/>
          <w:szCs w:val="24"/>
        </w:rPr>
        <w:t xml:space="preserve"> has been repealed and replaced to account for the updates to weighted </w:t>
      </w:r>
      <w:r w:rsidR="00E8620B">
        <w:rPr>
          <w:rFonts w:asciiTheme="minorHAnsi" w:hAnsiTheme="minorHAnsi" w:cstheme="minorHAnsi"/>
          <w:bCs/>
          <w:szCs w:val="24"/>
        </w:rPr>
        <w:t xml:space="preserve">HDR </w:t>
      </w:r>
      <w:r w:rsidR="007609A4" w:rsidRPr="00B40B4D">
        <w:rPr>
          <w:rFonts w:asciiTheme="minorHAnsi" w:hAnsiTheme="minorHAnsi" w:cstheme="minorHAnsi"/>
          <w:bCs/>
          <w:szCs w:val="24"/>
        </w:rPr>
        <w:t>student completions in amended paragraph 1.4.10 and new paragraph 1.4.12.</w:t>
      </w:r>
    </w:p>
    <w:p w14:paraId="0371CED5" w14:textId="394AE477" w:rsidR="00E8620B" w:rsidRPr="00B40B4D" w:rsidRDefault="007609A4" w:rsidP="00E8620B">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new definition will ensure that the correct weighted </w:t>
      </w:r>
      <w:r w:rsidR="00E8620B">
        <w:rPr>
          <w:rFonts w:asciiTheme="minorHAnsi" w:hAnsiTheme="minorHAnsi" w:cstheme="minorHAnsi"/>
          <w:bCs/>
          <w:szCs w:val="24"/>
        </w:rPr>
        <w:t xml:space="preserve">HDR </w:t>
      </w:r>
      <w:r w:rsidRPr="00B40B4D">
        <w:rPr>
          <w:rFonts w:asciiTheme="minorHAnsi" w:hAnsiTheme="minorHAnsi" w:cstheme="minorHAnsi"/>
          <w:bCs/>
          <w:szCs w:val="24"/>
        </w:rPr>
        <w:t xml:space="preserve">student completions are used in determining the BGA for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for each grant year. </w:t>
      </w:r>
      <w:r w:rsidR="00E8620B">
        <w:rPr>
          <w:rFonts w:asciiTheme="minorHAnsi" w:hAnsiTheme="minorHAnsi" w:cstheme="minorHAnsi"/>
          <w:bCs/>
          <w:szCs w:val="24"/>
        </w:rPr>
        <w:t>F</w:t>
      </w:r>
      <w:r w:rsidRPr="00B40B4D">
        <w:rPr>
          <w:rFonts w:asciiTheme="minorHAnsi" w:hAnsiTheme="minorHAnsi" w:cstheme="minorHAnsi"/>
          <w:bCs/>
          <w:szCs w:val="24"/>
        </w:rPr>
        <w:t xml:space="preserve">or </w:t>
      </w:r>
      <w:r w:rsidR="00B45CC9" w:rsidRPr="00B40B4D">
        <w:rPr>
          <w:rFonts w:asciiTheme="minorHAnsi" w:hAnsiTheme="minorHAnsi" w:cstheme="minorHAnsi"/>
          <w:bCs/>
          <w:szCs w:val="24"/>
        </w:rPr>
        <w:t>g</w:t>
      </w:r>
      <w:r w:rsidRPr="00B40B4D">
        <w:rPr>
          <w:rFonts w:asciiTheme="minorHAnsi" w:hAnsiTheme="minorHAnsi" w:cstheme="minorHAnsi"/>
          <w:bCs/>
          <w:szCs w:val="24"/>
        </w:rPr>
        <w:t xml:space="preserve">rant </w:t>
      </w:r>
      <w:r w:rsidR="00B45CC9" w:rsidRPr="00B40B4D">
        <w:rPr>
          <w:rFonts w:asciiTheme="minorHAnsi" w:hAnsiTheme="minorHAnsi" w:cstheme="minorHAnsi"/>
          <w:bCs/>
          <w:szCs w:val="24"/>
        </w:rPr>
        <w:t>y</w:t>
      </w:r>
      <w:r w:rsidRPr="00B40B4D">
        <w:rPr>
          <w:rFonts w:asciiTheme="minorHAnsi" w:hAnsiTheme="minorHAnsi" w:cstheme="minorHAnsi"/>
          <w:bCs/>
          <w:szCs w:val="24"/>
        </w:rPr>
        <w:t xml:space="preserve">ears prior to the 2024 </w:t>
      </w:r>
      <w:r w:rsidR="00B45CC9" w:rsidRPr="00B40B4D">
        <w:rPr>
          <w:rFonts w:asciiTheme="minorHAnsi" w:hAnsiTheme="minorHAnsi" w:cstheme="minorHAnsi"/>
          <w:bCs/>
          <w:szCs w:val="24"/>
        </w:rPr>
        <w:t>g</w:t>
      </w:r>
      <w:r w:rsidRPr="00B40B4D">
        <w:rPr>
          <w:rFonts w:asciiTheme="minorHAnsi" w:hAnsiTheme="minorHAnsi" w:cstheme="minorHAnsi"/>
          <w:bCs/>
          <w:szCs w:val="24"/>
        </w:rPr>
        <w:t xml:space="preserve">rant </w:t>
      </w:r>
      <w:r w:rsidR="00B45CC9" w:rsidRPr="00B40B4D">
        <w:rPr>
          <w:rFonts w:asciiTheme="minorHAnsi" w:hAnsiTheme="minorHAnsi" w:cstheme="minorHAnsi"/>
          <w:bCs/>
          <w:szCs w:val="24"/>
        </w:rPr>
        <w:t>y</w:t>
      </w:r>
      <w:r w:rsidRPr="00B40B4D">
        <w:rPr>
          <w:rFonts w:asciiTheme="minorHAnsi" w:hAnsiTheme="minorHAnsi" w:cstheme="minorHAnsi"/>
          <w:bCs/>
          <w:szCs w:val="24"/>
        </w:rPr>
        <w:t>ear, weighted HDR student completions specified in amended paragraph 1.4.10 should be used</w:t>
      </w:r>
      <w:r w:rsidR="00E8620B">
        <w:rPr>
          <w:rFonts w:asciiTheme="minorHAnsi" w:hAnsiTheme="minorHAnsi" w:cstheme="minorHAnsi"/>
          <w:bCs/>
          <w:szCs w:val="24"/>
        </w:rPr>
        <w:t xml:space="preserve">. For </w:t>
      </w:r>
      <w:r w:rsidR="00E8620B" w:rsidRPr="00B40B4D">
        <w:rPr>
          <w:rFonts w:asciiTheme="minorHAnsi" w:hAnsiTheme="minorHAnsi" w:cstheme="minorHAnsi"/>
          <w:bCs/>
          <w:szCs w:val="24"/>
        </w:rPr>
        <w:t xml:space="preserve">the 2024 grant year and future grant </w:t>
      </w:r>
      <w:r w:rsidR="00E8620B" w:rsidRPr="00B40B4D">
        <w:rPr>
          <w:rFonts w:asciiTheme="minorHAnsi" w:hAnsiTheme="minorHAnsi" w:cstheme="minorHAnsi"/>
          <w:bCs/>
          <w:szCs w:val="24"/>
        </w:rPr>
        <w:lastRenderedPageBreak/>
        <w:t xml:space="preserve">years, weighted HDR student completions specified in paragraph </w:t>
      </w:r>
      <w:r w:rsidR="00E8620B">
        <w:rPr>
          <w:rFonts w:asciiTheme="minorHAnsi" w:hAnsiTheme="minorHAnsi" w:cstheme="minorHAnsi"/>
          <w:bCs/>
          <w:szCs w:val="24"/>
        </w:rPr>
        <w:t xml:space="preserve">new </w:t>
      </w:r>
      <w:r w:rsidR="00E8620B" w:rsidRPr="00B40B4D">
        <w:rPr>
          <w:rFonts w:asciiTheme="minorHAnsi" w:hAnsiTheme="minorHAnsi" w:cstheme="minorHAnsi"/>
          <w:bCs/>
          <w:szCs w:val="24"/>
        </w:rPr>
        <w:t>1.4.12</w:t>
      </w:r>
      <w:r w:rsidR="00E8620B">
        <w:rPr>
          <w:rFonts w:asciiTheme="minorHAnsi" w:hAnsiTheme="minorHAnsi" w:cstheme="minorHAnsi"/>
          <w:bCs/>
          <w:szCs w:val="24"/>
        </w:rPr>
        <w:t xml:space="preserve"> should be used</w:t>
      </w:r>
      <w:r w:rsidR="00E8620B" w:rsidRPr="00B40B4D">
        <w:rPr>
          <w:rFonts w:asciiTheme="minorHAnsi" w:hAnsiTheme="minorHAnsi" w:cstheme="minorHAnsi"/>
          <w:bCs/>
          <w:szCs w:val="24"/>
        </w:rPr>
        <w:t>.</w:t>
      </w:r>
    </w:p>
    <w:p w14:paraId="234BE02D" w14:textId="59BD900B" w:rsidR="0069454B" w:rsidRPr="00B40B4D" w:rsidRDefault="00464F1A"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The shares of income and weighted</w:t>
      </w:r>
      <w:r w:rsidR="00E8620B">
        <w:rPr>
          <w:rFonts w:asciiTheme="minorHAnsi" w:hAnsiTheme="minorHAnsi" w:cstheme="minorHAnsi"/>
          <w:bCs/>
          <w:szCs w:val="24"/>
        </w:rPr>
        <w:t xml:space="preserve"> HDR</w:t>
      </w:r>
      <w:r w:rsidRPr="00B40B4D">
        <w:rPr>
          <w:rFonts w:asciiTheme="minorHAnsi" w:hAnsiTheme="minorHAnsi" w:cstheme="minorHAnsi"/>
          <w:bCs/>
          <w:szCs w:val="24"/>
        </w:rPr>
        <w:t xml:space="preserve"> student completions are used to allocate the RTP </w:t>
      </w:r>
      <w:r w:rsidR="005E7CF8" w:rsidRPr="00B40B4D">
        <w:rPr>
          <w:rFonts w:asciiTheme="minorHAnsi" w:hAnsiTheme="minorHAnsi" w:cstheme="minorHAnsi"/>
          <w:bCs/>
          <w:szCs w:val="24"/>
        </w:rPr>
        <w:t>f</w:t>
      </w:r>
      <w:r w:rsidRPr="00B40B4D">
        <w:rPr>
          <w:rFonts w:asciiTheme="minorHAnsi" w:hAnsiTheme="minorHAnsi" w:cstheme="minorHAnsi"/>
          <w:bCs/>
          <w:szCs w:val="24"/>
        </w:rPr>
        <w:t xml:space="preserve">unding </w:t>
      </w:r>
      <w:r w:rsidR="005E7CF8" w:rsidRPr="00B40B4D">
        <w:rPr>
          <w:rFonts w:asciiTheme="minorHAnsi" w:hAnsiTheme="minorHAnsi" w:cstheme="minorHAnsi"/>
          <w:bCs/>
          <w:szCs w:val="24"/>
        </w:rPr>
        <w:t>p</w:t>
      </w:r>
      <w:r w:rsidRPr="00B40B4D">
        <w:rPr>
          <w:rFonts w:asciiTheme="minorHAnsi" w:hAnsiTheme="minorHAnsi" w:cstheme="minorHAnsi"/>
          <w:bCs/>
          <w:szCs w:val="24"/>
        </w:rPr>
        <w:t xml:space="preserve">ool. </w:t>
      </w:r>
    </w:p>
    <w:p w14:paraId="41FA2B3E" w14:textId="791CAA80" w:rsidR="0069454B" w:rsidRPr="00B40B4D" w:rsidRDefault="00781444" w:rsidP="00781444">
      <w:pPr>
        <w:keepNext/>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 xml:space="preserve">Item </w:t>
      </w:r>
      <w:r w:rsidR="0069454B" w:rsidRPr="00B40B4D">
        <w:rPr>
          <w:rFonts w:asciiTheme="minorHAnsi" w:hAnsiTheme="minorHAnsi" w:cstheme="minorHAnsi"/>
          <w:b/>
          <w:szCs w:val="24"/>
          <w:u w:val="single"/>
        </w:rPr>
        <w:t>3: Paragraph 1.4.10</w:t>
      </w:r>
    </w:p>
    <w:p w14:paraId="648F15DC" w14:textId="00ED601B" w:rsidR="00712579" w:rsidRPr="00B40B4D" w:rsidRDefault="00434482"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This item repeals and replaces p</w:t>
      </w:r>
      <w:r w:rsidR="00B45CC9" w:rsidRPr="00B40B4D">
        <w:rPr>
          <w:rFonts w:asciiTheme="minorHAnsi" w:hAnsiTheme="minorHAnsi" w:cstheme="minorHAnsi"/>
          <w:bCs/>
          <w:szCs w:val="24"/>
        </w:rPr>
        <w:t>aragraph 1.4.10</w:t>
      </w:r>
      <w:r w:rsidRPr="00B40B4D">
        <w:rPr>
          <w:rFonts w:asciiTheme="minorHAnsi" w:hAnsiTheme="minorHAnsi" w:cstheme="minorHAnsi"/>
          <w:bCs/>
          <w:szCs w:val="24"/>
        </w:rPr>
        <w:t>, which</w:t>
      </w:r>
      <w:r w:rsidR="00B45CC9" w:rsidRPr="00B40B4D">
        <w:rPr>
          <w:rFonts w:asciiTheme="minorHAnsi" w:hAnsiTheme="minorHAnsi" w:cstheme="minorHAnsi"/>
          <w:bCs/>
          <w:szCs w:val="24"/>
        </w:rPr>
        <w:t xml:space="preserve"> sets out the weightings applied to HDR student completions </w:t>
      </w:r>
      <w:r w:rsidR="00712579" w:rsidRPr="00B40B4D">
        <w:rPr>
          <w:rFonts w:asciiTheme="minorHAnsi" w:hAnsiTheme="minorHAnsi" w:cstheme="minorHAnsi"/>
          <w:bCs/>
          <w:szCs w:val="24"/>
        </w:rPr>
        <w:t>for grant years prior to the 2024 grant year.</w:t>
      </w:r>
    </w:p>
    <w:p w14:paraId="4DF3FB48" w14:textId="6897C2EF" w:rsidR="008C3606" w:rsidRPr="00B40B4D" w:rsidRDefault="00434482"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New paragraph 1.4.10</w:t>
      </w:r>
      <w:r w:rsidR="00712579" w:rsidRPr="00B40B4D">
        <w:rPr>
          <w:rFonts w:asciiTheme="minorHAnsi" w:hAnsiTheme="minorHAnsi" w:cstheme="minorHAnsi"/>
          <w:bCs/>
          <w:szCs w:val="24"/>
        </w:rPr>
        <w:t xml:space="preserve"> also sets out </w:t>
      </w:r>
      <w:r w:rsidR="00B45CC9" w:rsidRPr="00B40B4D">
        <w:rPr>
          <w:rFonts w:asciiTheme="minorHAnsi" w:hAnsiTheme="minorHAnsi" w:cstheme="minorHAnsi"/>
          <w:bCs/>
          <w:szCs w:val="24"/>
        </w:rPr>
        <w:t>the method for calculating</w:t>
      </w:r>
      <w:r w:rsidR="00E8620B">
        <w:rPr>
          <w:rFonts w:asciiTheme="minorHAnsi" w:hAnsiTheme="minorHAnsi" w:cstheme="minorHAnsi"/>
          <w:bCs/>
          <w:szCs w:val="24"/>
        </w:rPr>
        <w:t xml:space="preserve"> the</w:t>
      </w:r>
      <w:r w:rsidR="00B45CC9" w:rsidRPr="00B40B4D">
        <w:rPr>
          <w:rFonts w:asciiTheme="minorHAnsi" w:hAnsiTheme="minorHAnsi" w:cstheme="minorHAnsi"/>
          <w:bCs/>
          <w:szCs w:val="24"/>
        </w:rPr>
        <w:t xml:space="preserve"> WSC for a </w:t>
      </w:r>
      <w:r w:rsidR="006F3175" w:rsidRPr="00B40B4D">
        <w:rPr>
          <w:rFonts w:asciiTheme="minorHAnsi" w:hAnsiTheme="minorHAnsi" w:cstheme="minorHAnsi"/>
          <w:bCs/>
          <w:szCs w:val="24"/>
        </w:rPr>
        <w:t>provider</w:t>
      </w:r>
      <w:r w:rsidR="00B45CC9" w:rsidRPr="00B40B4D">
        <w:rPr>
          <w:rFonts w:asciiTheme="minorHAnsi" w:hAnsiTheme="minorHAnsi" w:cstheme="minorHAnsi"/>
          <w:bCs/>
          <w:szCs w:val="24"/>
        </w:rPr>
        <w:t xml:space="preserve"> and all eligible </w:t>
      </w:r>
      <w:r w:rsidR="006F3175" w:rsidRPr="00B40B4D">
        <w:rPr>
          <w:rFonts w:asciiTheme="minorHAnsi" w:hAnsiTheme="minorHAnsi" w:cstheme="minorHAnsi"/>
          <w:bCs/>
          <w:szCs w:val="24"/>
        </w:rPr>
        <w:t>provider</w:t>
      </w:r>
      <w:r w:rsidR="00B45CC9" w:rsidRPr="00B40B4D">
        <w:rPr>
          <w:rFonts w:asciiTheme="minorHAnsi" w:hAnsiTheme="minorHAnsi" w:cstheme="minorHAnsi"/>
          <w:bCs/>
          <w:szCs w:val="24"/>
        </w:rPr>
        <w:t>s</w:t>
      </w:r>
      <w:r w:rsidR="00712579" w:rsidRPr="00B40B4D">
        <w:rPr>
          <w:rFonts w:asciiTheme="minorHAnsi" w:hAnsiTheme="minorHAnsi" w:cstheme="minorHAnsi"/>
          <w:bCs/>
          <w:szCs w:val="24"/>
        </w:rPr>
        <w:t xml:space="preserve"> for those years</w:t>
      </w:r>
      <w:r w:rsidR="00B45CC9" w:rsidRPr="00B40B4D">
        <w:rPr>
          <w:rFonts w:asciiTheme="minorHAnsi" w:hAnsiTheme="minorHAnsi" w:cstheme="minorHAnsi"/>
          <w:bCs/>
          <w:szCs w:val="24"/>
        </w:rPr>
        <w:t xml:space="preserve">. Definitions for Research Doctorate, Research Masters, Indigenous student, and non-Indigenous student are included in Chapter </w:t>
      </w:r>
      <w:proofErr w:type="spellStart"/>
      <w:r w:rsidR="00B45CC9" w:rsidRPr="00B40B4D">
        <w:rPr>
          <w:rFonts w:asciiTheme="minorHAnsi" w:hAnsiTheme="minorHAnsi" w:cstheme="minorHAnsi"/>
          <w:bCs/>
          <w:szCs w:val="24"/>
        </w:rPr>
        <w:t>i</w:t>
      </w:r>
      <w:proofErr w:type="spellEnd"/>
      <w:r w:rsidR="00B45CC9" w:rsidRPr="00B40B4D">
        <w:rPr>
          <w:rFonts w:asciiTheme="minorHAnsi" w:hAnsiTheme="minorHAnsi" w:cstheme="minorHAnsi"/>
          <w:bCs/>
          <w:szCs w:val="24"/>
        </w:rPr>
        <w:t xml:space="preserve"> of the Principal Instrument</w:t>
      </w:r>
      <w:r w:rsidR="008C3606" w:rsidRPr="00B40B4D">
        <w:rPr>
          <w:rFonts w:asciiTheme="minorHAnsi" w:hAnsiTheme="minorHAnsi" w:cstheme="minorHAnsi"/>
          <w:bCs/>
          <w:szCs w:val="24"/>
        </w:rPr>
        <w:t>.</w:t>
      </w:r>
    </w:p>
    <w:p w14:paraId="52F59CFC" w14:textId="158C6354" w:rsidR="00B45CC9" w:rsidRPr="00B40B4D" w:rsidRDefault="008C3606"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w:t>
      </w:r>
      <w:r w:rsidR="00B45CC9" w:rsidRPr="00B40B4D">
        <w:rPr>
          <w:rFonts w:asciiTheme="minorHAnsi" w:hAnsiTheme="minorHAnsi" w:cstheme="minorHAnsi"/>
          <w:bCs/>
          <w:szCs w:val="24"/>
        </w:rPr>
        <w:t>he high-cost and low-cost fields of education are specified in Part 1.7</w:t>
      </w:r>
      <w:r w:rsidR="00AD1E31" w:rsidRPr="00B40B4D">
        <w:rPr>
          <w:rFonts w:asciiTheme="minorHAnsi" w:hAnsiTheme="minorHAnsi" w:cstheme="minorHAnsi"/>
          <w:bCs/>
          <w:szCs w:val="24"/>
        </w:rPr>
        <w:t xml:space="preserve"> in the Principal Instrument</w:t>
      </w:r>
      <w:r w:rsidR="00B45CC9" w:rsidRPr="00B40B4D">
        <w:rPr>
          <w:rFonts w:asciiTheme="minorHAnsi" w:hAnsiTheme="minorHAnsi" w:cstheme="minorHAnsi"/>
          <w:bCs/>
          <w:szCs w:val="24"/>
        </w:rPr>
        <w:t>.</w:t>
      </w:r>
    </w:p>
    <w:p w14:paraId="50047DE0" w14:textId="24653C62" w:rsidR="00B45CC9"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Weightings are applied in relation to the level of a degree, the cost of a degree and the nature of the student undertaking the degree. These weightings </w:t>
      </w:r>
      <w:r w:rsidR="008C3606" w:rsidRPr="00B40B4D">
        <w:rPr>
          <w:rFonts w:asciiTheme="minorHAnsi" w:hAnsiTheme="minorHAnsi" w:cstheme="minorHAnsi"/>
          <w:bCs/>
          <w:szCs w:val="24"/>
        </w:rPr>
        <w:t>impact</w:t>
      </w:r>
      <w:r w:rsidRPr="00B40B4D">
        <w:rPr>
          <w:rFonts w:asciiTheme="minorHAnsi" w:hAnsiTheme="minorHAnsi" w:cstheme="minorHAnsi"/>
          <w:bCs/>
          <w:szCs w:val="24"/>
        </w:rPr>
        <w:t xml:space="preserve"> the value of a completion and its </w:t>
      </w:r>
      <w:r w:rsidR="00AD1E31" w:rsidRPr="00B40B4D">
        <w:rPr>
          <w:rFonts w:asciiTheme="minorHAnsi" w:hAnsiTheme="minorHAnsi" w:cstheme="minorHAnsi"/>
          <w:bCs/>
          <w:szCs w:val="24"/>
        </w:rPr>
        <w:t xml:space="preserve">funding consequences </w:t>
      </w:r>
      <w:r w:rsidRPr="00B40B4D">
        <w:rPr>
          <w:rFonts w:asciiTheme="minorHAnsi" w:hAnsiTheme="minorHAnsi" w:cstheme="minorHAnsi"/>
          <w:bCs/>
          <w:szCs w:val="24"/>
        </w:rPr>
        <w:t xml:space="preserve">for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 in the RTP allocation formula. </w:t>
      </w:r>
    </w:p>
    <w:p w14:paraId="350CFE16" w14:textId="008F53A2" w:rsidR="00B45CC9"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The weightings for the level and cost of a degree</w:t>
      </w:r>
      <w:r w:rsidR="005B43D7">
        <w:rPr>
          <w:rFonts w:asciiTheme="minorHAnsi" w:hAnsiTheme="minorHAnsi" w:cstheme="minorHAnsi"/>
          <w:bCs/>
          <w:szCs w:val="24"/>
        </w:rPr>
        <w:t>, or the nature of the student undertaking the degree,</w:t>
      </w:r>
      <w:r w:rsidRPr="00B40B4D">
        <w:rPr>
          <w:rFonts w:asciiTheme="minorHAnsi" w:hAnsiTheme="minorHAnsi" w:cstheme="minorHAnsi"/>
          <w:bCs/>
          <w:szCs w:val="24"/>
        </w:rPr>
        <w:t xml:space="preserve"> have not been changed by the Amendment Instrument. </w:t>
      </w:r>
    </w:p>
    <w:p w14:paraId="5A688F95" w14:textId="77777777" w:rsidR="008C3606"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Research Doctorate completions are weighted at twice the value of Research Masters completions in recognition of the cost of supporting a student for a longer period.  </w:t>
      </w:r>
    </w:p>
    <w:p w14:paraId="0EAEAEA2" w14:textId="77777777" w:rsidR="008C3606"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High-cost course completions are weighted at 2.35 times the value of low</w:t>
      </w:r>
      <w:r w:rsidR="008C3606" w:rsidRPr="00B40B4D">
        <w:rPr>
          <w:rFonts w:asciiTheme="minorHAnsi" w:hAnsiTheme="minorHAnsi" w:cstheme="minorHAnsi"/>
          <w:bCs/>
          <w:szCs w:val="24"/>
        </w:rPr>
        <w:noBreakHyphen/>
      </w:r>
      <w:r w:rsidRPr="00B40B4D">
        <w:rPr>
          <w:rFonts w:asciiTheme="minorHAnsi" w:hAnsiTheme="minorHAnsi" w:cstheme="minorHAnsi"/>
          <w:bCs/>
          <w:szCs w:val="24"/>
        </w:rPr>
        <w:t xml:space="preserve">cost course completions in recognition of the higher costs incurred in supporting students in those courses. </w:t>
      </w:r>
    </w:p>
    <w:p w14:paraId="5EBE4AD6" w14:textId="4612833D" w:rsidR="00B45CC9"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Completions by Indigenous students are weighted at twice the value of non</w:t>
      </w:r>
      <w:r w:rsidR="008C3606" w:rsidRPr="00B40B4D">
        <w:rPr>
          <w:rFonts w:asciiTheme="minorHAnsi" w:hAnsiTheme="minorHAnsi" w:cstheme="minorHAnsi"/>
          <w:bCs/>
          <w:szCs w:val="24"/>
        </w:rPr>
        <w:noBreakHyphen/>
      </w:r>
      <w:r w:rsidRPr="00B40B4D">
        <w:rPr>
          <w:rFonts w:asciiTheme="minorHAnsi" w:hAnsiTheme="minorHAnsi" w:cstheme="minorHAnsi"/>
          <w:bCs/>
          <w:szCs w:val="24"/>
        </w:rPr>
        <w:t>Indigenous student completions to provide a financial incentive to boost the number of Indigenous students completing HDRs.</w:t>
      </w:r>
    </w:p>
    <w:p w14:paraId="4549D48D" w14:textId="77777777" w:rsidR="00B45CC9"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eight combinations of HDR student completions and their weightings are: </w:t>
      </w:r>
    </w:p>
    <w:p w14:paraId="3C6BF2C6" w14:textId="77777777"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high-cost Research Doctorate completions are weighted at 4.7</w:t>
      </w:r>
    </w:p>
    <w:p w14:paraId="144D6FB2" w14:textId="77777777"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high-cost Research Masters completions are weighted at 2.35</w:t>
      </w:r>
    </w:p>
    <w:p w14:paraId="79C2CA5D" w14:textId="77777777"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low-cost Research Doctorate completions are weighted at 2.0</w:t>
      </w:r>
    </w:p>
    <w:p w14:paraId="40DA55A9" w14:textId="77777777"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low-cost Research Masters completions are weighted at 1.0</w:t>
      </w:r>
    </w:p>
    <w:p w14:paraId="13150240" w14:textId="77777777"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high-cost Research Doctorate completions are weighted at 9.4</w:t>
      </w:r>
    </w:p>
    <w:p w14:paraId="2803FA2A" w14:textId="77777777"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high-cost Research Masters completions are weighted at 4.7</w:t>
      </w:r>
    </w:p>
    <w:p w14:paraId="3BA0D77A" w14:textId="1831669C"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low-cost Research Doctorate completions are weighted at 4.0</w:t>
      </w:r>
    </w:p>
    <w:p w14:paraId="24774255" w14:textId="56FB2A23" w:rsidR="00B45CC9" w:rsidRPr="00B40B4D" w:rsidRDefault="00B45CC9" w:rsidP="00112BB5">
      <w:pPr>
        <w:pStyle w:val="ListParagraph"/>
        <w:numPr>
          <w:ilvl w:val="0"/>
          <w:numId w:val="18"/>
        </w:numPr>
        <w:spacing w:before="240" w:after="120"/>
        <w:rPr>
          <w:rFonts w:ascii="Calibri" w:hAnsi="Calibri" w:cs="Calibri"/>
          <w:szCs w:val="24"/>
        </w:rPr>
      </w:pPr>
      <w:r w:rsidRPr="00B40B4D">
        <w:rPr>
          <w:rFonts w:ascii="Calibri" w:hAnsi="Calibri" w:cs="Calibri"/>
          <w:szCs w:val="24"/>
        </w:rPr>
        <w:lastRenderedPageBreak/>
        <w:t>Indigenous low-cost Research Masters completions are weighted at 2.0</w:t>
      </w:r>
      <w:r w:rsidR="008C3606" w:rsidRPr="00B40B4D">
        <w:rPr>
          <w:rFonts w:ascii="Calibri" w:hAnsi="Calibri" w:cs="Calibri"/>
          <w:szCs w:val="24"/>
        </w:rPr>
        <w:t>.</w:t>
      </w:r>
    </w:p>
    <w:p w14:paraId="0E3876A5" w14:textId="506FAAB7" w:rsidR="00B45CC9" w:rsidRPr="00B40B4D" w:rsidRDefault="00B45CC9"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total WSC for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 and for all eligible </w:t>
      </w:r>
      <w:r w:rsidR="006F3175" w:rsidRPr="00B40B4D">
        <w:rPr>
          <w:rFonts w:asciiTheme="minorHAnsi" w:hAnsiTheme="minorHAnsi" w:cstheme="minorHAnsi"/>
          <w:bCs/>
          <w:szCs w:val="24"/>
        </w:rPr>
        <w:t xml:space="preserve">providers </w:t>
      </w:r>
      <w:r w:rsidRPr="00B40B4D">
        <w:rPr>
          <w:rFonts w:asciiTheme="minorHAnsi" w:hAnsiTheme="minorHAnsi" w:cstheme="minorHAnsi"/>
          <w:bCs/>
          <w:szCs w:val="24"/>
        </w:rPr>
        <w:t xml:space="preserve">is calculated by multiplying the number of completions for each type by the relevant </w:t>
      </w:r>
      <w:proofErr w:type="gramStart"/>
      <w:r w:rsidRPr="00B40B4D">
        <w:rPr>
          <w:rFonts w:asciiTheme="minorHAnsi" w:hAnsiTheme="minorHAnsi" w:cstheme="minorHAnsi"/>
          <w:bCs/>
          <w:szCs w:val="24"/>
        </w:rPr>
        <w:t>weighting, and</w:t>
      </w:r>
      <w:proofErr w:type="gramEnd"/>
      <w:r w:rsidRPr="00B40B4D">
        <w:rPr>
          <w:rFonts w:asciiTheme="minorHAnsi" w:hAnsiTheme="minorHAnsi" w:cstheme="minorHAnsi"/>
          <w:bCs/>
          <w:szCs w:val="24"/>
        </w:rPr>
        <w:t xml:space="preserve"> summing these values.</w:t>
      </w:r>
    </w:p>
    <w:p w14:paraId="272C6186" w14:textId="7857B4C9" w:rsidR="00B45CC9" w:rsidRPr="00B40B4D" w:rsidRDefault="00B45CC9" w:rsidP="00B45CC9">
      <w:pPr>
        <w:spacing w:before="240" w:after="120"/>
        <w:rPr>
          <w:rFonts w:asciiTheme="minorHAnsi" w:hAnsiTheme="minorHAnsi" w:cstheme="minorHAnsi"/>
          <w:b/>
          <w:szCs w:val="24"/>
        </w:rPr>
      </w:pPr>
      <w:r w:rsidRPr="00B40B4D">
        <w:rPr>
          <w:rFonts w:asciiTheme="minorHAnsi" w:hAnsiTheme="minorHAnsi" w:cstheme="minorHAnsi"/>
          <w:b/>
          <w:szCs w:val="24"/>
        </w:rPr>
        <w:t xml:space="preserve">Worked example for </w:t>
      </w:r>
      <w:r w:rsidR="00E8620B">
        <w:rPr>
          <w:rFonts w:asciiTheme="minorHAnsi" w:hAnsiTheme="minorHAnsi" w:cstheme="minorHAnsi"/>
          <w:b/>
          <w:szCs w:val="24"/>
        </w:rPr>
        <w:t>WSC</w:t>
      </w:r>
    </w:p>
    <w:p w14:paraId="3B049C02" w14:textId="66F518CD" w:rsidR="00F56A7A" w:rsidRPr="00B40B4D" w:rsidRDefault="00F56A7A" w:rsidP="008C3606">
      <w:pPr>
        <w:spacing w:before="240" w:after="120"/>
        <w:rPr>
          <w:rFonts w:asciiTheme="minorHAnsi" w:hAnsiTheme="minorHAnsi" w:cstheme="minorHAnsi"/>
          <w:szCs w:val="24"/>
        </w:rPr>
      </w:pPr>
      <w:r w:rsidRPr="00B40B4D">
        <w:rPr>
          <w:rFonts w:asciiTheme="minorHAnsi" w:hAnsiTheme="minorHAnsi" w:cstheme="minorHAnsi"/>
          <w:szCs w:val="24"/>
        </w:rPr>
        <w:t xml:space="preserve">The table below provides an example of how a </w:t>
      </w:r>
      <w:r w:rsidR="006F3175" w:rsidRPr="00B40B4D">
        <w:rPr>
          <w:rFonts w:asciiTheme="minorHAnsi" w:hAnsiTheme="minorHAnsi" w:cstheme="minorHAnsi"/>
          <w:szCs w:val="24"/>
        </w:rPr>
        <w:t>provider</w:t>
      </w:r>
      <w:r w:rsidRPr="00B40B4D">
        <w:rPr>
          <w:rFonts w:asciiTheme="minorHAnsi" w:hAnsiTheme="minorHAnsi" w:cstheme="minorHAnsi"/>
          <w:szCs w:val="24"/>
        </w:rPr>
        <w:t xml:space="preserve">’s WSC is calculated across student completions. The first row calculates the WSC for 200 non-Indigenous students who completed a high-cost Research Doctorate. The WSC is calculated by multiplying the relevant weighting of 4.70 from the table at subparagraph 1.4.10(3) with the number of student completions (200). </w:t>
      </w:r>
    </w:p>
    <w:p w14:paraId="0B772C6F" w14:textId="7B497755" w:rsidR="008C3606" w:rsidRPr="00B40B4D" w:rsidRDefault="00F56A7A" w:rsidP="008C3606">
      <w:pPr>
        <w:spacing w:before="240" w:after="120"/>
        <w:rPr>
          <w:rFonts w:asciiTheme="minorHAnsi" w:hAnsiTheme="minorHAnsi" w:cstheme="minorHAnsi"/>
          <w:szCs w:val="24"/>
        </w:rPr>
      </w:pPr>
      <w:r w:rsidRPr="00B40B4D">
        <w:rPr>
          <w:rFonts w:asciiTheme="minorHAnsi" w:hAnsiTheme="minorHAnsi" w:cstheme="minorHAnsi"/>
          <w:szCs w:val="24"/>
        </w:rPr>
        <w:t>The second row then calculates the WSC for 50 non-Indigenous students who completed a high-cost Research Masters. This process is completed for each combination of student completions. The WSC for the provider is calculated by adding together the WSC for each combination of student completions</w:t>
      </w:r>
      <w:r w:rsidR="008C3606" w:rsidRPr="00B40B4D">
        <w:rPr>
          <w:rFonts w:asciiTheme="minorHAnsi" w:hAnsiTheme="minorHAnsi" w:cstheme="minorHAnsi"/>
          <w:szCs w:val="24"/>
        </w:rPr>
        <w:t>:</w:t>
      </w:r>
    </w:p>
    <w:tbl>
      <w:tblPr>
        <w:tblStyle w:val="TableGrid"/>
        <w:tblW w:w="8380" w:type="dxa"/>
        <w:tblLook w:val="04A0" w:firstRow="1" w:lastRow="0" w:firstColumn="1" w:lastColumn="0" w:noHBand="0" w:noVBand="1"/>
      </w:tblPr>
      <w:tblGrid>
        <w:gridCol w:w="1648"/>
        <w:gridCol w:w="2055"/>
        <w:gridCol w:w="1559"/>
        <w:gridCol w:w="1559"/>
        <w:gridCol w:w="1559"/>
      </w:tblGrid>
      <w:tr w:rsidR="008C3606" w:rsidRPr="00B40B4D" w14:paraId="11AB590D"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75F04F40" w14:textId="77777777" w:rsidR="008C3606" w:rsidRPr="00B40B4D" w:rsidRDefault="008C3606" w:rsidP="0042262C">
            <w:pPr>
              <w:tabs>
                <w:tab w:val="left" w:pos="851"/>
              </w:tabs>
              <w:spacing w:after="0"/>
              <w:jc w:val="center"/>
              <w:rPr>
                <w:rFonts w:asciiTheme="minorHAnsi" w:hAnsiTheme="minorHAnsi" w:cstheme="minorHAnsi"/>
                <w:b/>
                <w:sz w:val="22"/>
              </w:rPr>
            </w:pPr>
            <w:r w:rsidRPr="00B40B4D">
              <w:rPr>
                <w:rFonts w:asciiTheme="minorHAnsi" w:hAnsiTheme="minorHAnsi" w:cstheme="minorHAnsi"/>
                <w:b/>
                <w:sz w:val="22"/>
              </w:rPr>
              <w:t>Classification</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F1D3B8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Type of student completion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820F8C"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Completions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9B55B5"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Weighting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3F785"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WSC</w:t>
            </w:r>
          </w:p>
        </w:tc>
      </w:tr>
      <w:tr w:rsidR="008C3606" w:rsidRPr="00B40B4D" w14:paraId="13A9D08D"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7583EFE2"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19698BA"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6DF980"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098CDA" w14:textId="0F6E0525"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4.7</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6D4981" w14:textId="254C870F"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940.0</w:t>
            </w:r>
            <w:r w:rsidR="00347888" w:rsidRPr="00B40B4D">
              <w:rPr>
                <w:rFonts w:asciiTheme="minorHAnsi" w:hAnsiTheme="minorHAnsi" w:cstheme="minorHAnsi"/>
                <w:color w:val="000000"/>
                <w:sz w:val="22"/>
              </w:rPr>
              <w:t>0</w:t>
            </w:r>
          </w:p>
        </w:tc>
      </w:tr>
      <w:tr w:rsidR="008C3606" w:rsidRPr="00B40B4D" w14:paraId="54FFDA96"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74B28045"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EEFC91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02FC54"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7158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21D547" w14:textId="03E60A98"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117.5</w:t>
            </w:r>
            <w:r w:rsidR="00347888" w:rsidRPr="00B40B4D">
              <w:rPr>
                <w:rFonts w:asciiTheme="minorHAnsi" w:hAnsiTheme="minorHAnsi" w:cstheme="minorHAnsi"/>
                <w:color w:val="000000"/>
                <w:sz w:val="22"/>
              </w:rPr>
              <w:t>0</w:t>
            </w:r>
          </w:p>
        </w:tc>
      </w:tr>
      <w:tr w:rsidR="008C3606" w:rsidRPr="00B40B4D" w14:paraId="1B0F97D2"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76718581"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C1B9DF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8839E4"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21B0F9" w14:textId="38879700"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2.0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8F35CC" w14:textId="2B3108EA"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1,000.0</w:t>
            </w:r>
            <w:r w:rsidR="00347888" w:rsidRPr="00B40B4D">
              <w:rPr>
                <w:rFonts w:asciiTheme="minorHAnsi" w:hAnsiTheme="minorHAnsi" w:cstheme="minorHAnsi"/>
                <w:color w:val="000000"/>
                <w:sz w:val="22"/>
              </w:rPr>
              <w:t>0</w:t>
            </w:r>
          </w:p>
        </w:tc>
      </w:tr>
      <w:tr w:rsidR="008C3606" w:rsidRPr="00B40B4D" w14:paraId="52D36412"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40401C6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68F197F"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21B2A"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9082E" w14:textId="0AC812D8"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1.0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6B922B" w14:textId="132FCC7B"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100.0</w:t>
            </w:r>
            <w:r w:rsidR="00347888" w:rsidRPr="00B40B4D">
              <w:rPr>
                <w:rFonts w:asciiTheme="minorHAnsi" w:hAnsiTheme="minorHAnsi" w:cstheme="minorHAnsi"/>
                <w:color w:val="000000"/>
                <w:sz w:val="22"/>
              </w:rPr>
              <w:t>0</w:t>
            </w:r>
          </w:p>
        </w:tc>
      </w:tr>
      <w:tr w:rsidR="008C3606" w:rsidRPr="00B40B4D" w14:paraId="26158E98"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12B2E879"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48D2CF1"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020239"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1C3B78" w14:textId="7BD65B18"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9.4</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2409C" w14:textId="2BC44B80"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18.8</w:t>
            </w:r>
            <w:r w:rsidR="00347888" w:rsidRPr="00B40B4D">
              <w:rPr>
                <w:rFonts w:asciiTheme="minorHAnsi" w:hAnsiTheme="minorHAnsi" w:cstheme="minorHAnsi"/>
                <w:color w:val="000000"/>
                <w:sz w:val="22"/>
              </w:rPr>
              <w:t>0</w:t>
            </w:r>
          </w:p>
        </w:tc>
      </w:tr>
      <w:tr w:rsidR="008C3606" w:rsidRPr="00B40B4D" w14:paraId="055CA78E"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240C22AE"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09B2F4D"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25864"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B5CFBE" w14:textId="44B8AD1F"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4.7</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EF820B" w14:textId="2491258C"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4.7</w:t>
            </w:r>
            <w:r w:rsidR="00347888" w:rsidRPr="00B40B4D">
              <w:rPr>
                <w:rFonts w:asciiTheme="minorHAnsi" w:hAnsiTheme="minorHAnsi" w:cstheme="minorHAnsi"/>
                <w:color w:val="000000"/>
                <w:sz w:val="22"/>
              </w:rPr>
              <w:t>0</w:t>
            </w:r>
          </w:p>
        </w:tc>
      </w:tr>
      <w:tr w:rsidR="008C3606" w:rsidRPr="00B40B4D" w14:paraId="4D48C854"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4E94B7F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A628693"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D19B4D"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FDA60" w14:textId="6971A9F1"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96307" w14:textId="6F5A409A"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16.0</w:t>
            </w:r>
            <w:r w:rsidR="00347888" w:rsidRPr="00B40B4D">
              <w:rPr>
                <w:rFonts w:asciiTheme="minorHAnsi" w:hAnsiTheme="minorHAnsi" w:cstheme="minorHAnsi"/>
                <w:color w:val="000000"/>
                <w:sz w:val="22"/>
              </w:rPr>
              <w:t>0</w:t>
            </w:r>
          </w:p>
        </w:tc>
      </w:tr>
      <w:tr w:rsidR="008C3606" w:rsidRPr="00B40B4D" w14:paraId="6DF35B69"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7C3A0E9C"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A4F7D8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90158A"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971304" w14:textId="48917710"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2.0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17005" w14:textId="746D3E7E"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4.0</w:t>
            </w:r>
            <w:r w:rsidR="00347888" w:rsidRPr="00B40B4D">
              <w:rPr>
                <w:rFonts w:asciiTheme="minorHAnsi" w:hAnsiTheme="minorHAnsi" w:cstheme="minorHAnsi"/>
                <w:color w:val="000000"/>
                <w:sz w:val="22"/>
              </w:rPr>
              <w:t>0</w:t>
            </w:r>
          </w:p>
        </w:tc>
      </w:tr>
      <w:tr w:rsidR="008C3606" w:rsidRPr="00B40B4D" w14:paraId="309A0BCF" w14:textId="77777777" w:rsidTr="0042262C">
        <w:trPr>
          <w:trHeight w:val="246"/>
        </w:trPr>
        <w:tc>
          <w:tcPr>
            <w:tcW w:w="6821" w:type="dxa"/>
            <w:gridSpan w:val="4"/>
            <w:tcBorders>
              <w:top w:val="single" w:sz="4" w:space="0" w:color="auto"/>
              <w:left w:val="single" w:sz="4" w:space="0" w:color="auto"/>
              <w:bottom w:val="single" w:sz="4" w:space="0" w:color="auto"/>
              <w:right w:val="single" w:sz="4" w:space="0" w:color="auto"/>
            </w:tcBorders>
            <w:vAlign w:val="bottom"/>
          </w:tcPr>
          <w:p w14:paraId="2C06C50E" w14:textId="77777777" w:rsidR="008C3606" w:rsidRPr="00B40B4D" w:rsidRDefault="008C3606" w:rsidP="0042262C">
            <w:pPr>
              <w:tabs>
                <w:tab w:val="left" w:pos="851"/>
              </w:tabs>
              <w:spacing w:after="0"/>
              <w:rPr>
                <w:rFonts w:asciiTheme="minorHAnsi" w:hAnsiTheme="minorHAnsi" w:cstheme="minorHAnsi"/>
                <w:color w:val="000000"/>
                <w:sz w:val="22"/>
              </w:rPr>
            </w:pPr>
            <w:r w:rsidRPr="00B40B4D">
              <w:rPr>
                <w:rFonts w:asciiTheme="minorHAnsi" w:hAnsiTheme="minorHAnsi" w:cstheme="minorHAnsi"/>
                <w:b/>
                <w:bCs/>
                <w:sz w:val="22"/>
              </w:rPr>
              <w:t>Total</w:t>
            </w:r>
          </w:p>
        </w:tc>
        <w:tc>
          <w:tcPr>
            <w:tcW w:w="1559" w:type="dxa"/>
            <w:tcBorders>
              <w:top w:val="single" w:sz="4" w:space="0" w:color="auto"/>
              <w:left w:val="single" w:sz="4" w:space="0" w:color="auto"/>
              <w:bottom w:val="single" w:sz="4" w:space="0" w:color="auto"/>
              <w:right w:val="single" w:sz="4" w:space="0" w:color="auto"/>
            </w:tcBorders>
            <w:vAlign w:val="bottom"/>
          </w:tcPr>
          <w:p w14:paraId="1AC271F2" w14:textId="1E034D01" w:rsidR="008C3606" w:rsidRPr="00B40B4D" w:rsidRDefault="008C3606" w:rsidP="0042262C">
            <w:pPr>
              <w:tabs>
                <w:tab w:val="left" w:pos="851"/>
              </w:tabs>
              <w:spacing w:after="0"/>
              <w:jc w:val="right"/>
              <w:rPr>
                <w:rFonts w:asciiTheme="minorHAnsi" w:hAnsiTheme="minorHAnsi" w:cstheme="minorHAnsi"/>
                <w:color w:val="000000"/>
                <w:sz w:val="22"/>
              </w:rPr>
            </w:pPr>
            <w:r w:rsidRPr="00B40B4D">
              <w:rPr>
                <w:rFonts w:asciiTheme="minorHAnsi" w:hAnsiTheme="minorHAnsi" w:cstheme="minorHAnsi"/>
                <w:b/>
                <w:color w:val="000000"/>
                <w:sz w:val="22"/>
              </w:rPr>
              <w:t>2,201.</w:t>
            </w:r>
            <w:r w:rsidR="00347888" w:rsidRPr="00B40B4D">
              <w:rPr>
                <w:rFonts w:asciiTheme="minorHAnsi" w:hAnsiTheme="minorHAnsi" w:cstheme="minorHAnsi"/>
                <w:b/>
                <w:color w:val="000000"/>
                <w:sz w:val="22"/>
              </w:rPr>
              <w:t>0</w:t>
            </w:r>
            <w:r w:rsidRPr="00B40B4D">
              <w:rPr>
                <w:rFonts w:asciiTheme="minorHAnsi" w:hAnsiTheme="minorHAnsi" w:cstheme="minorHAnsi"/>
                <w:b/>
                <w:color w:val="000000"/>
                <w:sz w:val="22"/>
              </w:rPr>
              <w:t>0</w:t>
            </w:r>
          </w:p>
        </w:tc>
      </w:tr>
    </w:tbl>
    <w:p w14:paraId="64ACD978" w14:textId="247A5A75" w:rsidR="00633E94" w:rsidRDefault="00633E94" w:rsidP="008C3606">
      <w:pPr>
        <w:spacing w:before="240" w:after="120"/>
        <w:rPr>
          <w:rFonts w:asciiTheme="minorHAnsi" w:hAnsiTheme="minorHAnsi" w:cstheme="minorHAnsi"/>
          <w:szCs w:val="24"/>
        </w:rPr>
      </w:pPr>
    </w:p>
    <w:p w14:paraId="04ECF840" w14:textId="77777777" w:rsidR="00633E94" w:rsidRDefault="00633E94">
      <w:pPr>
        <w:spacing w:after="160" w:line="259" w:lineRule="auto"/>
        <w:rPr>
          <w:rFonts w:asciiTheme="minorHAnsi" w:hAnsiTheme="minorHAnsi" w:cstheme="minorHAnsi"/>
          <w:szCs w:val="24"/>
        </w:rPr>
      </w:pPr>
      <w:r>
        <w:rPr>
          <w:rFonts w:asciiTheme="minorHAnsi" w:hAnsiTheme="minorHAnsi" w:cstheme="minorHAnsi"/>
          <w:szCs w:val="24"/>
        </w:rPr>
        <w:br w:type="page"/>
      </w:r>
    </w:p>
    <w:p w14:paraId="5DAFA95B" w14:textId="09728F39" w:rsidR="008C3606" w:rsidRPr="00B40B4D" w:rsidRDefault="008F6871" w:rsidP="008C3606">
      <w:pPr>
        <w:spacing w:before="240" w:after="120"/>
        <w:rPr>
          <w:rFonts w:asciiTheme="minorHAnsi" w:hAnsiTheme="minorHAnsi" w:cstheme="minorHAnsi"/>
          <w:szCs w:val="24"/>
        </w:rPr>
      </w:pPr>
      <w:r w:rsidRPr="00B40B4D">
        <w:rPr>
          <w:rFonts w:asciiTheme="minorHAnsi" w:hAnsiTheme="minorHAnsi" w:cstheme="minorHAnsi"/>
          <w:szCs w:val="24"/>
        </w:rPr>
        <w:lastRenderedPageBreak/>
        <w:t>The below table sets out another example which uses the same method as explained above</w:t>
      </w:r>
      <w:r w:rsidR="008C3606" w:rsidRPr="00B40B4D">
        <w:rPr>
          <w:rFonts w:asciiTheme="minorHAnsi" w:hAnsiTheme="minorHAnsi" w:cstheme="minorHAnsi"/>
          <w:szCs w:val="24"/>
        </w:rPr>
        <w:t>:</w:t>
      </w:r>
    </w:p>
    <w:tbl>
      <w:tblPr>
        <w:tblStyle w:val="TableGrid"/>
        <w:tblW w:w="8380" w:type="dxa"/>
        <w:tblLook w:val="04A0" w:firstRow="1" w:lastRow="0" w:firstColumn="1" w:lastColumn="0" w:noHBand="0" w:noVBand="1"/>
      </w:tblPr>
      <w:tblGrid>
        <w:gridCol w:w="1648"/>
        <w:gridCol w:w="2055"/>
        <w:gridCol w:w="1559"/>
        <w:gridCol w:w="1559"/>
        <w:gridCol w:w="1559"/>
      </w:tblGrid>
      <w:tr w:rsidR="008C3606" w:rsidRPr="00B40B4D" w14:paraId="7DBC5110"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3700F677" w14:textId="77777777" w:rsidR="008C3606" w:rsidRPr="00B40B4D" w:rsidRDefault="008C3606" w:rsidP="0042262C">
            <w:pPr>
              <w:tabs>
                <w:tab w:val="left" w:pos="851"/>
              </w:tabs>
              <w:spacing w:after="0"/>
              <w:jc w:val="center"/>
              <w:rPr>
                <w:rFonts w:asciiTheme="minorHAnsi" w:hAnsiTheme="minorHAnsi" w:cstheme="minorHAnsi"/>
                <w:b/>
                <w:sz w:val="22"/>
              </w:rPr>
            </w:pPr>
            <w:r w:rsidRPr="00B40B4D">
              <w:rPr>
                <w:rFonts w:asciiTheme="minorHAnsi" w:hAnsiTheme="minorHAnsi" w:cstheme="minorHAnsi"/>
                <w:b/>
                <w:sz w:val="22"/>
              </w:rPr>
              <w:t>Classification</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AFC12B1"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Type of student completion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5D382"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Completions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01FCF"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Weighting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810C2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WSC</w:t>
            </w:r>
          </w:p>
        </w:tc>
      </w:tr>
      <w:tr w:rsidR="008C3606" w:rsidRPr="00B40B4D" w14:paraId="02952DDE"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3C7EE0C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A82FA67"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CD2AC5"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EE89E2" w14:textId="6F8DDE61"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4.7</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2C4D10" w14:textId="7FADE21F"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18,800.0</w:t>
            </w:r>
            <w:r w:rsidR="00347888" w:rsidRPr="00B40B4D">
              <w:rPr>
                <w:rFonts w:asciiTheme="minorHAnsi" w:hAnsiTheme="minorHAnsi" w:cstheme="minorHAnsi"/>
                <w:bCs/>
                <w:sz w:val="22"/>
              </w:rPr>
              <w:t>0</w:t>
            </w:r>
          </w:p>
        </w:tc>
      </w:tr>
      <w:tr w:rsidR="008C3606" w:rsidRPr="00B40B4D" w14:paraId="38AA94D7"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300D59F8"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B413B0B"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82C519"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D04174"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BABCC" w14:textId="4CC8B965"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2,350.0</w:t>
            </w:r>
            <w:r w:rsidR="00347888" w:rsidRPr="00B40B4D">
              <w:rPr>
                <w:rFonts w:asciiTheme="minorHAnsi" w:hAnsiTheme="minorHAnsi" w:cstheme="minorHAnsi"/>
                <w:bCs/>
                <w:sz w:val="22"/>
              </w:rPr>
              <w:t>0</w:t>
            </w:r>
          </w:p>
        </w:tc>
      </w:tr>
      <w:tr w:rsidR="008C3606" w:rsidRPr="00B40B4D" w14:paraId="47DE2A34"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031CCCE2"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2ECA63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B2251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10,000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46A7CB" w14:textId="3099195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2.0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9FD5EA" w14:textId="4B7D348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20,000.0</w:t>
            </w:r>
            <w:r w:rsidR="00347888" w:rsidRPr="00B40B4D">
              <w:rPr>
                <w:rFonts w:asciiTheme="minorHAnsi" w:hAnsiTheme="minorHAnsi" w:cstheme="minorHAnsi"/>
                <w:bCs/>
                <w:sz w:val="22"/>
              </w:rPr>
              <w:t>0</w:t>
            </w:r>
          </w:p>
        </w:tc>
      </w:tr>
      <w:tr w:rsidR="008C3606" w:rsidRPr="00B40B4D" w14:paraId="4280BB16"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3105EF93"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BC49658"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893CC"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DACD2D" w14:textId="7C6DD9DF"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1.0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E2FE8" w14:textId="1D54FAE8"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2,000.0</w:t>
            </w:r>
            <w:r w:rsidR="00347888" w:rsidRPr="00B40B4D">
              <w:rPr>
                <w:rFonts w:asciiTheme="minorHAnsi" w:hAnsiTheme="minorHAnsi" w:cstheme="minorHAnsi"/>
                <w:bCs/>
                <w:sz w:val="22"/>
              </w:rPr>
              <w:t>0</w:t>
            </w:r>
          </w:p>
        </w:tc>
      </w:tr>
      <w:tr w:rsidR="008C3606" w:rsidRPr="00B40B4D" w14:paraId="653058D0"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5F9612BB"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B5984A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43942C"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984615" w14:textId="1D4C33DA"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9.4</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57543" w14:textId="602A6448"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376.0</w:t>
            </w:r>
            <w:r w:rsidR="00347888" w:rsidRPr="00B40B4D">
              <w:rPr>
                <w:rFonts w:asciiTheme="minorHAnsi" w:hAnsiTheme="minorHAnsi" w:cstheme="minorHAnsi"/>
                <w:bCs/>
                <w:sz w:val="22"/>
              </w:rPr>
              <w:t>0</w:t>
            </w:r>
          </w:p>
        </w:tc>
      </w:tr>
      <w:tr w:rsidR="008C3606" w:rsidRPr="00B40B4D" w14:paraId="44487054"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0ACC1CBA"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376B408"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5740C"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A19B5D" w14:textId="0F918BF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4.7</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D24907" w14:textId="5555FB5E"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94.0</w:t>
            </w:r>
            <w:r w:rsidR="00347888" w:rsidRPr="00B40B4D">
              <w:rPr>
                <w:rFonts w:asciiTheme="minorHAnsi" w:hAnsiTheme="minorHAnsi" w:cstheme="minorHAnsi"/>
                <w:bCs/>
                <w:sz w:val="22"/>
              </w:rPr>
              <w:t>0</w:t>
            </w:r>
          </w:p>
        </w:tc>
      </w:tr>
      <w:tr w:rsidR="008C3606" w:rsidRPr="00B40B4D" w14:paraId="4B68AF02"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2A0A17B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03D839A"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EE91E6"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FEE10" w14:textId="5DB32C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3C968E" w14:textId="5E991D7D"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320.0</w:t>
            </w:r>
            <w:r w:rsidR="00347888" w:rsidRPr="00B40B4D">
              <w:rPr>
                <w:rFonts w:asciiTheme="minorHAnsi" w:hAnsiTheme="minorHAnsi" w:cstheme="minorHAnsi"/>
                <w:bCs/>
                <w:sz w:val="22"/>
              </w:rPr>
              <w:t>0</w:t>
            </w:r>
          </w:p>
        </w:tc>
      </w:tr>
      <w:tr w:rsidR="008C3606" w:rsidRPr="00B40B4D" w14:paraId="3B104A05"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0A0ECF60"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5363BB6"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9DAAE8"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24E71" w14:textId="3DBDB1BD"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7F574" w14:textId="330D242B"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80.0</w:t>
            </w:r>
            <w:r w:rsidR="00347888" w:rsidRPr="00B40B4D">
              <w:rPr>
                <w:rFonts w:asciiTheme="minorHAnsi" w:hAnsiTheme="minorHAnsi" w:cstheme="minorHAnsi"/>
                <w:bCs/>
                <w:sz w:val="22"/>
              </w:rPr>
              <w:t>0</w:t>
            </w:r>
          </w:p>
        </w:tc>
      </w:tr>
      <w:tr w:rsidR="008C3606" w:rsidRPr="00B40B4D" w14:paraId="71E207DB" w14:textId="77777777" w:rsidTr="0042262C">
        <w:trPr>
          <w:trHeight w:val="246"/>
        </w:trPr>
        <w:tc>
          <w:tcPr>
            <w:tcW w:w="6821" w:type="dxa"/>
            <w:gridSpan w:val="4"/>
            <w:tcBorders>
              <w:top w:val="single" w:sz="4" w:space="0" w:color="auto"/>
              <w:left w:val="single" w:sz="4" w:space="0" w:color="auto"/>
              <w:bottom w:val="single" w:sz="4" w:space="0" w:color="auto"/>
              <w:right w:val="single" w:sz="4" w:space="0" w:color="auto"/>
            </w:tcBorders>
            <w:vAlign w:val="bottom"/>
          </w:tcPr>
          <w:p w14:paraId="7AF46459" w14:textId="77777777" w:rsidR="008C3606" w:rsidRPr="00B40B4D" w:rsidRDefault="008C3606" w:rsidP="0042262C">
            <w:pPr>
              <w:tabs>
                <w:tab w:val="left" w:pos="851"/>
              </w:tabs>
              <w:spacing w:after="0"/>
              <w:rPr>
                <w:rFonts w:asciiTheme="minorHAnsi" w:hAnsiTheme="minorHAnsi" w:cstheme="minorHAnsi"/>
                <w:color w:val="000000"/>
                <w:sz w:val="22"/>
              </w:rPr>
            </w:pPr>
            <w:r w:rsidRPr="00B40B4D">
              <w:rPr>
                <w:rFonts w:asciiTheme="minorHAnsi" w:hAnsiTheme="minorHAnsi" w:cstheme="minorHAnsi"/>
                <w:b/>
                <w:bCs/>
                <w:sz w:val="22"/>
              </w:rPr>
              <w:t>Total</w:t>
            </w:r>
          </w:p>
        </w:tc>
        <w:tc>
          <w:tcPr>
            <w:tcW w:w="1559" w:type="dxa"/>
            <w:tcBorders>
              <w:top w:val="single" w:sz="4" w:space="0" w:color="auto"/>
              <w:left w:val="single" w:sz="4" w:space="0" w:color="auto"/>
              <w:bottom w:val="single" w:sz="4" w:space="0" w:color="auto"/>
              <w:right w:val="single" w:sz="4" w:space="0" w:color="auto"/>
            </w:tcBorders>
            <w:vAlign w:val="bottom"/>
          </w:tcPr>
          <w:p w14:paraId="0CBAB5ED" w14:textId="1A3164B5" w:rsidR="008C3606" w:rsidRPr="00B40B4D" w:rsidRDefault="008C3606" w:rsidP="0042262C">
            <w:pPr>
              <w:tabs>
                <w:tab w:val="left" w:pos="851"/>
              </w:tabs>
              <w:spacing w:after="0"/>
              <w:jc w:val="right"/>
              <w:rPr>
                <w:rFonts w:asciiTheme="minorHAnsi" w:hAnsiTheme="minorHAnsi" w:cstheme="minorHAnsi"/>
                <w:color w:val="000000"/>
                <w:sz w:val="22"/>
              </w:rPr>
            </w:pPr>
            <w:r w:rsidRPr="00B40B4D">
              <w:rPr>
                <w:rFonts w:asciiTheme="minorHAnsi" w:hAnsiTheme="minorHAnsi" w:cstheme="minorHAnsi"/>
                <w:b/>
                <w:color w:val="000000"/>
                <w:sz w:val="22"/>
              </w:rPr>
              <w:t>44,020.</w:t>
            </w:r>
            <w:r w:rsidR="00347888" w:rsidRPr="00B40B4D">
              <w:rPr>
                <w:rFonts w:asciiTheme="minorHAnsi" w:hAnsiTheme="minorHAnsi" w:cstheme="minorHAnsi"/>
                <w:b/>
                <w:color w:val="000000"/>
                <w:sz w:val="22"/>
              </w:rPr>
              <w:t>0</w:t>
            </w:r>
            <w:r w:rsidRPr="00B40B4D">
              <w:rPr>
                <w:rFonts w:asciiTheme="minorHAnsi" w:hAnsiTheme="minorHAnsi" w:cstheme="minorHAnsi"/>
                <w:b/>
                <w:color w:val="000000"/>
                <w:sz w:val="22"/>
              </w:rPr>
              <w:t>0</w:t>
            </w:r>
          </w:p>
        </w:tc>
      </w:tr>
    </w:tbl>
    <w:p w14:paraId="4582F0DF" w14:textId="4B5F7F0A" w:rsidR="00EA7F64" w:rsidRPr="00B40B4D" w:rsidRDefault="00C22E37" w:rsidP="00C22E37">
      <w:pPr>
        <w:keepNext/>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Item 4: After Paragraph 1.4.10</w:t>
      </w:r>
    </w:p>
    <w:p w14:paraId="4514F477" w14:textId="29998F48" w:rsidR="004C5C1A" w:rsidRPr="00B40B4D" w:rsidRDefault="004C5C1A" w:rsidP="004C5C1A">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This item inserts new paragraphs 1.4.12 and 1.4.13.</w:t>
      </w:r>
    </w:p>
    <w:p w14:paraId="031A7F2C" w14:textId="5ECDC9EF" w:rsidR="00EA7F64" w:rsidRPr="00B40B4D" w:rsidRDefault="00EA7F64" w:rsidP="00EA7F64">
      <w:pPr>
        <w:keepNext/>
        <w:spacing w:before="360" w:after="120"/>
        <w:rPr>
          <w:rFonts w:asciiTheme="minorHAnsi" w:hAnsiTheme="minorHAnsi" w:cstheme="minorHAnsi"/>
          <w:bCs/>
          <w:szCs w:val="24"/>
          <w:u w:val="single"/>
        </w:rPr>
      </w:pPr>
      <w:r w:rsidRPr="00B40B4D">
        <w:rPr>
          <w:rFonts w:asciiTheme="minorHAnsi" w:hAnsiTheme="minorHAnsi" w:cstheme="minorHAnsi"/>
          <w:bCs/>
          <w:szCs w:val="24"/>
          <w:u w:val="single"/>
        </w:rPr>
        <w:t>Paragraph 1.4.12</w:t>
      </w:r>
    </w:p>
    <w:p w14:paraId="3B71AB01" w14:textId="09EE93FD" w:rsidR="00434482" w:rsidRPr="00B40B4D" w:rsidRDefault="004C5C1A" w:rsidP="00434482">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Paragraph 1.4.12 </w:t>
      </w:r>
      <w:r w:rsidR="00434482" w:rsidRPr="00B40B4D">
        <w:rPr>
          <w:rFonts w:asciiTheme="minorHAnsi" w:hAnsiTheme="minorHAnsi" w:cstheme="minorHAnsi"/>
          <w:bCs/>
          <w:szCs w:val="24"/>
        </w:rPr>
        <w:t xml:space="preserve">sets out the weightings applied to HDR student completions for the 2024 grant year and future grant years. </w:t>
      </w:r>
    </w:p>
    <w:p w14:paraId="0AB26218" w14:textId="08356A30" w:rsidR="00434482" w:rsidRPr="00B40B4D" w:rsidRDefault="00434482" w:rsidP="00434482">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New paragraph 1.4.12 also sets out the method for calculating </w:t>
      </w:r>
      <w:r w:rsidR="00E8620B">
        <w:rPr>
          <w:rFonts w:asciiTheme="minorHAnsi" w:hAnsiTheme="minorHAnsi" w:cstheme="minorHAnsi"/>
          <w:bCs/>
          <w:szCs w:val="24"/>
        </w:rPr>
        <w:t xml:space="preserve">the </w:t>
      </w:r>
      <w:r w:rsidRPr="00B40B4D">
        <w:rPr>
          <w:rFonts w:asciiTheme="minorHAnsi" w:hAnsiTheme="minorHAnsi" w:cstheme="minorHAnsi"/>
          <w:bCs/>
          <w:szCs w:val="24"/>
        </w:rPr>
        <w:t xml:space="preserve">WSC for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 and all eligible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for those years. The </w:t>
      </w:r>
      <w:r w:rsidR="00EA7F64" w:rsidRPr="00B40B4D">
        <w:rPr>
          <w:rFonts w:asciiTheme="minorHAnsi" w:hAnsiTheme="minorHAnsi" w:cstheme="minorHAnsi"/>
          <w:bCs/>
          <w:szCs w:val="24"/>
        </w:rPr>
        <w:t xml:space="preserve">only </w:t>
      </w:r>
      <w:r w:rsidRPr="00B40B4D">
        <w:rPr>
          <w:rFonts w:asciiTheme="minorHAnsi" w:hAnsiTheme="minorHAnsi" w:cstheme="minorHAnsi"/>
          <w:bCs/>
          <w:szCs w:val="24"/>
        </w:rPr>
        <w:t xml:space="preserve">difference between earlier grant years and the 2024 grant year onwards is the inclusion of a weighting for eligible research internships. </w:t>
      </w:r>
    </w:p>
    <w:p w14:paraId="12BA213A" w14:textId="0AFB13DD" w:rsidR="00434482" w:rsidRPr="00B40B4D" w:rsidRDefault="00434482" w:rsidP="00434482">
      <w:pPr>
        <w:pStyle w:val="ListParagraph"/>
        <w:keepNext/>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A definition for </w:t>
      </w:r>
      <w:r w:rsidRPr="00E8620B">
        <w:rPr>
          <w:rFonts w:asciiTheme="minorHAnsi" w:hAnsiTheme="minorHAnsi" w:cstheme="minorHAnsi"/>
          <w:bCs/>
          <w:i/>
          <w:iCs/>
          <w:szCs w:val="24"/>
        </w:rPr>
        <w:t>eligible research internships</w:t>
      </w:r>
      <w:r w:rsidRPr="00B40B4D">
        <w:rPr>
          <w:rFonts w:asciiTheme="minorHAnsi" w:hAnsiTheme="minorHAnsi" w:cstheme="minorHAnsi"/>
          <w:bCs/>
          <w:szCs w:val="24"/>
        </w:rPr>
        <w:t xml:space="preserve"> was inserted into Chapter </w:t>
      </w:r>
      <w:proofErr w:type="spellStart"/>
      <w:r w:rsidRPr="00B40B4D">
        <w:rPr>
          <w:rFonts w:asciiTheme="minorHAnsi" w:hAnsiTheme="minorHAnsi" w:cstheme="minorHAnsi"/>
          <w:bCs/>
          <w:szCs w:val="24"/>
        </w:rPr>
        <w:t>i</w:t>
      </w:r>
      <w:proofErr w:type="spellEnd"/>
      <w:r w:rsidRPr="00B40B4D">
        <w:rPr>
          <w:rFonts w:asciiTheme="minorHAnsi" w:hAnsiTheme="minorHAnsi" w:cstheme="minorHAnsi"/>
          <w:bCs/>
          <w:szCs w:val="24"/>
        </w:rPr>
        <w:t xml:space="preserve"> by the Amendment Instrument.</w:t>
      </w:r>
    </w:p>
    <w:p w14:paraId="7568C878" w14:textId="50AC6074" w:rsidR="00633E94" w:rsidRDefault="00EA7F64" w:rsidP="00EA7F64">
      <w:pPr>
        <w:pStyle w:val="ListParagraph"/>
        <w:keepNext/>
        <w:numPr>
          <w:ilvl w:val="0"/>
          <w:numId w:val="1"/>
        </w:numPr>
        <w:spacing w:before="360" w:after="120"/>
        <w:rPr>
          <w:rFonts w:asciiTheme="minorHAnsi" w:hAnsiTheme="minorHAnsi" w:cstheme="minorHAnsi"/>
          <w:szCs w:val="24"/>
        </w:rPr>
      </w:pPr>
      <w:r w:rsidRPr="00B40B4D">
        <w:rPr>
          <w:rFonts w:asciiTheme="minorHAnsi" w:hAnsiTheme="minorHAnsi" w:cstheme="minorHAnsi"/>
          <w:bCs/>
          <w:szCs w:val="24"/>
        </w:rPr>
        <w:t xml:space="preserve">New paragraph 1.4.12 adds a new weighting for Research Doctorate completions where a student has also completed an </w:t>
      </w:r>
      <w:r w:rsidRPr="00E8620B">
        <w:rPr>
          <w:rFonts w:asciiTheme="minorHAnsi" w:hAnsiTheme="minorHAnsi" w:cstheme="minorHAnsi"/>
          <w:bCs/>
          <w:i/>
          <w:iCs/>
          <w:szCs w:val="24"/>
        </w:rPr>
        <w:t>eligible research internship</w:t>
      </w:r>
      <w:r w:rsidRPr="00B40B4D">
        <w:rPr>
          <w:rFonts w:asciiTheme="minorHAnsi" w:hAnsiTheme="minorHAnsi" w:cstheme="minorHAnsi"/>
          <w:bCs/>
          <w:szCs w:val="24"/>
        </w:rPr>
        <w:t xml:space="preserve">. Completion of an eligible research internship increases the </w:t>
      </w:r>
      <w:r w:rsidRPr="00B40B4D">
        <w:rPr>
          <w:rFonts w:asciiTheme="minorHAnsi" w:hAnsiTheme="minorHAnsi" w:cstheme="minorHAnsi"/>
          <w:szCs w:val="24"/>
        </w:rPr>
        <w:t>RTP weigh</w:t>
      </w:r>
      <w:r w:rsidR="00E72276">
        <w:rPr>
          <w:rFonts w:asciiTheme="minorHAnsi" w:hAnsiTheme="minorHAnsi" w:cstheme="minorHAnsi"/>
          <w:szCs w:val="24"/>
        </w:rPr>
        <w:t>t</w:t>
      </w:r>
      <w:r w:rsidRPr="00B40B4D">
        <w:rPr>
          <w:rFonts w:asciiTheme="minorHAnsi" w:hAnsiTheme="minorHAnsi" w:cstheme="minorHAnsi"/>
          <w:szCs w:val="24"/>
        </w:rPr>
        <w:t xml:space="preserve">ing by 2.0 for each research doctorate student who undertook an </w:t>
      </w:r>
      <w:r w:rsidRPr="00E8620B">
        <w:rPr>
          <w:rFonts w:asciiTheme="minorHAnsi" w:hAnsiTheme="minorHAnsi" w:cstheme="minorHAnsi"/>
          <w:i/>
          <w:iCs/>
          <w:szCs w:val="24"/>
        </w:rPr>
        <w:t>eligible research internship</w:t>
      </w:r>
      <w:r w:rsidRPr="00B40B4D">
        <w:rPr>
          <w:rFonts w:asciiTheme="minorHAnsi" w:hAnsiTheme="minorHAnsi" w:cstheme="minorHAnsi"/>
          <w:szCs w:val="24"/>
        </w:rPr>
        <w:t xml:space="preserve"> and who completes their course of study on or after 1 January 2022.</w:t>
      </w:r>
    </w:p>
    <w:p w14:paraId="5E09E901" w14:textId="77777777" w:rsidR="00633E94" w:rsidRDefault="00633E94">
      <w:pPr>
        <w:spacing w:after="160" w:line="259" w:lineRule="auto"/>
        <w:rPr>
          <w:rFonts w:asciiTheme="minorHAnsi" w:hAnsiTheme="minorHAnsi" w:cstheme="minorHAnsi"/>
          <w:szCs w:val="24"/>
        </w:rPr>
      </w:pPr>
      <w:r>
        <w:rPr>
          <w:rFonts w:asciiTheme="minorHAnsi" w:hAnsiTheme="minorHAnsi" w:cstheme="minorHAnsi"/>
          <w:szCs w:val="24"/>
        </w:rPr>
        <w:br w:type="page"/>
      </w:r>
    </w:p>
    <w:p w14:paraId="31CBC80B" w14:textId="519BF894" w:rsidR="00E34ED4" w:rsidRPr="00EA7F64" w:rsidRDefault="00E34ED4" w:rsidP="00EA7F64">
      <w:pPr>
        <w:pStyle w:val="ListParagraph"/>
        <w:keepNext/>
        <w:numPr>
          <w:ilvl w:val="0"/>
          <w:numId w:val="1"/>
        </w:numPr>
        <w:spacing w:before="360" w:after="120"/>
        <w:rPr>
          <w:rFonts w:asciiTheme="minorHAnsi" w:hAnsiTheme="minorHAnsi" w:cstheme="minorHAnsi"/>
          <w:bCs/>
        </w:rPr>
      </w:pPr>
      <w:r w:rsidRPr="00B40B4D">
        <w:rPr>
          <w:rFonts w:asciiTheme="minorHAnsi" w:hAnsiTheme="minorHAnsi" w:cstheme="minorHAnsi"/>
          <w:szCs w:val="24"/>
        </w:rPr>
        <w:lastRenderedPageBreak/>
        <w:t xml:space="preserve">Subparagraph 1.4.12(3) provides that a student may be characterised as having completed an </w:t>
      </w:r>
      <w:r w:rsidRPr="00E8620B">
        <w:rPr>
          <w:rFonts w:asciiTheme="minorHAnsi" w:hAnsiTheme="minorHAnsi" w:cstheme="minorHAnsi"/>
          <w:i/>
          <w:iCs/>
          <w:szCs w:val="24"/>
        </w:rPr>
        <w:t>eligible research internship</w:t>
      </w:r>
      <w:r w:rsidRPr="00B40B4D">
        <w:rPr>
          <w:rFonts w:asciiTheme="minorHAnsi" w:hAnsiTheme="minorHAnsi" w:cstheme="minorHAnsi"/>
          <w:szCs w:val="24"/>
        </w:rPr>
        <w:t xml:space="preserve"> even where they continue to engage in that internship after they have fulfilled the requirements</w:t>
      </w:r>
      <w:r w:rsidR="00E8620B">
        <w:rPr>
          <w:rFonts w:asciiTheme="minorHAnsi" w:hAnsiTheme="minorHAnsi" w:cstheme="minorHAnsi"/>
          <w:szCs w:val="24"/>
        </w:rPr>
        <w:t xml:space="preserve"> of</w:t>
      </w:r>
      <w:r w:rsidRPr="00B40B4D">
        <w:rPr>
          <w:rFonts w:asciiTheme="minorHAnsi" w:hAnsiTheme="minorHAnsi" w:cstheme="minorHAnsi"/>
          <w:szCs w:val="24"/>
        </w:rPr>
        <w:t xml:space="preserve"> such internships, as specified at paragraph 1.4.13. This includes continuing the internship after completion of the</w:t>
      </w:r>
      <w:r>
        <w:rPr>
          <w:rFonts w:asciiTheme="minorHAnsi" w:hAnsiTheme="minorHAnsi" w:cstheme="minorHAnsi"/>
          <w:szCs w:val="24"/>
        </w:rPr>
        <w:t xml:space="preserve">ir course of study. </w:t>
      </w:r>
    </w:p>
    <w:p w14:paraId="2B7D0599" w14:textId="71CAFC60" w:rsidR="00434482" w:rsidRPr="00B45CC9" w:rsidRDefault="00434482" w:rsidP="00434482">
      <w:pPr>
        <w:pStyle w:val="ListParagraph"/>
        <w:keepNext/>
        <w:numPr>
          <w:ilvl w:val="0"/>
          <w:numId w:val="1"/>
        </w:numPr>
        <w:spacing w:before="360" w:after="120"/>
        <w:rPr>
          <w:rFonts w:asciiTheme="minorHAnsi" w:hAnsiTheme="minorHAnsi" w:cstheme="minorHAnsi"/>
          <w:bCs/>
        </w:rPr>
      </w:pPr>
      <w:r w:rsidRPr="00B45CC9">
        <w:rPr>
          <w:rFonts w:asciiTheme="minorHAnsi" w:hAnsiTheme="minorHAnsi" w:cstheme="minorHAnsi"/>
          <w:bCs/>
        </w:rPr>
        <w:t xml:space="preserve">The </w:t>
      </w:r>
      <w:r w:rsidR="00EA7F64">
        <w:rPr>
          <w:rFonts w:asciiTheme="minorHAnsi" w:hAnsiTheme="minorHAnsi" w:cstheme="minorHAnsi"/>
          <w:bCs/>
        </w:rPr>
        <w:t>twelve</w:t>
      </w:r>
      <w:r w:rsidRPr="00B45CC9">
        <w:rPr>
          <w:rFonts w:asciiTheme="minorHAnsi" w:hAnsiTheme="minorHAnsi" w:cstheme="minorHAnsi"/>
          <w:bCs/>
        </w:rPr>
        <w:t xml:space="preserve"> combinations of HDR student completions and their weightings are: </w:t>
      </w:r>
    </w:p>
    <w:p w14:paraId="764C80AA" w14:textId="3F8183C9" w:rsidR="00434482" w:rsidRDefault="00434482" w:rsidP="00434482">
      <w:pPr>
        <w:pStyle w:val="ListParagraph"/>
        <w:numPr>
          <w:ilvl w:val="0"/>
          <w:numId w:val="18"/>
        </w:numPr>
        <w:spacing w:before="240" w:after="120"/>
        <w:rPr>
          <w:rFonts w:ascii="Calibri" w:hAnsi="Calibri" w:cs="Calibri"/>
        </w:rPr>
      </w:pPr>
      <w:r w:rsidRPr="00112BB5">
        <w:rPr>
          <w:rFonts w:ascii="Calibri" w:hAnsi="Calibri" w:cs="Calibri"/>
        </w:rPr>
        <w:t>Non-Indigenous high-cost Research Doctorate completions</w:t>
      </w:r>
      <w:r w:rsidR="00EA7F64">
        <w:rPr>
          <w:rFonts w:ascii="Calibri" w:hAnsi="Calibri" w:cs="Calibri"/>
        </w:rPr>
        <w:t xml:space="preserve"> without an eligible research internship</w:t>
      </w:r>
      <w:r w:rsidRPr="00112BB5">
        <w:rPr>
          <w:rFonts w:ascii="Calibri" w:hAnsi="Calibri" w:cs="Calibri"/>
        </w:rPr>
        <w:t xml:space="preserve"> are weighted at 4.7</w:t>
      </w:r>
      <w:r w:rsidR="00347888">
        <w:rPr>
          <w:rFonts w:ascii="Calibri" w:hAnsi="Calibri" w:cs="Calibri"/>
        </w:rPr>
        <w:t>0</w:t>
      </w:r>
    </w:p>
    <w:p w14:paraId="456F15C9" w14:textId="66A98EA8" w:rsidR="00EA7F64" w:rsidRPr="00EA7F64"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Non-Indigenous high-cost Research Doctorate completions</w:t>
      </w:r>
      <w:r>
        <w:rPr>
          <w:rFonts w:ascii="Calibri" w:hAnsi="Calibri" w:cs="Calibri"/>
        </w:rPr>
        <w:t xml:space="preserve"> with an eligible research internship</w:t>
      </w:r>
      <w:r w:rsidRPr="00112BB5">
        <w:rPr>
          <w:rFonts w:ascii="Calibri" w:hAnsi="Calibri" w:cs="Calibri"/>
        </w:rPr>
        <w:t xml:space="preserve"> are weighted at </w:t>
      </w:r>
      <w:r>
        <w:rPr>
          <w:rFonts w:ascii="Calibri" w:hAnsi="Calibri" w:cs="Calibri"/>
        </w:rPr>
        <w:t>6</w:t>
      </w:r>
      <w:r w:rsidRPr="00112BB5">
        <w:rPr>
          <w:rFonts w:ascii="Calibri" w:hAnsi="Calibri" w:cs="Calibri"/>
        </w:rPr>
        <w:t>.7</w:t>
      </w:r>
      <w:r w:rsidR="00347888">
        <w:rPr>
          <w:rFonts w:ascii="Calibri" w:hAnsi="Calibri" w:cs="Calibri"/>
        </w:rPr>
        <w:t>0</w:t>
      </w:r>
    </w:p>
    <w:p w14:paraId="0BE2D669" w14:textId="11D2BEAB" w:rsidR="00434482" w:rsidRDefault="00434482" w:rsidP="00434482">
      <w:pPr>
        <w:pStyle w:val="ListParagraph"/>
        <w:numPr>
          <w:ilvl w:val="0"/>
          <w:numId w:val="18"/>
        </w:numPr>
        <w:spacing w:before="240" w:after="120"/>
        <w:rPr>
          <w:rFonts w:ascii="Calibri" w:hAnsi="Calibri" w:cs="Calibri"/>
        </w:rPr>
      </w:pPr>
      <w:r w:rsidRPr="00112BB5">
        <w:rPr>
          <w:rFonts w:ascii="Calibri" w:hAnsi="Calibri" w:cs="Calibri"/>
        </w:rPr>
        <w:t xml:space="preserve">Non-Indigenous low-cost Research Doctorate completions </w:t>
      </w:r>
      <w:r w:rsidR="00EA7F64">
        <w:rPr>
          <w:rFonts w:ascii="Calibri" w:hAnsi="Calibri" w:cs="Calibri"/>
        </w:rPr>
        <w:t>without an eligible research internship</w:t>
      </w:r>
      <w:r w:rsidR="00EA7F64" w:rsidRPr="00112BB5">
        <w:rPr>
          <w:rFonts w:ascii="Calibri" w:hAnsi="Calibri" w:cs="Calibri"/>
        </w:rPr>
        <w:t xml:space="preserve"> </w:t>
      </w:r>
      <w:r w:rsidRPr="00112BB5">
        <w:rPr>
          <w:rFonts w:ascii="Calibri" w:hAnsi="Calibri" w:cs="Calibri"/>
        </w:rPr>
        <w:t>are weighted at 2.0</w:t>
      </w:r>
      <w:r w:rsidR="00347888">
        <w:rPr>
          <w:rFonts w:ascii="Calibri" w:hAnsi="Calibri" w:cs="Calibri"/>
        </w:rPr>
        <w:t>0</w:t>
      </w:r>
    </w:p>
    <w:p w14:paraId="1510D7C3" w14:textId="5CE94E5B" w:rsidR="00EA7F64"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 xml:space="preserve">Non-Indigenous low-cost Research Doctorate completions </w:t>
      </w:r>
      <w:r>
        <w:rPr>
          <w:rFonts w:ascii="Calibri" w:hAnsi="Calibri" w:cs="Calibri"/>
        </w:rPr>
        <w:t>with an eligible research internship</w:t>
      </w:r>
      <w:r w:rsidRPr="00112BB5">
        <w:rPr>
          <w:rFonts w:ascii="Calibri" w:hAnsi="Calibri" w:cs="Calibri"/>
        </w:rPr>
        <w:t xml:space="preserve"> are weighted at </w:t>
      </w:r>
      <w:r>
        <w:rPr>
          <w:rFonts w:ascii="Calibri" w:hAnsi="Calibri" w:cs="Calibri"/>
        </w:rPr>
        <w:t>4</w:t>
      </w:r>
      <w:r w:rsidRPr="00112BB5">
        <w:rPr>
          <w:rFonts w:ascii="Calibri" w:hAnsi="Calibri" w:cs="Calibri"/>
        </w:rPr>
        <w:t>.0</w:t>
      </w:r>
      <w:r w:rsidR="00347888">
        <w:rPr>
          <w:rFonts w:ascii="Calibri" w:hAnsi="Calibri" w:cs="Calibri"/>
        </w:rPr>
        <w:t>0</w:t>
      </w:r>
    </w:p>
    <w:p w14:paraId="513A1285" w14:textId="7D6FE7A6" w:rsidR="00EA7F64"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 xml:space="preserve">Indigenous high-cost Research Doctorate completions </w:t>
      </w:r>
      <w:r>
        <w:rPr>
          <w:rFonts w:ascii="Calibri" w:hAnsi="Calibri" w:cs="Calibri"/>
        </w:rPr>
        <w:t xml:space="preserve">without an eligible research internship </w:t>
      </w:r>
      <w:r w:rsidRPr="00112BB5">
        <w:rPr>
          <w:rFonts w:ascii="Calibri" w:hAnsi="Calibri" w:cs="Calibri"/>
        </w:rPr>
        <w:t>are weighted at 9.4</w:t>
      </w:r>
      <w:r w:rsidR="00347888">
        <w:rPr>
          <w:rFonts w:ascii="Calibri" w:hAnsi="Calibri" w:cs="Calibri"/>
        </w:rPr>
        <w:t>0</w:t>
      </w:r>
    </w:p>
    <w:p w14:paraId="6B239011" w14:textId="4916CF67" w:rsidR="00EA7F64" w:rsidRPr="00EA7F64"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 xml:space="preserve">Indigenous high-cost Research Doctorate completions </w:t>
      </w:r>
      <w:r>
        <w:rPr>
          <w:rFonts w:ascii="Calibri" w:hAnsi="Calibri" w:cs="Calibri"/>
        </w:rPr>
        <w:t xml:space="preserve">with an eligible research internship </w:t>
      </w:r>
      <w:r w:rsidRPr="00112BB5">
        <w:rPr>
          <w:rFonts w:ascii="Calibri" w:hAnsi="Calibri" w:cs="Calibri"/>
        </w:rPr>
        <w:t xml:space="preserve">are weighted at </w:t>
      </w:r>
      <w:r>
        <w:rPr>
          <w:rFonts w:ascii="Calibri" w:hAnsi="Calibri" w:cs="Calibri"/>
        </w:rPr>
        <w:t>11</w:t>
      </w:r>
      <w:r w:rsidRPr="00112BB5">
        <w:rPr>
          <w:rFonts w:ascii="Calibri" w:hAnsi="Calibri" w:cs="Calibri"/>
        </w:rPr>
        <w:t>.4</w:t>
      </w:r>
      <w:r w:rsidR="00347888">
        <w:rPr>
          <w:rFonts w:ascii="Calibri" w:hAnsi="Calibri" w:cs="Calibri"/>
        </w:rPr>
        <w:t>0</w:t>
      </w:r>
    </w:p>
    <w:p w14:paraId="6A6D7918" w14:textId="0B1F8540" w:rsidR="00EA7F64"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 xml:space="preserve">Indigenous low-cost Research Doctorate completions </w:t>
      </w:r>
      <w:r>
        <w:rPr>
          <w:rFonts w:ascii="Calibri" w:hAnsi="Calibri" w:cs="Calibri"/>
        </w:rPr>
        <w:t xml:space="preserve">without an eligible research internship </w:t>
      </w:r>
      <w:r w:rsidRPr="00112BB5">
        <w:rPr>
          <w:rFonts w:ascii="Calibri" w:hAnsi="Calibri" w:cs="Calibri"/>
        </w:rPr>
        <w:t>are weighted at 4.0</w:t>
      </w:r>
      <w:r w:rsidR="00347888">
        <w:rPr>
          <w:rFonts w:ascii="Calibri" w:hAnsi="Calibri" w:cs="Calibri"/>
        </w:rPr>
        <w:t>0</w:t>
      </w:r>
    </w:p>
    <w:p w14:paraId="7A9C1762" w14:textId="5347B221" w:rsidR="00EA7F64" w:rsidRPr="00EA7F64"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 xml:space="preserve">Indigenous low-cost Research Doctorate completions </w:t>
      </w:r>
      <w:r>
        <w:rPr>
          <w:rFonts w:ascii="Calibri" w:hAnsi="Calibri" w:cs="Calibri"/>
        </w:rPr>
        <w:t xml:space="preserve">without an eligible research internship </w:t>
      </w:r>
      <w:r w:rsidRPr="00112BB5">
        <w:rPr>
          <w:rFonts w:ascii="Calibri" w:hAnsi="Calibri" w:cs="Calibri"/>
        </w:rPr>
        <w:t xml:space="preserve">are weighted at </w:t>
      </w:r>
      <w:r>
        <w:rPr>
          <w:rFonts w:ascii="Calibri" w:hAnsi="Calibri" w:cs="Calibri"/>
        </w:rPr>
        <w:t>6</w:t>
      </w:r>
      <w:r w:rsidRPr="00112BB5">
        <w:rPr>
          <w:rFonts w:ascii="Calibri" w:hAnsi="Calibri" w:cs="Calibri"/>
        </w:rPr>
        <w:t>.0</w:t>
      </w:r>
      <w:r w:rsidR="00347888">
        <w:rPr>
          <w:rFonts w:ascii="Calibri" w:hAnsi="Calibri" w:cs="Calibri"/>
        </w:rPr>
        <w:t>0</w:t>
      </w:r>
    </w:p>
    <w:p w14:paraId="3CC4454F" w14:textId="77777777" w:rsidR="00EA7F64" w:rsidRPr="00112BB5" w:rsidRDefault="00EA7F64" w:rsidP="00EA7F64">
      <w:pPr>
        <w:pStyle w:val="ListParagraph"/>
        <w:numPr>
          <w:ilvl w:val="0"/>
          <w:numId w:val="18"/>
        </w:numPr>
        <w:spacing w:before="240" w:after="120"/>
        <w:rPr>
          <w:rFonts w:ascii="Calibri" w:hAnsi="Calibri" w:cs="Calibri"/>
        </w:rPr>
      </w:pPr>
      <w:r w:rsidRPr="00112BB5">
        <w:rPr>
          <w:rFonts w:ascii="Calibri" w:hAnsi="Calibri" w:cs="Calibri"/>
        </w:rPr>
        <w:t>Non-Indigenous high-cost Research Masters completions are weighted at 2.35</w:t>
      </w:r>
    </w:p>
    <w:p w14:paraId="18482562" w14:textId="00897994" w:rsidR="00434482" w:rsidRPr="00112BB5" w:rsidRDefault="00434482" w:rsidP="00434482">
      <w:pPr>
        <w:pStyle w:val="ListParagraph"/>
        <w:numPr>
          <w:ilvl w:val="0"/>
          <w:numId w:val="18"/>
        </w:numPr>
        <w:spacing w:before="240" w:after="120"/>
        <w:rPr>
          <w:rFonts w:ascii="Calibri" w:hAnsi="Calibri" w:cs="Calibri"/>
        </w:rPr>
      </w:pPr>
      <w:r w:rsidRPr="00112BB5">
        <w:rPr>
          <w:rFonts w:ascii="Calibri" w:hAnsi="Calibri" w:cs="Calibri"/>
        </w:rPr>
        <w:t>Non-Indigenous low-cost Research Masters completions are weighted at 1.0</w:t>
      </w:r>
      <w:r w:rsidR="00347888">
        <w:rPr>
          <w:rFonts w:ascii="Calibri" w:hAnsi="Calibri" w:cs="Calibri"/>
        </w:rPr>
        <w:t>0</w:t>
      </w:r>
    </w:p>
    <w:p w14:paraId="728E41BD" w14:textId="3509D139" w:rsidR="00434482" w:rsidRPr="00112BB5" w:rsidRDefault="00434482" w:rsidP="00434482">
      <w:pPr>
        <w:pStyle w:val="ListParagraph"/>
        <w:numPr>
          <w:ilvl w:val="0"/>
          <w:numId w:val="18"/>
        </w:numPr>
        <w:spacing w:before="240" w:after="120"/>
        <w:rPr>
          <w:rFonts w:ascii="Calibri" w:hAnsi="Calibri" w:cs="Calibri"/>
        </w:rPr>
      </w:pPr>
      <w:r w:rsidRPr="00112BB5">
        <w:rPr>
          <w:rFonts w:ascii="Calibri" w:hAnsi="Calibri" w:cs="Calibri"/>
        </w:rPr>
        <w:t>Indigenous high-cost Research Masters completions are weighted at 4.7</w:t>
      </w:r>
      <w:r w:rsidR="00347888">
        <w:rPr>
          <w:rFonts w:ascii="Calibri" w:hAnsi="Calibri" w:cs="Calibri"/>
        </w:rPr>
        <w:t>0</w:t>
      </w:r>
    </w:p>
    <w:p w14:paraId="0FDFFC12" w14:textId="54AC42DC" w:rsidR="00434482" w:rsidRPr="00112BB5" w:rsidRDefault="00434482" w:rsidP="00434482">
      <w:pPr>
        <w:pStyle w:val="ListParagraph"/>
        <w:numPr>
          <w:ilvl w:val="0"/>
          <w:numId w:val="18"/>
        </w:numPr>
        <w:spacing w:before="240" w:after="120"/>
        <w:rPr>
          <w:rFonts w:ascii="Calibri" w:hAnsi="Calibri" w:cs="Calibri"/>
        </w:rPr>
      </w:pPr>
      <w:r w:rsidRPr="00112BB5">
        <w:rPr>
          <w:rFonts w:ascii="Calibri" w:hAnsi="Calibri" w:cs="Calibri"/>
        </w:rPr>
        <w:t>Indigenous low-cost Research Masters completions are weighted at 2.0</w:t>
      </w:r>
      <w:r w:rsidR="00347888">
        <w:rPr>
          <w:rFonts w:ascii="Calibri" w:hAnsi="Calibri" w:cs="Calibri"/>
        </w:rPr>
        <w:t>0</w:t>
      </w:r>
      <w:r w:rsidRPr="00112BB5">
        <w:rPr>
          <w:rFonts w:ascii="Calibri" w:hAnsi="Calibri" w:cs="Calibri"/>
        </w:rPr>
        <w:t>.</w:t>
      </w:r>
    </w:p>
    <w:p w14:paraId="7B005595" w14:textId="5A322CD2" w:rsidR="004C5C1A" w:rsidRDefault="00434482" w:rsidP="00B40B4D">
      <w:pPr>
        <w:pStyle w:val="ListParagraph"/>
        <w:numPr>
          <w:ilvl w:val="0"/>
          <w:numId w:val="1"/>
        </w:numPr>
        <w:spacing w:before="360" w:after="120"/>
        <w:ind w:left="714" w:hanging="357"/>
        <w:rPr>
          <w:rFonts w:asciiTheme="minorHAnsi" w:hAnsiTheme="minorHAnsi" w:cstheme="minorHAnsi"/>
          <w:bCs/>
        </w:rPr>
      </w:pPr>
      <w:r w:rsidRPr="008C3606">
        <w:rPr>
          <w:rFonts w:asciiTheme="minorHAnsi" w:hAnsiTheme="minorHAnsi" w:cstheme="minorHAnsi"/>
          <w:bCs/>
        </w:rPr>
        <w:t xml:space="preserve">The total WSC for a </w:t>
      </w:r>
      <w:r w:rsidR="006F3175">
        <w:rPr>
          <w:rFonts w:asciiTheme="minorHAnsi" w:hAnsiTheme="minorHAnsi" w:cstheme="minorHAnsi"/>
          <w:bCs/>
        </w:rPr>
        <w:t>provider</w:t>
      </w:r>
      <w:r w:rsidRPr="008C3606">
        <w:rPr>
          <w:rFonts w:asciiTheme="minorHAnsi" w:hAnsiTheme="minorHAnsi" w:cstheme="minorHAnsi"/>
          <w:bCs/>
        </w:rPr>
        <w:t xml:space="preserve"> and for all eligible </w:t>
      </w:r>
      <w:r w:rsidR="006F3175">
        <w:rPr>
          <w:rFonts w:asciiTheme="minorHAnsi" w:hAnsiTheme="minorHAnsi" w:cstheme="minorHAnsi"/>
          <w:bCs/>
        </w:rPr>
        <w:t>provider</w:t>
      </w:r>
      <w:r w:rsidR="006F3175" w:rsidRPr="008C3606">
        <w:rPr>
          <w:rFonts w:asciiTheme="minorHAnsi" w:hAnsiTheme="minorHAnsi" w:cstheme="minorHAnsi"/>
          <w:bCs/>
        </w:rPr>
        <w:t xml:space="preserve">s </w:t>
      </w:r>
      <w:r w:rsidRPr="008C3606">
        <w:rPr>
          <w:rFonts w:asciiTheme="minorHAnsi" w:hAnsiTheme="minorHAnsi" w:cstheme="minorHAnsi"/>
          <w:bCs/>
        </w:rPr>
        <w:t xml:space="preserve">is calculated by multiplying the number of completions for each type by the relevant </w:t>
      </w:r>
      <w:proofErr w:type="gramStart"/>
      <w:r w:rsidRPr="008C3606">
        <w:rPr>
          <w:rFonts w:asciiTheme="minorHAnsi" w:hAnsiTheme="minorHAnsi" w:cstheme="minorHAnsi"/>
          <w:bCs/>
        </w:rPr>
        <w:t>weighting, and</w:t>
      </w:r>
      <w:proofErr w:type="gramEnd"/>
      <w:r w:rsidRPr="008C3606">
        <w:rPr>
          <w:rFonts w:asciiTheme="minorHAnsi" w:hAnsiTheme="minorHAnsi" w:cstheme="minorHAnsi"/>
          <w:bCs/>
        </w:rPr>
        <w:t xml:space="preserve"> summing these values.</w:t>
      </w:r>
    </w:p>
    <w:p w14:paraId="0D940A0E" w14:textId="00F227C1" w:rsidR="00EA7F64" w:rsidRDefault="00EA7F64" w:rsidP="00B40B4D">
      <w:pPr>
        <w:spacing w:before="360" w:after="120"/>
        <w:rPr>
          <w:rFonts w:asciiTheme="minorHAnsi" w:hAnsiTheme="minorHAnsi" w:cstheme="minorHAnsi"/>
          <w:bCs/>
        </w:rPr>
      </w:pPr>
      <w:r>
        <w:rPr>
          <w:rFonts w:asciiTheme="minorHAnsi" w:hAnsiTheme="minorHAnsi" w:cstheme="minorHAnsi"/>
          <w:bCs/>
          <w:u w:val="single"/>
        </w:rPr>
        <w:t>Paragraph 1.4.13</w:t>
      </w:r>
    </w:p>
    <w:p w14:paraId="64EBD454" w14:textId="56A26F1A" w:rsidR="00EA7F64" w:rsidRDefault="00E34ED4" w:rsidP="00B40B4D">
      <w:pPr>
        <w:pStyle w:val="ListParagraph"/>
        <w:numPr>
          <w:ilvl w:val="0"/>
          <w:numId w:val="1"/>
        </w:numPr>
        <w:spacing w:before="360" w:after="120"/>
        <w:rPr>
          <w:rFonts w:asciiTheme="minorHAnsi" w:hAnsiTheme="minorHAnsi" w:cstheme="minorHAnsi"/>
          <w:bCs/>
        </w:rPr>
      </w:pPr>
      <w:r w:rsidRPr="00404291">
        <w:rPr>
          <w:rFonts w:asciiTheme="minorHAnsi" w:hAnsiTheme="minorHAnsi" w:cstheme="minorHAnsi"/>
          <w:bCs/>
        </w:rPr>
        <w:t>New paragraph 1.4.13 sets out the requirements that a</w:t>
      </w:r>
      <w:r w:rsidR="002E1FB7">
        <w:rPr>
          <w:rFonts w:asciiTheme="minorHAnsi" w:hAnsiTheme="minorHAnsi" w:cstheme="minorHAnsi"/>
          <w:bCs/>
        </w:rPr>
        <w:t xml:space="preserve"> research</w:t>
      </w:r>
      <w:r w:rsidRPr="00404291">
        <w:rPr>
          <w:rFonts w:asciiTheme="minorHAnsi" w:hAnsiTheme="minorHAnsi" w:cstheme="minorHAnsi"/>
          <w:bCs/>
        </w:rPr>
        <w:t xml:space="preserve"> internship must meet to fall within the definition of an </w:t>
      </w:r>
      <w:r w:rsidRPr="00E8620B">
        <w:rPr>
          <w:rFonts w:asciiTheme="minorHAnsi" w:hAnsiTheme="minorHAnsi" w:cstheme="minorHAnsi"/>
          <w:bCs/>
          <w:i/>
          <w:iCs/>
        </w:rPr>
        <w:t>eligible research internship</w:t>
      </w:r>
      <w:r w:rsidRPr="00404291">
        <w:rPr>
          <w:rFonts w:asciiTheme="minorHAnsi" w:hAnsiTheme="minorHAnsi" w:cstheme="minorHAnsi"/>
          <w:bCs/>
        </w:rPr>
        <w:t>.</w:t>
      </w:r>
    </w:p>
    <w:p w14:paraId="773AC2E9" w14:textId="679C156A" w:rsidR="00587B3F" w:rsidRDefault="00587B3F" w:rsidP="00B40B4D">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Subparagraph 1.4.13(1) specifies the requirements of an </w:t>
      </w:r>
      <w:r w:rsidRPr="00E8620B">
        <w:rPr>
          <w:rFonts w:asciiTheme="minorHAnsi" w:hAnsiTheme="minorHAnsi" w:cstheme="minorHAnsi"/>
          <w:bCs/>
          <w:i/>
          <w:iCs/>
        </w:rPr>
        <w:t>eligible research internship</w:t>
      </w:r>
      <w:r>
        <w:rPr>
          <w:rFonts w:asciiTheme="minorHAnsi" w:hAnsiTheme="minorHAnsi" w:cstheme="minorHAnsi"/>
          <w:bCs/>
        </w:rPr>
        <w:t>.</w:t>
      </w:r>
    </w:p>
    <w:p w14:paraId="67089FF8" w14:textId="74255440" w:rsidR="006256DE" w:rsidRDefault="00587B3F" w:rsidP="00B40B4D">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Subparagraph 1.4.13(2) requires the provider</w:t>
      </w:r>
      <w:r w:rsidR="006256DE">
        <w:rPr>
          <w:rFonts w:asciiTheme="minorHAnsi" w:hAnsiTheme="minorHAnsi" w:cstheme="minorHAnsi"/>
          <w:bCs/>
        </w:rPr>
        <w:t>,</w:t>
      </w:r>
      <w:r>
        <w:rPr>
          <w:rFonts w:asciiTheme="minorHAnsi" w:hAnsiTheme="minorHAnsi" w:cstheme="minorHAnsi"/>
          <w:bCs/>
        </w:rPr>
        <w:t xml:space="preserve"> </w:t>
      </w:r>
      <w:proofErr w:type="gramStart"/>
      <w:r>
        <w:rPr>
          <w:rFonts w:asciiTheme="minorHAnsi" w:hAnsiTheme="minorHAnsi" w:cstheme="minorHAnsi"/>
          <w:bCs/>
        </w:rPr>
        <w:t>student</w:t>
      </w:r>
      <w:proofErr w:type="gramEnd"/>
      <w:r w:rsidR="006256DE">
        <w:rPr>
          <w:rFonts w:asciiTheme="minorHAnsi" w:hAnsiTheme="minorHAnsi" w:cstheme="minorHAnsi"/>
          <w:bCs/>
        </w:rPr>
        <w:t xml:space="preserve"> and research end-user</w:t>
      </w:r>
      <w:r>
        <w:rPr>
          <w:rFonts w:asciiTheme="minorHAnsi" w:hAnsiTheme="minorHAnsi" w:cstheme="minorHAnsi"/>
          <w:bCs/>
        </w:rPr>
        <w:t xml:space="preserve"> to have </w:t>
      </w:r>
      <w:r w:rsidR="00CA63B1">
        <w:rPr>
          <w:rFonts w:asciiTheme="minorHAnsi" w:hAnsiTheme="minorHAnsi" w:cstheme="minorHAnsi"/>
          <w:bCs/>
        </w:rPr>
        <w:t>agreed</w:t>
      </w:r>
      <w:r w:rsidR="00BB4077">
        <w:rPr>
          <w:rFonts w:asciiTheme="minorHAnsi" w:hAnsiTheme="minorHAnsi" w:cstheme="minorHAnsi"/>
          <w:bCs/>
        </w:rPr>
        <w:t>,</w:t>
      </w:r>
      <w:r w:rsidR="00CA63B1">
        <w:rPr>
          <w:rFonts w:asciiTheme="minorHAnsi" w:hAnsiTheme="minorHAnsi" w:cstheme="minorHAnsi"/>
          <w:bCs/>
        </w:rPr>
        <w:t xml:space="preserve"> in writ</w:t>
      </w:r>
      <w:r w:rsidR="004B6E8F">
        <w:rPr>
          <w:rFonts w:asciiTheme="minorHAnsi" w:hAnsiTheme="minorHAnsi" w:cstheme="minorHAnsi"/>
          <w:bCs/>
        </w:rPr>
        <w:t>ten form, the</w:t>
      </w:r>
      <w:r w:rsidR="006256DE">
        <w:rPr>
          <w:rFonts w:asciiTheme="minorHAnsi" w:hAnsiTheme="minorHAnsi" w:cstheme="minorHAnsi"/>
          <w:bCs/>
        </w:rPr>
        <w:t xml:space="preserve"> R&amp;D activities that will be undertaken by the student during the internship</w:t>
      </w:r>
      <w:r w:rsidR="00B40B4D">
        <w:rPr>
          <w:rFonts w:asciiTheme="minorHAnsi" w:hAnsiTheme="minorHAnsi" w:cstheme="minorHAnsi"/>
          <w:bCs/>
        </w:rPr>
        <w:t xml:space="preserve"> and the duration of the internship</w:t>
      </w:r>
      <w:r w:rsidR="006256DE">
        <w:rPr>
          <w:rFonts w:asciiTheme="minorHAnsi" w:hAnsiTheme="minorHAnsi" w:cstheme="minorHAnsi"/>
          <w:bCs/>
        </w:rPr>
        <w:t xml:space="preserve">. </w:t>
      </w:r>
    </w:p>
    <w:p w14:paraId="7DE18822" w14:textId="5597686A" w:rsidR="006256DE" w:rsidRPr="00B40B4D" w:rsidRDefault="00B40B4D" w:rsidP="00381451">
      <w:pPr>
        <w:pStyle w:val="ListParagraph"/>
        <w:numPr>
          <w:ilvl w:val="0"/>
          <w:numId w:val="1"/>
        </w:numPr>
        <w:spacing w:before="360" w:after="120"/>
        <w:rPr>
          <w:rFonts w:asciiTheme="minorHAnsi" w:hAnsiTheme="minorHAnsi" w:cstheme="minorHAnsi"/>
          <w:bCs/>
        </w:rPr>
      </w:pPr>
      <w:r w:rsidRPr="00B40B4D">
        <w:rPr>
          <w:rFonts w:asciiTheme="minorHAnsi" w:hAnsiTheme="minorHAnsi" w:cstheme="minorHAnsi"/>
          <w:bCs/>
        </w:rPr>
        <w:lastRenderedPageBreak/>
        <w:t>Subparagraph 1.4.13(3) specifies that, f</w:t>
      </w:r>
      <w:r w:rsidR="006256DE" w:rsidRPr="00B40B4D">
        <w:rPr>
          <w:rFonts w:asciiTheme="minorHAnsi" w:hAnsiTheme="minorHAnsi" w:cstheme="minorHAnsi"/>
          <w:bCs/>
        </w:rPr>
        <w:t xml:space="preserve">or a full-time student, this agreement must be </w:t>
      </w:r>
      <w:r w:rsidR="00CA63B1" w:rsidRPr="00B40B4D">
        <w:rPr>
          <w:rFonts w:asciiTheme="minorHAnsi" w:hAnsiTheme="minorHAnsi" w:cstheme="minorHAnsi"/>
          <w:bCs/>
        </w:rPr>
        <w:t>made</w:t>
      </w:r>
      <w:r w:rsidR="006256DE" w:rsidRPr="00B40B4D">
        <w:rPr>
          <w:rFonts w:asciiTheme="minorHAnsi" w:hAnsiTheme="minorHAnsi" w:cstheme="minorHAnsi"/>
          <w:bCs/>
        </w:rPr>
        <w:t xml:space="preserve"> within 18 months of the commencement date of the student’s Research Doctorate.</w:t>
      </w:r>
      <w:r>
        <w:rPr>
          <w:rFonts w:asciiTheme="minorHAnsi" w:hAnsiTheme="minorHAnsi" w:cstheme="minorHAnsi"/>
          <w:bCs/>
        </w:rPr>
        <w:t xml:space="preserve"> </w:t>
      </w:r>
      <w:r w:rsidR="006256DE" w:rsidRPr="00B40B4D">
        <w:rPr>
          <w:rFonts w:asciiTheme="minorHAnsi" w:hAnsiTheme="minorHAnsi" w:cstheme="minorHAnsi"/>
          <w:bCs/>
        </w:rPr>
        <w:t xml:space="preserve">For a part-time student, this agreement must be </w:t>
      </w:r>
      <w:r w:rsidR="00CA63B1" w:rsidRPr="00B40B4D">
        <w:rPr>
          <w:rFonts w:asciiTheme="minorHAnsi" w:hAnsiTheme="minorHAnsi" w:cstheme="minorHAnsi"/>
          <w:bCs/>
        </w:rPr>
        <w:t>made</w:t>
      </w:r>
      <w:r w:rsidR="006256DE" w:rsidRPr="00B40B4D">
        <w:rPr>
          <w:rFonts w:asciiTheme="minorHAnsi" w:hAnsiTheme="minorHAnsi" w:cstheme="minorHAnsi"/>
          <w:bCs/>
        </w:rPr>
        <w:t xml:space="preserve"> within 36 months of the commencement date of the student’s Research Doctorate.</w:t>
      </w:r>
    </w:p>
    <w:p w14:paraId="5804EE0C" w14:textId="28C6821E" w:rsidR="00404291" w:rsidRPr="00404291" w:rsidRDefault="00E34ED4" w:rsidP="00B40B4D">
      <w:pPr>
        <w:pStyle w:val="ListParagraph"/>
        <w:numPr>
          <w:ilvl w:val="0"/>
          <w:numId w:val="1"/>
        </w:numPr>
        <w:spacing w:before="360" w:after="120"/>
        <w:rPr>
          <w:rFonts w:asciiTheme="minorHAnsi" w:hAnsiTheme="minorHAnsi" w:cstheme="minorHAnsi"/>
          <w:bCs/>
        </w:rPr>
      </w:pPr>
      <w:r w:rsidRPr="00404291">
        <w:rPr>
          <w:rFonts w:asciiTheme="minorHAnsi" w:hAnsiTheme="minorHAnsi" w:cstheme="minorHAnsi"/>
          <w:bCs/>
        </w:rPr>
        <w:t>Subparagraph 1.4.13(</w:t>
      </w:r>
      <w:r w:rsidR="00B40B4D">
        <w:rPr>
          <w:rFonts w:asciiTheme="minorHAnsi" w:hAnsiTheme="minorHAnsi" w:cstheme="minorHAnsi"/>
          <w:bCs/>
        </w:rPr>
        <w:t>4</w:t>
      </w:r>
      <w:r w:rsidR="00B549FF" w:rsidRPr="00404291">
        <w:rPr>
          <w:rFonts w:asciiTheme="minorHAnsi" w:hAnsiTheme="minorHAnsi" w:cstheme="minorHAnsi"/>
          <w:bCs/>
        </w:rPr>
        <w:t>)</w:t>
      </w:r>
      <w:r w:rsidR="00404291" w:rsidRPr="00404291">
        <w:rPr>
          <w:rFonts w:asciiTheme="minorHAnsi" w:hAnsiTheme="minorHAnsi" w:cstheme="minorHAnsi"/>
          <w:bCs/>
        </w:rPr>
        <w:t xml:space="preserve"> provides for how a full-time equivalent day is calculated. A full-time equivalent day can be calculated using standard working day for the industry </w:t>
      </w:r>
      <w:r w:rsidR="00E8620B">
        <w:rPr>
          <w:rFonts w:asciiTheme="minorHAnsi" w:hAnsiTheme="minorHAnsi" w:cstheme="minorHAnsi"/>
          <w:bCs/>
        </w:rPr>
        <w:t xml:space="preserve">in relation to </w:t>
      </w:r>
      <w:r w:rsidR="00404291" w:rsidRPr="00404291">
        <w:rPr>
          <w:rFonts w:asciiTheme="minorHAnsi" w:hAnsiTheme="minorHAnsi" w:cstheme="minorHAnsi"/>
          <w:bCs/>
        </w:rPr>
        <w:t>which the student is engaged in the internship. In the absence of an industry standard, a full-time equivalent day is to be based on the current maximum</w:t>
      </w:r>
      <w:r w:rsidR="00404291">
        <w:rPr>
          <w:rFonts w:asciiTheme="minorHAnsi" w:hAnsiTheme="minorHAnsi" w:cstheme="minorHAnsi"/>
          <w:bCs/>
        </w:rPr>
        <w:t xml:space="preserve"> full-time </w:t>
      </w:r>
      <w:r w:rsidR="00404291" w:rsidRPr="00404291">
        <w:rPr>
          <w:rFonts w:asciiTheme="minorHAnsi" w:hAnsiTheme="minorHAnsi" w:cstheme="minorHAnsi"/>
          <w:bCs/>
        </w:rPr>
        <w:t>week</w:t>
      </w:r>
      <w:r w:rsidR="00404291">
        <w:rPr>
          <w:rFonts w:asciiTheme="minorHAnsi" w:hAnsiTheme="minorHAnsi" w:cstheme="minorHAnsi"/>
          <w:bCs/>
        </w:rPr>
        <w:t xml:space="preserve"> in the</w:t>
      </w:r>
      <w:r w:rsidR="00404291" w:rsidRPr="00404291">
        <w:rPr>
          <w:rFonts w:asciiTheme="minorHAnsi" w:hAnsiTheme="minorHAnsi" w:cstheme="minorHAnsi"/>
          <w:bCs/>
        </w:rPr>
        <w:t xml:space="preserve"> National Employment Standards</w:t>
      </w:r>
      <w:r w:rsidR="00404291">
        <w:rPr>
          <w:rFonts w:asciiTheme="minorHAnsi" w:hAnsiTheme="minorHAnsi" w:cstheme="minorHAnsi"/>
          <w:bCs/>
        </w:rPr>
        <w:t xml:space="preserve"> (NES). The </w:t>
      </w:r>
      <w:r w:rsidR="00404291" w:rsidRPr="00404291">
        <w:rPr>
          <w:rFonts w:asciiTheme="minorHAnsi" w:hAnsiTheme="minorHAnsi" w:cstheme="minorHAnsi"/>
          <w:bCs/>
        </w:rPr>
        <w:t xml:space="preserve">maximum full-time week </w:t>
      </w:r>
      <w:r w:rsidR="00404291">
        <w:rPr>
          <w:rFonts w:asciiTheme="minorHAnsi" w:hAnsiTheme="minorHAnsi" w:cstheme="minorHAnsi"/>
          <w:bCs/>
        </w:rPr>
        <w:t>in the NES is</w:t>
      </w:r>
      <w:r w:rsidR="00404291" w:rsidRPr="00404291">
        <w:rPr>
          <w:rFonts w:asciiTheme="minorHAnsi" w:hAnsiTheme="minorHAnsi" w:cstheme="minorHAnsi"/>
          <w:bCs/>
        </w:rPr>
        <w:t xml:space="preserve"> 38 hours</w:t>
      </w:r>
      <w:r w:rsidR="00404291">
        <w:rPr>
          <w:rFonts w:asciiTheme="minorHAnsi" w:hAnsiTheme="minorHAnsi" w:cstheme="minorHAnsi"/>
          <w:bCs/>
        </w:rPr>
        <w:t>, which works out to be 7.6 hours a day</w:t>
      </w:r>
      <w:r w:rsidR="00404291" w:rsidRPr="00404291">
        <w:rPr>
          <w:rFonts w:asciiTheme="minorHAnsi" w:hAnsiTheme="minorHAnsi" w:cstheme="minorHAnsi"/>
          <w:bCs/>
        </w:rPr>
        <w:t>.</w:t>
      </w:r>
    </w:p>
    <w:p w14:paraId="0547E2A6" w14:textId="15CF952B" w:rsidR="00404291" w:rsidRDefault="00404291" w:rsidP="00B40B4D">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A worked example is set out below:</w:t>
      </w:r>
    </w:p>
    <w:p w14:paraId="579A50BC" w14:textId="77777777" w:rsidR="00404291" w:rsidRDefault="00404291" w:rsidP="00404291">
      <w:pPr>
        <w:pStyle w:val="ListParagraph"/>
        <w:keepNext/>
        <w:spacing w:before="360" w:after="120"/>
        <w:rPr>
          <w:rFonts w:asciiTheme="minorHAnsi" w:hAnsiTheme="minorHAnsi" w:cstheme="minorHAnsi"/>
          <w:bCs/>
        </w:rPr>
      </w:pPr>
    </w:p>
    <w:p w14:paraId="754C0382" w14:textId="67998F93" w:rsidR="00404291" w:rsidRPr="00404291" w:rsidRDefault="00404291" w:rsidP="00404291">
      <w:pPr>
        <w:pStyle w:val="ListParagraph"/>
        <w:keepNext/>
        <w:spacing w:before="360" w:after="120"/>
        <w:rPr>
          <w:rFonts w:asciiTheme="minorHAnsi" w:hAnsiTheme="minorHAnsi" w:cstheme="minorHAnsi"/>
          <w:bCs/>
        </w:rPr>
      </w:pPr>
      <w:r w:rsidRPr="00404291">
        <w:rPr>
          <w:rFonts w:asciiTheme="minorHAnsi" w:hAnsiTheme="minorHAnsi" w:cstheme="minorHAnsi"/>
          <w:bCs/>
        </w:rPr>
        <w:t>A student</w:t>
      </w:r>
      <w:r w:rsidR="00347888">
        <w:rPr>
          <w:rFonts w:asciiTheme="minorHAnsi" w:hAnsiTheme="minorHAnsi" w:cstheme="minorHAnsi"/>
          <w:bCs/>
        </w:rPr>
        <w:t>, Julia,</w:t>
      </w:r>
      <w:r w:rsidRPr="00404291">
        <w:rPr>
          <w:rFonts w:asciiTheme="minorHAnsi" w:hAnsiTheme="minorHAnsi" w:cstheme="minorHAnsi"/>
          <w:bCs/>
        </w:rPr>
        <w:t xml:space="preserve"> is attending an internship at the Australian Public Service. Using the Australian Public Service’s 37.5-hour work week, one </w:t>
      </w:r>
      <w:r w:rsidR="00E8620B">
        <w:rPr>
          <w:rFonts w:asciiTheme="minorHAnsi" w:hAnsiTheme="minorHAnsi" w:cstheme="minorHAnsi"/>
          <w:bCs/>
        </w:rPr>
        <w:t>full-time equivalent</w:t>
      </w:r>
      <w:r w:rsidRPr="00404291">
        <w:rPr>
          <w:rFonts w:asciiTheme="minorHAnsi" w:hAnsiTheme="minorHAnsi" w:cstheme="minorHAnsi"/>
          <w:bCs/>
        </w:rPr>
        <w:t xml:space="preserve"> day is equal to 7.5 hours. </w:t>
      </w:r>
    </w:p>
    <w:p w14:paraId="395C96F3" w14:textId="3E517839" w:rsidR="00404291" w:rsidRPr="00404291" w:rsidRDefault="00347888" w:rsidP="00404291">
      <w:pPr>
        <w:pStyle w:val="ListParagraph"/>
        <w:keepNext/>
        <w:spacing w:before="360" w:after="120"/>
        <w:rPr>
          <w:rFonts w:asciiTheme="minorHAnsi" w:hAnsiTheme="minorHAnsi" w:cstheme="minorHAnsi"/>
          <w:bCs/>
        </w:rPr>
      </w:pPr>
      <w:r>
        <w:rPr>
          <w:rFonts w:asciiTheme="minorHAnsi" w:hAnsiTheme="minorHAnsi" w:cstheme="minorHAnsi"/>
          <w:bCs/>
        </w:rPr>
        <w:t>Julia</w:t>
      </w:r>
      <w:r w:rsidR="00404291" w:rsidRPr="00404291">
        <w:rPr>
          <w:rFonts w:asciiTheme="minorHAnsi" w:hAnsiTheme="minorHAnsi" w:cstheme="minorHAnsi"/>
          <w:bCs/>
        </w:rPr>
        <w:t>’s engagement in research internship activities in one week is as follows:</w:t>
      </w:r>
    </w:p>
    <w:p w14:paraId="3017CB56" w14:textId="440134DD" w:rsidR="00404291" w:rsidRPr="00404291" w:rsidRDefault="00404291" w:rsidP="00404291">
      <w:pPr>
        <w:pStyle w:val="ListParagraph"/>
        <w:keepNext/>
        <w:spacing w:before="360" w:after="120"/>
        <w:ind w:left="1440"/>
        <w:rPr>
          <w:rFonts w:asciiTheme="minorHAnsi" w:hAnsiTheme="minorHAnsi" w:cstheme="minorHAnsi"/>
          <w:bCs/>
        </w:rPr>
      </w:pPr>
      <w:r w:rsidRPr="00404291">
        <w:rPr>
          <w:rFonts w:asciiTheme="minorHAnsi" w:hAnsiTheme="minorHAnsi" w:cstheme="minorHAnsi"/>
          <w:bCs/>
        </w:rPr>
        <w:t xml:space="preserve">Monday: 2 </w:t>
      </w:r>
      <w:proofErr w:type="gramStart"/>
      <w:r w:rsidRPr="00404291">
        <w:rPr>
          <w:rFonts w:asciiTheme="minorHAnsi" w:hAnsiTheme="minorHAnsi" w:cstheme="minorHAnsi"/>
          <w:bCs/>
        </w:rPr>
        <w:t>hours</w:t>
      </w:r>
      <w:r>
        <w:rPr>
          <w:rFonts w:asciiTheme="minorHAnsi" w:hAnsiTheme="minorHAnsi" w:cstheme="minorHAnsi"/>
          <w:bCs/>
        </w:rPr>
        <w:t>;</w:t>
      </w:r>
      <w:proofErr w:type="gramEnd"/>
    </w:p>
    <w:p w14:paraId="1BE0690D" w14:textId="7D55D23B" w:rsidR="00404291" w:rsidRPr="00404291" w:rsidRDefault="00404291" w:rsidP="00404291">
      <w:pPr>
        <w:pStyle w:val="ListParagraph"/>
        <w:keepNext/>
        <w:spacing w:before="360" w:after="120"/>
        <w:ind w:left="1440"/>
        <w:rPr>
          <w:rFonts w:asciiTheme="minorHAnsi" w:hAnsiTheme="minorHAnsi" w:cstheme="minorHAnsi"/>
          <w:bCs/>
        </w:rPr>
      </w:pPr>
      <w:r w:rsidRPr="00404291">
        <w:rPr>
          <w:rFonts w:asciiTheme="minorHAnsi" w:hAnsiTheme="minorHAnsi" w:cstheme="minorHAnsi"/>
          <w:bCs/>
        </w:rPr>
        <w:t xml:space="preserve">Tuesday: 2 </w:t>
      </w:r>
      <w:proofErr w:type="gramStart"/>
      <w:r w:rsidRPr="00404291">
        <w:rPr>
          <w:rFonts w:asciiTheme="minorHAnsi" w:hAnsiTheme="minorHAnsi" w:cstheme="minorHAnsi"/>
          <w:bCs/>
        </w:rPr>
        <w:t>hours</w:t>
      </w:r>
      <w:r>
        <w:rPr>
          <w:rFonts w:asciiTheme="minorHAnsi" w:hAnsiTheme="minorHAnsi" w:cstheme="minorHAnsi"/>
          <w:bCs/>
        </w:rPr>
        <w:t>;</w:t>
      </w:r>
      <w:proofErr w:type="gramEnd"/>
    </w:p>
    <w:p w14:paraId="0B2AE427" w14:textId="631E5F62" w:rsidR="00404291" w:rsidRPr="00404291" w:rsidRDefault="00404291" w:rsidP="00404291">
      <w:pPr>
        <w:pStyle w:val="ListParagraph"/>
        <w:keepNext/>
        <w:spacing w:before="360" w:after="120"/>
        <w:ind w:left="1440"/>
        <w:rPr>
          <w:rFonts w:asciiTheme="minorHAnsi" w:hAnsiTheme="minorHAnsi" w:cstheme="minorHAnsi"/>
          <w:bCs/>
        </w:rPr>
      </w:pPr>
      <w:r w:rsidRPr="00404291">
        <w:rPr>
          <w:rFonts w:asciiTheme="minorHAnsi" w:hAnsiTheme="minorHAnsi" w:cstheme="minorHAnsi"/>
          <w:bCs/>
        </w:rPr>
        <w:t>Wednesday: 2 hours</w:t>
      </w:r>
      <w:r>
        <w:rPr>
          <w:rFonts w:asciiTheme="minorHAnsi" w:hAnsiTheme="minorHAnsi" w:cstheme="minorHAnsi"/>
          <w:bCs/>
        </w:rPr>
        <w:t>; and</w:t>
      </w:r>
    </w:p>
    <w:p w14:paraId="3E177C82" w14:textId="1F3E21B9" w:rsidR="00404291" w:rsidRPr="00404291" w:rsidRDefault="00404291" w:rsidP="00404291">
      <w:pPr>
        <w:pStyle w:val="ListParagraph"/>
        <w:keepNext/>
        <w:spacing w:before="360" w:after="120"/>
        <w:ind w:left="1440"/>
        <w:rPr>
          <w:rFonts w:asciiTheme="minorHAnsi" w:hAnsiTheme="minorHAnsi" w:cstheme="minorHAnsi"/>
          <w:bCs/>
        </w:rPr>
      </w:pPr>
      <w:r w:rsidRPr="00404291">
        <w:rPr>
          <w:rFonts w:asciiTheme="minorHAnsi" w:hAnsiTheme="minorHAnsi" w:cstheme="minorHAnsi"/>
          <w:bCs/>
        </w:rPr>
        <w:t>Thursday: 1.5 hours</w:t>
      </w:r>
      <w:r>
        <w:rPr>
          <w:rFonts w:asciiTheme="minorHAnsi" w:hAnsiTheme="minorHAnsi" w:cstheme="minorHAnsi"/>
          <w:bCs/>
        </w:rPr>
        <w:t>.</w:t>
      </w:r>
    </w:p>
    <w:p w14:paraId="5D1DDE35" w14:textId="7FE04570" w:rsidR="00404291" w:rsidRPr="00404291" w:rsidRDefault="00404291" w:rsidP="00404291">
      <w:pPr>
        <w:pStyle w:val="ListParagraph"/>
        <w:keepNext/>
        <w:spacing w:before="360" w:after="120"/>
        <w:ind w:left="1440"/>
        <w:rPr>
          <w:rFonts w:asciiTheme="minorHAnsi" w:hAnsiTheme="minorHAnsi" w:cstheme="minorHAnsi"/>
          <w:bCs/>
        </w:rPr>
      </w:pPr>
      <w:r w:rsidRPr="00404291">
        <w:rPr>
          <w:rFonts w:asciiTheme="minorHAnsi" w:hAnsiTheme="minorHAnsi" w:cstheme="minorHAnsi"/>
          <w:bCs/>
        </w:rPr>
        <w:t>Total hours: 7.5</w:t>
      </w:r>
    </w:p>
    <w:p w14:paraId="786BC7F9" w14:textId="567DE611" w:rsidR="00404291" w:rsidRDefault="00404291" w:rsidP="00404291">
      <w:pPr>
        <w:pStyle w:val="ListParagraph"/>
        <w:keepNext/>
        <w:spacing w:before="360" w:after="120"/>
        <w:rPr>
          <w:rFonts w:asciiTheme="minorHAnsi" w:hAnsiTheme="minorHAnsi" w:cstheme="minorHAnsi"/>
          <w:bCs/>
        </w:rPr>
      </w:pPr>
      <w:r w:rsidRPr="00404291">
        <w:rPr>
          <w:rFonts w:asciiTheme="minorHAnsi" w:hAnsiTheme="minorHAnsi" w:cstheme="minorHAnsi"/>
          <w:bCs/>
        </w:rPr>
        <w:t xml:space="preserve">Therefore, the total number of FTE days of engagement </w:t>
      </w:r>
      <w:r w:rsidR="00347888">
        <w:rPr>
          <w:rFonts w:asciiTheme="minorHAnsi" w:hAnsiTheme="minorHAnsi" w:cstheme="minorHAnsi"/>
          <w:bCs/>
        </w:rPr>
        <w:t>Julia</w:t>
      </w:r>
      <w:r w:rsidRPr="00404291">
        <w:rPr>
          <w:rFonts w:asciiTheme="minorHAnsi" w:hAnsiTheme="minorHAnsi" w:cstheme="minorHAnsi"/>
          <w:bCs/>
        </w:rPr>
        <w:t xml:space="preserve"> has completed that week is 1.</w:t>
      </w:r>
    </w:p>
    <w:p w14:paraId="6DF0A545" w14:textId="77777777" w:rsidR="00404291" w:rsidRPr="00404291" w:rsidRDefault="00404291" w:rsidP="00404291">
      <w:pPr>
        <w:pStyle w:val="ListParagraph"/>
        <w:keepNext/>
        <w:spacing w:before="360" w:after="120"/>
        <w:rPr>
          <w:rFonts w:asciiTheme="minorHAnsi" w:hAnsiTheme="minorHAnsi" w:cstheme="minorHAnsi"/>
          <w:bCs/>
        </w:rPr>
      </w:pPr>
    </w:p>
    <w:p w14:paraId="39BCCCD7" w14:textId="608FE107" w:rsidR="00B549FF" w:rsidRPr="00957141" w:rsidRDefault="00B549FF" w:rsidP="00EA7F64">
      <w:pPr>
        <w:pStyle w:val="ListParagraph"/>
        <w:keepNext/>
        <w:numPr>
          <w:ilvl w:val="0"/>
          <w:numId w:val="1"/>
        </w:numPr>
        <w:spacing w:before="360" w:after="120"/>
        <w:rPr>
          <w:rFonts w:asciiTheme="minorHAnsi" w:hAnsiTheme="minorHAnsi" w:cstheme="minorHAnsi"/>
          <w:bCs/>
        </w:rPr>
      </w:pPr>
      <w:r w:rsidRPr="00957141">
        <w:rPr>
          <w:rFonts w:asciiTheme="minorHAnsi" w:hAnsiTheme="minorHAnsi" w:cstheme="minorHAnsi"/>
          <w:bCs/>
        </w:rPr>
        <w:t>Subparagraph 1.4.13(</w:t>
      </w:r>
      <w:r w:rsidR="00B40B4D">
        <w:rPr>
          <w:rFonts w:asciiTheme="minorHAnsi" w:hAnsiTheme="minorHAnsi" w:cstheme="minorHAnsi"/>
          <w:bCs/>
        </w:rPr>
        <w:t>5</w:t>
      </w:r>
      <w:r w:rsidRPr="00957141">
        <w:rPr>
          <w:rFonts w:asciiTheme="minorHAnsi" w:hAnsiTheme="minorHAnsi" w:cstheme="minorHAnsi"/>
          <w:bCs/>
        </w:rPr>
        <w:t>)</w:t>
      </w:r>
      <w:r w:rsidR="00404291" w:rsidRPr="00957141">
        <w:rPr>
          <w:rFonts w:asciiTheme="minorHAnsi" w:hAnsiTheme="minorHAnsi" w:cstheme="minorHAnsi"/>
          <w:bCs/>
        </w:rPr>
        <w:t xml:space="preserve"> specifies when an internship is taken to commence and conclude. The purpose of this subparagraph is to ensure </w:t>
      </w:r>
      <w:r w:rsidR="00E8620B">
        <w:rPr>
          <w:rFonts w:asciiTheme="minorHAnsi" w:hAnsiTheme="minorHAnsi" w:cstheme="minorHAnsi"/>
          <w:bCs/>
        </w:rPr>
        <w:t xml:space="preserve">that </w:t>
      </w:r>
      <w:r w:rsidR="00404291" w:rsidRPr="00957141">
        <w:rPr>
          <w:rFonts w:asciiTheme="minorHAnsi" w:hAnsiTheme="minorHAnsi" w:cstheme="minorHAnsi"/>
          <w:bCs/>
        </w:rPr>
        <w:t>an eligible research internship meets the minimum duration requirements set out at</w:t>
      </w:r>
      <w:r w:rsidR="00E8620B">
        <w:rPr>
          <w:rFonts w:asciiTheme="minorHAnsi" w:hAnsiTheme="minorHAnsi" w:cstheme="minorHAnsi"/>
          <w:bCs/>
        </w:rPr>
        <w:t xml:space="preserve"> subparagraph</w:t>
      </w:r>
      <w:r w:rsidR="00404291" w:rsidRPr="00957141">
        <w:rPr>
          <w:rFonts w:asciiTheme="minorHAnsi" w:hAnsiTheme="minorHAnsi" w:cstheme="minorHAnsi"/>
          <w:bCs/>
        </w:rPr>
        <w:t xml:space="preserve"> (1)</w:t>
      </w:r>
      <w:r w:rsidR="00957141" w:rsidRPr="00957141">
        <w:rPr>
          <w:rFonts w:asciiTheme="minorHAnsi" w:hAnsiTheme="minorHAnsi" w:cstheme="minorHAnsi"/>
          <w:bCs/>
        </w:rPr>
        <w:t xml:space="preserve"> b) of this paragraph. As per subparagraph 1.4.12(</w:t>
      </w:r>
      <w:r w:rsidR="00B40B4D">
        <w:rPr>
          <w:rFonts w:asciiTheme="minorHAnsi" w:hAnsiTheme="minorHAnsi" w:cstheme="minorHAnsi"/>
          <w:bCs/>
        </w:rPr>
        <w:t>5</w:t>
      </w:r>
      <w:r w:rsidR="00957141" w:rsidRPr="00957141">
        <w:rPr>
          <w:rFonts w:asciiTheme="minorHAnsi" w:hAnsiTheme="minorHAnsi" w:cstheme="minorHAnsi"/>
          <w:bCs/>
        </w:rPr>
        <w:t xml:space="preserve">), a student is not required to have completed the internship to be eligible for the </w:t>
      </w:r>
      <w:proofErr w:type="gramStart"/>
      <w:r w:rsidR="00957141" w:rsidRPr="00957141">
        <w:rPr>
          <w:rFonts w:asciiTheme="minorHAnsi" w:hAnsiTheme="minorHAnsi" w:cstheme="minorHAnsi"/>
          <w:bCs/>
        </w:rPr>
        <w:t>weighting, but</w:t>
      </w:r>
      <w:proofErr w:type="gramEnd"/>
      <w:r w:rsidR="00957141" w:rsidRPr="00957141">
        <w:rPr>
          <w:rFonts w:asciiTheme="minorHAnsi" w:hAnsiTheme="minorHAnsi" w:cstheme="minorHAnsi"/>
          <w:bCs/>
        </w:rPr>
        <w:t xml:space="preserve"> must have been undertaking the internship for at least 3 months.</w:t>
      </w:r>
    </w:p>
    <w:p w14:paraId="1AB8174C" w14:textId="299F20F3" w:rsidR="00E34ED4" w:rsidRPr="00EA7F64" w:rsidRDefault="00B549FF" w:rsidP="00EA7F64">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Subparagraph 1.4.13(</w:t>
      </w:r>
      <w:r w:rsidR="00B40B4D">
        <w:rPr>
          <w:rFonts w:asciiTheme="minorHAnsi" w:hAnsiTheme="minorHAnsi" w:cstheme="minorHAnsi"/>
          <w:bCs/>
        </w:rPr>
        <w:t>6</w:t>
      </w:r>
      <w:r>
        <w:rPr>
          <w:rFonts w:asciiTheme="minorHAnsi" w:hAnsiTheme="minorHAnsi" w:cstheme="minorHAnsi"/>
          <w:bCs/>
        </w:rPr>
        <w:t>) clarifies that an eligible research internship may be undertaken on-site with a research end-user, on campus and online, and may also be undertaken part-time or full-time.</w:t>
      </w:r>
      <w:r w:rsidR="00E34ED4">
        <w:rPr>
          <w:rFonts w:asciiTheme="minorHAnsi" w:hAnsiTheme="minorHAnsi" w:cstheme="minorHAnsi"/>
          <w:bCs/>
        </w:rPr>
        <w:t xml:space="preserve"> </w:t>
      </w:r>
    </w:p>
    <w:p w14:paraId="2352515D" w14:textId="381ADDC6" w:rsidR="00C22E37" w:rsidRPr="0069454B" w:rsidRDefault="00C22E37" w:rsidP="00C22E37">
      <w:pPr>
        <w:keepNext/>
        <w:spacing w:before="360" w:after="120"/>
        <w:rPr>
          <w:rFonts w:asciiTheme="minorHAnsi" w:hAnsiTheme="minorHAnsi" w:cstheme="minorHAnsi"/>
          <w:bCs/>
        </w:rPr>
      </w:pPr>
      <w:r>
        <w:rPr>
          <w:rFonts w:asciiTheme="minorHAnsi" w:hAnsiTheme="minorHAnsi" w:cstheme="minorHAnsi"/>
          <w:b/>
          <w:u w:val="single"/>
        </w:rPr>
        <w:t>Item 4: Subparagraph 1.6.45(11)</w:t>
      </w:r>
    </w:p>
    <w:p w14:paraId="54A74971" w14:textId="002C811D" w:rsidR="00C22E37" w:rsidRPr="00C22E37" w:rsidRDefault="00C22E37" w:rsidP="00C22E37">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This item updates the formatting of </w:t>
      </w:r>
      <w:r w:rsidRPr="00E8620B">
        <w:rPr>
          <w:rFonts w:asciiTheme="minorHAnsi" w:hAnsiTheme="minorHAnsi" w:cstheme="minorHAnsi"/>
          <w:bCs/>
          <w:i/>
          <w:iCs/>
        </w:rPr>
        <w:t>research internships</w:t>
      </w:r>
      <w:r>
        <w:rPr>
          <w:rFonts w:asciiTheme="minorHAnsi" w:hAnsiTheme="minorHAnsi" w:cstheme="minorHAnsi"/>
          <w:bCs/>
        </w:rPr>
        <w:t xml:space="preserve"> to reflect that the term is now defined in the Principal Instrument.</w:t>
      </w:r>
    </w:p>
    <w:sectPr w:rsidR="00C22E37" w:rsidRPr="00C22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37C49" w14:textId="77777777" w:rsidR="003D7CE2" w:rsidRDefault="003D7CE2" w:rsidP="00783FAB">
      <w:pPr>
        <w:spacing w:after="0" w:line="240" w:lineRule="auto"/>
      </w:pPr>
      <w:r>
        <w:separator/>
      </w:r>
    </w:p>
  </w:endnote>
  <w:endnote w:type="continuationSeparator" w:id="0">
    <w:p w14:paraId="5656B558" w14:textId="77777777" w:rsidR="003D7CE2" w:rsidRDefault="003D7CE2" w:rsidP="00783FAB">
      <w:pPr>
        <w:spacing w:after="0" w:line="240" w:lineRule="auto"/>
      </w:pPr>
      <w:r>
        <w:continuationSeparator/>
      </w:r>
    </w:p>
  </w:endnote>
  <w:endnote w:type="continuationNotice" w:id="1">
    <w:p w14:paraId="28F16147" w14:textId="77777777" w:rsidR="003D7CE2" w:rsidRDefault="003D7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39018" w14:textId="77777777" w:rsidR="003D7CE2" w:rsidRDefault="003D7CE2" w:rsidP="00783FAB">
      <w:pPr>
        <w:spacing w:after="0" w:line="240" w:lineRule="auto"/>
      </w:pPr>
      <w:r>
        <w:separator/>
      </w:r>
    </w:p>
  </w:footnote>
  <w:footnote w:type="continuationSeparator" w:id="0">
    <w:p w14:paraId="7EF8A1B5" w14:textId="77777777" w:rsidR="003D7CE2" w:rsidRDefault="003D7CE2" w:rsidP="00783FAB">
      <w:pPr>
        <w:spacing w:after="0" w:line="240" w:lineRule="auto"/>
      </w:pPr>
      <w:r>
        <w:continuationSeparator/>
      </w:r>
    </w:p>
  </w:footnote>
  <w:footnote w:type="continuationNotice" w:id="1">
    <w:p w14:paraId="4E1BA19C" w14:textId="77777777" w:rsidR="003D7CE2" w:rsidRDefault="003D7C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BEC"/>
    <w:multiLevelType w:val="hybridMultilevel"/>
    <w:tmpl w:val="D886141C"/>
    <w:lvl w:ilvl="0" w:tplc="B156C2D2">
      <w:start w:val="1"/>
      <w:numFmt w:val="decimal"/>
      <w:suff w:val="space"/>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E1309"/>
    <w:multiLevelType w:val="hybridMultilevel"/>
    <w:tmpl w:val="09322C4C"/>
    <w:lvl w:ilvl="0" w:tplc="B2829FF6">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455EE"/>
    <w:multiLevelType w:val="hybridMultilevel"/>
    <w:tmpl w:val="AAB43984"/>
    <w:lvl w:ilvl="0" w:tplc="F56253A2">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1E5D"/>
    <w:multiLevelType w:val="hybridMultilevel"/>
    <w:tmpl w:val="1478BD04"/>
    <w:lvl w:ilvl="0" w:tplc="B156C2D2">
      <w:start w:val="1"/>
      <w:numFmt w:val="decimal"/>
      <w:suff w:val="space"/>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70DC8"/>
    <w:multiLevelType w:val="hybridMultilevel"/>
    <w:tmpl w:val="76DE84C2"/>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C4792D"/>
    <w:multiLevelType w:val="hybridMultilevel"/>
    <w:tmpl w:val="29E22A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737883"/>
    <w:multiLevelType w:val="hybridMultilevel"/>
    <w:tmpl w:val="85A2056C"/>
    <w:lvl w:ilvl="0" w:tplc="FC1C4C74">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5A4E64"/>
    <w:multiLevelType w:val="hybridMultilevel"/>
    <w:tmpl w:val="3E2EF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E0034"/>
    <w:multiLevelType w:val="hybridMultilevel"/>
    <w:tmpl w:val="DA5A33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B0C3A"/>
    <w:multiLevelType w:val="hybridMultilevel"/>
    <w:tmpl w:val="5D78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5522A"/>
    <w:multiLevelType w:val="hybridMultilevel"/>
    <w:tmpl w:val="60CAB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996430"/>
    <w:multiLevelType w:val="hybridMultilevel"/>
    <w:tmpl w:val="E4C0520A"/>
    <w:lvl w:ilvl="0" w:tplc="BAA60742">
      <w:start w:val="1"/>
      <w:numFmt w:val="decimal"/>
      <w:lvlText w:val="%1."/>
      <w:lvlJc w:val="left"/>
      <w:pPr>
        <w:ind w:left="360" w:hanging="360"/>
      </w:pPr>
    </w:lvl>
    <w:lvl w:ilvl="1" w:tplc="DE60A000" w:tentative="1">
      <w:start w:val="1"/>
      <w:numFmt w:val="lowerLetter"/>
      <w:lvlText w:val="%2."/>
      <w:lvlJc w:val="left"/>
      <w:pPr>
        <w:ind w:left="1080" w:hanging="360"/>
      </w:pPr>
    </w:lvl>
    <w:lvl w:ilvl="2" w:tplc="97BC8A2C" w:tentative="1">
      <w:start w:val="1"/>
      <w:numFmt w:val="lowerRoman"/>
      <w:lvlText w:val="%3."/>
      <w:lvlJc w:val="right"/>
      <w:pPr>
        <w:ind w:left="1800" w:hanging="180"/>
      </w:pPr>
    </w:lvl>
    <w:lvl w:ilvl="3" w:tplc="53BE2D94" w:tentative="1">
      <w:start w:val="1"/>
      <w:numFmt w:val="decimal"/>
      <w:lvlText w:val="%4."/>
      <w:lvlJc w:val="left"/>
      <w:pPr>
        <w:ind w:left="2520" w:hanging="360"/>
      </w:pPr>
    </w:lvl>
    <w:lvl w:ilvl="4" w:tplc="11321E94" w:tentative="1">
      <w:start w:val="1"/>
      <w:numFmt w:val="lowerLetter"/>
      <w:lvlText w:val="%5."/>
      <w:lvlJc w:val="left"/>
      <w:pPr>
        <w:ind w:left="3240" w:hanging="360"/>
      </w:pPr>
    </w:lvl>
    <w:lvl w:ilvl="5" w:tplc="8A50AF70" w:tentative="1">
      <w:start w:val="1"/>
      <w:numFmt w:val="lowerRoman"/>
      <w:lvlText w:val="%6."/>
      <w:lvlJc w:val="right"/>
      <w:pPr>
        <w:ind w:left="3960" w:hanging="180"/>
      </w:pPr>
    </w:lvl>
    <w:lvl w:ilvl="6" w:tplc="0C48779A" w:tentative="1">
      <w:start w:val="1"/>
      <w:numFmt w:val="decimal"/>
      <w:lvlText w:val="%7."/>
      <w:lvlJc w:val="left"/>
      <w:pPr>
        <w:ind w:left="4680" w:hanging="360"/>
      </w:pPr>
    </w:lvl>
    <w:lvl w:ilvl="7" w:tplc="B462CB4C" w:tentative="1">
      <w:start w:val="1"/>
      <w:numFmt w:val="lowerLetter"/>
      <w:lvlText w:val="%8."/>
      <w:lvlJc w:val="left"/>
      <w:pPr>
        <w:ind w:left="5400" w:hanging="360"/>
      </w:pPr>
    </w:lvl>
    <w:lvl w:ilvl="8" w:tplc="B0505964" w:tentative="1">
      <w:start w:val="1"/>
      <w:numFmt w:val="lowerRoman"/>
      <w:lvlText w:val="%9."/>
      <w:lvlJc w:val="right"/>
      <w:pPr>
        <w:ind w:left="6120" w:hanging="180"/>
      </w:pPr>
    </w:lvl>
  </w:abstractNum>
  <w:abstractNum w:abstractNumId="13" w15:restartNumberingAfterBreak="0">
    <w:nsid w:val="590A1A19"/>
    <w:multiLevelType w:val="hybridMultilevel"/>
    <w:tmpl w:val="EE4462EA"/>
    <w:lvl w:ilvl="0" w:tplc="832CB2B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04FCE"/>
    <w:multiLevelType w:val="hybridMultilevel"/>
    <w:tmpl w:val="9348C6FC"/>
    <w:lvl w:ilvl="0" w:tplc="53845688">
      <w:start w:val="1"/>
      <w:numFmt w:val="decimal"/>
      <w:pStyle w:val="MBPoint"/>
      <w:lvlText w:val="%1."/>
      <w:lvlJc w:val="left"/>
      <w:pPr>
        <w:ind w:left="-207" w:hanging="360"/>
      </w:pPr>
      <w:rPr>
        <w:rFonts w:hint="default"/>
      </w:rPr>
    </w:lvl>
    <w:lvl w:ilvl="1" w:tplc="FDC6593C">
      <w:start w:val="1"/>
      <w:numFmt w:val="lowerLetter"/>
      <w:pStyle w:val="MBPointSub"/>
      <w:lvlText w:val="%2."/>
      <w:lvlJc w:val="left"/>
      <w:pPr>
        <w:ind w:left="513" w:hanging="360"/>
      </w:pPr>
    </w:lvl>
    <w:lvl w:ilvl="2" w:tplc="B9884588" w:tentative="1">
      <w:start w:val="1"/>
      <w:numFmt w:val="lowerRoman"/>
      <w:lvlText w:val="%3."/>
      <w:lvlJc w:val="right"/>
      <w:pPr>
        <w:ind w:left="1233" w:hanging="180"/>
      </w:pPr>
    </w:lvl>
    <w:lvl w:ilvl="3" w:tplc="FA8C75F2" w:tentative="1">
      <w:start w:val="1"/>
      <w:numFmt w:val="decimal"/>
      <w:lvlText w:val="%4."/>
      <w:lvlJc w:val="left"/>
      <w:pPr>
        <w:ind w:left="1953" w:hanging="360"/>
      </w:pPr>
    </w:lvl>
    <w:lvl w:ilvl="4" w:tplc="29002E9C" w:tentative="1">
      <w:start w:val="1"/>
      <w:numFmt w:val="lowerLetter"/>
      <w:lvlText w:val="%5."/>
      <w:lvlJc w:val="left"/>
      <w:pPr>
        <w:ind w:left="2673" w:hanging="360"/>
      </w:pPr>
    </w:lvl>
    <w:lvl w:ilvl="5" w:tplc="96D84CF8" w:tentative="1">
      <w:start w:val="1"/>
      <w:numFmt w:val="lowerRoman"/>
      <w:lvlText w:val="%6."/>
      <w:lvlJc w:val="right"/>
      <w:pPr>
        <w:ind w:left="3393" w:hanging="180"/>
      </w:pPr>
    </w:lvl>
    <w:lvl w:ilvl="6" w:tplc="40487172" w:tentative="1">
      <w:start w:val="1"/>
      <w:numFmt w:val="decimal"/>
      <w:lvlText w:val="%7."/>
      <w:lvlJc w:val="left"/>
      <w:pPr>
        <w:ind w:left="4113" w:hanging="360"/>
      </w:pPr>
    </w:lvl>
    <w:lvl w:ilvl="7" w:tplc="A1F007DA" w:tentative="1">
      <w:start w:val="1"/>
      <w:numFmt w:val="lowerLetter"/>
      <w:lvlText w:val="%8."/>
      <w:lvlJc w:val="left"/>
      <w:pPr>
        <w:ind w:left="4833" w:hanging="360"/>
      </w:pPr>
    </w:lvl>
    <w:lvl w:ilvl="8" w:tplc="ADD0AD48" w:tentative="1">
      <w:start w:val="1"/>
      <w:numFmt w:val="lowerRoman"/>
      <w:lvlText w:val="%9."/>
      <w:lvlJc w:val="right"/>
      <w:pPr>
        <w:ind w:left="5553" w:hanging="180"/>
      </w:pPr>
    </w:lvl>
  </w:abstractNum>
  <w:abstractNum w:abstractNumId="15" w15:restartNumberingAfterBreak="0">
    <w:nsid w:val="6A255409"/>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C5734F"/>
    <w:multiLevelType w:val="hybridMultilevel"/>
    <w:tmpl w:val="C8202E16"/>
    <w:lvl w:ilvl="0" w:tplc="21447D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A20CC7"/>
    <w:multiLevelType w:val="hybridMultilevel"/>
    <w:tmpl w:val="E6BC5688"/>
    <w:lvl w:ilvl="0" w:tplc="21447D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335799"/>
    <w:multiLevelType w:val="hybridMultilevel"/>
    <w:tmpl w:val="89282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0A0575"/>
    <w:multiLevelType w:val="hybridMultilevel"/>
    <w:tmpl w:val="94EA6DB6"/>
    <w:lvl w:ilvl="0" w:tplc="01927EEC">
      <w:start w:val="1"/>
      <w:numFmt w:val="decimal"/>
      <w:lvlText w:val="(%1)"/>
      <w:lvlJc w:val="left"/>
      <w:pPr>
        <w:ind w:left="1710" w:hanging="13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6"/>
  </w:num>
  <w:num w:numId="4">
    <w:abstractNumId w:val="10"/>
  </w:num>
  <w:num w:numId="5">
    <w:abstractNumId w:val="9"/>
  </w:num>
  <w:num w:numId="6">
    <w:abstractNumId w:val="17"/>
  </w:num>
  <w:num w:numId="7">
    <w:abstractNumId w:val="16"/>
  </w:num>
  <w:num w:numId="8">
    <w:abstractNumId w:val="19"/>
  </w:num>
  <w:num w:numId="9">
    <w:abstractNumId w:val="18"/>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0"/>
  </w:num>
  <w:num w:numId="15">
    <w:abstractNumId w:val="11"/>
  </w:num>
  <w:num w:numId="16">
    <w:abstractNumId w:val="5"/>
  </w:num>
  <w:num w:numId="17">
    <w:abstractNumId w:val="5"/>
  </w:num>
  <w:num w:numId="18">
    <w:abstractNumId w:val="1"/>
  </w:num>
  <w:num w:numId="19">
    <w:abstractNumId w:val="2"/>
  </w:num>
  <w:num w:numId="20">
    <w:abstractNumId w:val="13"/>
  </w:num>
  <w:num w:numId="21">
    <w:abstractNumId w:val="7"/>
  </w:num>
  <w:num w:numId="22">
    <w:abstractNumId w:val="12"/>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332"/>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29E0"/>
    <w:rsid w:val="00083F41"/>
    <w:rsid w:val="000846B7"/>
    <w:rsid w:val="00091C6E"/>
    <w:rsid w:val="000948C5"/>
    <w:rsid w:val="00097516"/>
    <w:rsid w:val="000A2A28"/>
    <w:rsid w:val="000A2D3A"/>
    <w:rsid w:val="000A3124"/>
    <w:rsid w:val="000A35D6"/>
    <w:rsid w:val="000B1BE1"/>
    <w:rsid w:val="000B3914"/>
    <w:rsid w:val="000B6430"/>
    <w:rsid w:val="000C224C"/>
    <w:rsid w:val="000C34FD"/>
    <w:rsid w:val="000C4436"/>
    <w:rsid w:val="000C4D6B"/>
    <w:rsid w:val="000D1472"/>
    <w:rsid w:val="000D4349"/>
    <w:rsid w:val="000D5E6D"/>
    <w:rsid w:val="000D6F16"/>
    <w:rsid w:val="000E3516"/>
    <w:rsid w:val="000E57DB"/>
    <w:rsid w:val="000E6FD6"/>
    <w:rsid w:val="000F1811"/>
    <w:rsid w:val="000F7A8C"/>
    <w:rsid w:val="00103015"/>
    <w:rsid w:val="00103253"/>
    <w:rsid w:val="001042BA"/>
    <w:rsid w:val="00112BB5"/>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0684"/>
    <w:rsid w:val="00161A1F"/>
    <w:rsid w:val="0017006A"/>
    <w:rsid w:val="00173A64"/>
    <w:rsid w:val="00173E0C"/>
    <w:rsid w:val="00180B63"/>
    <w:rsid w:val="00182BD2"/>
    <w:rsid w:val="00185491"/>
    <w:rsid w:val="00195030"/>
    <w:rsid w:val="00197C3F"/>
    <w:rsid w:val="00197D96"/>
    <w:rsid w:val="001A0EA1"/>
    <w:rsid w:val="001A2FE9"/>
    <w:rsid w:val="001A4389"/>
    <w:rsid w:val="001B3C7A"/>
    <w:rsid w:val="001B719C"/>
    <w:rsid w:val="001D00E3"/>
    <w:rsid w:val="001D0AF3"/>
    <w:rsid w:val="001D1D8A"/>
    <w:rsid w:val="001D36EE"/>
    <w:rsid w:val="001E07CE"/>
    <w:rsid w:val="001E52EB"/>
    <w:rsid w:val="001E5A0B"/>
    <w:rsid w:val="001F127D"/>
    <w:rsid w:val="001F1828"/>
    <w:rsid w:val="001F3626"/>
    <w:rsid w:val="001F6DBE"/>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61499"/>
    <w:rsid w:val="002672A4"/>
    <w:rsid w:val="00271251"/>
    <w:rsid w:val="002747E8"/>
    <w:rsid w:val="00274EEA"/>
    <w:rsid w:val="0027686D"/>
    <w:rsid w:val="002808A9"/>
    <w:rsid w:val="00284C9D"/>
    <w:rsid w:val="00292863"/>
    <w:rsid w:val="00294430"/>
    <w:rsid w:val="00296CA7"/>
    <w:rsid w:val="00296FAF"/>
    <w:rsid w:val="00297EAB"/>
    <w:rsid w:val="002A15F1"/>
    <w:rsid w:val="002A4961"/>
    <w:rsid w:val="002B1916"/>
    <w:rsid w:val="002B313C"/>
    <w:rsid w:val="002B5C28"/>
    <w:rsid w:val="002C1F84"/>
    <w:rsid w:val="002C40FB"/>
    <w:rsid w:val="002D1504"/>
    <w:rsid w:val="002D564A"/>
    <w:rsid w:val="002E12E6"/>
    <w:rsid w:val="002E1FB7"/>
    <w:rsid w:val="002E25AA"/>
    <w:rsid w:val="002F76C6"/>
    <w:rsid w:val="00304A88"/>
    <w:rsid w:val="00304E64"/>
    <w:rsid w:val="00307358"/>
    <w:rsid w:val="0031070C"/>
    <w:rsid w:val="00313612"/>
    <w:rsid w:val="00316053"/>
    <w:rsid w:val="003170AC"/>
    <w:rsid w:val="00326C24"/>
    <w:rsid w:val="003274D6"/>
    <w:rsid w:val="0033070E"/>
    <w:rsid w:val="00331D1C"/>
    <w:rsid w:val="003440C7"/>
    <w:rsid w:val="00347888"/>
    <w:rsid w:val="00350779"/>
    <w:rsid w:val="00353D81"/>
    <w:rsid w:val="00354743"/>
    <w:rsid w:val="00365D2C"/>
    <w:rsid w:val="00367C2D"/>
    <w:rsid w:val="0037028F"/>
    <w:rsid w:val="003719BF"/>
    <w:rsid w:val="00375010"/>
    <w:rsid w:val="0037728A"/>
    <w:rsid w:val="00377427"/>
    <w:rsid w:val="00377610"/>
    <w:rsid w:val="00382DB8"/>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0873"/>
    <w:rsid w:val="003B29B0"/>
    <w:rsid w:val="003B2DA8"/>
    <w:rsid w:val="003B3044"/>
    <w:rsid w:val="003B4239"/>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4291"/>
    <w:rsid w:val="004075A3"/>
    <w:rsid w:val="00410A3F"/>
    <w:rsid w:val="0041144F"/>
    <w:rsid w:val="004143B1"/>
    <w:rsid w:val="00415A55"/>
    <w:rsid w:val="00425A1E"/>
    <w:rsid w:val="00425FCB"/>
    <w:rsid w:val="00430F1B"/>
    <w:rsid w:val="0043137B"/>
    <w:rsid w:val="004327E1"/>
    <w:rsid w:val="00434240"/>
    <w:rsid w:val="00434482"/>
    <w:rsid w:val="00434641"/>
    <w:rsid w:val="00434CDD"/>
    <w:rsid w:val="004355D0"/>
    <w:rsid w:val="004355E8"/>
    <w:rsid w:val="00436435"/>
    <w:rsid w:val="00437629"/>
    <w:rsid w:val="00445460"/>
    <w:rsid w:val="00446B03"/>
    <w:rsid w:val="004478CB"/>
    <w:rsid w:val="0044797F"/>
    <w:rsid w:val="00455C2A"/>
    <w:rsid w:val="0045746C"/>
    <w:rsid w:val="00464F1A"/>
    <w:rsid w:val="00472F61"/>
    <w:rsid w:val="00481DE1"/>
    <w:rsid w:val="00484DBC"/>
    <w:rsid w:val="00490BA0"/>
    <w:rsid w:val="00494834"/>
    <w:rsid w:val="0049486C"/>
    <w:rsid w:val="004A2F70"/>
    <w:rsid w:val="004A409F"/>
    <w:rsid w:val="004A48D9"/>
    <w:rsid w:val="004A4C1F"/>
    <w:rsid w:val="004A6B2D"/>
    <w:rsid w:val="004B2C3F"/>
    <w:rsid w:val="004B6E8F"/>
    <w:rsid w:val="004C5C1A"/>
    <w:rsid w:val="004D5695"/>
    <w:rsid w:val="004D59F1"/>
    <w:rsid w:val="004D6363"/>
    <w:rsid w:val="004D665B"/>
    <w:rsid w:val="004D7B86"/>
    <w:rsid w:val="004F53E6"/>
    <w:rsid w:val="004F54FF"/>
    <w:rsid w:val="00503218"/>
    <w:rsid w:val="00505873"/>
    <w:rsid w:val="00506F28"/>
    <w:rsid w:val="00510CD4"/>
    <w:rsid w:val="005146EC"/>
    <w:rsid w:val="00515BBE"/>
    <w:rsid w:val="005169CB"/>
    <w:rsid w:val="00517337"/>
    <w:rsid w:val="005173FC"/>
    <w:rsid w:val="00524226"/>
    <w:rsid w:val="00527113"/>
    <w:rsid w:val="00527330"/>
    <w:rsid w:val="00536596"/>
    <w:rsid w:val="005366FF"/>
    <w:rsid w:val="00537A32"/>
    <w:rsid w:val="0054602B"/>
    <w:rsid w:val="00546375"/>
    <w:rsid w:val="00560E8C"/>
    <w:rsid w:val="005620CA"/>
    <w:rsid w:val="00572401"/>
    <w:rsid w:val="005732E6"/>
    <w:rsid w:val="00577C30"/>
    <w:rsid w:val="005812FF"/>
    <w:rsid w:val="005819C8"/>
    <w:rsid w:val="0058422E"/>
    <w:rsid w:val="00584B84"/>
    <w:rsid w:val="00587B3F"/>
    <w:rsid w:val="005905A0"/>
    <w:rsid w:val="00590D1F"/>
    <w:rsid w:val="00591EC0"/>
    <w:rsid w:val="00597535"/>
    <w:rsid w:val="005A54B4"/>
    <w:rsid w:val="005A7050"/>
    <w:rsid w:val="005B3CBC"/>
    <w:rsid w:val="005B43D7"/>
    <w:rsid w:val="005B510A"/>
    <w:rsid w:val="005C0740"/>
    <w:rsid w:val="005C18D0"/>
    <w:rsid w:val="005E2026"/>
    <w:rsid w:val="005E7CF8"/>
    <w:rsid w:val="005F4914"/>
    <w:rsid w:val="005F5DF6"/>
    <w:rsid w:val="005F5FA1"/>
    <w:rsid w:val="005F7804"/>
    <w:rsid w:val="005F7D42"/>
    <w:rsid w:val="0060088C"/>
    <w:rsid w:val="00604F05"/>
    <w:rsid w:val="006056BF"/>
    <w:rsid w:val="00611234"/>
    <w:rsid w:val="00611D31"/>
    <w:rsid w:val="006202A1"/>
    <w:rsid w:val="0062319E"/>
    <w:rsid w:val="00625432"/>
    <w:rsid w:val="006256DE"/>
    <w:rsid w:val="00626E42"/>
    <w:rsid w:val="00627807"/>
    <w:rsid w:val="00627EDA"/>
    <w:rsid w:val="00633E94"/>
    <w:rsid w:val="00636200"/>
    <w:rsid w:val="00645DC7"/>
    <w:rsid w:val="0064724F"/>
    <w:rsid w:val="006507CB"/>
    <w:rsid w:val="00651D68"/>
    <w:rsid w:val="00652D30"/>
    <w:rsid w:val="006556AF"/>
    <w:rsid w:val="00656314"/>
    <w:rsid w:val="00661BE8"/>
    <w:rsid w:val="00667B6F"/>
    <w:rsid w:val="00667F82"/>
    <w:rsid w:val="006700AA"/>
    <w:rsid w:val="00677A0D"/>
    <w:rsid w:val="00683087"/>
    <w:rsid w:val="00685653"/>
    <w:rsid w:val="00692606"/>
    <w:rsid w:val="006930D1"/>
    <w:rsid w:val="006931AD"/>
    <w:rsid w:val="006940BB"/>
    <w:rsid w:val="0069454B"/>
    <w:rsid w:val="00696CF0"/>
    <w:rsid w:val="00697001"/>
    <w:rsid w:val="006A1788"/>
    <w:rsid w:val="006A666D"/>
    <w:rsid w:val="006B2D99"/>
    <w:rsid w:val="006B6E38"/>
    <w:rsid w:val="006D58E2"/>
    <w:rsid w:val="006D6EEB"/>
    <w:rsid w:val="006D7B6B"/>
    <w:rsid w:val="006E3838"/>
    <w:rsid w:val="006E3C40"/>
    <w:rsid w:val="006E7699"/>
    <w:rsid w:val="006F27AC"/>
    <w:rsid w:val="006F3175"/>
    <w:rsid w:val="006F3E5C"/>
    <w:rsid w:val="006F627D"/>
    <w:rsid w:val="00701CB8"/>
    <w:rsid w:val="00701E47"/>
    <w:rsid w:val="00707E57"/>
    <w:rsid w:val="00707F49"/>
    <w:rsid w:val="007103B5"/>
    <w:rsid w:val="00712579"/>
    <w:rsid w:val="007213BB"/>
    <w:rsid w:val="00726790"/>
    <w:rsid w:val="0072758F"/>
    <w:rsid w:val="007314EF"/>
    <w:rsid w:val="0073763E"/>
    <w:rsid w:val="007452A0"/>
    <w:rsid w:val="00745FCA"/>
    <w:rsid w:val="00747943"/>
    <w:rsid w:val="00752BD5"/>
    <w:rsid w:val="00753090"/>
    <w:rsid w:val="0075573F"/>
    <w:rsid w:val="00756861"/>
    <w:rsid w:val="00756D99"/>
    <w:rsid w:val="00756F20"/>
    <w:rsid w:val="00760772"/>
    <w:rsid w:val="007609A4"/>
    <w:rsid w:val="00760DDE"/>
    <w:rsid w:val="007620AE"/>
    <w:rsid w:val="00772715"/>
    <w:rsid w:val="0077352C"/>
    <w:rsid w:val="0077536C"/>
    <w:rsid w:val="0077769D"/>
    <w:rsid w:val="00781444"/>
    <w:rsid w:val="00782538"/>
    <w:rsid w:val="007828DD"/>
    <w:rsid w:val="00783FAB"/>
    <w:rsid w:val="00785B13"/>
    <w:rsid w:val="00791AAC"/>
    <w:rsid w:val="00795969"/>
    <w:rsid w:val="007A6AF0"/>
    <w:rsid w:val="007B02B0"/>
    <w:rsid w:val="007B0B02"/>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1CDA"/>
    <w:rsid w:val="00803447"/>
    <w:rsid w:val="008035CF"/>
    <w:rsid w:val="0080584E"/>
    <w:rsid w:val="00805FEB"/>
    <w:rsid w:val="00811E34"/>
    <w:rsid w:val="00812C37"/>
    <w:rsid w:val="008134D5"/>
    <w:rsid w:val="00813A38"/>
    <w:rsid w:val="00823B66"/>
    <w:rsid w:val="00824A98"/>
    <w:rsid w:val="00827560"/>
    <w:rsid w:val="008278A2"/>
    <w:rsid w:val="008310AA"/>
    <w:rsid w:val="00833BC8"/>
    <w:rsid w:val="00834114"/>
    <w:rsid w:val="00844D23"/>
    <w:rsid w:val="008517D8"/>
    <w:rsid w:val="00855239"/>
    <w:rsid w:val="00856BC4"/>
    <w:rsid w:val="00867101"/>
    <w:rsid w:val="008755D8"/>
    <w:rsid w:val="0088497A"/>
    <w:rsid w:val="008A1F97"/>
    <w:rsid w:val="008A6224"/>
    <w:rsid w:val="008B478B"/>
    <w:rsid w:val="008B61B7"/>
    <w:rsid w:val="008C26C0"/>
    <w:rsid w:val="008C3606"/>
    <w:rsid w:val="008C48EF"/>
    <w:rsid w:val="008C497B"/>
    <w:rsid w:val="008C76FD"/>
    <w:rsid w:val="008D72EA"/>
    <w:rsid w:val="008D7625"/>
    <w:rsid w:val="008E30D6"/>
    <w:rsid w:val="008E30D9"/>
    <w:rsid w:val="008E68D3"/>
    <w:rsid w:val="008E79DF"/>
    <w:rsid w:val="008F002D"/>
    <w:rsid w:val="008F43E8"/>
    <w:rsid w:val="008F55EE"/>
    <w:rsid w:val="008F6871"/>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57141"/>
    <w:rsid w:val="0096641B"/>
    <w:rsid w:val="00970AAB"/>
    <w:rsid w:val="00974504"/>
    <w:rsid w:val="00975A4A"/>
    <w:rsid w:val="00976413"/>
    <w:rsid w:val="009767B4"/>
    <w:rsid w:val="00977D37"/>
    <w:rsid w:val="009807AE"/>
    <w:rsid w:val="00990334"/>
    <w:rsid w:val="00991158"/>
    <w:rsid w:val="0099199E"/>
    <w:rsid w:val="00995C44"/>
    <w:rsid w:val="009A04A5"/>
    <w:rsid w:val="009A35A0"/>
    <w:rsid w:val="009A5385"/>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35A3"/>
    <w:rsid w:val="009F4C47"/>
    <w:rsid w:val="009F528F"/>
    <w:rsid w:val="009F6AC9"/>
    <w:rsid w:val="009F7B8D"/>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607D1"/>
    <w:rsid w:val="00A71133"/>
    <w:rsid w:val="00A7209C"/>
    <w:rsid w:val="00A761C7"/>
    <w:rsid w:val="00A77D42"/>
    <w:rsid w:val="00A82E17"/>
    <w:rsid w:val="00A85075"/>
    <w:rsid w:val="00A90245"/>
    <w:rsid w:val="00A93F1F"/>
    <w:rsid w:val="00A95AEF"/>
    <w:rsid w:val="00AA12F7"/>
    <w:rsid w:val="00AA14DD"/>
    <w:rsid w:val="00AA3173"/>
    <w:rsid w:val="00AA3A3E"/>
    <w:rsid w:val="00AB19B6"/>
    <w:rsid w:val="00AB4464"/>
    <w:rsid w:val="00AC6ABA"/>
    <w:rsid w:val="00AD1C80"/>
    <w:rsid w:val="00AD1E31"/>
    <w:rsid w:val="00AD2E24"/>
    <w:rsid w:val="00AD5627"/>
    <w:rsid w:val="00AD65C9"/>
    <w:rsid w:val="00AD6639"/>
    <w:rsid w:val="00AE4A25"/>
    <w:rsid w:val="00AE5CCB"/>
    <w:rsid w:val="00AE7179"/>
    <w:rsid w:val="00AF58D0"/>
    <w:rsid w:val="00AF6215"/>
    <w:rsid w:val="00AF6F6E"/>
    <w:rsid w:val="00AF73D8"/>
    <w:rsid w:val="00B00A18"/>
    <w:rsid w:val="00B018EF"/>
    <w:rsid w:val="00B11323"/>
    <w:rsid w:val="00B13A2F"/>
    <w:rsid w:val="00B145D2"/>
    <w:rsid w:val="00B178D3"/>
    <w:rsid w:val="00B22F73"/>
    <w:rsid w:val="00B339F8"/>
    <w:rsid w:val="00B4065C"/>
    <w:rsid w:val="00B40B4D"/>
    <w:rsid w:val="00B43512"/>
    <w:rsid w:val="00B45CC9"/>
    <w:rsid w:val="00B52CD8"/>
    <w:rsid w:val="00B549FF"/>
    <w:rsid w:val="00B604EB"/>
    <w:rsid w:val="00B6108C"/>
    <w:rsid w:val="00B67F7B"/>
    <w:rsid w:val="00B739E2"/>
    <w:rsid w:val="00B8151D"/>
    <w:rsid w:val="00B819AA"/>
    <w:rsid w:val="00BA54AA"/>
    <w:rsid w:val="00BB2109"/>
    <w:rsid w:val="00BB2C6B"/>
    <w:rsid w:val="00BB38D4"/>
    <w:rsid w:val="00BB4077"/>
    <w:rsid w:val="00BB4D85"/>
    <w:rsid w:val="00BB61E4"/>
    <w:rsid w:val="00BB631E"/>
    <w:rsid w:val="00BB71A8"/>
    <w:rsid w:val="00BC4BD5"/>
    <w:rsid w:val="00BC50A3"/>
    <w:rsid w:val="00BD41D4"/>
    <w:rsid w:val="00BD4657"/>
    <w:rsid w:val="00BD465A"/>
    <w:rsid w:val="00BD47A9"/>
    <w:rsid w:val="00BD5316"/>
    <w:rsid w:val="00BD5A86"/>
    <w:rsid w:val="00BD6AC2"/>
    <w:rsid w:val="00BE214C"/>
    <w:rsid w:val="00BE6228"/>
    <w:rsid w:val="00BE68F9"/>
    <w:rsid w:val="00BF2A9B"/>
    <w:rsid w:val="00BF3DAE"/>
    <w:rsid w:val="00BF7811"/>
    <w:rsid w:val="00C02595"/>
    <w:rsid w:val="00C12197"/>
    <w:rsid w:val="00C1330A"/>
    <w:rsid w:val="00C145EB"/>
    <w:rsid w:val="00C17BD2"/>
    <w:rsid w:val="00C22E37"/>
    <w:rsid w:val="00C2416A"/>
    <w:rsid w:val="00C30E45"/>
    <w:rsid w:val="00C325A5"/>
    <w:rsid w:val="00C3432E"/>
    <w:rsid w:val="00C36A15"/>
    <w:rsid w:val="00C3701B"/>
    <w:rsid w:val="00C37043"/>
    <w:rsid w:val="00C4300F"/>
    <w:rsid w:val="00C45661"/>
    <w:rsid w:val="00C5010C"/>
    <w:rsid w:val="00C62BC1"/>
    <w:rsid w:val="00C64879"/>
    <w:rsid w:val="00C66953"/>
    <w:rsid w:val="00C66CB8"/>
    <w:rsid w:val="00C73133"/>
    <w:rsid w:val="00C731FA"/>
    <w:rsid w:val="00C73413"/>
    <w:rsid w:val="00C7617C"/>
    <w:rsid w:val="00C80EB6"/>
    <w:rsid w:val="00C82C91"/>
    <w:rsid w:val="00C846A2"/>
    <w:rsid w:val="00C90EFC"/>
    <w:rsid w:val="00C90FC4"/>
    <w:rsid w:val="00C954B7"/>
    <w:rsid w:val="00C9591A"/>
    <w:rsid w:val="00CA46AC"/>
    <w:rsid w:val="00CA4F71"/>
    <w:rsid w:val="00CA63B1"/>
    <w:rsid w:val="00CB337B"/>
    <w:rsid w:val="00CB45D5"/>
    <w:rsid w:val="00CB7A83"/>
    <w:rsid w:val="00CC3AE0"/>
    <w:rsid w:val="00CC3C0B"/>
    <w:rsid w:val="00CC3CD3"/>
    <w:rsid w:val="00CC4395"/>
    <w:rsid w:val="00CC4C6D"/>
    <w:rsid w:val="00CD20F8"/>
    <w:rsid w:val="00CD3705"/>
    <w:rsid w:val="00CD6E72"/>
    <w:rsid w:val="00CE3EA5"/>
    <w:rsid w:val="00CF1C96"/>
    <w:rsid w:val="00CF5A8C"/>
    <w:rsid w:val="00D010D3"/>
    <w:rsid w:val="00D01913"/>
    <w:rsid w:val="00D05A8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4B1"/>
    <w:rsid w:val="00D818BA"/>
    <w:rsid w:val="00D842A2"/>
    <w:rsid w:val="00D84946"/>
    <w:rsid w:val="00D93741"/>
    <w:rsid w:val="00DA552F"/>
    <w:rsid w:val="00DB1C9E"/>
    <w:rsid w:val="00DB2434"/>
    <w:rsid w:val="00DB461B"/>
    <w:rsid w:val="00DB4D35"/>
    <w:rsid w:val="00DB6247"/>
    <w:rsid w:val="00DC3E8C"/>
    <w:rsid w:val="00DC4B5E"/>
    <w:rsid w:val="00DD1234"/>
    <w:rsid w:val="00DD135C"/>
    <w:rsid w:val="00DD30BB"/>
    <w:rsid w:val="00DD408F"/>
    <w:rsid w:val="00DD4194"/>
    <w:rsid w:val="00DD4882"/>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34ED4"/>
    <w:rsid w:val="00E35727"/>
    <w:rsid w:val="00E43542"/>
    <w:rsid w:val="00E500C6"/>
    <w:rsid w:val="00E54992"/>
    <w:rsid w:val="00E5541C"/>
    <w:rsid w:val="00E55D04"/>
    <w:rsid w:val="00E60A2A"/>
    <w:rsid w:val="00E62C51"/>
    <w:rsid w:val="00E631F9"/>
    <w:rsid w:val="00E662FD"/>
    <w:rsid w:val="00E72276"/>
    <w:rsid w:val="00E72FD0"/>
    <w:rsid w:val="00E757D0"/>
    <w:rsid w:val="00E767BE"/>
    <w:rsid w:val="00E8620B"/>
    <w:rsid w:val="00E8671C"/>
    <w:rsid w:val="00E86BAB"/>
    <w:rsid w:val="00E90298"/>
    <w:rsid w:val="00E916A2"/>
    <w:rsid w:val="00E91930"/>
    <w:rsid w:val="00E92340"/>
    <w:rsid w:val="00EA6D4F"/>
    <w:rsid w:val="00EA716A"/>
    <w:rsid w:val="00EA7EA8"/>
    <w:rsid w:val="00EA7F64"/>
    <w:rsid w:val="00EC0A15"/>
    <w:rsid w:val="00EE412B"/>
    <w:rsid w:val="00EF3593"/>
    <w:rsid w:val="00EF4ACB"/>
    <w:rsid w:val="00F00674"/>
    <w:rsid w:val="00F03635"/>
    <w:rsid w:val="00F0455E"/>
    <w:rsid w:val="00F0609A"/>
    <w:rsid w:val="00F10632"/>
    <w:rsid w:val="00F1230D"/>
    <w:rsid w:val="00F14BCE"/>
    <w:rsid w:val="00F21042"/>
    <w:rsid w:val="00F21FAC"/>
    <w:rsid w:val="00F22E3F"/>
    <w:rsid w:val="00F25A6F"/>
    <w:rsid w:val="00F3264E"/>
    <w:rsid w:val="00F36014"/>
    <w:rsid w:val="00F36E18"/>
    <w:rsid w:val="00F37BC2"/>
    <w:rsid w:val="00F43DAD"/>
    <w:rsid w:val="00F45857"/>
    <w:rsid w:val="00F500B3"/>
    <w:rsid w:val="00F513EB"/>
    <w:rsid w:val="00F5236B"/>
    <w:rsid w:val="00F5252A"/>
    <w:rsid w:val="00F529D0"/>
    <w:rsid w:val="00F54266"/>
    <w:rsid w:val="00F552D2"/>
    <w:rsid w:val="00F5679F"/>
    <w:rsid w:val="00F56A7A"/>
    <w:rsid w:val="00F60D6A"/>
    <w:rsid w:val="00F60F15"/>
    <w:rsid w:val="00F62708"/>
    <w:rsid w:val="00F6460E"/>
    <w:rsid w:val="00F64CB4"/>
    <w:rsid w:val="00F65889"/>
    <w:rsid w:val="00F70B79"/>
    <w:rsid w:val="00F72398"/>
    <w:rsid w:val="00F74CC9"/>
    <w:rsid w:val="00F77106"/>
    <w:rsid w:val="00F85B48"/>
    <w:rsid w:val="00F861AE"/>
    <w:rsid w:val="00F871D7"/>
    <w:rsid w:val="00F87FB6"/>
    <w:rsid w:val="00F90098"/>
    <w:rsid w:val="00F9205E"/>
    <w:rsid w:val="00F92FA5"/>
    <w:rsid w:val="00F935BD"/>
    <w:rsid w:val="00F96889"/>
    <w:rsid w:val="00FA4ED7"/>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b"/>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nhideWhenUsed/>
    <w:rsid w:val="00627EDA"/>
    <w:rPr>
      <w:sz w:val="16"/>
      <w:szCs w:val="16"/>
    </w:rPr>
  </w:style>
  <w:style w:type="paragraph" w:styleId="CommentText">
    <w:name w:val="annotation text"/>
    <w:basedOn w:val="Normal"/>
    <w:link w:val="CommentTextChar"/>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Mention">
    <w:name w:val="Mention"/>
    <w:basedOn w:val="DefaultParagraphFont"/>
    <w:rsid w:val="00331D1C"/>
    <w:rPr>
      <w:color w:val="2B579A"/>
      <w:shd w:val="clear" w:color="auto" w:fill="E6E6E6"/>
    </w:rPr>
  </w:style>
  <w:style w:type="character" w:styleId="UnresolvedMention">
    <w:name w:val="Unresolved Mention"/>
    <w:basedOn w:val="DefaultParagraphFont"/>
    <w:uiPriority w:val="99"/>
    <w:semiHidden/>
    <w:unhideWhenUsed/>
    <w:rsid w:val="00E500C6"/>
    <w:rPr>
      <w:color w:val="605E5C"/>
      <w:shd w:val="clear" w:color="auto" w:fill="E1DFDD"/>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B45CC9"/>
  </w:style>
  <w:style w:type="character" w:customStyle="1" w:styleId="normaltextrun">
    <w:name w:val="normaltextrun"/>
    <w:basedOn w:val="DefaultParagraphFont"/>
    <w:rsid w:val="005B43D7"/>
  </w:style>
  <w:style w:type="paragraph" w:customStyle="1" w:styleId="MBPoint">
    <w:name w:val="MB Point"/>
    <w:basedOn w:val="ListParagraph"/>
    <w:link w:val="MBPointChar"/>
    <w:qFormat/>
    <w:rsid w:val="005B43D7"/>
    <w:pPr>
      <w:numPr>
        <w:numId w:val="23"/>
      </w:numPr>
      <w:spacing w:after="60" w:line="240" w:lineRule="auto"/>
      <w:contextualSpacing w:val="0"/>
    </w:pPr>
    <w:rPr>
      <w:rFonts w:cs="Times New Roman"/>
      <w:szCs w:val="24"/>
    </w:rPr>
  </w:style>
  <w:style w:type="paragraph" w:customStyle="1" w:styleId="MBPointSub">
    <w:name w:val="MB Point Sub"/>
    <w:basedOn w:val="ListParagraph"/>
    <w:qFormat/>
    <w:rsid w:val="005B43D7"/>
    <w:pPr>
      <w:numPr>
        <w:ilvl w:val="1"/>
        <w:numId w:val="23"/>
      </w:numPr>
      <w:spacing w:after="60" w:line="240" w:lineRule="auto"/>
      <w:ind w:left="510" w:hanging="357"/>
      <w:contextualSpacing w:val="0"/>
    </w:pPr>
    <w:rPr>
      <w:rFonts w:cs="Times New Roman"/>
      <w:szCs w:val="24"/>
    </w:rPr>
  </w:style>
  <w:style w:type="character" w:customStyle="1" w:styleId="MBPointChar">
    <w:name w:val="MB Point Char"/>
    <w:basedOn w:val="DefaultParagraphFont"/>
    <w:link w:val="MBPoint"/>
    <w:rsid w:val="005B43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902">
      <w:bodyDiv w:val="1"/>
      <w:marLeft w:val="0"/>
      <w:marRight w:val="0"/>
      <w:marTop w:val="0"/>
      <w:marBottom w:val="0"/>
      <w:divBdr>
        <w:top w:val="none" w:sz="0" w:space="0" w:color="auto"/>
        <w:left w:val="none" w:sz="0" w:space="0" w:color="auto"/>
        <w:bottom w:val="none" w:sz="0" w:space="0" w:color="auto"/>
        <w:right w:val="none" w:sz="0" w:space="0" w:color="auto"/>
      </w:divBdr>
    </w:div>
    <w:div w:id="17051360">
      <w:bodyDiv w:val="1"/>
      <w:marLeft w:val="0"/>
      <w:marRight w:val="0"/>
      <w:marTop w:val="0"/>
      <w:marBottom w:val="0"/>
      <w:divBdr>
        <w:top w:val="none" w:sz="0" w:space="0" w:color="auto"/>
        <w:left w:val="none" w:sz="0" w:space="0" w:color="auto"/>
        <w:bottom w:val="none" w:sz="0" w:space="0" w:color="auto"/>
        <w:right w:val="none" w:sz="0" w:space="0" w:color="auto"/>
      </w:divBdr>
    </w:div>
    <w:div w:id="21026945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9138654">
      <w:bodyDiv w:val="1"/>
      <w:marLeft w:val="0"/>
      <w:marRight w:val="0"/>
      <w:marTop w:val="0"/>
      <w:marBottom w:val="0"/>
      <w:divBdr>
        <w:top w:val="none" w:sz="0" w:space="0" w:color="auto"/>
        <w:left w:val="none" w:sz="0" w:space="0" w:color="auto"/>
        <w:bottom w:val="none" w:sz="0" w:space="0" w:color="auto"/>
        <w:right w:val="none" w:sz="0" w:space="0" w:color="auto"/>
      </w:divBdr>
    </w:div>
    <w:div w:id="807554086">
      <w:bodyDiv w:val="1"/>
      <w:marLeft w:val="0"/>
      <w:marRight w:val="0"/>
      <w:marTop w:val="0"/>
      <w:marBottom w:val="0"/>
      <w:divBdr>
        <w:top w:val="none" w:sz="0" w:space="0" w:color="auto"/>
        <w:left w:val="none" w:sz="0" w:space="0" w:color="auto"/>
        <w:bottom w:val="none" w:sz="0" w:space="0" w:color="auto"/>
        <w:right w:val="none" w:sz="0" w:space="0" w:color="auto"/>
      </w:divBdr>
    </w:div>
    <w:div w:id="949046159">
      <w:bodyDiv w:val="1"/>
      <w:marLeft w:val="0"/>
      <w:marRight w:val="0"/>
      <w:marTop w:val="0"/>
      <w:marBottom w:val="0"/>
      <w:divBdr>
        <w:top w:val="none" w:sz="0" w:space="0" w:color="auto"/>
        <w:left w:val="none" w:sz="0" w:space="0" w:color="auto"/>
        <w:bottom w:val="none" w:sz="0" w:space="0" w:color="auto"/>
        <w:right w:val="none" w:sz="0" w:space="0" w:color="auto"/>
      </w:divBdr>
    </w:div>
    <w:div w:id="1403912598">
      <w:bodyDiv w:val="1"/>
      <w:marLeft w:val="0"/>
      <w:marRight w:val="0"/>
      <w:marTop w:val="0"/>
      <w:marBottom w:val="0"/>
      <w:divBdr>
        <w:top w:val="none" w:sz="0" w:space="0" w:color="auto"/>
        <w:left w:val="none" w:sz="0" w:space="0" w:color="auto"/>
        <w:bottom w:val="none" w:sz="0" w:space="0" w:color="auto"/>
        <w:right w:val="none" w:sz="0" w:space="0" w:color="auto"/>
      </w:divBdr>
    </w:div>
    <w:div w:id="1447776692">
      <w:bodyDiv w:val="1"/>
      <w:marLeft w:val="0"/>
      <w:marRight w:val="0"/>
      <w:marTop w:val="0"/>
      <w:marBottom w:val="0"/>
      <w:divBdr>
        <w:top w:val="none" w:sz="0" w:space="0" w:color="auto"/>
        <w:left w:val="none" w:sz="0" w:space="0" w:color="auto"/>
        <w:bottom w:val="none" w:sz="0" w:space="0" w:color="auto"/>
        <w:right w:val="none" w:sz="0" w:space="0" w:color="auto"/>
      </w:divBdr>
    </w:div>
    <w:div w:id="17496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publications/frascati-manual-2015-9789264239012-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research-block-grants/resources/growing-industry-internships-research-phd-students-through-research-training-program-implemen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4DC88725CFD2044A5BB3D8F2709FCC1" ma:contentTypeVersion="" ma:contentTypeDescription="PDMS Document Site Content Type" ma:contentTypeScope="" ma:versionID="7aa4ef905fd05c75333bd7228d8331ee">
  <xsd:schema xmlns:xsd="http://www.w3.org/2001/XMLSchema" xmlns:xs="http://www.w3.org/2001/XMLSchema" xmlns:p="http://schemas.microsoft.com/office/2006/metadata/properties" xmlns:ns2="F9801A24-8D8A-4414-8397-80EADEE084F9" targetNamespace="http://schemas.microsoft.com/office/2006/metadata/properties" ma:root="true" ma:fieldsID="80065cd2ec358f889ce55ad708787b5c" ns2:_="">
    <xsd:import namespace="F9801A24-8D8A-4414-8397-80EADEE084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01A24-8D8A-4414-8397-80EADEE084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9801A24-8D8A-4414-8397-80EADEE084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0A3A-2219-4421-B977-9A2D85B1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01A24-8D8A-4414-8397-80EADEE08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F9801A24-8D8A-4414-8397-80EADEE084F9"/>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3873</Words>
  <Characters>22077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HARRIS,Sonia</cp:lastModifiedBy>
  <cp:revision>2</cp:revision>
  <cp:lastPrinted>2021-11-25T03:24:00Z</cp:lastPrinted>
  <dcterms:created xsi:type="dcterms:W3CDTF">2021-12-12T23:19:00Z</dcterms:created>
  <dcterms:modified xsi:type="dcterms:W3CDTF">2021-12-12T23:19:00Z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0x010100266966F133664895A6EE3632470D45F50014DC88725CFD2044A5BB3D8F2709FCC1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