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21" w14:textId="456223F7" w:rsidR="00FA6784" w:rsidRPr="008631E4" w:rsidRDefault="00FA6784" w:rsidP="00D4505B">
      <w:pPr>
        <w:pStyle w:val="H3"/>
        <w:jc w:val="center"/>
      </w:pPr>
      <w:r w:rsidRPr="008631E4">
        <w:rPr>
          <w:sz w:val="24"/>
          <w:szCs w:val="24"/>
        </w:rPr>
        <w:t>EXPLANATORY STATEMENT</w:t>
      </w:r>
    </w:p>
    <w:p w14:paraId="2412D122" w14:textId="77777777" w:rsidR="00FA6784" w:rsidRPr="008631E4" w:rsidRDefault="00FA6784" w:rsidP="00FA6784">
      <w:pPr>
        <w:jc w:val="center"/>
        <w:rPr>
          <w:i/>
          <w:iCs/>
          <w:sz w:val="20"/>
        </w:rPr>
      </w:pPr>
    </w:p>
    <w:p w14:paraId="2412D123" w14:textId="77777777" w:rsidR="00FA6784" w:rsidRPr="008631E4" w:rsidRDefault="00FA6784" w:rsidP="00FA6784">
      <w:pPr>
        <w:jc w:val="center"/>
        <w:rPr>
          <w:i/>
          <w:iCs/>
        </w:rPr>
      </w:pPr>
      <w:r w:rsidRPr="008631E4">
        <w:rPr>
          <w:i/>
          <w:iCs/>
        </w:rPr>
        <w:t>Health Insurance Act 1973</w:t>
      </w:r>
    </w:p>
    <w:p w14:paraId="2412D124" w14:textId="77777777" w:rsidR="00A1739A" w:rsidRPr="008631E4" w:rsidRDefault="00A1739A" w:rsidP="00A1739A">
      <w:pPr>
        <w:rPr>
          <w:szCs w:val="24"/>
          <w:u w:val="single"/>
        </w:rPr>
      </w:pPr>
    </w:p>
    <w:p w14:paraId="052E97C1" w14:textId="01894326" w:rsidR="00164A69" w:rsidRPr="008631E4" w:rsidRDefault="00A063F9" w:rsidP="00BB7AB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rPr>
      </w:pPr>
      <w:r w:rsidRPr="008631E4">
        <w:rPr>
          <w:i/>
        </w:rPr>
        <w:t>Health Insurance (Section 3C General Medical Services – Telehealth and Telephone Attendances) Determination 2021</w:t>
      </w:r>
    </w:p>
    <w:p w14:paraId="46561F89" w14:textId="77777777" w:rsidR="00BB7ABA" w:rsidRPr="008631E4" w:rsidRDefault="00BB7ABA" w:rsidP="00BB7AB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shd w:val="clear" w:color="auto" w:fill="FFFFFF"/>
        </w:rPr>
      </w:pPr>
    </w:p>
    <w:p w14:paraId="30CCE728" w14:textId="5771B6FB" w:rsidR="00164A69" w:rsidRPr="008631E4"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8631E4">
        <w:rPr>
          <w:shd w:val="clear" w:color="auto" w:fill="FFFFFF"/>
        </w:rPr>
        <w:t xml:space="preserve">Subsection 3C(1) of the </w:t>
      </w:r>
      <w:r w:rsidRPr="008631E4">
        <w:rPr>
          <w:i/>
          <w:shd w:val="clear" w:color="auto" w:fill="FFFFFF"/>
        </w:rPr>
        <w:t>Health Insurance Act 1973</w:t>
      </w:r>
      <w:r w:rsidRPr="008631E4">
        <w:rPr>
          <w:shd w:val="clear" w:color="auto" w:fill="FFFFFF"/>
        </w:rPr>
        <w:t xml:space="preserve"> (the Act) </w:t>
      </w:r>
      <w:r w:rsidR="00477C74" w:rsidRPr="008631E4">
        <w:rPr>
          <w:shd w:val="clear" w:color="auto" w:fill="FFFFFF"/>
        </w:rPr>
        <w:t>provide</w:t>
      </w:r>
      <w:r w:rsidR="002E5708" w:rsidRPr="008631E4">
        <w:rPr>
          <w:shd w:val="clear" w:color="auto" w:fill="FFFFFF"/>
        </w:rPr>
        <w:t>s</w:t>
      </w:r>
      <w:r w:rsidR="00477C74" w:rsidRPr="008631E4">
        <w:rPr>
          <w:shd w:val="clear" w:color="auto" w:fill="FFFFFF"/>
        </w:rPr>
        <w:t xml:space="preserve"> that</w:t>
      </w:r>
      <w:r w:rsidRPr="008631E4">
        <w:rPr>
          <w:shd w:val="clear" w:color="auto" w:fill="FFFFFF"/>
        </w:rPr>
        <w:t xml:space="preserve"> the Minister </w:t>
      </w:r>
      <w:r w:rsidR="00477C74" w:rsidRPr="008631E4">
        <w:rPr>
          <w:shd w:val="clear" w:color="auto" w:fill="FFFFFF"/>
        </w:rPr>
        <w:t>may</w:t>
      </w:r>
      <w:r w:rsidRPr="008631E4">
        <w:rPr>
          <w:shd w:val="clear" w:color="auto" w:fill="FFFFFF"/>
        </w:rPr>
        <w:t xml:space="preserve">, by legislative instrument, determine that a health service not specified in an item in the </w:t>
      </w:r>
      <w:r w:rsidR="00231CD0" w:rsidRPr="008631E4">
        <w:rPr>
          <w:shd w:val="clear" w:color="auto" w:fill="FFFFFF"/>
        </w:rPr>
        <w:t>general medical services t</w:t>
      </w:r>
      <w:r w:rsidRPr="008631E4">
        <w:rPr>
          <w:shd w:val="clear" w:color="auto" w:fill="FFFFFF"/>
        </w:rPr>
        <w:t xml:space="preserve">able </w:t>
      </w:r>
      <w:r w:rsidR="00D01D5A" w:rsidRPr="008631E4">
        <w:rPr>
          <w:shd w:val="clear" w:color="auto" w:fill="FFFFFF"/>
        </w:rPr>
        <w:t xml:space="preserve">(the Table) </w:t>
      </w:r>
      <w:r w:rsidRPr="008631E4">
        <w:rPr>
          <w:shd w:val="clear" w:color="auto" w:fill="FFFFFF"/>
        </w:rPr>
        <w:t xml:space="preserve">shall, in specified circumstances and for specified statutory provisions, be treated as if it were specified in the </w:t>
      </w:r>
      <w:r w:rsidR="00D01D5A" w:rsidRPr="008631E4">
        <w:rPr>
          <w:shd w:val="clear" w:color="auto" w:fill="FFFFFF"/>
        </w:rPr>
        <w:t xml:space="preserve">Table. </w:t>
      </w:r>
      <w:r w:rsidRPr="008631E4">
        <w:rPr>
          <w:shd w:val="clear" w:color="auto" w:fill="FFFFFF"/>
        </w:rPr>
        <w:t xml:space="preserve">  </w:t>
      </w:r>
    </w:p>
    <w:p w14:paraId="7DB18649" w14:textId="77777777" w:rsidR="00841EDA" w:rsidRPr="008631E4"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341E528A" w:rsidR="00050623" w:rsidRPr="008631E4"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Cs/>
        </w:rPr>
      </w:pPr>
      <w:r w:rsidRPr="008631E4">
        <w:t xml:space="preserve">The </w:t>
      </w:r>
      <w:r w:rsidR="00D01D5A" w:rsidRPr="008631E4">
        <w:t>Table</w:t>
      </w:r>
      <w:r w:rsidRPr="008631E4">
        <w:t xml:space="preserve"> is set out in the regulations made under subsection 4(1) of the Act.  The most recent version of the regulations is the </w:t>
      </w:r>
      <w:r w:rsidR="00A063F9" w:rsidRPr="008631E4">
        <w:rPr>
          <w:i/>
        </w:rPr>
        <w:t>Health Insurance (General Medical Services Table) Regulations 2021</w:t>
      </w:r>
      <w:r w:rsidR="00A063F9" w:rsidRPr="008631E4">
        <w:rPr>
          <w:iCs/>
        </w:rPr>
        <w:t>.</w:t>
      </w:r>
    </w:p>
    <w:p w14:paraId="2412D129" w14:textId="4D3C443A" w:rsidR="008C5F1C" w:rsidRPr="008631E4" w:rsidRDefault="008C5F1C" w:rsidP="00D33180">
      <w:pPr>
        <w:autoSpaceDE w:val="0"/>
        <w:autoSpaceDN w:val="0"/>
        <w:adjustRightInd w:val="0"/>
        <w:ind w:right="-483"/>
        <w:rPr>
          <w:szCs w:val="24"/>
        </w:rPr>
      </w:pPr>
    </w:p>
    <w:p w14:paraId="1C1242A9" w14:textId="2C520E5B" w:rsidR="008973B9" w:rsidRPr="008631E4" w:rsidRDefault="008973B9" w:rsidP="00D33180">
      <w:pPr>
        <w:autoSpaceDE w:val="0"/>
        <w:autoSpaceDN w:val="0"/>
        <w:adjustRightInd w:val="0"/>
        <w:ind w:right="-483"/>
        <w:rPr>
          <w:b/>
          <w:szCs w:val="24"/>
        </w:rPr>
      </w:pPr>
      <w:r w:rsidRPr="008631E4">
        <w:rPr>
          <w:b/>
          <w:szCs w:val="24"/>
        </w:rPr>
        <w:t>Purpose</w:t>
      </w:r>
    </w:p>
    <w:p w14:paraId="1E3BEC6C" w14:textId="6CF59157" w:rsidR="00550961" w:rsidRPr="008631E4" w:rsidRDefault="00EB0431" w:rsidP="00231CD0">
      <w:pPr>
        <w:rPr>
          <w:szCs w:val="24"/>
        </w:rPr>
      </w:pPr>
      <w:r w:rsidRPr="008631E4">
        <w:rPr>
          <w:szCs w:val="24"/>
        </w:rPr>
        <w:t xml:space="preserve">From 1 January 2022, patient access to certain </w:t>
      </w:r>
      <w:r w:rsidR="002548E1" w:rsidRPr="008631E4">
        <w:rPr>
          <w:szCs w:val="24"/>
        </w:rPr>
        <w:t>general practitioner (GP)</w:t>
      </w:r>
      <w:r w:rsidRPr="008631E4">
        <w:rPr>
          <w:szCs w:val="24"/>
        </w:rPr>
        <w:t xml:space="preserve">, specialist and allied health telehealth and phone services will be continued. </w:t>
      </w:r>
      <w:r w:rsidR="00550961" w:rsidRPr="008631E4">
        <w:rPr>
          <w:szCs w:val="24"/>
        </w:rPr>
        <w:t xml:space="preserve">Telehealth and phone services have been available since March 2020, but these items were temporary and created specifically in response to the COVID-19 pandemic. </w:t>
      </w:r>
    </w:p>
    <w:p w14:paraId="5029535F" w14:textId="77777777" w:rsidR="00550961" w:rsidRPr="008631E4" w:rsidRDefault="00550961" w:rsidP="00231CD0">
      <w:pPr>
        <w:rPr>
          <w:szCs w:val="24"/>
        </w:rPr>
      </w:pPr>
    </w:p>
    <w:p w14:paraId="4867D23D" w14:textId="59195DB7" w:rsidR="00EB0431" w:rsidRPr="008631E4" w:rsidRDefault="00EB0431" w:rsidP="00231CD0">
      <w:pPr>
        <w:rPr>
          <w:szCs w:val="24"/>
        </w:rPr>
      </w:pPr>
      <w:r w:rsidRPr="008631E4">
        <w:rPr>
          <w:szCs w:val="24"/>
        </w:rPr>
        <w:t xml:space="preserve">The purpose of the </w:t>
      </w:r>
      <w:r w:rsidRPr="008631E4">
        <w:rPr>
          <w:i/>
          <w:iCs/>
          <w:szCs w:val="24"/>
        </w:rPr>
        <w:t>Health Insurance (Section 3C General Medical Services – Telehealth and Telephone Attendances) Determination 2021</w:t>
      </w:r>
      <w:r w:rsidRPr="008631E4">
        <w:rPr>
          <w:szCs w:val="24"/>
        </w:rPr>
        <w:t xml:space="preserve"> </w:t>
      </w:r>
      <w:r w:rsidR="00550961" w:rsidRPr="008631E4">
        <w:rPr>
          <w:szCs w:val="24"/>
        </w:rPr>
        <w:t xml:space="preserve">(the Determination) </w:t>
      </w:r>
      <w:r w:rsidRPr="008631E4">
        <w:rPr>
          <w:szCs w:val="24"/>
        </w:rPr>
        <w:t xml:space="preserve">is to </w:t>
      </w:r>
      <w:r w:rsidR="00550961" w:rsidRPr="008631E4">
        <w:rPr>
          <w:szCs w:val="24"/>
        </w:rPr>
        <w:t>provide patients continued</w:t>
      </w:r>
      <w:r w:rsidRPr="008631E4">
        <w:rPr>
          <w:szCs w:val="24"/>
        </w:rPr>
        <w:t xml:space="preserve"> </w:t>
      </w:r>
      <w:r w:rsidR="00550961" w:rsidRPr="008631E4">
        <w:rPr>
          <w:szCs w:val="24"/>
        </w:rPr>
        <w:t xml:space="preserve">access to certain </w:t>
      </w:r>
      <w:r w:rsidR="0007525E" w:rsidRPr="008631E4">
        <w:rPr>
          <w:szCs w:val="24"/>
        </w:rPr>
        <w:t>remote service options</w:t>
      </w:r>
      <w:r w:rsidR="00550961" w:rsidRPr="008631E4">
        <w:rPr>
          <w:szCs w:val="24"/>
        </w:rPr>
        <w:t xml:space="preserve">. </w:t>
      </w:r>
    </w:p>
    <w:p w14:paraId="72E884D6" w14:textId="5D3CF622" w:rsidR="00550961" w:rsidRPr="008631E4" w:rsidRDefault="00550961" w:rsidP="00231CD0">
      <w:pPr>
        <w:rPr>
          <w:szCs w:val="24"/>
        </w:rPr>
      </w:pPr>
    </w:p>
    <w:p w14:paraId="06BB7044" w14:textId="5435FF81" w:rsidR="00550961" w:rsidRPr="008631E4" w:rsidRDefault="00550961" w:rsidP="00231CD0">
      <w:pPr>
        <w:rPr>
          <w:szCs w:val="24"/>
          <w:u w:val="single"/>
        </w:rPr>
      </w:pPr>
      <w:r w:rsidRPr="008631E4">
        <w:rPr>
          <w:szCs w:val="24"/>
          <w:u w:val="single"/>
        </w:rPr>
        <w:t>Telehealth</w:t>
      </w:r>
    </w:p>
    <w:p w14:paraId="5843CDC7" w14:textId="0EBDBA56" w:rsidR="00550961" w:rsidRPr="008631E4" w:rsidRDefault="00550961" w:rsidP="00231CD0">
      <w:pPr>
        <w:rPr>
          <w:szCs w:val="24"/>
        </w:rPr>
      </w:pPr>
      <w:r w:rsidRPr="008631E4">
        <w:rPr>
          <w:szCs w:val="24"/>
        </w:rPr>
        <w:t xml:space="preserve">Patients can continue to access most GP, specialist and allied health telehealth services available in the </w:t>
      </w:r>
      <w:r w:rsidRPr="008631E4">
        <w:rPr>
          <w:i/>
          <w:iCs/>
          <w:szCs w:val="24"/>
        </w:rPr>
        <w:t>Health Insurance (Section 3C General Medical Services ‑ COVID‑19 Telehealth and Telephone Attendances) Determination 2020</w:t>
      </w:r>
      <w:r w:rsidR="006C3E2B" w:rsidRPr="008631E4">
        <w:rPr>
          <w:szCs w:val="24"/>
        </w:rPr>
        <w:t xml:space="preserve"> (the COVID‑19 Telehealth Determination)</w:t>
      </w:r>
      <w:r w:rsidRPr="008631E4">
        <w:rPr>
          <w:szCs w:val="24"/>
        </w:rPr>
        <w:t>, which will cease on 31 December 2021. These items will be migrated to the Determination from 1 January 2022.</w:t>
      </w:r>
    </w:p>
    <w:p w14:paraId="1F056BA3" w14:textId="6DEABF7E" w:rsidR="00550961" w:rsidRPr="008631E4" w:rsidRDefault="00550961" w:rsidP="00231CD0">
      <w:pPr>
        <w:rPr>
          <w:szCs w:val="24"/>
        </w:rPr>
      </w:pPr>
    </w:p>
    <w:p w14:paraId="7E16CBD5" w14:textId="3FFBBDF2" w:rsidR="006E2473" w:rsidRPr="008631E4" w:rsidRDefault="006E2473" w:rsidP="006E2473">
      <w:pPr>
        <w:rPr>
          <w:szCs w:val="24"/>
        </w:rPr>
      </w:pPr>
      <w:r w:rsidRPr="008631E4">
        <w:rPr>
          <w:szCs w:val="24"/>
        </w:rPr>
        <w:t>The inpatient specialist telehealth items introduced in September 2021 as a temporary measure during the COVID-19 lockdowns will not be migrated to the Determination. These items, currently in Schedule 5 of the COVID‑19 Telehealth Determination, will cease when that instrument is revoked. These services are no longer relevant as the low</w:t>
      </w:r>
      <w:r w:rsidR="00641FB5" w:rsidRPr="008631E4">
        <w:rPr>
          <w:szCs w:val="24"/>
        </w:rPr>
        <w:t>er</w:t>
      </w:r>
      <w:r w:rsidRPr="008631E4">
        <w:rPr>
          <w:szCs w:val="24"/>
        </w:rPr>
        <w:t xml:space="preserve"> level of community infection and high vaccination rates mean the risk of doctors contracting COVID-19 is diminished. </w:t>
      </w:r>
    </w:p>
    <w:p w14:paraId="4B96AC3B" w14:textId="77777777" w:rsidR="006E2473" w:rsidRPr="008631E4" w:rsidRDefault="006E2473" w:rsidP="006E2473">
      <w:pPr>
        <w:rPr>
          <w:szCs w:val="24"/>
        </w:rPr>
      </w:pPr>
    </w:p>
    <w:p w14:paraId="32BB218E" w14:textId="6906A285" w:rsidR="00550961" w:rsidRPr="008631E4" w:rsidRDefault="00ED59FF" w:rsidP="00ED59FF">
      <w:pPr>
        <w:rPr>
          <w:szCs w:val="24"/>
        </w:rPr>
      </w:pPr>
      <w:r w:rsidRPr="008631E4">
        <w:rPr>
          <w:szCs w:val="24"/>
        </w:rPr>
        <w:t xml:space="preserve">Temporary telehealth items </w:t>
      </w:r>
      <w:r w:rsidR="002C13FE" w:rsidRPr="008631E4">
        <w:rPr>
          <w:szCs w:val="24"/>
        </w:rPr>
        <w:t>for</w:t>
      </w:r>
      <w:r w:rsidRPr="008631E4">
        <w:rPr>
          <w:szCs w:val="24"/>
        </w:rPr>
        <w:t xml:space="preserve"> GP</w:t>
      </w:r>
      <w:r w:rsidR="002C13FE" w:rsidRPr="008631E4">
        <w:rPr>
          <w:szCs w:val="24"/>
        </w:rPr>
        <w:t xml:space="preserve"> consultation services related to</w:t>
      </w:r>
      <w:r w:rsidRPr="008631E4">
        <w:rPr>
          <w:szCs w:val="24"/>
        </w:rPr>
        <w:t xml:space="preserve"> blood borne viruses, sexual or reproductive health introduced </w:t>
      </w:r>
      <w:r w:rsidR="002548E1" w:rsidRPr="008631E4">
        <w:rPr>
          <w:szCs w:val="24"/>
        </w:rPr>
        <w:t>on 1 July 2021 will be migrated to</w:t>
      </w:r>
      <w:r w:rsidR="002C13FE" w:rsidRPr="008631E4">
        <w:rPr>
          <w:szCs w:val="24"/>
        </w:rPr>
        <w:t xml:space="preserve"> Schedule 5 of </w:t>
      </w:r>
      <w:r w:rsidR="002548E1" w:rsidRPr="008631E4">
        <w:rPr>
          <w:szCs w:val="24"/>
        </w:rPr>
        <w:t xml:space="preserve">the Determination. </w:t>
      </w:r>
      <w:r w:rsidR="002C13FE" w:rsidRPr="008631E4">
        <w:rPr>
          <w:szCs w:val="24"/>
        </w:rPr>
        <w:t xml:space="preserve">These temporary items, which were due to cease on 31 December 2021, will be extended to 30 June 2022. </w:t>
      </w:r>
    </w:p>
    <w:p w14:paraId="1494E522" w14:textId="2F2701EC" w:rsidR="00550961" w:rsidRPr="008631E4" w:rsidRDefault="00550961" w:rsidP="00231CD0">
      <w:pPr>
        <w:rPr>
          <w:szCs w:val="24"/>
          <w:u w:val="single"/>
        </w:rPr>
      </w:pPr>
    </w:p>
    <w:p w14:paraId="068199E6" w14:textId="6FB50399" w:rsidR="00550961" w:rsidRPr="008631E4" w:rsidRDefault="00550961" w:rsidP="00231CD0">
      <w:pPr>
        <w:rPr>
          <w:szCs w:val="24"/>
          <w:u w:val="single"/>
        </w:rPr>
      </w:pPr>
      <w:r w:rsidRPr="008631E4">
        <w:rPr>
          <w:szCs w:val="24"/>
          <w:u w:val="single"/>
        </w:rPr>
        <w:t>Phone</w:t>
      </w:r>
    </w:p>
    <w:p w14:paraId="026A7D42" w14:textId="3E95C5BF" w:rsidR="0007525E" w:rsidRPr="008631E4" w:rsidRDefault="00F15315" w:rsidP="006C3E2B">
      <w:pPr>
        <w:rPr>
          <w:szCs w:val="24"/>
        </w:rPr>
      </w:pPr>
      <w:r w:rsidRPr="008631E4">
        <w:rPr>
          <w:szCs w:val="24"/>
        </w:rPr>
        <w:t xml:space="preserve">Patients can continue to access certain GP, specialist and allied health phone services available in the </w:t>
      </w:r>
      <w:r w:rsidR="006C3E2B" w:rsidRPr="008631E4">
        <w:rPr>
          <w:szCs w:val="24"/>
        </w:rPr>
        <w:t>COVID‑19 Telehealth Determination</w:t>
      </w:r>
      <w:r w:rsidRPr="008631E4">
        <w:rPr>
          <w:szCs w:val="24"/>
        </w:rPr>
        <w:t xml:space="preserve">, which will cease on </w:t>
      </w:r>
      <w:r w:rsidR="008F47FD" w:rsidRPr="008631E4">
        <w:rPr>
          <w:szCs w:val="24"/>
        </w:rPr>
        <w:br/>
      </w:r>
      <w:r w:rsidRPr="008631E4">
        <w:rPr>
          <w:szCs w:val="24"/>
        </w:rPr>
        <w:t xml:space="preserve">31 December 2021. These items will be migrated to the Determination from </w:t>
      </w:r>
      <w:r w:rsidR="00A174F7" w:rsidRPr="008631E4">
        <w:rPr>
          <w:szCs w:val="24"/>
        </w:rPr>
        <w:br/>
      </w:r>
      <w:r w:rsidRPr="008631E4">
        <w:rPr>
          <w:szCs w:val="24"/>
        </w:rPr>
        <w:lastRenderedPageBreak/>
        <w:t>1 January 2022.</w:t>
      </w:r>
      <w:r w:rsidR="00BB4DF6" w:rsidRPr="008631E4">
        <w:rPr>
          <w:szCs w:val="24"/>
        </w:rPr>
        <w:t xml:space="preserve"> </w:t>
      </w:r>
      <w:r w:rsidR="00563EC6" w:rsidRPr="008631E4">
        <w:rPr>
          <w:szCs w:val="24"/>
        </w:rPr>
        <w:t xml:space="preserve">The Determination </w:t>
      </w:r>
      <w:r w:rsidR="00BB4DF6" w:rsidRPr="008631E4">
        <w:rPr>
          <w:szCs w:val="24"/>
        </w:rPr>
        <w:t xml:space="preserve">also </w:t>
      </w:r>
      <w:r w:rsidR="00563EC6" w:rsidRPr="008631E4">
        <w:rPr>
          <w:szCs w:val="24"/>
        </w:rPr>
        <w:t xml:space="preserve">lists two new extended phone items (91894 and 91895) for </w:t>
      </w:r>
      <w:r w:rsidR="000A45E7" w:rsidRPr="008631E4">
        <w:rPr>
          <w:szCs w:val="24"/>
        </w:rPr>
        <w:t>GP</w:t>
      </w:r>
      <w:r w:rsidR="00563EC6" w:rsidRPr="008631E4">
        <w:rPr>
          <w:szCs w:val="24"/>
        </w:rPr>
        <w:t xml:space="preserve"> attendances lasting at least 20 minutes where the service is performed </w:t>
      </w:r>
      <w:r w:rsidR="00E75B13" w:rsidRPr="008631E4">
        <w:rPr>
          <w:szCs w:val="24"/>
        </w:rPr>
        <w:t>from a practice location</w:t>
      </w:r>
      <w:r w:rsidR="00563EC6" w:rsidRPr="008631E4">
        <w:rPr>
          <w:szCs w:val="24"/>
        </w:rPr>
        <w:t xml:space="preserve"> in Modified Monash areas 6 or 7.</w:t>
      </w:r>
    </w:p>
    <w:p w14:paraId="12D00CC7" w14:textId="5286E058" w:rsidR="006E2473" w:rsidRPr="008631E4" w:rsidRDefault="006E2473" w:rsidP="006C3E2B">
      <w:pPr>
        <w:rPr>
          <w:szCs w:val="24"/>
        </w:rPr>
      </w:pPr>
    </w:p>
    <w:p w14:paraId="6D9FD948" w14:textId="2EDE9F69" w:rsidR="002A7089" w:rsidRPr="008631E4" w:rsidRDefault="002A7089" w:rsidP="002A7089">
      <w:pPr>
        <w:rPr>
          <w:szCs w:val="24"/>
        </w:rPr>
      </w:pPr>
      <w:r w:rsidRPr="008631E4">
        <w:rPr>
          <w:szCs w:val="24"/>
        </w:rPr>
        <w:t xml:space="preserve">Specialist phone services for an initial attendance with </w:t>
      </w:r>
      <w:r w:rsidR="009E4B5C" w:rsidRPr="008631E4">
        <w:rPr>
          <w:szCs w:val="24"/>
        </w:rPr>
        <w:t>a</w:t>
      </w:r>
      <w:r w:rsidR="006C3E2B" w:rsidRPr="008631E4">
        <w:rPr>
          <w:szCs w:val="24"/>
        </w:rPr>
        <w:t xml:space="preserve"> medical </w:t>
      </w:r>
      <w:r w:rsidRPr="008631E4">
        <w:rPr>
          <w:szCs w:val="24"/>
        </w:rPr>
        <w:t xml:space="preserve">practitioner will not be migrated to the Determination. </w:t>
      </w:r>
      <w:r w:rsidR="00563EC6" w:rsidRPr="008631E4">
        <w:rPr>
          <w:szCs w:val="24"/>
        </w:rPr>
        <w:t xml:space="preserve">These items, currently in Schedule 2 of the </w:t>
      </w:r>
      <w:r w:rsidR="006C3E2B" w:rsidRPr="008631E4">
        <w:rPr>
          <w:szCs w:val="24"/>
        </w:rPr>
        <w:t>COVID‑19 Telehealth Determination</w:t>
      </w:r>
      <w:r w:rsidR="00563EC6" w:rsidRPr="008631E4">
        <w:rPr>
          <w:szCs w:val="24"/>
        </w:rPr>
        <w:t>, will cease when that instrument is revoked.</w:t>
      </w:r>
      <w:r w:rsidR="000A45E7" w:rsidRPr="008631E4">
        <w:rPr>
          <w:szCs w:val="24"/>
        </w:rPr>
        <w:t xml:space="preserve"> </w:t>
      </w:r>
      <w:r w:rsidR="006C3E2B" w:rsidRPr="008631E4">
        <w:rPr>
          <w:szCs w:val="24"/>
        </w:rPr>
        <w:t>GP phone service</w:t>
      </w:r>
      <w:r w:rsidR="009E4B5C" w:rsidRPr="008631E4">
        <w:rPr>
          <w:szCs w:val="24"/>
        </w:rPr>
        <w:t>s</w:t>
      </w:r>
      <w:r w:rsidR="006C3E2B" w:rsidRPr="008631E4">
        <w:rPr>
          <w:szCs w:val="24"/>
        </w:rPr>
        <w:t xml:space="preserve"> for patients impacted by COVID-19, which were introduced in </w:t>
      </w:r>
      <w:r w:rsidR="006E2473" w:rsidRPr="008631E4">
        <w:rPr>
          <w:szCs w:val="24"/>
        </w:rPr>
        <w:br/>
      </w:r>
      <w:r w:rsidR="006C3E2B" w:rsidRPr="008631E4">
        <w:rPr>
          <w:szCs w:val="24"/>
        </w:rPr>
        <w:t>July 2021, will also not be migrated to the Determination. These</w:t>
      </w:r>
      <w:r w:rsidR="009E4B5C" w:rsidRPr="008631E4">
        <w:rPr>
          <w:szCs w:val="24"/>
        </w:rPr>
        <w:t xml:space="preserve"> two</w:t>
      </w:r>
      <w:r w:rsidR="006C3E2B" w:rsidRPr="008631E4">
        <w:rPr>
          <w:szCs w:val="24"/>
        </w:rPr>
        <w:t xml:space="preserve"> items</w:t>
      </w:r>
      <w:r w:rsidR="009E4B5C" w:rsidRPr="008631E4">
        <w:rPr>
          <w:szCs w:val="24"/>
        </w:rPr>
        <w:t xml:space="preserve"> (92746 and 92747)</w:t>
      </w:r>
      <w:r w:rsidR="006C3E2B" w:rsidRPr="008631E4">
        <w:rPr>
          <w:szCs w:val="24"/>
        </w:rPr>
        <w:t>, currently in Schedule 1 of the COVID‑19 Telehealth Determination, will cease when that instrument is revoked.</w:t>
      </w:r>
    </w:p>
    <w:p w14:paraId="07DD8B06" w14:textId="592B23F8" w:rsidR="006E2473" w:rsidRPr="008631E4" w:rsidRDefault="006E2473" w:rsidP="002A7089">
      <w:pPr>
        <w:rPr>
          <w:szCs w:val="24"/>
        </w:rPr>
      </w:pPr>
    </w:p>
    <w:p w14:paraId="62BF6645" w14:textId="5C00413E" w:rsidR="006E2473" w:rsidRPr="008631E4" w:rsidRDefault="006E2473" w:rsidP="006E2473">
      <w:pPr>
        <w:rPr>
          <w:szCs w:val="24"/>
        </w:rPr>
      </w:pPr>
      <w:r w:rsidRPr="008631E4">
        <w:rPr>
          <w:szCs w:val="24"/>
        </w:rPr>
        <w:t>These items are no longer required due to the low</w:t>
      </w:r>
      <w:r w:rsidR="00641FB5" w:rsidRPr="008631E4">
        <w:rPr>
          <w:szCs w:val="24"/>
        </w:rPr>
        <w:t>er</w:t>
      </w:r>
      <w:r w:rsidRPr="008631E4">
        <w:rPr>
          <w:szCs w:val="24"/>
        </w:rPr>
        <w:t xml:space="preserve"> level of COVID-19 in the community and high vaccination rates. Removing these items will require the patient and the specialist to have an existing relationship, similar to the arrangements for GPs.</w:t>
      </w:r>
    </w:p>
    <w:p w14:paraId="78E8E435" w14:textId="024E74A2" w:rsidR="0007525E" w:rsidRPr="008631E4" w:rsidRDefault="0007525E" w:rsidP="00231CD0">
      <w:pPr>
        <w:rPr>
          <w:szCs w:val="24"/>
        </w:rPr>
      </w:pPr>
    </w:p>
    <w:p w14:paraId="5C45F48B" w14:textId="364848CB" w:rsidR="0007525E" w:rsidRPr="008631E4" w:rsidRDefault="00F15315" w:rsidP="00F15315">
      <w:pPr>
        <w:rPr>
          <w:szCs w:val="24"/>
        </w:rPr>
      </w:pPr>
      <w:r w:rsidRPr="008631E4">
        <w:rPr>
          <w:szCs w:val="24"/>
        </w:rPr>
        <w:t>Temporary phone items for GP consultation services related to blood borne viruses, sexual or reproductive health</w:t>
      </w:r>
      <w:r w:rsidR="006C3E2B" w:rsidRPr="008631E4">
        <w:rPr>
          <w:szCs w:val="24"/>
        </w:rPr>
        <w:t>, which were</w:t>
      </w:r>
      <w:r w:rsidRPr="008631E4">
        <w:rPr>
          <w:szCs w:val="24"/>
        </w:rPr>
        <w:t xml:space="preserve"> introduced on 1 July 2021</w:t>
      </w:r>
      <w:r w:rsidR="006C3E2B" w:rsidRPr="008631E4">
        <w:rPr>
          <w:szCs w:val="24"/>
        </w:rPr>
        <w:t>,</w:t>
      </w:r>
      <w:r w:rsidRPr="008631E4">
        <w:rPr>
          <w:szCs w:val="24"/>
        </w:rPr>
        <w:t xml:space="preserve"> will be migrated to Schedule 5 of the Determination. These temporary items, which were due to cease on 31 December 2021, will be extended to 30 June 202</w:t>
      </w:r>
      <w:r w:rsidR="005C405B" w:rsidRPr="008631E4">
        <w:rPr>
          <w:szCs w:val="24"/>
        </w:rPr>
        <w:t>3</w:t>
      </w:r>
      <w:r w:rsidRPr="008631E4">
        <w:rPr>
          <w:szCs w:val="24"/>
        </w:rPr>
        <w:t>.</w:t>
      </w:r>
    </w:p>
    <w:p w14:paraId="3C445626" w14:textId="77777777" w:rsidR="0007525E" w:rsidRPr="008631E4" w:rsidRDefault="0007525E" w:rsidP="00231CD0">
      <w:pPr>
        <w:rPr>
          <w:szCs w:val="24"/>
        </w:rPr>
      </w:pPr>
    </w:p>
    <w:p w14:paraId="2412D131" w14:textId="6420F8BC" w:rsidR="001865F8" w:rsidRPr="008631E4" w:rsidRDefault="00A1739A" w:rsidP="008973B9">
      <w:pPr>
        <w:rPr>
          <w:rFonts w:ascii="Helvetica Neue" w:hAnsi="Helvetica Neue"/>
          <w:szCs w:val="24"/>
          <w:lang w:val="en-US"/>
        </w:rPr>
      </w:pPr>
      <w:r w:rsidRPr="008631E4">
        <w:rPr>
          <w:b/>
        </w:rPr>
        <w:t>Consultation</w:t>
      </w:r>
    </w:p>
    <w:p w14:paraId="46AB2F62" w14:textId="3828E27D" w:rsidR="008F5F2C" w:rsidRPr="008631E4" w:rsidRDefault="00FF0E16" w:rsidP="008F5F2C">
      <w:pPr>
        <w:rPr>
          <w:szCs w:val="24"/>
        </w:rPr>
      </w:pPr>
      <w:r w:rsidRPr="008631E4">
        <w:t>The Department has undertaken consultation with key stakeholders on the MBS telehealth changes, including the Australian Medical Association.</w:t>
      </w:r>
    </w:p>
    <w:p w14:paraId="593F46E7" w14:textId="77777777" w:rsidR="00A447EE" w:rsidRPr="008631E4" w:rsidRDefault="00A447EE" w:rsidP="000337CB">
      <w:pPr>
        <w:rPr>
          <w:szCs w:val="24"/>
        </w:rPr>
      </w:pPr>
    </w:p>
    <w:p w14:paraId="2412D134" w14:textId="71C9794C" w:rsidR="00967E51" w:rsidRPr="008631E4" w:rsidRDefault="00A1739A" w:rsidP="000337CB">
      <w:pPr>
        <w:rPr>
          <w:szCs w:val="24"/>
        </w:rPr>
      </w:pPr>
      <w:r w:rsidRPr="008631E4">
        <w:rPr>
          <w:szCs w:val="24"/>
        </w:rPr>
        <w:t xml:space="preserve">Details of the </w:t>
      </w:r>
      <w:r w:rsidR="00574E71" w:rsidRPr="008631E4">
        <w:rPr>
          <w:szCs w:val="24"/>
        </w:rPr>
        <w:t>Determination</w:t>
      </w:r>
      <w:r w:rsidRPr="008631E4">
        <w:rPr>
          <w:szCs w:val="24"/>
        </w:rPr>
        <w:t xml:space="preserve"> are set out in the </w:t>
      </w:r>
      <w:r w:rsidRPr="008631E4">
        <w:rPr>
          <w:szCs w:val="24"/>
          <w:u w:val="single"/>
        </w:rPr>
        <w:t>Attachment</w:t>
      </w:r>
      <w:r w:rsidRPr="008631E4">
        <w:rPr>
          <w:szCs w:val="24"/>
        </w:rPr>
        <w:t>.</w:t>
      </w:r>
    </w:p>
    <w:p w14:paraId="07372F0D" w14:textId="77777777" w:rsidR="00234EDC" w:rsidRPr="008631E4" w:rsidRDefault="00234EDC" w:rsidP="00234EDC">
      <w:pPr>
        <w:autoSpaceDE w:val="0"/>
        <w:autoSpaceDN w:val="0"/>
        <w:adjustRightInd w:val="0"/>
        <w:rPr>
          <w:szCs w:val="24"/>
        </w:rPr>
      </w:pPr>
    </w:p>
    <w:p w14:paraId="2412D136" w14:textId="01136ED6" w:rsidR="00236DF2" w:rsidRPr="008631E4" w:rsidRDefault="008973B9" w:rsidP="00234EDC">
      <w:pPr>
        <w:autoSpaceDE w:val="0"/>
        <w:autoSpaceDN w:val="0"/>
        <w:adjustRightInd w:val="0"/>
        <w:rPr>
          <w:szCs w:val="24"/>
        </w:rPr>
      </w:pPr>
      <w:r w:rsidRPr="008631E4">
        <w:rPr>
          <w:szCs w:val="24"/>
        </w:rPr>
        <w:t xml:space="preserve">The Determination commences </w:t>
      </w:r>
      <w:r w:rsidR="008F5F2C" w:rsidRPr="008631E4">
        <w:rPr>
          <w:szCs w:val="24"/>
        </w:rPr>
        <w:t xml:space="preserve">on </w:t>
      </w:r>
      <w:r w:rsidR="00A063F9" w:rsidRPr="008631E4">
        <w:rPr>
          <w:szCs w:val="24"/>
        </w:rPr>
        <w:t>1</w:t>
      </w:r>
      <w:r w:rsidR="008F5F2C" w:rsidRPr="008631E4">
        <w:rPr>
          <w:szCs w:val="24"/>
        </w:rPr>
        <w:t xml:space="preserve"> </w:t>
      </w:r>
      <w:r w:rsidR="00A063F9" w:rsidRPr="008631E4">
        <w:rPr>
          <w:szCs w:val="24"/>
        </w:rPr>
        <w:t>January</w:t>
      </w:r>
      <w:r w:rsidR="008F5F2C" w:rsidRPr="008631E4">
        <w:rPr>
          <w:szCs w:val="24"/>
        </w:rPr>
        <w:t xml:space="preserve"> 202</w:t>
      </w:r>
      <w:r w:rsidR="00A063F9" w:rsidRPr="008631E4">
        <w:rPr>
          <w:szCs w:val="24"/>
        </w:rPr>
        <w:t>2.</w:t>
      </w:r>
      <w:r w:rsidR="003B41FC" w:rsidRPr="008631E4">
        <w:rPr>
          <w:szCs w:val="24"/>
        </w:rPr>
        <w:t xml:space="preserve"> </w:t>
      </w:r>
    </w:p>
    <w:p w14:paraId="3A5D5C4F" w14:textId="77777777" w:rsidR="00C43D5A" w:rsidRPr="008631E4" w:rsidRDefault="00C43D5A" w:rsidP="00234EDC">
      <w:pPr>
        <w:autoSpaceDE w:val="0"/>
        <w:autoSpaceDN w:val="0"/>
        <w:adjustRightInd w:val="0"/>
        <w:rPr>
          <w:szCs w:val="24"/>
        </w:rPr>
      </w:pPr>
    </w:p>
    <w:p w14:paraId="2412D138" w14:textId="65B73875" w:rsidR="00574E71" w:rsidRPr="008631E4" w:rsidRDefault="0002728B" w:rsidP="00DE07E4">
      <w:pPr>
        <w:spacing w:after="200" w:line="276" w:lineRule="auto"/>
        <w:rPr>
          <w:szCs w:val="24"/>
        </w:rPr>
      </w:pPr>
      <w:r w:rsidRPr="008631E4">
        <w:rPr>
          <w:szCs w:val="24"/>
        </w:rPr>
        <w:t>T</w:t>
      </w:r>
      <w:r w:rsidR="00574E71" w:rsidRPr="008631E4">
        <w:rPr>
          <w:szCs w:val="24"/>
        </w:rPr>
        <w:t xml:space="preserve">he Determination is </w:t>
      </w:r>
      <w:r w:rsidR="004417A2" w:rsidRPr="008631E4">
        <w:rPr>
          <w:szCs w:val="24"/>
        </w:rPr>
        <w:t xml:space="preserve">a </w:t>
      </w:r>
      <w:r w:rsidR="00574E71" w:rsidRPr="008631E4">
        <w:rPr>
          <w:szCs w:val="24"/>
        </w:rPr>
        <w:t xml:space="preserve">legislative instrument for the purposes of the </w:t>
      </w:r>
      <w:r w:rsidR="00574E71" w:rsidRPr="008631E4">
        <w:rPr>
          <w:i/>
        </w:rPr>
        <w:t>Legislation Act 2003</w:t>
      </w:r>
      <w:r w:rsidR="00574E71" w:rsidRPr="008631E4">
        <w:rPr>
          <w:szCs w:val="24"/>
        </w:rPr>
        <w:t>.</w:t>
      </w:r>
    </w:p>
    <w:p w14:paraId="2412D139" w14:textId="77777777" w:rsidR="00A1739A" w:rsidRPr="008631E4" w:rsidRDefault="00A1739A" w:rsidP="000337CB">
      <w:pPr>
        <w:ind w:left="6663" w:hanging="3119"/>
        <w:rPr>
          <w:szCs w:val="24"/>
        </w:rPr>
      </w:pPr>
      <w:r w:rsidRPr="008631E4">
        <w:rPr>
          <w:szCs w:val="24"/>
        </w:rPr>
        <w:t xml:space="preserve">           </w:t>
      </w:r>
    </w:p>
    <w:p w14:paraId="2412D13A" w14:textId="77777777" w:rsidR="00A1739A" w:rsidRPr="008631E4" w:rsidRDefault="00A1739A" w:rsidP="000337CB">
      <w:pPr>
        <w:ind w:left="6663" w:hanging="3119"/>
        <w:rPr>
          <w:szCs w:val="24"/>
        </w:rPr>
      </w:pPr>
      <w:r w:rsidRPr="008631E4">
        <w:rPr>
          <w:szCs w:val="24"/>
          <w:u w:val="single"/>
        </w:rPr>
        <w:t>Authority</w:t>
      </w:r>
      <w:r w:rsidR="00967E51" w:rsidRPr="008631E4">
        <w:rPr>
          <w:szCs w:val="24"/>
        </w:rPr>
        <w:t xml:space="preserve">:     Subsection </w:t>
      </w:r>
      <w:r w:rsidRPr="008631E4">
        <w:rPr>
          <w:szCs w:val="24"/>
        </w:rPr>
        <w:t>3</w:t>
      </w:r>
      <w:r w:rsidR="00967E51" w:rsidRPr="008631E4">
        <w:rPr>
          <w:szCs w:val="24"/>
        </w:rPr>
        <w:t>C</w:t>
      </w:r>
      <w:r w:rsidRPr="008631E4">
        <w:rPr>
          <w:szCs w:val="24"/>
        </w:rPr>
        <w:t xml:space="preserve">(1) of the </w:t>
      </w:r>
    </w:p>
    <w:p w14:paraId="2412D13B" w14:textId="0596CD30" w:rsidR="00A1739A" w:rsidRPr="008631E4" w:rsidRDefault="00A1739A" w:rsidP="000337CB">
      <w:pPr>
        <w:tabs>
          <w:tab w:val="left" w:pos="4820"/>
        </w:tabs>
        <w:rPr>
          <w:szCs w:val="24"/>
        </w:rPr>
        <w:sectPr w:rsidR="00A1739A" w:rsidRPr="008631E4" w:rsidSect="00235B6C">
          <w:headerReference w:type="default" r:id="rId11"/>
          <w:pgSz w:w="11906" w:h="16838"/>
          <w:pgMar w:top="1440" w:right="1800" w:bottom="1135" w:left="1800" w:header="708" w:footer="708" w:gutter="0"/>
          <w:pgNumType w:start="1"/>
          <w:cols w:space="708"/>
          <w:docGrid w:linePitch="360"/>
        </w:sectPr>
      </w:pPr>
      <w:r w:rsidRPr="008631E4">
        <w:rPr>
          <w:i/>
          <w:szCs w:val="24"/>
        </w:rPr>
        <w:tab/>
        <w:t>Health Insurance Act 1973</w:t>
      </w:r>
    </w:p>
    <w:p w14:paraId="2412D13D" w14:textId="77777777" w:rsidR="006D5816" w:rsidRPr="008631E4" w:rsidRDefault="006D5816" w:rsidP="000337CB">
      <w:pPr>
        <w:pStyle w:val="BodyText"/>
        <w:jc w:val="right"/>
        <w:rPr>
          <w:szCs w:val="24"/>
        </w:rPr>
      </w:pPr>
      <w:r w:rsidRPr="008631E4">
        <w:rPr>
          <w:szCs w:val="24"/>
        </w:rPr>
        <w:lastRenderedPageBreak/>
        <w:t>ATTACHMENT</w:t>
      </w:r>
    </w:p>
    <w:p w14:paraId="2412D13E" w14:textId="77777777" w:rsidR="006D5816" w:rsidRPr="008631E4" w:rsidRDefault="006D5816" w:rsidP="000337CB">
      <w:pPr>
        <w:pStyle w:val="BodyText"/>
        <w:rPr>
          <w:szCs w:val="24"/>
          <w:u w:val="single"/>
        </w:rPr>
      </w:pPr>
    </w:p>
    <w:p w14:paraId="7BBEB147" w14:textId="5742ABB1" w:rsidR="00E70355" w:rsidRPr="008631E4" w:rsidRDefault="00A41364" w:rsidP="000337CB">
      <w:pPr>
        <w:pStyle w:val="BodyText"/>
        <w:rPr>
          <w:i/>
        </w:rPr>
      </w:pPr>
      <w:r w:rsidRPr="008631E4">
        <w:rPr>
          <w:szCs w:val="24"/>
        </w:rPr>
        <w:t xml:space="preserve">Details of the </w:t>
      </w:r>
      <w:r w:rsidR="00A063F9" w:rsidRPr="008631E4">
        <w:rPr>
          <w:i/>
        </w:rPr>
        <w:t>Health Insurance (Section 3C General Medical Services – Telehealth and Telephone Attendances) Determination 2021</w:t>
      </w:r>
    </w:p>
    <w:p w14:paraId="4BB6E138" w14:textId="77777777" w:rsidR="008F5F2C" w:rsidRPr="008631E4" w:rsidRDefault="008F5F2C" w:rsidP="000337CB">
      <w:pPr>
        <w:pStyle w:val="BodyText"/>
        <w:rPr>
          <w:b w:val="0"/>
          <w:i/>
          <w:szCs w:val="24"/>
        </w:rPr>
      </w:pPr>
    </w:p>
    <w:p w14:paraId="2412D141" w14:textId="7C34D5F4" w:rsidR="00FE02C2" w:rsidRPr="008631E4" w:rsidRDefault="001B0111" w:rsidP="000337CB">
      <w:pPr>
        <w:pStyle w:val="BodyText"/>
        <w:rPr>
          <w:b w:val="0"/>
          <w:szCs w:val="24"/>
          <w:u w:val="single"/>
        </w:rPr>
      </w:pPr>
      <w:r w:rsidRPr="008631E4">
        <w:rPr>
          <w:b w:val="0"/>
          <w:szCs w:val="24"/>
          <w:u w:val="single"/>
        </w:rPr>
        <w:t>Section 1 – Name</w:t>
      </w:r>
    </w:p>
    <w:p w14:paraId="2412D142" w14:textId="77777777" w:rsidR="00FE02C2" w:rsidRPr="008631E4" w:rsidRDefault="00FE02C2" w:rsidP="000337CB">
      <w:pPr>
        <w:pStyle w:val="BodyText"/>
        <w:rPr>
          <w:b w:val="0"/>
          <w:szCs w:val="24"/>
          <w:u w:val="single"/>
        </w:rPr>
      </w:pPr>
    </w:p>
    <w:p w14:paraId="2412D144" w14:textId="564CA80C" w:rsidR="00F83B6F" w:rsidRPr="008631E4" w:rsidRDefault="00BC7397" w:rsidP="00C67BC7">
      <w:pPr>
        <w:pStyle w:val="BodyText"/>
        <w:rPr>
          <w:iCs/>
        </w:rPr>
      </w:pPr>
      <w:r w:rsidRPr="008631E4">
        <w:rPr>
          <w:b w:val="0"/>
          <w:szCs w:val="24"/>
        </w:rPr>
        <w:t>S</w:t>
      </w:r>
      <w:r w:rsidR="00FE02C2" w:rsidRPr="008631E4">
        <w:rPr>
          <w:b w:val="0"/>
          <w:szCs w:val="24"/>
        </w:rPr>
        <w:t xml:space="preserve">ection </w:t>
      </w:r>
      <w:r w:rsidRPr="008631E4">
        <w:rPr>
          <w:b w:val="0"/>
          <w:szCs w:val="24"/>
        </w:rPr>
        <w:t xml:space="preserve">1 </w:t>
      </w:r>
      <w:r w:rsidR="00FE02C2" w:rsidRPr="008631E4">
        <w:rPr>
          <w:b w:val="0"/>
          <w:szCs w:val="24"/>
        </w:rPr>
        <w:t>provides</w:t>
      </w:r>
      <w:r w:rsidR="008B683E" w:rsidRPr="008631E4">
        <w:rPr>
          <w:b w:val="0"/>
          <w:szCs w:val="24"/>
        </w:rPr>
        <w:t xml:space="preserve"> for the </w:t>
      </w:r>
      <w:r w:rsidR="008B2094" w:rsidRPr="008631E4">
        <w:rPr>
          <w:b w:val="0"/>
          <w:szCs w:val="24"/>
        </w:rPr>
        <w:t>Determination</w:t>
      </w:r>
      <w:r w:rsidR="00FE02C2" w:rsidRPr="008631E4">
        <w:rPr>
          <w:b w:val="0"/>
          <w:szCs w:val="24"/>
        </w:rPr>
        <w:t xml:space="preserve"> to be referred to as the </w:t>
      </w:r>
      <w:r w:rsidR="00A063F9" w:rsidRPr="008631E4">
        <w:rPr>
          <w:b w:val="0"/>
          <w:i/>
        </w:rPr>
        <w:t>Health Insurance (Section 3C General Medical Services – Telehealth and Telephone Attendances) Determination 2021</w:t>
      </w:r>
      <w:r w:rsidR="00A063F9" w:rsidRPr="008631E4">
        <w:rPr>
          <w:b w:val="0"/>
          <w:iCs/>
        </w:rPr>
        <w:t>.</w:t>
      </w:r>
    </w:p>
    <w:p w14:paraId="68DAA207" w14:textId="77777777" w:rsidR="00FD602D" w:rsidRPr="008631E4" w:rsidRDefault="00FD602D" w:rsidP="00FD602D"/>
    <w:p w14:paraId="49D1E050" w14:textId="77777777" w:rsidR="007A4089" w:rsidRPr="008631E4" w:rsidRDefault="00FE02C2" w:rsidP="000337CB">
      <w:pPr>
        <w:pStyle w:val="BodyText"/>
        <w:rPr>
          <w:b w:val="0"/>
          <w:szCs w:val="24"/>
          <w:u w:val="single"/>
        </w:rPr>
      </w:pPr>
      <w:r w:rsidRPr="008631E4">
        <w:rPr>
          <w:b w:val="0"/>
          <w:szCs w:val="24"/>
          <w:u w:val="single"/>
        </w:rPr>
        <w:t xml:space="preserve">Section 2 – Commencement </w:t>
      </w:r>
    </w:p>
    <w:p w14:paraId="2DCE2ED0" w14:textId="77777777" w:rsidR="007A4089" w:rsidRPr="008631E4" w:rsidRDefault="007A4089" w:rsidP="000337CB">
      <w:pPr>
        <w:pStyle w:val="BodyText"/>
        <w:rPr>
          <w:b w:val="0"/>
          <w:szCs w:val="24"/>
          <w:u w:val="single"/>
        </w:rPr>
      </w:pPr>
    </w:p>
    <w:p w14:paraId="16C03200" w14:textId="46C31BA3" w:rsidR="007E0017" w:rsidRPr="008631E4" w:rsidRDefault="00013DAA" w:rsidP="000337CB">
      <w:pPr>
        <w:pStyle w:val="BodyText"/>
        <w:rPr>
          <w:b w:val="0"/>
          <w:szCs w:val="24"/>
        </w:rPr>
      </w:pPr>
      <w:r w:rsidRPr="008631E4">
        <w:rPr>
          <w:b w:val="0"/>
          <w:szCs w:val="24"/>
        </w:rPr>
        <w:t>Section 2 provides for t</w:t>
      </w:r>
      <w:r w:rsidR="00F820C0" w:rsidRPr="008631E4">
        <w:rPr>
          <w:b w:val="0"/>
          <w:szCs w:val="24"/>
        </w:rPr>
        <w:t xml:space="preserve">he Determination </w:t>
      </w:r>
      <w:r w:rsidRPr="008631E4">
        <w:rPr>
          <w:b w:val="0"/>
          <w:szCs w:val="24"/>
        </w:rPr>
        <w:t>to commence</w:t>
      </w:r>
      <w:r w:rsidR="00F820C0" w:rsidRPr="008631E4">
        <w:rPr>
          <w:b w:val="0"/>
          <w:szCs w:val="24"/>
        </w:rPr>
        <w:t xml:space="preserve"> </w:t>
      </w:r>
      <w:r w:rsidR="008F5F2C" w:rsidRPr="008631E4">
        <w:rPr>
          <w:b w:val="0"/>
          <w:szCs w:val="24"/>
        </w:rPr>
        <w:t xml:space="preserve">on </w:t>
      </w:r>
      <w:r w:rsidR="00A063F9" w:rsidRPr="008631E4">
        <w:rPr>
          <w:b w:val="0"/>
          <w:szCs w:val="24"/>
        </w:rPr>
        <w:t>1</w:t>
      </w:r>
      <w:r w:rsidR="008F5F2C" w:rsidRPr="008631E4">
        <w:rPr>
          <w:b w:val="0"/>
          <w:szCs w:val="24"/>
        </w:rPr>
        <w:t xml:space="preserve"> </w:t>
      </w:r>
      <w:r w:rsidR="00A063F9" w:rsidRPr="008631E4">
        <w:rPr>
          <w:b w:val="0"/>
          <w:szCs w:val="24"/>
        </w:rPr>
        <w:t>January</w:t>
      </w:r>
      <w:r w:rsidR="008F5F2C" w:rsidRPr="008631E4">
        <w:rPr>
          <w:b w:val="0"/>
          <w:szCs w:val="24"/>
        </w:rPr>
        <w:t xml:space="preserve"> 202</w:t>
      </w:r>
      <w:r w:rsidR="00A063F9" w:rsidRPr="008631E4">
        <w:rPr>
          <w:b w:val="0"/>
          <w:szCs w:val="24"/>
        </w:rPr>
        <w:t>2</w:t>
      </w:r>
      <w:r w:rsidR="00F820C0" w:rsidRPr="008631E4">
        <w:rPr>
          <w:b w:val="0"/>
          <w:i/>
          <w:szCs w:val="24"/>
        </w:rPr>
        <w:t>.</w:t>
      </w:r>
    </w:p>
    <w:p w14:paraId="52409296" w14:textId="77777777" w:rsidR="00F820C0" w:rsidRPr="008631E4" w:rsidRDefault="00F820C0" w:rsidP="000337CB">
      <w:pPr>
        <w:pStyle w:val="BodyText"/>
        <w:rPr>
          <w:b w:val="0"/>
          <w:szCs w:val="24"/>
        </w:rPr>
      </w:pPr>
    </w:p>
    <w:p w14:paraId="45985218" w14:textId="27508E9B" w:rsidR="008F5F2C" w:rsidRPr="008631E4" w:rsidRDefault="008F5F2C" w:rsidP="008F5F2C">
      <w:pPr>
        <w:pStyle w:val="BodyText"/>
        <w:rPr>
          <w:b w:val="0"/>
          <w:szCs w:val="24"/>
          <w:u w:val="single"/>
        </w:rPr>
      </w:pPr>
      <w:r w:rsidRPr="008631E4">
        <w:rPr>
          <w:b w:val="0"/>
          <w:szCs w:val="24"/>
          <w:u w:val="single"/>
        </w:rPr>
        <w:t>Section 3 – Authority</w:t>
      </w:r>
    </w:p>
    <w:p w14:paraId="7F923CB4" w14:textId="77777777" w:rsidR="008F5F2C" w:rsidRPr="008631E4" w:rsidRDefault="008F5F2C" w:rsidP="008F5F2C">
      <w:pPr>
        <w:pStyle w:val="BodyText"/>
        <w:rPr>
          <w:b w:val="0"/>
          <w:szCs w:val="24"/>
          <w:u w:val="single"/>
        </w:rPr>
      </w:pPr>
    </w:p>
    <w:p w14:paraId="282FCB5D" w14:textId="265D9F6B" w:rsidR="008F5F2C" w:rsidRPr="008631E4" w:rsidRDefault="008F5F2C" w:rsidP="008F5F2C">
      <w:pPr>
        <w:pStyle w:val="BodyText"/>
        <w:rPr>
          <w:b w:val="0"/>
        </w:rPr>
      </w:pPr>
      <w:r w:rsidRPr="008631E4">
        <w:rPr>
          <w:b w:val="0"/>
        </w:rPr>
        <w:t xml:space="preserve">Section 3 provides that the </w:t>
      </w:r>
      <w:r w:rsidRPr="008631E4">
        <w:rPr>
          <w:b w:val="0"/>
          <w:szCs w:val="24"/>
        </w:rPr>
        <w:t xml:space="preserve">Determination </w:t>
      </w:r>
      <w:r w:rsidRPr="008631E4">
        <w:rPr>
          <w:b w:val="0"/>
        </w:rPr>
        <w:t xml:space="preserve">is made under subsection 3C(1) of the </w:t>
      </w:r>
      <w:r w:rsidRPr="008631E4">
        <w:rPr>
          <w:b w:val="0"/>
          <w:i/>
        </w:rPr>
        <w:t>Health Insurance Act 1973</w:t>
      </w:r>
      <w:r w:rsidRPr="008631E4">
        <w:rPr>
          <w:b w:val="0"/>
        </w:rPr>
        <w:t>.</w:t>
      </w:r>
    </w:p>
    <w:p w14:paraId="47FFBFC4" w14:textId="77777777" w:rsidR="008F5F2C" w:rsidRPr="008631E4" w:rsidRDefault="008F5F2C" w:rsidP="00CA091B">
      <w:pPr>
        <w:pStyle w:val="BodyText"/>
        <w:rPr>
          <w:b w:val="0"/>
          <w:szCs w:val="24"/>
          <w:u w:val="single"/>
        </w:rPr>
      </w:pPr>
    </w:p>
    <w:p w14:paraId="17F8C19C" w14:textId="5B8A9AE7" w:rsidR="00CA091B" w:rsidRPr="008631E4" w:rsidRDefault="00CA091B" w:rsidP="00CA091B">
      <w:pPr>
        <w:pStyle w:val="BodyText"/>
        <w:rPr>
          <w:b w:val="0"/>
          <w:szCs w:val="24"/>
          <w:u w:val="single"/>
        </w:rPr>
      </w:pPr>
      <w:r w:rsidRPr="008631E4">
        <w:rPr>
          <w:b w:val="0"/>
          <w:szCs w:val="24"/>
          <w:u w:val="single"/>
        </w:rPr>
        <w:t xml:space="preserve">Section </w:t>
      </w:r>
      <w:r w:rsidR="008F5F2C" w:rsidRPr="008631E4">
        <w:rPr>
          <w:b w:val="0"/>
          <w:szCs w:val="24"/>
          <w:u w:val="single"/>
        </w:rPr>
        <w:t>4</w:t>
      </w:r>
      <w:r w:rsidRPr="008631E4">
        <w:rPr>
          <w:b w:val="0"/>
          <w:szCs w:val="24"/>
          <w:u w:val="single"/>
        </w:rPr>
        <w:t xml:space="preserve"> – Cessation</w:t>
      </w:r>
    </w:p>
    <w:p w14:paraId="3D2845AE" w14:textId="77777777" w:rsidR="00CA091B" w:rsidRPr="008631E4" w:rsidRDefault="00CA091B" w:rsidP="00CA091B">
      <w:pPr>
        <w:pStyle w:val="BodyText"/>
        <w:rPr>
          <w:b w:val="0"/>
          <w:szCs w:val="24"/>
          <w:u w:val="single"/>
        </w:rPr>
      </w:pPr>
    </w:p>
    <w:p w14:paraId="38758745" w14:textId="62229FB8" w:rsidR="00CA091B" w:rsidRPr="008631E4" w:rsidRDefault="00CA091B" w:rsidP="000337CB">
      <w:pPr>
        <w:pStyle w:val="BodyText"/>
        <w:rPr>
          <w:b w:val="0"/>
          <w:szCs w:val="24"/>
          <w:u w:val="single"/>
        </w:rPr>
      </w:pPr>
      <w:r w:rsidRPr="008631E4">
        <w:rPr>
          <w:b w:val="0"/>
        </w:rPr>
        <w:t xml:space="preserve">Section </w:t>
      </w:r>
      <w:r w:rsidR="008F5F2C" w:rsidRPr="008631E4">
        <w:rPr>
          <w:b w:val="0"/>
        </w:rPr>
        <w:t>4</w:t>
      </w:r>
      <w:r w:rsidRPr="008631E4">
        <w:rPr>
          <w:b w:val="0"/>
        </w:rPr>
        <w:t xml:space="preserve"> provides that </w:t>
      </w:r>
      <w:r w:rsidR="00A063F9" w:rsidRPr="008631E4">
        <w:rPr>
          <w:b w:val="0"/>
        </w:rPr>
        <w:t>Schedule 5 of the</w:t>
      </w:r>
      <w:r w:rsidRPr="008631E4">
        <w:rPr>
          <w:b w:val="0"/>
        </w:rPr>
        <w:t xml:space="preserve"> Determination will cease on </w:t>
      </w:r>
      <w:r w:rsidR="00A063F9" w:rsidRPr="008631E4">
        <w:rPr>
          <w:b w:val="0"/>
        </w:rPr>
        <w:t>3</w:t>
      </w:r>
      <w:r w:rsidR="00237A1D" w:rsidRPr="008631E4">
        <w:rPr>
          <w:b w:val="0"/>
        </w:rPr>
        <w:t>0</w:t>
      </w:r>
      <w:r w:rsidRPr="008631E4">
        <w:rPr>
          <w:b w:val="0"/>
        </w:rPr>
        <w:t xml:space="preserve"> </w:t>
      </w:r>
      <w:r w:rsidR="00237A1D" w:rsidRPr="008631E4">
        <w:rPr>
          <w:b w:val="0"/>
        </w:rPr>
        <w:t xml:space="preserve">June </w:t>
      </w:r>
      <w:r w:rsidRPr="008631E4">
        <w:rPr>
          <w:b w:val="0"/>
        </w:rPr>
        <w:t>202</w:t>
      </w:r>
      <w:r w:rsidR="00A063F9" w:rsidRPr="008631E4">
        <w:rPr>
          <w:b w:val="0"/>
        </w:rPr>
        <w:t>3</w:t>
      </w:r>
      <w:r w:rsidRPr="008631E4">
        <w:rPr>
          <w:b w:val="0"/>
        </w:rPr>
        <w:t>, unless earlier revoked.</w:t>
      </w:r>
    </w:p>
    <w:p w14:paraId="012BC20D" w14:textId="77777777" w:rsidR="00B7231A" w:rsidRPr="008631E4" w:rsidRDefault="00B7231A" w:rsidP="000337CB">
      <w:pPr>
        <w:pStyle w:val="BodyText"/>
        <w:rPr>
          <w:b w:val="0"/>
          <w:szCs w:val="24"/>
          <w:u w:val="single"/>
        </w:rPr>
      </w:pPr>
    </w:p>
    <w:p w14:paraId="20CBF84A" w14:textId="2319E2DB" w:rsidR="00C63FDC" w:rsidRPr="008631E4" w:rsidRDefault="00BB7ABA" w:rsidP="00C63FDC">
      <w:pPr>
        <w:pStyle w:val="BodyText"/>
        <w:rPr>
          <w:b w:val="0"/>
          <w:szCs w:val="24"/>
          <w:u w:val="single"/>
        </w:rPr>
      </w:pPr>
      <w:r w:rsidRPr="008631E4">
        <w:rPr>
          <w:b w:val="0"/>
          <w:szCs w:val="24"/>
          <w:u w:val="single"/>
        </w:rPr>
        <w:t xml:space="preserve">Section </w:t>
      </w:r>
      <w:r w:rsidR="00E97059" w:rsidRPr="008631E4">
        <w:rPr>
          <w:b w:val="0"/>
          <w:szCs w:val="24"/>
          <w:u w:val="single"/>
        </w:rPr>
        <w:t>5</w:t>
      </w:r>
      <w:r w:rsidR="00C63FDC" w:rsidRPr="008631E4">
        <w:rPr>
          <w:b w:val="0"/>
          <w:szCs w:val="24"/>
          <w:u w:val="single"/>
        </w:rPr>
        <w:t xml:space="preserve"> – </w:t>
      </w:r>
      <w:r w:rsidR="00CA091B" w:rsidRPr="008631E4">
        <w:rPr>
          <w:b w:val="0"/>
          <w:szCs w:val="24"/>
          <w:u w:val="single"/>
        </w:rPr>
        <w:t>Definitions</w:t>
      </w:r>
    </w:p>
    <w:p w14:paraId="4C010161" w14:textId="77777777" w:rsidR="00C63FDC" w:rsidRPr="008631E4" w:rsidRDefault="00C63FDC" w:rsidP="00C63FDC">
      <w:pPr>
        <w:pStyle w:val="BodyText"/>
        <w:rPr>
          <w:b w:val="0"/>
          <w:szCs w:val="24"/>
          <w:u w:val="single"/>
        </w:rPr>
      </w:pPr>
    </w:p>
    <w:p w14:paraId="5D9EBF8D" w14:textId="0DE95123" w:rsidR="00C63FDC" w:rsidRPr="008631E4" w:rsidRDefault="00BB7ABA" w:rsidP="00C63FDC">
      <w:pPr>
        <w:pStyle w:val="BodyText"/>
        <w:rPr>
          <w:b w:val="0"/>
          <w:szCs w:val="24"/>
        </w:rPr>
      </w:pPr>
      <w:r w:rsidRPr="008631E4">
        <w:rPr>
          <w:b w:val="0"/>
          <w:szCs w:val="24"/>
        </w:rPr>
        <w:t xml:space="preserve">Section </w:t>
      </w:r>
      <w:r w:rsidR="00E97059" w:rsidRPr="008631E4">
        <w:rPr>
          <w:b w:val="0"/>
          <w:szCs w:val="24"/>
        </w:rPr>
        <w:t>5</w:t>
      </w:r>
      <w:r w:rsidR="00CA091B" w:rsidRPr="008631E4">
        <w:rPr>
          <w:b w:val="0"/>
          <w:szCs w:val="24"/>
        </w:rPr>
        <w:t xml:space="preserve"> defines terms used in the Determination.</w:t>
      </w:r>
    </w:p>
    <w:p w14:paraId="084FA20F" w14:textId="77777777" w:rsidR="002C32A0" w:rsidRPr="008631E4" w:rsidRDefault="002C32A0" w:rsidP="00A14FBC">
      <w:pPr>
        <w:pStyle w:val="BodyText"/>
        <w:rPr>
          <w:b w:val="0"/>
          <w:szCs w:val="24"/>
          <w:u w:val="single"/>
        </w:rPr>
      </w:pPr>
    </w:p>
    <w:p w14:paraId="6AAABC8C" w14:textId="21D678C4" w:rsidR="00A14FBC" w:rsidRPr="008631E4" w:rsidRDefault="004903EF" w:rsidP="00A14FBC">
      <w:pPr>
        <w:pStyle w:val="BodyText"/>
        <w:rPr>
          <w:b w:val="0"/>
          <w:szCs w:val="24"/>
          <w:u w:val="single"/>
        </w:rPr>
      </w:pPr>
      <w:r w:rsidRPr="008631E4">
        <w:rPr>
          <w:b w:val="0"/>
          <w:szCs w:val="24"/>
          <w:u w:val="single"/>
        </w:rPr>
        <w:t xml:space="preserve">Section </w:t>
      </w:r>
      <w:r w:rsidR="00237A1D" w:rsidRPr="008631E4">
        <w:rPr>
          <w:b w:val="0"/>
          <w:szCs w:val="24"/>
          <w:u w:val="single"/>
        </w:rPr>
        <w:t>6</w:t>
      </w:r>
      <w:r w:rsidR="00A14FBC" w:rsidRPr="008631E4">
        <w:rPr>
          <w:b w:val="0"/>
          <w:szCs w:val="24"/>
          <w:u w:val="single"/>
        </w:rPr>
        <w:t xml:space="preserve"> – </w:t>
      </w:r>
      <w:r w:rsidR="00A14FBC" w:rsidRPr="008631E4">
        <w:rPr>
          <w:b w:val="0"/>
          <w:bCs/>
          <w:szCs w:val="24"/>
          <w:u w:val="single"/>
        </w:rPr>
        <w:t>Treatment of relevant services</w:t>
      </w:r>
    </w:p>
    <w:p w14:paraId="14CAF265" w14:textId="1774D7BA" w:rsidR="00A14FBC" w:rsidRPr="008631E4" w:rsidRDefault="00A14FBC" w:rsidP="00404F11">
      <w:pPr>
        <w:pStyle w:val="BodyText"/>
        <w:rPr>
          <w:b w:val="0"/>
          <w:szCs w:val="24"/>
        </w:rPr>
      </w:pPr>
    </w:p>
    <w:p w14:paraId="7884B589" w14:textId="3BE3CB33" w:rsidR="00A14FBC" w:rsidRPr="008631E4" w:rsidRDefault="004903EF" w:rsidP="00404F11">
      <w:pPr>
        <w:pStyle w:val="BodyText"/>
        <w:rPr>
          <w:b w:val="0"/>
          <w:szCs w:val="24"/>
        </w:rPr>
      </w:pPr>
      <w:r w:rsidRPr="008631E4">
        <w:rPr>
          <w:b w:val="0"/>
          <w:szCs w:val="24"/>
        </w:rPr>
        <w:t xml:space="preserve">Section </w:t>
      </w:r>
      <w:r w:rsidR="00237A1D" w:rsidRPr="008631E4">
        <w:rPr>
          <w:b w:val="0"/>
          <w:szCs w:val="24"/>
        </w:rPr>
        <w:t>6</w:t>
      </w:r>
      <w:r w:rsidR="00A14FBC" w:rsidRPr="008631E4">
        <w:rPr>
          <w:b w:val="0"/>
          <w:szCs w:val="24"/>
        </w:rPr>
        <w:t xml:space="preserve"> provides that a clinically relevant service provided in accordance with the Determination shall be treated, for relevant provisions of the </w:t>
      </w:r>
      <w:r w:rsidR="00A14FBC" w:rsidRPr="008631E4">
        <w:rPr>
          <w:b w:val="0"/>
          <w:i/>
          <w:szCs w:val="24"/>
        </w:rPr>
        <w:t>Health Insurance Act 1973</w:t>
      </w:r>
      <w:r w:rsidR="00A14FBC" w:rsidRPr="008631E4">
        <w:rPr>
          <w:b w:val="0"/>
          <w:szCs w:val="24"/>
        </w:rPr>
        <w:t xml:space="preserve"> and </w:t>
      </w:r>
      <w:r w:rsidR="00A14FBC" w:rsidRPr="008631E4">
        <w:rPr>
          <w:b w:val="0"/>
          <w:i/>
          <w:szCs w:val="24"/>
        </w:rPr>
        <w:t>National Health Act 1953</w:t>
      </w:r>
      <w:r w:rsidR="00A14FBC" w:rsidRPr="008631E4">
        <w:rPr>
          <w:b w:val="0"/>
          <w:szCs w:val="24"/>
        </w:rPr>
        <w:t>, and regulations made under those Acts, as if it were both a professional service and a medical service and as if there were an item specified in the Table for the service.</w:t>
      </w:r>
    </w:p>
    <w:p w14:paraId="4A7541FA" w14:textId="2527C079" w:rsidR="00A14FBC" w:rsidRPr="008631E4" w:rsidRDefault="00A14FBC" w:rsidP="00404F11">
      <w:pPr>
        <w:pStyle w:val="BodyText"/>
        <w:rPr>
          <w:b w:val="0"/>
          <w:szCs w:val="24"/>
        </w:rPr>
      </w:pPr>
    </w:p>
    <w:p w14:paraId="4E8AD07D" w14:textId="21C98A0A" w:rsidR="001161AA" w:rsidRPr="008631E4" w:rsidRDefault="001161AA" w:rsidP="00B7231A">
      <w:pPr>
        <w:pStyle w:val="BodyText"/>
        <w:rPr>
          <w:b w:val="0"/>
          <w:bCs/>
          <w:szCs w:val="24"/>
          <w:u w:val="single"/>
        </w:rPr>
      </w:pPr>
      <w:r w:rsidRPr="008631E4">
        <w:rPr>
          <w:b w:val="0"/>
          <w:bCs/>
          <w:szCs w:val="24"/>
          <w:u w:val="single"/>
        </w:rPr>
        <w:t xml:space="preserve">Section </w:t>
      </w:r>
      <w:r w:rsidR="00793696" w:rsidRPr="008631E4">
        <w:rPr>
          <w:b w:val="0"/>
          <w:bCs/>
          <w:szCs w:val="24"/>
          <w:u w:val="single"/>
        </w:rPr>
        <w:t>7</w:t>
      </w:r>
      <w:r w:rsidRPr="008631E4">
        <w:rPr>
          <w:b w:val="0"/>
          <w:bCs/>
          <w:szCs w:val="24"/>
          <w:u w:val="single"/>
        </w:rPr>
        <w:t xml:space="preserve"> – Application of items – general </w:t>
      </w:r>
    </w:p>
    <w:p w14:paraId="0378FAEF" w14:textId="11661371" w:rsidR="00CE1180" w:rsidRPr="008631E4" w:rsidRDefault="00CE1180" w:rsidP="00B7231A">
      <w:pPr>
        <w:pStyle w:val="BodyText"/>
        <w:rPr>
          <w:b w:val="0"/>
          <w:bCs/>
          <w:szCs w:val="24"/>
          <w:u w:val="single"/>
        </w:rPr>
      </w:pPr>
    </w:p>
    <w:p w14:paraId="14049CB6" w14:textId="4BC17900" w:rsidR="00CE1180" w:rsidRPr="008631E4" w:rsidRDefault="002C32A0" w:rsidP="00B7231A">
      <w:pPr>
        <w:pStyle w:val="BodyText"/>
        <w:rPr>
          <w:b w:val="0"/>
          <w:bCs/>
          <w:szCs w:val="24"/>
        </w:rPr>
      </w:pPr>
      <w:r w:rsidRPr="008631E4">
        <w:rPr>
          <w:b w:val="0"/>
          <w:bCs/>
          <w:szCs w:val="24"/>
        </w:rPr>
        <w:t xml:space="preserve">Section </w:t>
      </w:r>
      <w:r w:rsidR="00237A1D" w:rsidRPr="008631E4">
        <w:rPr>
          <w:b w:val="0"/>
          <w:bCs/>
          <w:szCs w:val="24"/>
        </w:rPr>
        <w:t>7</w:t>
      </w:r>
      <w:r w:rsidRPr="008631E4">
        <w:rPr>
          <w:b w:val="0"/>
          <w:bCs/>
          <w:szCs w:val="24"/>
        </w:rPr>
        <w:t xml:space="preserve"> </w:t>
      </w:r>
      <w:r w:rsidR="00CE1180" w:rsidRPr="008631E4">
        <w:rPr>
          <w:b w:val="0"/>
          <w:bCs/>
          <w:szCs w:val="24"/>
        </w:rPr>
        <w:t>applies general application provisions.</w:t>
      </w:r>
    </w:p>
    <w:p w14:paraId="4C5F7A9B" w14:textId="0B96E4BC" w:rsidR="00CE1180" w:rsidRPr="008631E4" w:rsidRDefault="00CE1180" w:rsidP="00B7231A">
      <w:pPr>
        <w:pStyle w:val="BodyText"/>
        <w:rPr>
          <w:b w:val="0"/>
          <w:bCs/>
          <w:szCs w:val="24"/>
        </w:rPr>
      </w:pPr>
    </w:p>
    <w:p w14:paraId="010FA360" w14:textId="584BC6E5" w:rsidR="00B7231A" w:rsidRPr="008631E4" w:rsidRDefault="00CE1180" w:rsidP="00404F11">
      <w:pPr>
        <w:pStyle w:val="BodyText"/>
        <w:rPr>
          <w:b w:val="0"/>
          <w:szCs w:val="24"/>
        </w:rPr>
      </w:pPr>
      <w:r w:rsidRPr="008631E4">
        <w:rPr>
          <w:b w:val="0"/>
          <w:szCs w:val="24"/>
        </w:rPr>
        <w:t>Sub</w:t>
      </w:r>
      <w:r w:rsidR="003A5CBE" w:rsidRPr="008631E4">
        <w:rPr>
          <w:b w:val="0"/>
          <w:szCs w:val="24"/>
        </w:rPr>
        <w:t xml:space="preserve">section </w:t>
      </w:r>
      <w:r w:rsidR="00237A1D" w:rsidRPr="008631E4">
        <w:rPr>
          <w:b w:val="0"/>
          <w:szCs w:val="24"/>
        </w:rPr>
        <w:t>7</w:t>
      </w:r>
      <w:r w:rsidRPr="008631E4">
        <w:rPr>
          <w:b w:val="0"/>
          <w:szCs w:val="24"/>
        </w:rPr>
        <w:t xml:space="preserve">(1) requires that a service in the Determination does not apply if the patient is an “admitted patient”, as defined in section </w:t>
      </w:r>
      <w:r w:rsidR="00B30721" w:rsidRPr="008631E4">
        <w:rPr>
          <w:b w:val="0"/>
          <w:szCs w:val="24"/>
        </w:rPr>
        <w:t>5</w:t>
      </w:r>
      <w:r w:rsidRPr="008631E4">
        <w:rPr>
          <w:b w:val="0"/>
          <w:szCs w:val="24"/>
        </w:rPr>
        <w:t>.</w:t>
      </w:r>
    </w:p>
    <w:p w14:paraId="76293764" w14:textId="77777777" w:rsidR="00CE52BA" w:rsidRPr="008631E4" w:rsidRDefault="00CE52BA" w:rsidP="00404F11">
      <w:pPr>
        <w:pStyle w:val="BodyText"/>
        <w:rPr>
          <w:b w:val="0"/>
          <w:szCs w:val="24"/>
        </w:rPr>
      </w:pPr>
    </w:p>
    <w:p w14:paraId="69AB16E0" w14:textId="6E1A2D7C" w:rsidR="00501134" w:rsidRPr="008631E4" w:rsidRDefault="003A5CBE" w:rsidP="00971F31">
      <w:pPr>
        <w:pStyle w:val="BodyText"/>
        <w:rPr>
          <w:b w:val="0"/>
          <w:szCs w:val="24"/>
        </w:rPr>
      </w:pPr>
      <w:r w:rsidRPr="008631E4">
        <w:rPr>
          <w:b w:val="0"/>
          <w:szCs w:val="24"/>
        </w:rPr>
        <w:t xml:space="preserve">Subsection </w:t>
      </w:r>
      <w:r w:rsidR="00237A1D" w:rsidRPr="008631E4">
        <w:rPr>
          <w:b w:val="0"/>
          <w:szCs w:val="24"/>
        </w:rPr>
        <w:t>7</w:t>
      </w:r>
      <w:r w:rsidR="00740DCC" w:rsidRPr="008631E4">
        <w:rPr>
          <w:b w:val="0"/>
          <w:szCs w:val="24"/>
        </w:rPr>
        <w:t>(</w:t>
      </w:r>
      <w:r w:rsidR="00CE52BA" w:rsidRPr="008631E4">
        <w:rPr>
          <w:b w:val="0"/>
          <w:szCs w:val="24"/>
        </w:rPr>
        <w:t>2</w:t>
      </w:r>
      <w:r w:rsidR="00501134" w:rsidRPr="008631E4">
        <w:rPr>
          <w:b w:val="0"/>
          <w:szCs w:val="24"/>
        </w:rPr>
        <w:t xml:space="preserve">) provides that a patient cannot access the COVID-19 general practice focussed psychological strategy services (items Subgroup 3 </w:t>
      </w:r>
      <w:r w:rsidR="001C4A6B" w:rsidRPr="008631E4">
        <w:rPr>
          <w:b w:val="0"/>
          <w:szCs w:val="24"/>
        </w:rPr>
        <w:t>or</w:t>
      </w:r>
      <w:r w:rsidR="00501134" w:rsidRPr="008631E4">
        <w:rPr>
          <w:b w:val="0"/>
          <w:szCs w:val="24"/>
        </w:rPr>
        <w:t xml:space="preserve"> 10 of Group A40)</w:t>
      </w:r>
      <w:r w:rsidR="00CE52BA" w:rsidRPr="008631E4">
        <w:rPr>
          <w:b w:val="0"/>
          <w:szCs w:val="24"/>
        </w:rPr>
        <w:t xml:space="preserve"> or </w:t>
      </w:r>
      <w:r w:rsidR="00501134" w:rsidRPr="008631E4">
        <w:rPr>
          <w:b w:val="0"/>
          <w:szCs w:val="24"/>
        </w:rPr>
        <w:t xml:space="preserve">the </w:t>
      </w:r>
      <w:r w:rsidR="00EA5ED3" w:rsidRPr="008631E4">
        <w:rPr>
          <w:b w:val="0"/>
          <w:szCs w:val="24"/>
        </w:rPr>
        <w:t xml:space="preserve">allied mental health treatment items (Subgroups </w:t>
      </w:r>
      <w:r w:rsidR="00D13857" w:rsidRPr="008631E4">
        <w:rPr>
          <w:b w:val="0"/>
          <w:szCs w:val="24"/>
        </w:rPr>
        <w:t>1</w:t>
      </w:r>
      <w:r w:rsidR="00EA5ED3" w:rsidRPr="008631E4">
        <w:rPr>
          <w:b w:val="0"/>
          <w:szCs w:val="24"/>
        </w:rPr>
        <w:t xml:space="preserve"> to 4</w:t>
      </w:r>
      <w:r w:rsidR="00CE52BA" w:rsidRPr="008631E4">
        <w:rPr>
          <w:b w:val="0"/>
          <w:szCs w:val="24"/>
        </w:rPr>
        <w:t xml:space="preserve"> and</w:t>
      </w:r>
      <w:r w:rsidR="00D13857" w:rsidRPr="008631E4">
        <w:rPr>
          <w:b w:val="0"/>
          <w:szCs w:val="24"/>
        </w:rPr>
        <w:t xml:space="preserve"> 6</w:t>
      </w:r>
      <w:r w:rsidR="00EA5ED3" w:rsidRPr="008631E4">
        <w:rPr>
          <w:b w:val="0"/>
          <w:szCs w:val="24"/>
        </w:rPr>
        <w:t xml:space="preserve"> to 9 of Group M18) if they have accessed more than 10 services through the Medicare Benefits Schedule Better Access initiative</w:t>
      </w:r>
      <w:r w:rsidR="007A0B95" w:rsidRPr="008631E4">
        <w:rPr>
          <w:b w:val="0"/>
          <w:szCs w:val="24"/>
        </w:rPr>
        <w:t xml:space="preserve"> in a calendar year</w:t>
      </w:r>
      <w:r w:rsidR="00EA5ED3" w:rsidRPr="008631E4">
        <w:rPr>
          <w:b w:val="0"/>
          <w:szCs w:val="24"/>
        </w:rPr>
        <w:t>.</w:t>
      </w:r>
    </w:p>
    <w:p w14:paraId="10D51B33" w14:textId="0A044047" w:rsidR="00924C5E" w:rsidRPr="008631E4" w:rsidRDefault="00924C5E" w:rsidP="00971F31">
      <w:pPr>
        <w:pStyle w:val="BodyText"/>
        <w:rPr>
          <w:b w:val="0"/>
          <w:szCs w:val="24"/>
        </w:rPr>
      </w:pPr>
    </w:p>
    <w:p w14:paraId="518FBDC2" w14:textId="663A600E" w:rsidR="00AD1AB6" w:rsidRPr="008631E4" w:rsidRDefault="00AD1AB6" w:rsidP="00971F31">
      <w:pPr>
        <w:pStyle w:val="BodyText"/>
        <w:rPr>
          <w:b w:val="0"/>
          <w:szCs w:val="24"/>
        </w:rPr>
      </w:pPr>
      <w:r w:rsidRPr="008631E4">
        <w:rPr>
          <w:b w:val="0"/>
          <w:szCs w:val="24"/>
        </w:rPr>
        <w:lastRenderedPageBreak/>
        <w:t xml:space="preserve">Subsection </w:t>
      </w:r>
      <w:r w:rsidR="00237A1D" w:rsidRPr="008631E4">
        <w:rPr>
          <w:b w:val="0"/>
          <w:szCs w:val="24"/>
        </w:rPr>
        <w:t>7</w:t>
      </w:r>
      <w:r w:rsidRPr="008631E4">
        <w:rPr>
          <w:b w:val="0"/>
          <w:szCs w:val="24"/>
        </w:rPr>
        <w:t>(</w:t>
      </w:r>
      <w:r w:rsidR="00801C59" w:rsidRPr="008631E4">
        <w:rPr>
          <w:b w:val="0"/>
          <w:szCs w:val="24"/>
        </w:rPr>
        <w:t>3</w:t>
      </w:r>
      <w:r w:rsidRPr="008631E4">
        <w:rPr>
          <w:b w:val="0"/>
          <w:szCs w:val="24"/>
        </w:rPr>
        <w:t xml:space="preserve">) provides that the service can only be provided by a single </w:t>
      </w:r>
      <w:r w:rsidR="00801C59" w:rsidRPr="008631E4">
        <w:rPr>
          <w:b w:val="0"/>
          <w:szCs w:val="24"/>
        </w:rPr>
        <w:t>health professional</w:t>
      </w:r>
      <w:r w:rsidRPr="008631E4">
        <w:rPr>
          <w:b w:val="0"/>
          <w:szCs w:val="24"/>
        </w:rPr>
        <w:t xml:space="preserve"> on a single patient. </w:t>
      </w:r>
      <w:r w:rsidR="00CE52BA" w:rsidRPr="008631E4">
        <w:rPr>
          <w:b w:val="0"/>
          <w:szCs w:val="24"/>
        </w:rPr>
        <w:t xml:space="preserve">Subsection </w:t>
      </w:r>
      <w:r w:rsidR="00237A1D" w:rsidRPr="008631E4">
        <w:rPr>
          <w:b w:val="0"/>
          <w:szCs w:val="24"/>
        </w:rPr>
        <w:t>7</w:t>
      </w:r>
      <w:r w:rsidR="00CE52BA" w:rsidRPr="008631E4">
        <w:rPr>
          <w:b w:val="0"/>
          <w:szCs w:val="24"/>
        </w:rPr>
        <w:t>(4) excludes the group psychotherapy items from the general rule in subsection (3).</w:t>
      </w:r>
    </w:p>
    <w:p w14:paraId="48B04143" w14:textId="35931C39" w:rsidR="00CE52BA" w:rsidRPr="008631E4" w:rsidRDefault="00CE52BA" w:rsidP="00971F31">
      <w:pPr>
        <w:pStyle w:val="BodyText"/>
        <w:rPr>
          <w:b w:val="0"/>
          <w:szCs w:val="24"/>
        </w:rPr>
      </w:pPr>
    </w:p>
    <w:p w14:paraId="67AE932B" w14:textId="0C1D64AC" w:rsidR="00CE52BA" w:rsidRPr="008631E4" w:rsidRDefault="00115891" w:rsidP="00971F31">
      <w:pPr>
        <w:pStyle w:val="BodyText"/>
        <w:rPr>
          <w:b w:val="0"/>
          <w:szCs w:val="24"/>
        </w:rPr>
      </w:pPr>
      <w:r w:rsidRPr="008631E4">
        <w:rPr>
          <w:b w:val="0"/>
          <w:szCs w:val="24"/>
        </w:rPr>
        <w:t xml:space="preserve">Subsection </w:t>
      </w:r>
      <w:r w:rsidR="00237A1D" w:rsidRPr="008631E4">
        <w:rPr>
          <w:b w:val="0"/>
          <w:szCs w:val="24"/>
        </w:rPr>
        <w:t>7</w:t>
      </w:r>
      <w:r w:rsidRPr="008631E4">
        <w:rPr>
          <w:b w:val="0"/>
          <w:szCs w:val="24"/>
        </w:rPr>
        <w:t>(</w:t>
      </w:r>
      <w:r w:rsidR="00237A1D" w:rsidRPr="008631E4">
        <w:rPr>
          <w:b w:val="0"/>
          <w:szCs w:val="24"/>
        </w:rPr>
        <w:t>5</w:t>
      </w:r>
      <w:r w:rsidRPr="008631E4">
        <w:rPr>
          <w:b w:val="0"/>
          <w:szCs w:val="24"/>
        </w:rPr>
        <w:t>) provides that an item in Schedule 1 applies to a service performed by the patient’s usual medical practitioner. This requires GPs and other medical practitioners working in general practice can only perform the telehealth or phone services in that Schedule if they have an existing relationship with the patient. A patient’s usual medical practitioner is defined in subsection (8) as:</w:t>
      </w:r>
    </w:p>
    <w:p w14:paraId="6D875706" w14:textId="510ED9B5" w:rsidR="00115891" w:rsidRPr="008631E4" w:rsidRDefault="00115891" w:rsidP="00115891">
      <w:pPr>
        <w:shd w:val="clear" w:color="auto" w:fill="FFFFFF"/>
        <w:ind w:left="502" w:right="-483" w:hanging="360"/>
        <w:rPr>
          <w:szCs w:val="24"/>
        </w:rPr>
      </w:pPr>
      <w:r w:rsidRPr="008631E4">
        <w:rPr>
          <w:rFonts w:ascii="Symbol" w:hAnsi="Symbol"/>
          <w:szCs w:val="24"/>
        </w:rPr>
        <w:t>·</w:t>
      </w:r>
      <w:r w:rsidRPr="008631E4">
        <w:rPr>
          <w:sz w:val="14"/>
          <w:szCs w:val="14"/>
        </w:rPr>
        <w:t>        </w:t>
      </w:r>
      <w:r w:rsidRPr="008631E4">
        <w:rPr>
          <w:szCs w:val="24"/>
        </w:rPr>
        <w:t>the medical practitioner who performs the service has provided a face-to-face service to the patient in the last 12 months; or</w:t>
      </w:r>
    </w:p>
    <w:p w14:paraId="7C2262E2" w14:textId="371A575D" w:rsidR="00115891" w:rsidRPr="008631E4" w:rsidRDefault="00115891" w:rsidP="00115891">
      <w:pPr>
        <w:shd w:val="clear" w:color="auto" w:fill="FFFFFF"/>
        <w:ind w:left="502" w:right="-483" w:hanging="360"/>
        <w:rPr>
          <w:szCs w:val="24"/>
        </w:rPr>
      </w:pPr>
      <w:r w:rsidRPr="008631E4">
        <w:rPr>
          <w:rFonts w:ascii="Symbol" w:hAnsi="Symbol"/>
          <w:szCs w:val="24"/>
        </w:rPr>
        <w:t>·</w:t>
      </w:r>
      <w:r w:rsidRPr="008631E4">
        <w:rPr>
          <w:sz w:val="14"/>
          <w:szCs w:val="14"/>
        </w:rPr>
        <w:t>       </w:t>
      </w:r>
      <w:r w:rsidRPr="008631E4">
        <w:rPr>
          <w:szCs w:val="24"/>
        </w:rPr>
        <w:t>the medical practitioner who performs the service is located at a medical practice, and the patient has a face-to-face service arranged by that practice in the last 12 months. This can be a service performed by another doctor located at the practice, or a service performed by another health professional located at the practice (such as a practice nurse or Aboriginal and Torres Strait Islander health worker).</w:t>
      </w:r>
    </w:p>
    <w:p w14:paraId="1E8ED14C" w14:textId="77777777" w:rsidR="00115891" w:rsidRPr="008631E4" w:rsidRDefault="00115891" w:rsidP="00115891">
      <w:pPr>
        <w:shd w:val="clear" w:color="auto" w:fill="FFFFFF"/>
        <w:rPr>
          <w:color w:val="FF0000"/>
          <w:szCs w:val="24"/>
        </w:rPr>
      </w:pPr>
    </w:p>
    <w:p w14:paraId="2869D4C3" w14:textId="2C23A2EF" w:rsidR="00387DE6" w:rsidRPr="008631E4" w:rsidRDefault="00115891" w:rsidP="00115891">
      <w:pPr>
        <w:shd w:val="clear" w:color="auto" w:fill="FFFFFF"/>
        <w:rPr>
          <w:szCs w:val="24"/>
        </w:rPr>
      </w:pPr>
      <w:r w:rsidRPr="008631E4">
        <w:rPr>
          <w:szCs w:val="24"/>
        </w:rPr>
        <w:t xml:space="preserve">Subsection </w:t>
      </w:r>
      <w:r w:rsidR="00237A1D" w:rsidRPr="008631E4">
        <w:rPr>
          <w:szCs w:val="24"/>
        </w:rPr>
        <w:t>7</w:t>
      </w:r>
      <w:r w:rsidRPr="008631E4">
        <w:rPr>
          <w:szCs w:val="24"/>
        </w:rPr>
        <w:t>(</w:t>
      </w:r>
      <w:r w:rsidR="00237A1D" w:rsidRPr="008631E4">
        <w:rPr>
          <w:szCs w:val="24"/>
        </w:rPr>
        <w:t>6</w:t>
      </w:r>
      <w:r w:rsidRPr="008631E4">
        <w:rPr>
          <w:szCs w:val="24"/>
        </w:rPr>
        <w:t xml:space="preserve">) provides exemptions from the general rule in subsection </w:t>
      </w:r>
      <w:r w:rsidR="00793696" w:rsidRPr="008631E4">
        <w:rPr>
          <w:szCs w:val="24"/>
        </w:rPr>
        <w:t>7</w:t>
      </w:r>
      <w:r w:rsidRPr="008631E4">
        <w:rPr>
          <w:szCs w:val="24"/>
        </w:rPr>
        <w:t>(</w:t>
      </w:r>
      <w:r w:rsidR="00237A1D" w:rsidRPr="008631E4">
        <w:rPr>
          <w:szCs w:val="24"/>
        </w:rPr>
        <w:t>5</w:t>
      </w:r>
      <w:r w:rsidRPr="008631E4">
        <w:rPr>
          <w:szCs w:val="24"/>
        </w:rPr>
        <w:t xml:space="preserve">). </w:t>
      </w:r>
    </w:p>
    <w:p w14:paraId="3FB70E65" w14:textId="77777777" w:rsidR="00387DE6" w:rsidRPr="008631E4" w:rsidRDefault="00387DE6" w:rsidP="00115891">
      <w:pPr>
        <w:shd w:val="clear" w:color="auto" w:fill="FFFFFF"/>
        <w:rPr>
          <w:szCs w:val="24"/>
        </w:rPr>
      </w:pPr>
    </w:p>
    <w:p w14:paraId="3563AFDC" w14:textId="442135C2" w:rsidR="00115891" w:rsidRPr="008631E4" w:rsidRDefault="00115891" w:rsidP="00115891">
      <w:pPr>
        <w:shd w:val="clear" w:color="auto" w:fill="FFFFFF"/>
        <w:rPr>
          <w:szCs w:val="24"/>
        </w:rPr>
      </w:pPr>
      <w:r w:rsidRPr="008631E4">
        <w:rPr>
          <w:szCs w:val="24"/>
        </w:rPr>
        <w:t xml:space="preserve">Paragraph </w:t>
      </w:r>
      <w:r w:rsidR="00793696" w:rsidRPr="008631E4">
        <w:rPr>
          <w:szCs w:val="24"/>
        </w:rPr>
        <w:t>7(</w:t>
      </w:r>
      <w:r w:rsidR="00A1161E" w:rsidRPr="008631E4">
        <w:rPr>
          <w:szCs w:val="24"/>
        </w:rPr>
        <w:t>6</w:t>
      </w:r>
      <w:r w:rsidR="00793696" w:rsidRPr="008631E4">
        <w:rPr>
          <w:szCs w:val="24"/>
        </w:rPr>
        <w:t>)</w:t>
      </w:r>
      <w:r w:rsidRPr="008631E4">
        <w:rPr>
          <w:szCs w:val="24"/>
        </w:rPr>
        <w:t xml:space="preserve">(a) provides </w:t>
      </w:r>
      <w:r w:rsidR="00387DE6" w:rsidRPr="008631E4">
        <w:rPr>
          <w:szCs w:val="24"/>
        </w:rPr>
        <w:t>that a service rendered to the specified</w:t>
      </w:r>
      <w:r w:rsidRPr="008631E4">
        <w:rPr>
          <w:szCs w:val="24"/>
        </w:rPr>
        <w:t xml:space="preserve"> </w:t>
      </w:r>
      <w:r w:rsidR="00387DE6" w:rsidRPr="008631E4">
        <w:rPr>
          <w:szCs w:val="24"/>
        </w:rPr>
        <w:t xml:space="preserve">types of persons specified in the subparagraphs is not subject to the usual medical practitioner rule. These types of persons include </w:t>
      </w:r>
      <w:r w:rsidRPr="008631E4">
        <w:rPr>
          <w:szCs w:val="24"/>
          <w:shd w:val="clear" w:color="auto" w:fill="FFFFFF"/>
        </w:rPr>
        <w:t>a person who is under the age of 12 months, a person who is experiencing homelessness, a person who is in</w:t>
      </w:r>
      <w:r w:rsidRPr="008631E4">
        <w:rPr>
          <w:szCs w:val="24"/>
        </w:rPr>
        <w:t> </w:t>
      </w:r>
      <w:r w:rsidRPr="008631E4">
        <w:rPr>
          <w:szCs w:val="24"/>
          <w:shd w:val="clear" w:color="auto" w:fill="FFFFFF"/>
        </w:rPr>
        <w:t>an area declared a COVID-19 hotspot by the Commonwealth Chief Medical Officer, a person who is required to quarantine or isolate under a State or Territory Government public health order, or a person who receives the service from a medical practitioner located at an Aboriginal Medical Service or an Aboriginal Community Controlled Health Service</w:t>
      </w:r>
      <w:r w:rsidR="00387DE6" w:rsidRPr="008631E4">
        <w:rPr>
          <w:szCs w:val="24"/>
          <w:shd w:val="clear" w:color="auto" w:fill="FFFFFF"/>
        </w:rPr>
        <w:t>, or a person in a flood affected area</w:t>
      </w:r>
      <w:r w:rsidRPr="008631E4">
        <w:rPr>
          <w:szCs w:val="24"/>
          <w:shd w:val="clear" w:color="auto" w:fill="FFFFFF"/>
        </w:rPr>
        <w:t>.</w:t>
      </w:r>
    </w:p>
    <w:p w14:paraId="071F6C11" w14:textId="1249C163" w:rsidR="00115891" w:rsidRPr="008631E4" w:rsidRDefault="00115891" w:rsidP="00971F31">
      <w:pPr>
        <w:pStyle w:val="BodyText"/>
        <w:rPr>
          <w:b w:val="0"/>
          <w:szCs w:val="24"/>
        </w:rPr>
      </w:pPr>
    </w:p>
    <w:p w14:paraId="328CB6C7" w14:textId="48084D82" w:rsidR="00387DE6" w:rsidRPr="008631E4" w:rsidRDefault="00387DE6" w:rsidP="00971F31">
      <w:pPr>
        <w:pStyle w:val="BodyText"/>
        <w:rPr>
          <w:b w:val="0"/>
          <w:bCs/>
          <w:szCs w:val="24"/>
        </w:rPr>
      </w:pPr>
      <w:r w:rsidRPr="008631E4">
        <w:rPr>
          <w:b w:val="0"/>
          <w:bCs/>
          <w:szCs w:val="24"/>
        </w:rPr>
        <w:t xml:space="preserve">Paragraph </w:t>
      </w:r>
      <w:r w:rsidR="00793696" w:rsidRPr="008631E4">
        <w:rPr>
          <w:b w:val="0"/>
          <w:bCs/>
          <w:szCs w:val="24"/>
        </w:rPr>
        <w:t>7(</w:t>
      </w:r>
      <w:r w:rsidR="00A1161E" w:rsidRPr="008631E4">
        <w:rPr>
          <w:b w:val="0"/>
          <w:bCs/>
          <w:szCs w:val="24"/>
        </w:rPr>
        <w:t>6</w:t>
      </w:r>
      <w:r w:rsidR="00793696" w:rsidRPr="008631E4">
        <w:rPr>
          <w:b w:val="0"/>
          <w:bCs/>
          <w:szCs w:val="24"/>
        </w:rPr>
        <w:t>)</w:t>
      </w:r>
      <w:r w:rsidRPr="008631E4">
        <w:rPr>
          <w:b w:val="0"/>
          <w:bCs/>
          <w:szCs w:val="24"/>
        </w:rPr>
        <w:t>(b) provides the types of services that are not subject to the usual medical practitioner rule. This includes the Better Access services (subgroups 3</w:t>
      </w:r>
      <w:r w:rsidR="00D54181" w:rsidRPr="008631E4">
        <w:rPr>
          <w:b w:val="0"/>
          <w:bCs/>
          <w:szCs w:val="24"/>
        </w:rPr>
        <w:t xml:space="preserve">, </w:t>
      </w:r>
      <w:r w:rsidRPr="008631E4">
        <w:rPr>
          <w:b w:val="0"/>
          <w:bCs/>
          <w:szCs w:val="24"/>
        </w:rPr>
        <w:t>10</w:t>
      </w:r>
      <w:r w:rsidR="00D54181" w:rsidRPr="008631E4">
        <w:rPr>
          <w:b w:val="0"/>
          <w:bCs/>
          <w:szCs w:val="24"/>
        </w:rPr>
        <w:t>, 19 and 20</w:t>
      </w:r>
      <w:r w:rsidRPr="008631E4">
        <w:rPr>
          <w:b w:val="0"/>
          <w:bCs/>
          <w:szCs w:val="24"/>
        </w:rPr>
        <w:t>), the eating disorder services (</w:t>
      </w:r>
      <w:r w:rsidR="00D54181" w:rsidRPr="008631E4">
        <w:rPr>
          <w:b w:val="0"/>
          <w:bCs/>
          <w:szCs w:val="24"/>
        </w:rPr>
        <w:t>21, 25, 26, 27 and 28</w:t>
      </w:r>
      <w:r w:rsidRPr="008631E4">
        <w:rPr>
          <w:b w:val="0"/>
          <w:bCs/>
          <w:szCs w:val="24"/>
        </w:rPr>
        <w:t>)</w:t>
      </w:r>
      <w:r w:rsidR="00D54181" w:rsidRPr="008631E4">
        <w:rPr>
          <w:b w:val="0"/>
          <w:bCs/>
          <w:szCs w:val="24"/>
        </w:rPr>
        <w:t xml:space="preserve"> and the urgent after hours services (subgroup 29).</w:t>
      </w:r>
    </w:p>
    <w:p w14:paraId="10B10C2F" w14:textId="732D2E67" w:rsidR="00332AD3" w:rsidRPr="008631E4" w:rsidRDefault="00332AD3" w:rsidP="00971F31">
      <w:pPr>
        <w:pStyle w:val="BodyText"/>
        <w:rPr>
          <w:b w:val="0"/>
          <w:bCs/>
          <w:szCs w:val="24"/>
        </w:rPr>
      </w:pPr>
    </w:p>
    <w:p w14:paraId="3B05CDF5" w14:textId="40D81AC0" w:rsidR="00332AD3" w:rsidRPr="008631E4" w:rsidRDefault="00A81F2E" w:rsidP="00971F31">
      <w:pPr>
        <w:pStyle w:val="BodyText"/>
        <w:rPr>
          <w:b w:val="0"/>
          <w:bCs/>
          <w:szCs w:val="24"/>
        </w:rPr>
      </w:pPr>
      <w:r w:rsidRPr="008631E4">
        <w:rPr>
          <w:b w:val="0"/>
          <w:bCs/>
          <w:szCs w:val="24"/>
        </w:rPr>
        <w:t>Subsection 7(8) provides that a preparation of a written eating disorder treatment and management plan service is subject to the limit on the number of plans that can be prepared for a patient each year, per subsection 2.31.7(2) of the general medical services table. This means the GP items in subgroup 21 of Schedule 1 or the psychiatrist and paediatrician items in subgroup 23 of Schedule 2 cannot be claimed if the patient has been provided a service to prepare a plan in the past 12 months.</w:t>
      </w:r>
    </w:p>
    <w:p w14:paraId="6D15EF8C" w14:textId="7D93C451" w:rsidR="00332AD3" w:rsidRPr="008631E4" w:rsidRDefault="00332AD3" w:rsidP="00971F31">
      <w:pPr>
        <w:pStyle w:val="BodyText"/>
        <w:rPr>
          <w:b w:val="0"/>
          <w:bCs/>
          <w:szCs w:val="24"/>
        </w:rPr>
      </w:pPr>
    </w:p>
    <w:p w14:paraId="28DF5E60" w14:textId="65836BFD" w:rsidR="00332AD3" w:rsidRPr="008631E4" w:rsidRDefault="00A81F2E" w:rsidP="00971F31">
      <w:pPr>
        <w:pStyle w:val="BodyText"/>
        <w:rPr>
          <w:b w:val="0"/>
          <w:bCs/>
          <w:szCs w:val="24"/>
        </w:rPr>
      </w:pPr>
      <w:r w:rsidRPr="008631E4">
        <w:rPr>
          <w:b w:val="0"/>
          <w:bCs/>
          <w:szCs w:val="24"/>
        </w:rPr>
        <w:t>Subsection 7(</w:t>
      </w:r>
      <w:r w:rsidR="00332AD3" w:rsidRPr="008631E4">
        <w:rPr>
          <w:b w:val="0"/>
          <w:bCs/>
          <w:szCs w:val="24"/>
        </w:rPr>
        <w:t>9</w:t>
      </w:r>
      <w:r w:rsidRPr="008631E4">
        <w:rPr>
          <w:b w:val="0"/>
          <w:bCs/>
          <w:szCs w:val="24"/>
        </w:rPr>
        <w:t xml:space="preserve">) provides that </w:t>
      </w:r>
      <w:r w:rsidR="00E3042E" w:rsidRPr="008631E4">
        <w:rPr>
          <w:b w:val="0"/>
          <w:bCs/>
          <w:szCs w:val="24"/>
        </w:rPr>
        <w:t xml:space="preserve">a service for the preparation of a treatment and management plan in patient aged under 13 years with autism, another pervasive developmental disorder, or an eligible disability does not apply if the patient has previously been provided such a service, as specified in paragraphs (a) to (c). </w:t>
      </w:r>
    </w:p>
    <w:p w14:paraId="46AFE0F8" w14:textId="6456656E" w:rsidR="00CE52BA" w:rsidRPr="008631E4" w:rsidRDefault="00CE52BA" w:rsidP="00971F31">
      <w:pPr>
        <w:pStyle w:val="BodyText"/>
        <w:rPr>
          <w:b w:val="0"/>
          <w:szCs w:val="24"/>
        </w:rPr>
      </w:pPr>
    </w:p>
    <w:p w14:paraId="768D340E" w14:textId="27EBEBFB" w:rsidR="00C63FDC" w:rsidRPr="008631E4" w:rsidRDefault="00C63FDC" w:rsidP="00C63FDC">
      <w:pPr>
        <w:pStyle w:val="Header"/>
        <w:tabs>
          <w:tab w:val="num" w:pos="1080"/>
        </w:tabs>
        <w:rPr>
          <w:szCs w:val="24"/>
          <w:u w:val="single"/>
        </w:rPr>
      </w:pPr>
      <w:r w:rsidRPr="008631E4">
        <w:rPr>
          <w:szCs w:val="24"/>
          <w:u w:val="single"/>
        </w:rPr>
        <w:t xml:space="preserve">Schedule 1 – </w:t>
      </w:r>
      <w:r w:rsidR="000860BE" w:rsidRPr="008631E4">
        <w:rPr>
          <w:szCs w:val="24"/>
          <w:u w:val="single"/>
        </w:rPr>
        <w:t>Ongoing</w:t>
      </w:r>
      <w:r w:rsidR="004903EF" w:rsidRPr="008631E4">
        <w:rPr>
          <w:szCs w:val="24"/>
          <w:u w:val="single"/>
        </w:rPr>
        <w:t xml:space="preserve"> </w:t>
      </w:r>
      <w:r w:rsidR="00740DCC" w:rsidRPr="008631E4">
        <w:rPr>
          <w:szCs w:val="24"/>
          <w:u w:val="single"/>
        </w:rPr>
        <w:t>GP</w:t>
      </w:r>
      <w:r w:rsidR="00A86D2A" w:rsidRPr="008631E4">
        <w:rPr>
          <w:szCs w:val="24"/>
          <w:u w:val="single"/>
        </w:rPr>
        <w:t xml:space="preserve"> and</w:t>
      </w:r>
      <w:r w:rsidR="00740DCC" w:rsidRPr="008631E4">
        <w:rPr>
          <w:szCs w:val="24"/>
          <w:u w:val="single"/>
        </w:rPr>
        <w:t xml:space="preserve"> </w:t>
      </w:r>
      <w:r w:rsidR="000D7B24" w:rsidRPr="008631E4">
        <w:rPr>
          <w:szCs w:val="24"/>
          <w:u w:val="single"/>
        </w:rPr>
        <w:t xml:space="preserve">other </w:t>
      </w:r>
      <w:r w:rsidR="00740DCC" w:rsidRPr="008631E4">
        <w:rPr>
          <w:szCs w:val="24"/>
          <w:u w:val="single"/>
        </w:rPr>
        <w:t>medical practitioner</w:t>
      </w:r>
      <w:r w:rsidR="00A86D2A" w:rsidRPr="008631E4">
        <w:rPr>
          <w:szCs w:val="24"/>
          <w:u w:val="single"/>
        </w:rPr>
        <w:t xml:space="preserve"> </w:t>
      </w:r>
      <w:r w:rsidR="00740DCC" w:rsidRPr="008631E4">
        <w:rPr>
          <w:szCs w:val="24"/>
          <w:u w:val="single"/>
        </w:rPr>
        <w:t>services</w:t>
      </w:r>
    </w:p>
    <w:p w14:paraId="2212E577" w14:textId="77777777" w:rsidR="00C63FDC" w:rsidRPr="008631E4" w:rsidRDefault="00C63FDC" w:rsidP="00C63FDC">
      <w:pPr>
        <w:pStyle w:val="Header"/>
        <w:tabs>
          <w:tab w:val="num" w:pos="1080"/>
        </w:tabs>
        <w:rPr>
          <w:szCs w:val="24"/>
          <w:u w:val="single"/>
        </w:rPr>
      </w:pPr>
    </w:p>
    <w:p w14:paraId="71860F62" w14:textId="4A443AD1" w:rsidR="0079108B" w:rsidRPr="008631E4" w:rsidRDefault="00A14FBC" w:rsidP="00C63FDC">
      <w:pPr>
        <w:pStyle w:val="Header"/>
        <w:tabs>
          <w:tab w:val="num" w:pos="1080"/>
        </w:tabs>
        <w:rPr>
          <w:szCs w:val="24"/>
        </w:rPr>
      </w:pPr>
      <w:r w:rsidRPr="008631E4">
        <w:t>Schedule 1 prescribes the</w:t>
      </w:r>
      <w:r w:rsidR="000D7B24" w:rsidRPr="008631E4">
        <w:t xml:space="preserve"> </w:t>
      </w:r>
      <w:r w:rsidRPr="008631E4">
        <w:t xml:space="preserve">telehealth and phone consultation services provided by </w:t>
      </w:r>
      <w:r w:rsidR="001161AA" w:rsidRPr="008631E4">
        <w:t>general practitioners (</w:t>
      </w:r>
      <w:r w:rsidR="008442FF" w:rsidRPr="008631E4">
        <w:rPr>
          <w:szCs w:val="24"/>
        </w:rPr>
        <w:t>GPs</w:t>
      </w:r>
      <w:r w:rsidR="001161AA" w:rsidRPr="008631E4">
        <w:rPr>
          <w:szCs w:val="24"/>
        </w:rPr>
        <w:t>)</w:t>
      </w:r>
      <w:r w:rsidR="00A86D2A" w:rsidRPr="008631E4">
        <w:rPr>
          <w:szCs w:val="24"/>
        </w:rPr>
        <w:t xml:space="preserve"> and</w:t>
      </w:r>
      <w:r w:rsidR="008442FF" w:rsidRPr="008631E4">
        <w:rPr>
          <w:szCs w:val="24"/>
        </w:rPr>
        <w:t xml:space="preserve"> other doctors in general practice.</w:t>
      </w:r>
      <w:r w:rsidRPr="008631E4">
        <w:t xml:space="preserve"> </w:t>
      </w:r>
    </w:p>
    <w:p w14:paraId="3575A941" w14:textId="77777777" w:rsidR="00A86D2A" w:rsidRPr="008631E4" w:rsidRDefault="00A86D2A" w:rsidP="00C63FDC">
      <w:pPr>
        <w:pStyle w:val="Header"/>
        <w:tabs>
          <w:tab w:val="num" w:pos="1080"/>
        </w:tabs>
        <w:rPr>
          <w:b/>
          <w:szCs w:val="24"/>
        </w:rPr>
      </w:pPr>
    </w:p>
    <w:p w14:paraId="5633B67D" w14:textId="5E86FCEB" w:rsidR="002A1EAE" w:rsidRPr="008631E4" w:rsidRDefault="002A1EAE" w:rsidP="00C63FDC">
      <w:pPr>
        <w:pStyle w:val="Header"/>
        <w:tabs>
          <w:tab w:val="num" w:pos="1080"/>
        </w:tabs>
        <w:rPr>
          <w:b/>
          <w:szCs w:val="24"/>
        </w:rPr>
      </w:pPr>
      <w:r w:rsidRPr="008631E4">
        <w:rPr>
          <w:b/>
          <w:szCs w:val="24"/>
        </w:rPr>
        <w:lastRenderedPageBreak/>
        <w:t>Division 1.1</w:t>
      </w:r>
      <w:r w:rsidR="009006EB" w:rsidRPr="008631E4">
        <w:rPr>
          <w:b/>
          <w:szCs w:val="24"/>
        </w:rPr>
        <w:t xml:space="preserve"> of Schedule 1</w:t>
      </w:r>
    </w:p>
    <w:p w14:paraId="65CA53C2" w14:textId="50B5501E" w:rsidR="002A1EAE" w:rsidRPr="008631E4" w:rsidRDefault="000D2660" w:rsidP="00C63FDC">
      <w:pPr>
        <w:pStyle w:val="Header"/>
        <w:tabs>
          <w:tab w:val="num" w:pos="1080"/>
        </w:tabs>
        <w:rPr>
          <w:szCs w:val="24"/>
        </w:rPr>
      </w:pPr>
      <w:r w:rsidRPr="008631E4">
        <w:rPr>
          <w:szCs w:val="24"/>
        </w:rPr>
        <w:t>Subgroups 1 and 2 of Group A</w:t>
      </w:r>
      <w:r w:rsidR="00920E55" w:rsidRPr="008631E4">
        <w:rPr>
          <w:szCs w:val="24"/>
        </w:rPr>
        <w:t>4</w:t>
      </w:r>
      <w:r w:rsidRPr="008631E4">
        <w:rPr>
          <w:szCs w:val="24"/>
        </w:rPr>
        <w:t>0</w:t>
      </w:r>
      <w:r w:rsidR="00920E55" w:rsidRPr="008631E4">
        <w:rPr>
          <w:szCs w:val="24"/>
        </w:rPr>
        <w:t xml:space="preserve"> prescribe</w:t>
      </w:r>
      <w:r w:rsidR="002A1EAE" w:rsidRPr="008631E4">
        <w:rPr>
          <w:szCs w:val="24"/>
        </w:rPr>
        <w:t xml:space="preserve"> </w:t>
      </w:r>
      <w:r w:rsidR="000D7B24" w:rsidRPr="008631E4">
        <w:rPr>
          <w:szCs w:val="24"/>
        </w:rPr>
        <w:t>18</w:t>
      </w:r>
      <w:r w:rsidR="002A1EAE" w:rsidRPr="008631E4">
        <w:rPr>
          <w:szCs w:val="24"/>
        </w:rPr>
        <w:t xml:space="preserve"> </w:t>
      </w:r>
      <w:r w:rsidR="000D7B24" w:rsidRPr="008631E4">
        <w:rPr>
          <w:szCs w:val="24"/>
        </w:rPr>
        <w:t>time tiered</w:t>
      </w:r>
      <w:r w:rsidR="00942398" w:rsidRPr="008631E4">
        <w:rPr>
          <w:szCs w:val="24"/>
        </w:rPr>
        <w:t xml:space="preserve"> </w:t>
      </w:r>
      <w:r w:rsidR="002A1EAE" w:rsidRPr="008631E4">
        <w:rPr>
          <w:szCs w:val="24"/>
        </w:rPr>
        <w:t xml:space="preserve">attendance items that can be provided </w:t>
      </w:r>
      <w:r w:rsidR="00942398" w:rsidRPr="008631E4">
        <w:rPr>
          <w:szCs w:val="24"/>
        </w:rPr>
        <w:t xml:space="preserve">remotely </w:t>
      </w:r>
      <w:r w:rsidR="002A1EAE" w:rsidRPr="008631E4">
        <w:rPr>
          <w:szCs w:val="24"/>
        </w:rPr>
        <w:t>by a GP or another medical practitioner in general practice</w:t>
      </w:r>
      <w:r w:rsidR="00D35CB1" w:rsidRPr="008631E4">
        <w:rPr>
          <w:szCs w:val="24"/>
        </w:rPr>
        <w:t xml:space="preserve">. </w:t>
      </w:r>
    </w:p>
    <w:p w14:paraId="22436136" w14:textId="4DB0EA73" w:rsidR="005A3C32" w:rsidRPr="008631E4" w:rsidRDefault="005A3C32" w:rsidP="00C63FDC">
      <w:pPr>
        <w:pStyle w:val="Header"/>
        <w:tabs>
          <w:tab w:val="num" w:pos="1080"/>
        </w:tabs>
        <w:rPr>
          <w:szCs w:val="24"/>
        </w:rPr>
      </w:pPr>
    </w:p>
    <w:p w14:paraId="4AC36C0A" w14:textId="23E3F029" w:rsidR="00D35CB1" w:rsidRPr="008631E4" w:rsidRDefault="002A1EAE" w:rsidP="00942398">
      <w:pPr>
        <w:pStyle w:val="Header"/>
        <w:tabs>
          <w:tab w:val="num" w:pos="1080"/>
        </w:tabs>
        <w:rPr>
          <w:szCs w:val="24"/>
        </w:rPr>
      </w:pPr>
      <w:r w:rsidRPr="008631E4">
        <w:rPr>
          <w:szCs w:val="24"/>
        </w:rPr>
        <w:t xml:space="preserve">Items in subgroup 1 </w:t>
      </w:r>
      <w:r w:rsidR="00AC5E33" w:rsidRPr="008631E4">
        <w:rPr>
          <w:szCs w:val="24"/>
        </w:rPr>
        <w:t>prescribe</w:t>
      </w:r>
      <w:r w:rsidRPr="008631E4">
        <w:rPr>
          <w:szCs w:val="24"/>
        </w:rPr>
        <w:t xml:space="preserve"> </w:t>
      </w:r>
      <w:r w:rsidR="00942398" w:rsidRPr="008631E4">
        <w:rPr>
          <w:szCs w:val="24"/>
        </w:rPr>
        <w:t>1</w:t>
      </w:r>
      <w:r w:rsidR="00DE2BC6" w:rsidRPr="008631E4">
        <w:rPr>
          <w:szCs w:val="24"/>
        </w:rPr>
        <w:t>2</w:t>
      </w:r>
      <w:r w:rsidR="00942398" w:rsidRPr="008631E4">
        <w:rPr>
          <w:szCs w:val="24"/>
        </w:rPr>
        <w:t xml:space="preserve"> </w:t>
      </w:r>
      <w:r w:rsidRPr="008631E4">
        <w:rPr>
          <w:szCs w:val="24"/>
        </w:rPr>
        <w:t>general practice attendance services</w:t>
      </w:r>
      <w:r w:rsidR="00942398" w:rsidRPr="008631E4">
        <w:rPr>
          <w:szCs w:val="24"/>
        </w:rPr>
        <w:t xml:space="preserve"> by telehealth.</w:t>
      </w:r>
      <w:r w:rsidR="00D35CB1" w:rsidRPr="008631E4">
        <w:rPr>
          <w:szCs w:val="24"/>
        </w:rPr>
        <w:t xml:space="preserve"> This includes:</w:t>
      </w:r>
    </w:p>
    <w:p w14:paraId="53EBD36D" w14:textId="30E5F262" w:rsidR="00D35CB1" w:rsidRPr="008631E4" w:rsidRDefault="00D35CB1" w:rsidP="00D73869">
      <w:pPr>
        <w:pStyle w:val="Header"/>
        <w:numPr>
          <w:ilvl w:val="0"/>
          <w:numId w:val="3"/>
        </w:numPr>
        <w:rPr>
          <w:szCs w:val="24"/>
        </w:rPr>
      </w:pPr>
      <w:r w:rsidRPr="008631E4">
        <w:rPr>
          <w:szCs w:val="24"/>
        </w:rPr>
        <w:t xml:space="preserve">Items 91790, 91800, 91801 and 91802 </w:t>
      </w:r>
      <w:r w:rsidR="000D2660" w:rsidRPr="008631E4">
        <w:rPr>
          <w:szCs w:val="24"/>
        </w:rPr>
        <w:t>rendered by</w:t>
      </w:r>
      <w:r w:rsidRPr="008631E4">
        <w:rPr>
          <w:szCs w:val="24"/>
        </w:rPr>
        <w:t xml:space="preserve"> GPs</w:t>
      </w:r>
      <w:r w:rsidR="00B60A33" w:rsidRPr="008631E4">
        <w:rPr>
          <w:szCs w:val="24"/>
        </w:rPr>
        <w:t>.</w:t>
      </w:r>
    </w:p>
    <w:p w14:paraId="5F5167D6" w14:textId="3A44E67E" w:rsidR="00D35CB1" w:rsidRPr="008631E4" w:rsidRDefault="00D35CB1" w:rsidP="00D73869">
      <w:pPr>
        <w:pStyle w:val="Header"/>
        <w:numPr>
          <w:ilvl w:val="0"/>
          <w:numId w:val="3"/>
        </w:numPr>
        <w:rPr>
          <w:szCs w:val="24"/>
        </w:rPr>
      </w:pPr>
      <w:r w:rsidRPr="008631E4">
        <w:rPr>
          <w:szCs w:val="24"/>
        </w:rPr>
        <w:t xml:space="preserve">Items </w:t>
      </w:r>
      <w:r w:rsidR="00F07639" w:rsidRPr="008631E4">
        <w:rPr>
          <w:szCs w:val="24"/>
        </w:rPr>
        <w:t xml:space="preserve">91792, 91803, 91804 and 91805 </w:t>
      </w:r>
      <w:r w:rsidR="000D2660" w:rsidRPr="008631E4">
        <w:rPr>
          <w:szCs w:val="24"/>
        </w:rPr>
        <w:t xml:space="preserve">rendered by </w:t>
      </w:r>
      <w:r w:rsidRPr="008631E4">
        <w:rPr>
          <w:szCs w:val="24"/>
        </w:rPr>
        <w:t xml:space="preserve">medical practitioners in metropolitan areas. </w:t>
      </w:r>
    </w:p>
    <w:p w14:paraId="38932A7C" w14:textId="60BE6031" w:rsidR="002A1EAE" w:rsidRPr="008631E4" w:rsidRDefault="00D35CB1" w:rsidP="00D73869">
      <w:pPr>
        <w:pStyle w:val="Header"/>
        <w:numPr>
          <w:ilvl w:val="0"/>
          <w:numId w:val="3"/>
        </w:numPr>
        <w:rPr>
          <w:szCs w:val="24"/>
        </w:rPr>
      </w:pPr>
      <w:r w:rsidRPr="008631E4">
        <w:rPr>
          <w:szCs w:val="24"/>
        </w:rPr>
        <w:t xml:space="preserve">Items 91794, 91806, 91807 and 91808 </w:t>
      </w:r>
      <w:r w:rsidR="000D2660" w:rsidRPr="008631E4">
        <w:rPr>
          <w:szCs w:val="24"/>
        </w:rPr>
        <w:t xml:space="preserve">rendered by </w:t>
      </w:r>
      <w:r w:rsidRPr="008631E4">
        <w:rPr>
          <w:szCs w:val="24"/>
        </w:rPr>
        <w:t>medical practitioners in “eligible areas”</w:t>
      </w:r>
      <w:r w:rsidR="000D7B24" w:rsidRPr="008631E4">
        <w:rPr>
          <w:szCs w:val="24"/>
        </w:rPr>
        <w:t>, per the meaning in clause 1.1.01.</w:t>
      </w:r>
    </w:p>
    <w:p w14:paraId="57D468B8" w14:textId="290CE1DE" w:rsidR="00942398" w:rsidRPr="008631E4" w:rsidRDefault="00942398" w:rsidP="00942398">
      <w:pPr>
        <w:pStyle w:val="Header"/>
        <w:tabs>
          <w:tab w:val="num" w:pos="1080"/>
        </w:tabs>
        <w:rPr>
          <w:szCs w:val="24"/>
        </w:rPr>
      </w:pPr>
    </w:p>
    <w:p w14:paraId="29D991F6" w14:textId="7A812062" w:rsidR="000D2660" w:rsidRPr="008631E4" w:rsidRDefault="00920E55" w:rsidP="000D2660">
      <w:pPr>
        <w:pStyle w:val="Header"/>
        <w:tabs>
          <w:tab w:val="num" w:pos="1080"/>
        </w:tabs>
        <w:rPr>
          <w:szCs w:val="24"/>
        </w:rPr>
      </w:pPr>
      <w:r w:rsidRPr="008631E4">
        <w:rPr>
          <w:szCs w:val="24"/>
        </w:rPr>
        <w:t xml:space="preserve">Items in subgroup 2 prescribe </w:t>
      </w:r>
      <w:r w:rsidR="00F07639" w:rsidRPr="008631E4">
        <w:rPr>
          <w:szCs w:val="24"/>
        </w:rPr>
        <w:t>6</w:t>
      </w:r>
      <w:r w:rsidRPr="008631E4">
        <w:rPr>
          <w:szCs w:val="24"/>
        </w:rPr>
        <w:t xml:space="preserve"> general practice attendance services by phone.</w:t>
      </w:r>
      <w:r w:rsidR="000D2660" w:rsidRPr="008631E4">
        <w:rPr>
          <w:szCs w:val="24"/>
        </w:rPr>
        <w:t xml:space="preserve"> This includes:</w:t>
      </w:r>
    </w:p>
    <w:p w14:paraId="1AC15227" w14:textId="4EF351A5" w:rsidR="000D2660" w:rsidRPr="008631E4" w:rsidRDefault="000D2660" w:rsidP="00D73869">
      <w:pPr>
        <w:pStyle w:val="Header"/>
        <w:numPr>
          <w:ilvl w:val="0"/>
          <w:numId w:val="3"/>
        </w:numPr>
        <w:rPr>
          <w:szCs w:val="24"/>
        </w:rPr>
      </w:pPr>
      <w:r w:rsidRPr="008631E4">
        <w:rPr>
          <w:szCs w:val="24"/>
        </w:rPr>
        <w:t xml:space="preserve">Items </w:t>
      </w:r>
      <w:r w:rsidR="00F07639" w:rsidRPr="008631E4">
        <w:rPr>
          <w:szCs w:val="24"/>
        </w:rPr>
        <w:t xml:space="preserve">91890, 91891 and 91894 </w:t>
      </w:r>
      <w:r w:rsidRPr="008631E4">
        <w:rPr>
          <w:szCs w:val="24"/>
        </w:rPr>
        <w:t>rendered by GPs.</w:t>
      </w:r>
    </w:p>
    <w:p w14:paraId="10D9CF08" w14:textId="5AEBC734" w:rsidR="00A86D2A" w:rsidRPr="008631E4" w:rsidRDefault="000D2660" w:rsidP="00F07639">
      <w:pPr>
        <w:pStyle w:val="Header"/>
        <w:numPr>
          <w:ilvl w:val="0"/>
          <w:numId w:val="3"/>
        </w:numPr>
        <w:rPr>
          <w:szCs w:val="24"/>
        </w:rPr>
      </w:pPr>
      <w:r w:rsidRPr="008631E4">
        <w:rPr>
          <w:szCs w:val="24"/>
        </w:rPr>
        <w:t xml:space="preserve">Items </w:t>
      </w:r>
      <w:r w:rsidR="00F07639" w:rsidRPr="008631E4">
        <w:rPr>
          <w:szCs w:val="24"/>
        </w:rPr>
        <w:t>91892</w:t>
      </w:r>
      <w:r w:rsidRPr="008631E4">
        <w:rPr>
          <w:szCs w:val="24"/>
        </w:rPr>
        <w:t xml:space="preserve">, </w:t>
      </w:r>
      <w:r w:rsidR="00F07639" w:rsidRPr="008631E4">
        <w:rPr>
          <w:szCs w:val="24"/>
        </w:rPr>
        <w:t xml:space="preserve">91893 </w:t>
      </w:r>
      <w:r w:rsidRPr="008631E4">
        <w:rPr>
          <w:szCs w:val="24"/>
        </w:rPr>
        <w:t xml:space="preserve">and </w:t>
      </w:r>
      <w:r w:rsidR="00F07639" w:rsidRPr="008631E4">
        <w:rPr>
          <w:szCs w:val="24"/>
        </w:rPr>
        <w:t xml:space="preserve">91895 </w:t>
      </w:r>
      <w:r w:rsidRPr="008631E4">
        <w:rPr>
          <w:szCs w:val="24"/>
        </w:rPr>
        <w:t>rendered by medical practitioners</w:t>
      </w:r>
      <w:r w:rsidR="00F07639" w:rsidRPr="008631E4">
        <w:rPr>
          <w:szCs w:val="24"/>
        </w:rPr>
        <w:t>.</w:t>
      </w:r>
    </w:p>
    <w:p w14:paraId="2245ECA9" w14:textId="77777777" w:rsidR="00F07639" w:rsidRPr="008631E4" w:rsidRDefault="00F07639" w:rsidP="00F07639">
      <w:pPr>
        <w:pStyle w:val="Header"/>
        <w:ind w:left="720"/>
        <w:rPr>
          <w:szCs w:val="24"/>
        </w:rPr>
      </w:pPr>
    </w:p>
    <w:p w14:paraId="4F6B0B21" w14:textId="5A0DDC04" w:rsidR="009D1B17" w:rsidRPr="008631E4" w:rsidRDefault="00E40A35" w:rsidP="00E40A35">
      <w:pPr>
        <w:pStyle w:val="Header"/>
        <w:tabs>
          <w:tab w:val="num" w:pos="1080"/>
        </w:tabs>
        <w:rPr>
          <w:szCs w:val="24"/>
        </w:rPr>
      </w:pPr>
      <w:r w:rsidRPr="008631E4">
        <w:rPr>
          <w:szCs w:val="24"/>
        </w:rPr>
        <w:t xml:space="preserve">Subgroup 3 </w:t>
      </w:r>
      <w:r w:rsidR="009D1B17" w:rsidRPr="008631E4">
        <w:rPr>
          <w:szCs w:val="24"/>
        </w:rPr>
        <w:t>prescribes focussed psychological strategy services by telehealth that can be provided by a general practitioner (91818 and 91819) or a medical practitioner (91820 and 91821). Subgroup 10 prescribes the equivalent phone services</w:t>
      </w:r>
      <w:r w:rsidR="00CD7250" w:rsidRPr="008631E4">
        <w:rPr>
          <w:szCs w:val="24"/>
        </w:rPr>
        <w:t xml:space="preserve"> provided by a general practitioner (91842 and 91843) or a medical practitioner (91844 and 91845).</w:t>
      </w:r>
      <w:r w:rsidR="009D1B17" w:rsidRPr="008631E4">
        <w:rPr>
          <w:szCs w:val="24"/>
        </w:rPr>
        <w:t xml:space="preserve"> </w:t>
      </w:r>
      <w:r w:rsidR="009C14B7" w:rsidRPr="008631E4">
        <w:rPr>
          <w:szCs w:val="24"/>
        </w:rPr>
        <w:t xml:space="preserve">Patients can access these services if they have a GP mental health treatment plan or a psychiatrist assessment and management plan. These services are required to be performed by a practitioner who is registered with the Chief Executive Medicare and meets the training and skills requirements, as specified in clause 1.1.02.  </w:t>
      </w:r>
    </w:p>
    <w:p w14:paraId="09FEAC96" w14:textId="77777777" w:rsidR="009D1B17" w:rsidRPr="008631E4" w:rsidRDefault="009D1B17" w:rsidP="00E40A35">
      <w:pPr>
        <w:pStyle w:val="Header"/>
        <w:tabs>
          <w:tab w:val="num" w:pos="1080"/>
        </w:tabs>
        <w:rPr>
          <w:szCs w:val="24"/>
        </w:rPr>
      </w:pPr>
    </w:p>
    <w:p w14:paraId="16E2F97F" w14:textId="3117F4FF" w:rsidR="00CD7250" w:rsidRPr="008631E4" w:rsidRDefault="00E40A35" w:rsidP="00202FDE">
      <w:pPr>
        <w:pStyle w:val="Header"/>
        <w:tabs>
          <w:tab w:val="num" w:pos="1080"/>
        </w:tabs>
        <w:rPr>
          <w:szCs w:val="24"/>
        </w:rPr>
      </w:pPr>
      <w:r w:rsidRPr="008631E4">
        <w:rPr>
          <w:szCs w:val="24"/>
        </w:rPr>
        <w:t xml:space="preserve">Subgroup 11 </w:t>
      </w:r>
      <w:r w:rsidR="00CD7250" w:rsidRPr="008631E4">
        <w:rPr>
          <w:szCs w:val="24"/>
        </w:rPr>
        <w:t>prescribes health assessment attendance telehealth services for Aboriginal and Torres Strait Island</w:t>
      </w:r>
      <w:r w:rsidR="009C14B7" w:rsidRPr="008631E4">
        <w:rPr>
          <w:szCs w:val="24"/>
        </w:rPr>
        <w:t>er</w:t>
      </w:r>
      <w:r w:rsidR="00CD7250" w:rsidRPr="008631E4">
        <w:rPr>
          <w:szCs w:val="24"/>
        </w:rPr>
        <w:t xml:space="preserve"> people provided by a general practitioner (92004) or a medical practitioner (92011). </w:t>
      </w:r>
      <w:r w:rsidR="009C14B7" w:rsidRPr="008631E4">
        <w:rPr>
          <w:szCs w:val="24"/>
        </w:rPr>
        <w:t>Th</w:t>
      </w:r>
      <w:r w:rsidR="00E06793" w:rsidRPr="008631E4">
        <w:rPr>
          <w:szCs w:val="24"/>
        </w:rPr>
        <w:t>ese</w:t>
      </w:r>
      <w:r w:rsidR="009C14B7" w:rsidRPr="008631E4">
        <w:rPr>
          <w:szCs w:val="24"/>
        </w:rPr>
        <w:t xml:space="preserve"> services cannot be performed if the patient has had an Aboriginal and Torres Strait Islander health assessment services within the last 9 months, as specified in clause 1.1.03</w:t>
      </w:r>
    </w:p>
    <w:p w14:paraId="01B90C68" w14:textId="77777777" w:rsidR="00CD7250" w:rsidRPr="008631E4" w:rsidRDefault="00CD7250" w:rsidP="00202FDE">
      <w:pPr>
        <w:pStyle w:val="Header"/>
        <w:tabs>
          <w:tab w:val="num" w:pos="1080"/>
        </w:tabs>
        <w:rPr>
          <w:szCs w:val="24"/>
        </w:rPr>
      </w:pPr>
    </w:p>
    <w:p w14:paraId="32C0DB61" w14:textId="7F1EAFAD" w:rsidR="00CD7250" w:rsidRPr="008631E4" w:rsidRDefault="00DA621F" w:rsidP="00202FDE">
      <w:pPr>
        <w:pStyle w:val="Header"/>
        <w:tabs>
          <w:tab w:val="num" w:pos="1080"/>
        </w:tabs>
        <w:rPr>
          <w:szCs w:val="24"/>
        </w:rPr>
      </w:pPr>
      <w:r w:rsidRPr="008631E4">
        <w:rPr>
          <w:szCs w:val="24"/>
        </w:rPr>
        <w:t>Subgroup 1</w:t>
      </w:r>
      <w:r w:rsidR="00C4601D" w:rsidRPr="008631E4">
        <w:rPr>
          <w:szCs w:val="24"/>
        </w:rPr>
        <w:t>3</w:t>
      </w:r>
      <w:r w:rsidRPr="008631E4">
        <w:rPr>
          <w:szCs w:val="24"/>
        </w:rPr>
        <w:t xml:space="preserve"> prescribe</w:t>
      </w:r>
      <w:r w:rsidR="00CD7250" w:rsidRPr="008631E4">
        <w:rPr>
          <w:szCs w:val="24"/>
        </w:rPr>
        <w:t>s</w:t>
      </w:r>
      <w:r w:rsidRPr="008631E4">
        <w:rPr>
          <w:szCs w:val="24"/>
        </w:rPr>
        <w:t xml:space="preserve"> </w:t>
      </w:r>
      <w:r w:rsidR="00E06793" w:rsidRPr="008631E4">
        <w:rPr>
          <w:szCs w:val="24"/>
        </w:rPr>
        <w:t>1</w:t>
      </w:r>
      <w:r w:rsidR="00C4601D" w:rsidRPr="008631E4">
        <w:rPr>
          <w:szCs w:val="24"/>
        </w:rPr>
        <w:t>0</w:t>
      </w:r>
      <w:r w:rsidRPr="008631E4">
        <w:rPr>
          <w:szCs w:val="24"/>
        </w:rPr>
        <w:t xml:space="preserve"> telehealth items for </w:t>
      </w:r>
      <w:r w:rsidR="00051E40" w:rsidRPr="008631E4">
        <w:rPr>
          <w:szCs w:val="24"/>
        </w:rPr>
        <w:t xml:space="preserve">the development, coordination or review of </w:t>
      </w:r>
      <w:r w:rsidRPr="008631E4">
        <w:rPr>
          <w:szCs w:val="24"/>
        </w:rPr>
        <w:t xml:space="preserve">a GP </w:t>
      </w:r>
      <w:r w:rsidR="00051E40" w:rsidRPr="008631E4">
        <w:rPr>
          <w:szCs w:val="24"/>
        </w:rPr>
        <w:t>management plans, the coordination of team care arrangements or a multidisciplinary care plans</w:t>
      </w:r>
      <w:r w:rsidR="009D1B17" w:rsidRPr="008631E4">
        <w:rPr>
          <w:szCs w:val="24"/>
        </w:rPr>
        <w:t xml:space="preserve">. </w:t>
      </w:r>
      <w:r w:rsidR="00CD7250" w:rsidRPr="008631E4">
        <w:rPr>
          <w:szCs w:val="24"/>
        </w:rPr>
        <w:t xml:space="preserve">These services can be provided by a general practitioner (92024, 92025, 92026, 92027 and 92028) or a medical practitioner (92055, 92056, 92057 and 92058, 92059). </w:t>
      </w:r>
      <w:r w:rsidR="00E06793" w:rsidRPr="008631E4">
        <w:rPr>
          <w:szCs w:val="24"/>
        </w:rPr>
        <w:t xml:space="preserve">Clauses </w:t>
      </w:r>
      <w:r w:rsidR="00B423E8" w:rsidRPr="008631E4">
        <w:rPr>
          <w:szCs w:val="24"/>
        </w:rPr>
        <w:t>1.1.04 to  1.1.09.</w:t>
      </w:r>
    </w:p>
    <w:p w14:paraId="44497171" w14:textId="77777777" w:rsidR="00CD7250" w:rsidRPr="008631E4" w:rsidRDefault="00CD7250" w:rsidP="00202FDE">
      <w:pPr>
        <w:pStyle w:val="Header"/>
        <w:tabs>
          <w:tab w:val="num" w:pos="1080"/>
        </w:tabs>
        <w:rPr>
          <w:szCs w:val="24"/>
        </w:rPr>
      </w:pPr>
    </w:p>
    <w:p w14:paraId="5719F62C" w14:textId="57468645" w:rsidR="00CD7250" w:rsidRPr="008631E4" w:rsidRDefault="002E2868" w:rsidP="00202FDE">
      <w:pPr>
        <w:pStyle w:val="Header"/>
        <w:tabs>
          <w:tab w:val="num" w:pos="1080"/>
        </w:tabs>
        <w:rPr>
          <w:szCs w:val="24"/>
        </w:rPr>
      </w:pPr>
      <w:r w:rsidRPr="008631E4">
        <w:rPr>
          <w:szCs w:val="24"/>
        </w:rPr>
        <w:t xml:space="preserve">Subgroup 15 </w:t>
      </w:r>
      <w:r w:rsidR="00CD7250" w:rsidRPr="008631E4">
        <w:rPr>
          <w:szCs w:val="24"/>
        </w:rPr>
        <w:t xml:space="preserve">prescribes GP pregnancy support counselling services by telehealth </w:t>
      </w:r>
      <w:r w:rsidR="00924FBB" w:rsidRPr="008631E4">
        <w:rPr>
          <w:szCs w:val="24"/>
        </w:rPr>
        <w:t xml:space="preserve">that can be provided by a general practitioner (92136) or a medical practitioner (92137). </w:t>
      </w:r>
      <w:r w:rsidR="004D5523" w:rsidRPr="008631E4">
        <w:rPr>
          <w:szCs w:val="24"/>
        </w:rPr>
        <w:t>These items are subject to the conditions in clause 1.1.10.</w:t>
      </w:r>
    </w:p>
    <w:p w14:paraId="2BB1748F" w14:textId="77777777" w:rsidR="00CD7250" w:rsidRPr="008631E4" w:rsidRDefault="00CD7250" w:rsidP="00202FDE">
      <w:pPr>
        <w:pStyle w:val="Header"/>
        <w:tabs>
          <w:tab w:val="num" w:pos="1080"/>
        </w:tabs>
        <w:rPr>
          <w:szCs w:val="24"/>
        </w:rPr>
      </w:pPr>
    </w:p>
    <w:p w14:paraId="64D61F60" w14:textId="4799D9CF" w:rsidR="00924FBB" w:rsidRPr="008631E4" w:rsidRDefault="002E2868" w:rsidP="00202FDE">
      <w:pPr>
        <w:pStyle w:val="Header"/>
        <w:tabs>
          <w:tab w:val="num" w:pos="1080"/>
        </w:tabs>
        <w:rPr>
          <w:szCs w:val="24"/>
        </w:rPr>
      </w:pPr>
      <w:r w:rsidRPr="008631E4">
        <w:rPr>
          <w:szCs w:val="24"/>
        </w:rPr>
        <w:t>Subgroup 17 prescribe</w:t>
      </w:r>
      <w:r w:rsidR="00924FBB" w:rsidRPr="008631E4">
        <w:rPr>
          <w:szCs w:val="24"/>
        </w:rPr>
        <w:t>s a telehealth attendance for the treatment and management plan for a patient under 13 years of age and who has an eligible disability (92142), which can provided by a general practitioner.</w:t>
      </w:r>
      <w:r w:rsidR="004D5523" w:rsidRPr="008631E4">
        <w:rPr>
          <w:szCs w:val="24"/>
        </w:rPr>
        <w:t xml:space="preserve"> This item is subject to the conditions in clause 1.1.11.</w:t>
      </w:r>
    </w:p>
    <w:p w14:paraId="1C0C677A" w14:textId="77777777" w:rsidR="00924FBB" w:rsidRPr="008631E4" w:rsidRDefault="00924FBB" w:rsidP="00202FDE">
      <w:pPr>
        <w:pStyle w:val="Header"/>
        <w:tabs>
          <w:tab w:val="num" w:pos="1080"/>
        </w:tabs>
        <w:rPr>
          <w:szCs w:val="24"/>
        </w:rPr>
      </w:pPr>
    </w:p>
    <w:p w14:paraId="46589E50" w14:textId="2B46886B" w:rsidR="00924FBB" w:rsidRPr="008631E4" w:rsidRDefault="002E2868" w:rsidP="00202FDE">
      <w:pPr>
        <w:pStyle w:val="Header"/>
        <w:tabs>
          <w:tab w:val="num" w:pos="1080"/>
        </w:tabs>
        <w:rPr>
          <w:szCs w:val="24"/>
        </w:rPr>
      </w:pPr>
      <w:r w:rsidRPr="008631E4">
        <w:rPr>
          <w:szCs w:val="24"/>
        </w:rPr>
        <w:t>Subgroup</w:t>
      </w:r>
      <w:r w:rsidR="00613399" w:rsidRPr="008631E4">
        <w:rPr>
          <w:szCs w:val="24"/>
        </w:rPr>
        <w:t xml:space="preserve"> </w:t>
      </w:r>
      <w:r w:rsidRPr="008631E4">
        <w:rPr>
          <w:szCs w:val="24"/>
        </w:rPr>
        <w:t xml:space="preserve">19 </w:t>
      </w:r>
      <w:r w:rsidR="00924FBB" w:rsidRPr="008631E4">
        <w:rPr>
          <w:szCs w:val="24"/>
        </w:rPr>
        <w:t xml:space="preserve">prescribes GP mental health treatment plan services by </w:t>
      </w:r>
      <w:r w:rsidR="00494EB9" w:rsidRPr="008631E4">
        <w:rPr>
          <w:szCs w:val="24"/>
        </w:rPr>
        <w:t>telehealth, which</w:t>
      </w:r>
      <w:r w:rsidR="00924FBB" w:rsidRPr="008631E4">
        <w:rPr>
          <w:szCs w:val="24"/>
        </w:rPr>
        <w:t xml:space="preserve"> can be provided by a general practitioner (92112, 92113, 92114, 92115, 92116, 92117) or a medical practitioner (92118, 92119, 92120, 92121, 92122 and 92123). Subgroup 20 prescribes the phone services</w:t>
      </w:r>
      <w:r w:rsidR="004D5523" w:rsidRPr="008631E4">
        <w:rPr>
          <w:szCs w:val="24"/>
        </w:rPr>
        <w:t xml:space="preserve"> to review a mental health treatment plan (92126 </w:t>
      </w:r>
      <w:r w:rsidR="005B5042" w:rsidRPr="008631E4">
        <w:rPr>
          <w:szCs w:val="24"/>
        </w:rPr>
        <w:t xml:space="preserve">and </w:t>
      </w:r>
      <w:r w:rsidR="004D5523" w:rsidRPr="008631E4">
        <w:rPr>
          <w:szCs w:val="24"/>
        </w:rPr>
        <w:t>92132</w:t>
      </w:r>
      <w:r w:rsidR="005B5042" w:rsidRPr="008631E4">
        <w:rPr>
          <w:szCs w:val="24"/>
        </w:rPr>
        <w:t>)</w:t>
      </w:r>
      <w:r w:rsidR="004D5523" w:rsidRPr="008631E4">
        <w:rPr>
          <w:szCs w:val="24"/>
        </w:rPr>
        <w:t xml:space="preserve"> </w:t>
      </w:r>
      <w:r w:rsidR="005B5042" w:rsidRPr="008631E4">
        <w:rPr>
          <w:szCs w:val="24"/>
        </w:rPr>
        <w:t>and for mental health consultations of 20 minutes or longer</w:t>
      </w:r>
      <w:r w:rsidR="004D5523" w:rsidRPr="008631E4">
        <w:rPr>
          <w:szCs w:val="24"/>
        </w:rPr>
        <w:t xml:space="preserve"> </w:t>
      </w:r>
      <w:r w:rsidR="00924FBB" w:rsidRPr="008631E4">
        <w:rPr>
          <w:szCs w:val="24"/>
        </w:rPr>
        <w:t>(</w:t>
      </w:r>
      <w:r w:rsidR="005B5042" w:rsidRPr="008631E4">
        <w:rPr>
          <w:szCs w:val="24"/>
        </w:rPr>
        <w:t xml:space="preserve">92127 </w:t>
      </w:r>
      <w:r w:rsidR="004D5523" w:rsidRPr="008631E4">
        <w:rPr>
          <w:szCs w:val="24"/>
        </w:rPr>
        <w:t>and</w:t>
      </w:r>
      <w:r w:rsidR="00924FBB" w:rsidRPr="008631E4">
        <w:rPr>
          <w:szCs w:val="24"/>
        </w:rPr>
        <w:t xml:space="preserve"> 92133).</w:t>
      </w:r>
      <w:r w:rsidR="005B5042" w:rsidRPr="008631E4">
        <w:rPr>
          <w:szCs w:val="24"/>
        </w:rPr>
        <w:t xml:space="preserve"> These items are subject to the conditions in clause 1.1.12.</w:t>
      </w:r>
    </w:p>
    <w:p w14:paraId="311D8CE8" w14:textId="77777777" w:rsidR="00924FBB" w:rsidRPr="008631E4" w:rsidRDefault="00924FBB" w:rsidP="00202FDE">
      <w:pPr>
        <w:pStyle w:val="Header"/>
        <w:tabs>
          <w:tab w:val="num" w:pos="1080"/>
        </w:tabs>
        <w:rPr>
          <w:szCs w:val="24"/>
        </w:rPr>
      </w:pPr>
    </w:p>
    <w:p w14:paraId="4270A040" w14:textId="46C172F2" w:rsidR="00924FBB" w:rsidRPr="008631E4" w:rsidRDefault="00924FBB" w:rsidP="00202FDE">
      <w:pPr>
        <w:pStyle w:val="Header"/>
        <w:tabs>
          <w:tab w:val="num" w:pos="1080"/>
        </w:tabs>
        <w:rPr>
          <w:szCs w:val="24"/>
        </w:rPr>
      </w:pPr>
      <w:r w:rsidRPr="008631E4">
        <w:rPr>
          <w:szCs w:val="24"/>
        </w:rPr>
        <w:t xml:space="preserve">Subgroup 21 prescribes telehealth attendance services for the preparation of written eating disorder treatment and management </w:t>
      </w:r>
      <w:r w:rsidR="00494EB9" w:rsidRPr="008631E4">
        <w:rPr>
          <w:szCs w:val="24"/>
        </w:rPr>
        <w:t>plan, which</w:t>
      </w:r>
      <w:r w:rsidRPr="008631E4">
        <w:rPr>
          <w:szCs w:val="24"/>
        </w:rPr>
        <w:t xml:space="preserve"> can be provided by a general practitioner (92146, 92147, 92148, 92149) or a medical practitioner (92150, 92151, 92152 and 92153). </w:t>
      </w:r>
      <w:r w:rsidR="005B5042" w:rsidRPr="008631E4">
        <w:rPr>
          <w:szCs w:val="24"/>
        </w:rPr>
        <w:t>These items are subject to the conditions in clauses 1.1.13 and 1.1.14.</w:t>
      </w:r>
    </w:p>
    <w:p w14:paraId="38BFD0FB" w14:textId="77777777" w:rsidR="00924FBB" w:rsidRPr="008631E4" w:rsidRDefault="00924FBB" w:rsidP="00202FDE">
      <w:pPr>
        <w:pStyle w:val="Header"/>
        <w:tabs>
          <w:tab w:val="num" w:pos="1080"/>
        </w:tabs>
        <w:rPr>
          <w:szCs w:val="24"/>
        </w:rPr>
      </w:pPr>
    </w:p>
    <w:p w14:paraId="4B291F8F" w14:textId="01925184" w:rsidR="00510E5F" w:rsidRPr="008631E4" w:rsidRDefault="00510E5F" w:rsidP="00202FDE">
      <w:pPr>
        <w:pStyle w:val="Header"/>
        <w:tabs>
          <w:tab w:val="num" w:pos="1080"/>
        </w:tabs>
        <w:rPr>
          <w:szCs w:val="24"/>
        </w:rPr>
      </w:pPr>
      <w:r w:rsidRPr="008631E4">
        <w:rPr>
          <w:szCs w:val="24"/>
        </w:rPr>
        <w:t xml:space="preserve">Subgroup 25 prescribes telehealth attendance services for the review of an eating disorder </w:t>
      </w:r>
      <w:r w:rsidR="00494EB9" w:rsidRPr="008631E4">
        <w:rPr>
          <w:szCs w:val="24"/>
        </w:rPr>
        <w:t>plan, which</w:t>
      </w:r>
      <w:r w:rsidRPr="008631E4">
        <w:rPr>
          <w:szCs w:val="24"/>
        </w:rPr>
        <w:t xml:space="preserve"> can be provided by a general practitioner (92170) or a medical practitioner (9217</w:t>
      </w:r>
      <w:r w:rsidR="00A447EE" w:rsidRPr="008631E4">
        <w:rPr>
          <w:szCs w:val="24"/>
        </w:rPr>
        <w:t>1</w:t>
      </w:r>
      <w:r w:rsidRPr="008631E4">
        <w:rPr>
          <w:szCs w:val="24"/>
        </w:rPr>
        <w:t>). Subgroup 26 prescribes the equivalent phone services provided by a general practitioner (92176)</w:t>
      </w:r>
      <w:r w:rsidR="00A447EE" w:rsidRPr="008631E4">
        <w:rPr>
          <w:szCs w:val="24"/>
        </w:rPr>
        <w:t xml:space="preserve"> or a medical practitioner (92177)</w:t>
      </w:r>
      <w:r w:rsidRPr="008631E4">
        <w:rPr>
          <w:szCs w:val="24"/>
        </w:rPr>
        <w:t>.</w:t>
      </w:r>
      <w:r w:rsidR="00EB601F" w:rsidRPr="008631E4">
        <w:rPr>
          <w:szCs w:val="24"/>
        </w:rPr>
        <w:t xml:space="preserve"> These items are subject to the conditions in clauses 1.1.13 and 1.1.1</w:t>
      </w:r>
      <w:r w:rsidR="00332AD3" w:rsidRPr="008631E4">
        <w:rPr>
          <w:szCs w:val="24"/>
        </w:rPr>
        <w:t>5</w:t>
      </w:r>
      <w:r w:rsidR="00EB601F" w:rsidRPr="008631E4">
        <w:rPr>
          <w:szCs w:val="24"/>
        </w:rPr>
        <w:t>.</w:t>
      </w:r>
    </w:p>
    <w:p w14:paraId="7E0E18B7" w14:textId="77777777" w:rsidR="00510E5F" w:rsidRPr="008631E4" w:rsidRDefault="00510E5F" w:rsidP="00202FDE">
      <w:pPr>
        <w:pStyle w:val="Header"/>
        <w:tabs>
          <w:tab w:val="num" w:pos="1080"/>
        </w:tabs>
        <w:rPr>
          <w:szCs w:val="24"/>
        </w:rPr>
      </w:pPr>
    </w:p>
    <w:p w14:paraId="2D53DE1A" w14:textId="1886C2CA" w:rsidR="00A447EE" w:rsidRPr="008631E4" w:rsidRDefault="002E2868" w:rsidP="00202FDE">
      <w:pPr>
        <w:pStyle w:val="Header"/>
        <w:tabs>
          <w:tab w:val="num" w:pos="1080"/>
        </w:tabs>
        <w:rPr>
          <w:szCs w:val="24"/>
        </w:rPr>
      </w:pPr>
      <w:r w:rsidRPr="008631E4">
        <w:rPr>
          <w:szCs w:val="24"/>
        </w:rPr>
        <w:t xml:space="preserve">Subgroup 27 </w:t>
      </w:r>
      <w:r w:rsidR="00A447EE" w:rsidRPr="008631E4">
        <w:rPr>
          <w:szCs w:val="24"/>
        </w:rPr>
        <w:t xml:space="preserve">prescribes a telehealth attendance for the provision of an eating disorder psychological treatment </w:t>
      </w:r>
      <w:r w:rsidR="00494EB9" w:rsidRPr="008631E4">
        <w:rPr>
          <w:szCs w:val="24"/>
        </w:rPr>
        <w:t>service, which</w:t>
      </w:r>
      <w:r w:rsidR="00A447EE" w:rsidRPr="008631E4">
        <w:rPr>
          <w:szCs w:val="24"/>
        </w:rPr>
        <w:t xml:space="preserve"> can be provided by a general practitioner (92182 and 92184) or a medical practitioner (92186 and 92188). Subgroup 28 prescribes the equivalent phone services provided by a general practitioner (92194 and 92196) or a medical practitioner (92198 and 92200).</w:t>
      </w:r>
      <w:r w:rsidR="00EB601F" w:rsidRPr="008631E4">
        <w:rPr>
          <w:szCs w:val="24"/>
        </w:rPr>
        <w:t xml:space="preserve"> These items are subject to the conditions in clauses 1.1.13 and 1.1.1</w:t>
      </w:r>
      <w:r w:rsidR="005E1945" w:rsidRPr="008631E4">
        <w:rPr>
          <w:szCs w:val="24"/>
        </w:rPr>
        <w:t>7</w:t>
      </w:r>
      <w:r w:rsidR="00EB601F" w:rsidRPr="008631E4">
        <w:rPr>
          <w:szCs w:val="24"/>
        </w:rPr>
        <w:t>.</w:t>
      </w:r>
    </w:p>
    <w:p w14:paraId="621FD39C" w14:textId="1059F55E" w:rsidR="00A447EE" w:rsidRPr="008631E4" w:rsidRDefault="00A447EE" w:rsidP="00202FDE">
      <w:pPr>
        <w:pStyle w:val="Header"/>
        <w:tabs>
          <w:tab w:val="num" w:pos="1080"/>
        </w:tabs>
        <w:rPr>
          <w:szCs w:val="24"/>
        </w:rPr>
      </w:pPr>
    </w:p>
    <w:p w14:paraId="3B7C2B0E" w14:textId="3C4553DF" w:rsidR="005E1945" w:rsidRPr="008631E4" w:rsidRDefault="00A447EE" w:rsidP="00202FDE">
      <w:pPr>
        <w:pStyle w:val="Header"/>
        <w:tabs>
          <w:tab w:val="num" w:pos="1080"/>
        </w:tabs>
        <w:rPr>
          <w:szCs w:val="24"/>
        </w:rPr>
      </w:pPr>
      <w:r w:rsidRPr="008631E4">
        <w:rPr>
          <w:szCs w:val="24"/>
        </w:rPr>
        <w:t>Subgroup 29 prescribes a telehealth urgent after hours attendance services which can be provide</w:t>
      </w:r>
      <w:r w:rsidR="005E1945" w:rsidRPr="008631E4">
        <w:rPr>
          <w:szCs w:val="24"/>
        </w:rPr>
        <w:t>d</w:t>
      </w:r>
      <w:r w:rsidRPr="008631E4">
        <w:rPr>
          <w:szCs w:val="24"/>
        </w:rPr>
        <w:t xml:space="preserve"> by a general practitioner (92210) or a medical practitioner (92211). </w:t>
      </w:r>
      <w:r w:rsidR="005E1945" w:rsidRPr="008631E4">
        <w:rPr>
          <w:szCs w:val="24"/>
        </w:rPr>
        <w:t>These items are subject to the conditions in clause 1.1.18.</w:t>
      </w:r>
    </w:p>
    <w:p w14:paraId="1D149F48" w14:textId="77777777" w:rsidR="005E1945" w:rsidRPr="008631E4" w:rsidRDefault="005E1945" w:rsidP="00202FDE">
      <w:pPr>
        <w:pStyle w:val="Header"/>
        <w:tabs>
          <w:tab w:val="num" w:pos="1080"/>
        </w:tabs>
        <w:rPr>
          <w:szCs w:val="24"/>
        </w:rPr>
      </w:pPr>
    </w:p>
    <w:p w14:paraId="4F7D28BD" w14:textId="258C93F3" w:rsidR="005F35BF" w:rsidRPr="008631E4" w:rsidRDefault="005F35BF" w:rsidP="00202FDE">
      <w:pPr>
        <w:pStyle w:val="Header"/>
        <w:tabs>
          <w:tab w:val="num" w:pos="1080"/>
        </w:tabs>
        <w:rPr>
          <w:szCs w:val="24"/>
          <w:u w:val="single"/>
        </w:rPr>
      </w:pPr>
      <w:r w:rsidRPr="008631E4">
        <w:rPr>
          <w:szCs w:val="24"/>
          <w:u w:val="single"/>
        </w:rPr>
        <w:t>Schedule 2 – Specialist, consultant physician and consultant psychiatrist services</w:t>
      </w:r>
    </w:p>
    <w:p w14:paraId="25ED606B" w14:textId="62A728F6" w:rsidR="005F35BF" w:rsidRPr="008631E4" w:rsidRDefault="005F35BF" w:rsidP="00E5003D">
      <w:pPr>
        <w:pStyle w:val="Header"/>
        <w:tabs>
          <w:tab w:val="num" w:pos="1080"/>
        </w:tabs>
        <w:rPr>
          <w:szCs w:val="24"/>
        </w:rPr>
      </w:pPr>
      <w:r w:rsidRPr="008631E4">
        <w:rPr>
          <w:szCs w:val="24"/>
        </w:rPr>
        <w:t xml:space="preserve">Schedule 2 prescribes the telehealth and phone consultation services provided by specialists, consultant physicians and consultant psychiatrists. </w:t>
      </w:r>
    </w:p>
    <w:p w14:paraId="2D07DCA0" w14:textId="77777777" w:rsidR="005F35BF" w:rsidRPr="008631E4" w:rsidRDefault="005F35BF" w:rsidP="00E5003D">
      <w:pPr>
        <w:pStyle w:val="Header"/>
        <w:tabs>
          <w:tab w:val="num" w:pos="1080"/>
        </w:tabs>
        <w:rPr>
          <w:szCs w:val="24"/>
        </w:rPr>
      </w:pPr>
    </w:p>
    <w:p w14:paraId="13845A46" w14:textId="3331C77F" w:rsidR="00307A25" w:rsidRPr="008631E4" w:rsidRDefault="00307A25" w:rsidP="00307A25">
      <w:pPr>
        <w:pStyle w:val="Header"/>
        <w:tabs>
          <w:tab w:val="num" w:pos="1080"/>
        </w:tabs>
        <w:rPr>
          <w:b/>
          <w:szCs w:val="24"/>
        </w:rPr>
      </w:pPr>
      <w:r w:rsidRPr="008631E4">
        <w:rPr>
          <w:b/>
        </w:rPr>
        <w:t xml:space="preserve">Division </w:t>
      </w:r>
      <w:r w:rsidR="00F73C53" w:rsidRPr="008631E4">
        <w:rPr>
          <w:b/>
        </w:rPr>
        <w:t>2</w:t>
      </w:r>
      <w:r w:rsidRPr="008631E4">
        <w:rPr>
          <w:b/>
        </w:rPr>
        <w:t>.1 of Schedule 2</w:t>
      </w:r>
    </w:p>
    <w:p w14:paraId="18F49C11" w14:textId="4F2BEB40" w:rsidR="00BD161E" w:rsidRPr="008631E4" w:rsidRDefault="00BD161E" w:rsidP="00942398">
      <w:pPr>
        <w:pStyle w:val="Header"/>
        <w:tabs>
          <w:tab w:val="num" w:pos="1080"/>
        </w:tabs>
        <w:rPr>
          <w:szCs w:val="24"/>
        </w:rPr>
      </w:pPr>
      <w:r w:rsidRPr="008631E4">
        <w:rPr>
          <w:szCs w:val="24"/>
        </w:rPr>
        <w:t>Division 2.1 of the Schedule prescribes the specialist, consultant physician and consultant psychiatrist telehealth services and minor and subsequent phone services. The services are referred services, other than the public physician items in Subgroups 33 and 34 and the anaesthesia consultation item in Subgroup 37,</w:t>
      </w:r>
      <w:r w:rsidR="005105B6" w:rsidRPr="008631E4">
        <w:rPr>
          <w:szCs w:val="24"/>
        </w:rPr>
        <w:t xml:space="preserve"> </w:t>
      </w:r>
      <w:r w:rsidRPr="008631E4">
        <w:rPr>
          <w:szCs w:val="24"/>
        </w:rPr>
        <w:t>and can only be performed if the</w:t>
      </w:r>
      <w:r w:rsidR="005105B6" w:rsidRPr="008631E4">
        <w:rPr>
          <w:szCs w:val="24"/>
        </w:rPr>
        <w:t xml:space="preserve"> referral is valid per clause 1.2.2 of the general medical services table.</w:t>
      </w:r>
    </w:p>
    <w:p w14:paraId="492F95B7" w14:textId="77777777" w:rsidR="00BD161E" w:rsidRPr="008631E4" w:rsidRDefault="00BD161E" w:rsidP="00942398">
      <w:pPr>
        <w:pStyle w:val="Header"/>
        <w:tabs>
          <w:tab w:val="num" w:pos="1080"/>
        </w:tabs>
        <w:rPr>
          <w:szCs w:val="24"/>
        </w:rPr>
      </w:pPr>
    </w:p>
    <w:p w14:paraId="7142F31C" w14:textId="7B13FF21" w:rsidR="00307A25" w:rsidRPr="008631E4" w:rsidRDefault="00307A25" w:rsidP="00942398">
      <w:pPr>
        <w:pStyle w:val="Header"/>
        <w:tabs>
          <w:tab w:val="num" w:pos="1080"/>
        </w:tabs>
        <w:rPr>
          <w:szCs w:val="24"/>
        </w:rPr>
      </w:pPr>
      <w:r w:rsidRPr="008631E4">
        <w:rPr>
          <w:szCs w:val="24"/>
        </w:rPr>
        <w:t xml:space="preserve">Subgroup 4 </w:t>
      </w:r>
      <w:r w:rsidR="005F35BF" w:rsidRPr="008631E4">
        <w:rPr>
          <w:szCs w:val="24"/>
        </w:rPr>
        <w:t xml:space="preserve">of Group A40 </w:t>
      </w:r>
      <w:r w:rsidRPr="008631E4">
        <w:rPr>
          <w:szCs w:val="24"/>
        </w:rPr>
        <w:t>prescribes two equivalent initial and subsequent specialist attendance services by telehealth (91822 and 91823). Subgroup 7 prescribes the equivalent phone services</w:t>
      </w:r>
      <w:r w:rsidR="00B01E57" w:rsidRPr="008631E4">
        <w:rPr>
          <w:szCs w:val="24"/>
        </w:rPr>
        <w:t xml:space="preserve"> for subsequent attendances</w:t>
      </w:r>
      <w:r w:rsidRPr="008631E4">
        <w:rPr>
          <w:szCs w:val="24"/>
        </w:rPr>
        <w:t xml:space="preserve"> (91833).</w:t>
      </w:r>
    </w:p>
    <w:p w14:paraId="452B538B" w14:textId="51657DDD" w:rsidR="00307A25" w:rsidRPr="008631E4" w:rsidRDefault="00307A25" w:rsidP="00942398">
      <w:pPr>
        <w:pStyle w:val="Header"/>
        <w:tabs>
          <w:tab w:val="num" w:pos="1080"/>
        </w:tabs>
        <w:rPr>
          <w:szCs w:val="24"/>
        </w:rPr>
      </w:pPr>
    </w:p>
    <w:p w14:paraId="3D9A6E89" w14:textId="590B26D8" w:rsidR="00307A25" w:rsidRPr="008631E4" w:rsidRDefault="00307A25" w:rsidP="00942398">
      <w:pPr>
        <w:pStyle w:val="Header"/>
        <w:tabs>
          <w:tab w:val="num" w:pos="1080"/>
        </w:tabs>
        <w:rPr>
          <w:szCs w:val="24"/>
        </w:rPr>
      </w:pPr>
      <w:r w:rsidRPr="008631E4">
        <w:rPr>
          <w:szCs w:val="24"/>
        </w:rPr>
        <w:t>Subgroup 5</w:t>
      </w:r>
      <w:r w:rsidR="00933139" w:rsidRPr="008631E4">
        <w:rPr>
          <w:szCs w:val="24"/>
        </w:rPr>
        <w:t xml:space="preserve"> of Group A40</w:t>
      </w:r>
      <w:r w:rsidRPr="008631E4">
        <w:rPr>
          <w:szCs w:val="24"/>
        </w:rPr>
        <w:t xml:space="preserve"> prescribes three equivalent initial, subsequent and minor consultant physician attendance services</w:t>
      </w:r>
      <w:r w:rsidR="00B01E57" w:rsidRPr="008631E4">
        <w:rPr>
          <w:szCs w:val="24"/>
        </w:rPr>
        <w:t xml:space="preserve"> (items 91824, 91825 and 91826) and two consultant physician treatment and management plan services (items 92422 and 92423)</w:t>
      </w:r>
      <w:r w:rsidRPr="008631E4">
        <w:rPr>
          <w:szCs w:val="24"/>
        </w:rPr>
        <w:t xml:space="preserve"> by telehealth. Subgroup 8 </w:t>
      </w:r>
      <w:r w:rsidR="00933139" w:rsidRPr="008631E4">
        <w:rPr>
          <w:szCs w:val="24"/>
        </w:rPr>
        <w:t xml:space="preserve">of Group A40 </w:t>
      </w:r>
      <w:r w:rsidRPr="008631E4">
        <w:rPr>
          <w:szCs w:val="24"/>
        </w:rPr>
        <w:t>prescribes the equivalent phone service</w:t>
      </w:r>
      <w:r w:rsidR="00B01E57" w:rsidRPr="008631E4">
        <w:rPr>
          <w:szCs w:val="24"/>
        </w:rPr>
        <w:t xml:space="preserve"> for minor attendances</w:t>
      </w:r>
      <w:r w:rsidR="005A4F12" w:rsidRPr="008631E4">
        <w:rPr>
          <w:szCs w:val="24"/>
        </w:rPr>
        <w:t xml:space="preserve"> (</w:t>
      </w:r>
      <w:r w:rsidR="00B01E57" w:rsidRPr="008631E4">
        <w:rPr>
          <w:szCs w:val="24"/>
        </w:rPr>
        <w:t>91836).</w:t>
      </w:r>
    </w:p>
    <w:p w14:paraId="229B4A10" w14:textId="50EAD618" w:rsidR="00307A25" w:rsidRPr="008631E4" w:rsidRDefault="00307A25" w:rsidP="00942398">
      <w:pPr>
        <w:pStyle w:val="Header"/>
        <w:tabs>
          <w:tab w:val="num" w:pos="1080"/>
        </w:tabs>
        <w:rPr>
          <w:szCs w:val="24"/>
        </w:rPr>
      </w:pPr>
    </w:p>
    <w:p w14:paraId="5C243C9F" w14:textId="6873DDA1" w:rsidR="00307A25" w:rsidRPr="008631E4" w:rsidRDefault="00307A25" w:rsidP="00942398">
      <w:pPr>
        <w:pStyle w:val="Header"/>
        <w:tabs>
          <w:tab w:val="num" w:pos="1080"/>
        </w:tabs>
        <w:rPr>
          <w:szCs w:val="24"/>
        </w:rPr>
      </w:pPr>
      <w:r w:rsidRPr="008631E4">
        <w:rPr>
          <w:szCs w:val="24"/>
        </w:rPr>
        <w:t>Subgroup 6</w:t>
      </w:r>
      <w:r w:rsidR="00933139" w:rsidRPr="008631E4">
        <w:rPr>
          <w:szCs w:val="24"/>
        </w:rPr>
        <w:t xml:space="preserve"> of Group A40</w:t>
      </w:r>
      <w:r w:rsidRPr="008631E4">
        <w:rPr>
          <w:szCs w:val="24"/>
        </w:rPr>
        <w:t xml:space="preserve"> prescribes </w:t>
      </w:r>
      <w:r w:rsidR="00B01E57" w:rsidRPr="008631E4">
        <w:rPr>
          <w:szCs w:val="24"/>
        </w:rPr>
        <w:t>15</w:t>
      </w:r>
      <w:r w:rsidRPr="008631E4">
        <w:rPr>
          <w:szCs w:val="24"/>
        </w:rPr>
        <w:t xml:space="preserve"> equivalent consultant psychiatry attendance services by telehealth (91827, 91828, 91829, 91830</w:t>
      </w:r>
      <w:r w:rsidR="00B01E57" w:rsidRPr="008631E4">
        <w:rPr>
          <w:szCs w:val="24"/>
        </w:rPr>
        <w:t xml:space="preserve">, 91831, </w:t>
      </w:r>
      <w:r w:rsidR="00C57034" w:rsidRPr="008631E4">
        <w:rPr>
          <w:szCs w:val="24"/>
        </w:rPr>
        <w:t>92434, 92435, 92436, 92437, 92455, 92456, 92457, 92458, 92459 and 92460)</w:t>
      </w:r>
      <w:r w:rsidRPr="008631E4">
        <w:rPr>
          <w:szCs w:val="24"/>
        </w:rPr>
        <w:t>. Subgroup 9 prescribes the equivalent phone services</w:t>
      </w:r>
      <w:r w:rsidR="00C57034" w:rsidRPr="008631E4">
        <w:rPr>
          <w:szCs w:val="24"/>
        </w:rPr>
        <w:t xml:space="preserve"> for subsequent attendances</w:t>
      </w:r>
      <w:r w:rsidRPr="008631E4">
        <w:rPr>
          <w:szCs w:val="24"/>
        </w:rPr>
        <w:t xml:space="preserve"> (91837, 91838</w:t>
      </w:r>
      <w:r w:rsidR="00C57034" w:rsidRPr="008631E4">
        <w:rPr>
          <w:szCs w:val="24"/>
        </w:rPr>
        <w:t xml:space="preserve"> and</w:t>
      </w:r>
      <w:r w:rsidRPr="008631E4">
        <w:rPr>
          <w:szCs w:val="24"/>
        </w:rPr>
        <w:t xml:space="preserve"> 91839).</w:t>
      </w:r>
      <w:r w:rsidR="005105B6" w:rsidRPr="008631E4">
        <w:rPr>
          <w:szCs w:val="24"/>
        </w:rPr>
        <w:t xml:space="preserve"> The meaning of certain terms in item 92434 is defined in clause 2.1.2. </w:t>
      </w:r>
    </w:p>
    <w:p w14:paraId="6C83E56D" w14:textId="05F1327F" w:rsidR="00F73C53" w:rsidRPr="008631E4" w:rsidRDefault="00F73C53" w:rsidP="00942398">
      <w:pPr>
        <w:pStyle w:val="Header"/>
        <w:tabs>
          <w:tab w:val="num" w:pos="1080"/>
        </w:tabs>
        <w:rPr>
          <w:szCs w:val="24"/>
        </w:rPr>
      </w:pPr>
    </w:p>
    <w:p w14:paraId="5F3271AA" w14:textId="47D2FE1C" w:rsidR="00485C74" w:rsidRPr="008631E4" w:rsidRDefault="00F73C53" w:rsidP="00942398">
      <w:pPr>
        <w:pStyle w:val="Header"/>
        <w:tabs>
          <w:tab w:val="num" w:pos="1080"/>
        </w:tabs>
        <w:rPr>
          <w:szCs w:val="24"/>
        </w:rPr>
      </w:pPr>
      <w:r w:rsidRPr="008631E4">
        <w:rPr>
          <w:szCs w:val="24"/>
        </w:rPr>
        <w:t xml:space="preserve">Subgroup 17 </w:t>
      </w:r>
      <w:r w:rsidR="00933139" w:rsidRPr="008631E4">
        <w:rPr>
          <w:szCs w:val="24"/>
        </w:rPr>
        <w:t xml:space="preserve">of Group A40 </w:t>
      </w:r>
      <w:r w:rsidRPr="008631E4">
        <w:rPr>
          <w:szCs w:val="24"/>
        </w:rPr>
        <w:t xml:space="preserve">prescribes two telehealth services for the assessment and diagnosis for children with autism or another </w:t>
      </w:r>
      <w:r w:rsidR="00485C74" w:rsidRPr="008631E4">
        <w:rPr>
          <w:szCs w:val="24"/>
        </w:rPr>
        <w:t>pervasive</w:t>
      </w:r>
      <w:r w:rsidRPr="008631E4">
        <w:rPr>
          <w:szCs w:val="24"/>
        </w:rPr>
        <w:t xml:space="preserve"> development disorder (92140 and </w:t>
      </w:r>
      <w:r w:rsidR="00485C74" w:rsidRPr="008631E4">
        <w:rPr>
          <w:szCs w:val="24"/>
        </w:rPr>
        <w:t>92141</w:t>
      </w:r>
      <w:r w:rsidR="005105B6" w:rsidRPr="008631E4">
        <w:rPr>
          <w:szCs w:val="24"/>
        </w:rPr>
        <w:t>)</w:t>
      </w:r>
      <w:r w:rsidR="00485C74" w:rsidRPr="008631E4">
        <w:rPr>
          <w:szCs w:val="24"/>
        </w:rPr>
        <w:t xml:space="preserve">. </w:t>
      </w:r>
    </w:p>
    <w:p w14:paraId="34D23615" w14:textId="10696FDD" w:rsidR="00485C74" w:rsidRPr="008631E4" w:rsidRDefault="00485C74" w:rsidP="00942398">
      <w:pPr>
        <w:pStyle w:val="Header"/>
        <w:tabs>
          <w:tab w:val="num" w:pos="1080"/>
        </w:tabs>
        <w:rPr>
          <w:szCs w:val="24"/>
        </w:rPr>
      </w:pPr>
    </w:p>
    <w:p w14:paraId="31BC7F3A" w14:textId="2E9B03AE" w:rsidR="005105B6" w:rsidRPr="008631E4" w:rsidRDefault="00485C74" w:rsidP="00942398">
      <w:pPr>
        <w:pStyle w:val="Header"/>
        <w:tabs>
          <w:tab w:val="num" w:pos="1080"/>
        </w:tabs>
        <w:rPr>
          <w:szCs w:val="24"/>
        </w:rPr>
      </w:pPr>
      <w:r w:rsidRPr="008631E4">
        <w:rPr>
          <w:szCs w:val="24"/>
        </w:rPr>
        <w:t>Subgroup 23</w:t>
      </w:r>
      <w:r w:rsidR="00933139" w:rsidRPr="008631E4">
        <w:rPr>
          <w:szCs w:val="24"/>
        </w:rPr>
        <w:t xml:space="preserve"> of Group A40</w:t>
      </w:r>
      <w:r w:rsidRPr="008631E4">
        <w:rPr>
          <w:szCs w:val="24"/>
        </w:rPr>
        <w:t xml:space="preserve"> prescribes two telehealth services for the preparation of an eating disorder treatment plan (92162 and 92163). </w:t>
      </w:r>
      <w:r w:rsidR="005105B6" w:rsidRPr="008631E4">
        <w:rPr>
          <w:szCs w:val="24"/>
        </w:rPr>
        <w:t>Item 92163 is subject to the conditions in clause 2.1.3.</w:t>
      </w:r>
    </w:p>
    <w:p w14:paraId="1AE734E7" w14:textId="77777777" w:rsidR="005105B6" w:rsidRPr="008631E4" w:rsidRDefault="005105B6" w:rsidP="00942398">
      <w:pPr>
        <w:pStyle w:val="Header"/>
        <w:tabs>
          <w:tab w:val="num" w:pos="1080"/>
        </w:tabs>
        <w:rPr>
          <w:szCs w:val="24"/>
        </w:rPr>
      </w:pPr>
    </w:p>
    <w:p w14:paraId="673F1DD7" w14:textId="22F1C3F6" w:rsidR="00485C74" w:rsidRPr="008631E4" w:rsidRDefault="00485C74" w:rsidP="00942398">
      <w:pPr>
        <w:pStyle w:val="Header"/>
        <w:tabs>
          <w:tab w:val="num" w:pos="1080"/>
        </w:tabs>
        <w:rPr>
          <w:szCs w:val="24"/>
        </w:rPr>
      </w:pPr>
      <w:r w:rsidRPr="008631E4">
        <w:rPr>
          <w:szCs w:val="24"/>
        </w:rPr>
        <w:t>Subgroup 2</w:t>
      </w:r>
      <w:r w:rsidR="005105B6" w:rsidRPr="008631E4">
        <w:rPr>
          <w:szCs w:val="24"/>
        </w:rPr>
        <w:t>5</w:t>
      </w:r>
      <w:r w:rsidR="00933139" w:rsidRPr="008631E4">
        <w:rPr>
          <w:szCs w:val="24"/>
        </w:rPr>
        <w:t xml:space="preserve"> of Group A40</w:t>
      </w:r>
      <w:r w:rsidRPr="008631E4">
        <w:rPr>
          <w:szCs w:val="24"/>
        </w:rPr>
        <w:t xml:space="preserve"> prescribes </w:t>
      </w:r>
      <w:r w:rsidR="005105B6" w:rsidRPr="008631E4">
        <w:rPr>
          <w:szCs w:val="24"/>
        </w:rPr>
        <w:t>two telehealth services for the review of an eating disorder plan</w:t>
      </w:r>
      <w:r w:rsidRPr="008631E4">
        <w:rPr>
          <w:szCs w:val="24"/>
        </w:rPr>
        <w:t xml:space="preserve"> (</w:t>
      </w:r>
      <w:r w:rsidR="005105B6" w:rsidRPr="008631E4">
        <w:rPr>
          <w:szCs w:val="24"/>
        </w:rPr>
        <w:t xml:space="preserve">92172 </w:t>
      </w:r>
      <w:r w:rsidRPr="008631E4">
        <w:rPr>
          <w:szCs w:val="24"/>
        </w:rPr>
        <w:t xml:space="preserve">and </w:t>
      </w:r>
      <w:r w:rsidR="005105B6" w:rsidRPr="008631E4">
        <w:rPr>
          <w:szCs w:val="24"/>
        </w:rPr>
        <w:t>92173</w:t>
      </w:r>
      <w:r w:rsidRPr="008631E4">
        <w:rPr>
          <w:szCs w:val="24"/>
        </w:rPr>
        <w:t>)</w:t>
      </w:r>
      <w:r w:rsidR="005A4F12" w:rsidRPr="008631E4">
        <w:rPr>
          <w:szCs w:val="24"/>
        </w:rPr>
        <w:t>.</w:t>
      </w:r>
      <w:r w:rsidR="00412C63" w:rsidRPr="008631E4">
        <w:rPr>
          <w:szCs w:val="24"/>
        </w:rPr>
        <w:t xml:space="preserve"> </w:t>
      </w:r>
    </w:p>
    <w:p w14:paraId="2FCA8011" w14:textId="069FCF04" w:rsidR="00933139" w:rsidRPr="008631E4" w:rsidRDefault="00933139" w:rsidP="00942398">
      <w:pPr>
        <w:pStyle w:val="Header"/>
        <w:tabs>
          <w:tab w:val="num" w:pos="1080"/>
        </w:tabs>
        <w:rPr>
          <w:szCs w:val="24"/>
        </w:rPr>
      </w:pPr>
    </w:p>
    <w:p w14:paraId="08BC1D96" w14:textId="6C77A0D2" w:rsidR="00933139" w:rsidRPr="008631E4" w:rsidRDefault="00933139" w:rsidP="00933139">
      <w:pPr>
        <w:pStyle w:val="Header"/>
        <w:tabs>
          <w:tab w:val="num" w:pos="1080"/>
        </w:tabs>
        <w:rPr>
          <w:szCs w:val="24"/>
        </w:rPr>
      </w:pPr>
      <w:r w:rsidRPr="008631E4">
        <w:rPr>
          <w:szCs w:val="24"/>
        </w:rPr>
        <w:t xml:space="preserve">Subgroup 31 of Group A40 prescribes two telehealth services for geriatric medicine (92623 and 92624). </w:t>
      </w:r>
    </w:p>
    <w:p w14:paraId="3FFEC3BB" w14:textId="2BA7A338" w:rsidR="00933139" w:rsidRPr="008631E4" w:rsidRDefault="00933139" w:rsidP="00933139">
      <w:pPr>
        <w:pStyle w:val="Header"/>
        <w:tabs>
          <w:tab w:val="num" w:pos="1080"/>
        </w:tabs>
        <w:rPr>
          <w:szCs w:val="24"/>
        </w:rPr>
      </w:pPr>
    </w:p>
    <w:p w14:paraId="3C6346DF" w14:textId="1C8C9D68" w:rsidR="00933139" w:rsidRPr="008631E4" w:rsidRDefault="00933139" w:rsidP="00933139">
      <w:pPr>
        <w:pStyle w:val="Header"/>
        <w:tabs>
          <w:tab w:val="num" w:pos="1080"/>
        </w:tabs>
        <w:rPr>
          <w:szCs w:val="24"/>
        </w:rPr>
      </w:pPr>
      <w:r w:rsidRPr="008631E4">
        <w:rPr>
          <w:szCs w:val="24"/>
        </w:rPr>
        <w:t>Subgroup 33 of Group A40 prescribes four equivalent time based public health physician attendance services (items 92513, 92514, 92515 and 92516) performed by telehealth. Subgroup 34 of Group A40 prescribes two equivalent phone services (92521 and 92522). These items are subject to the conditions in clause 2.1.4.</w:t>
      </w:r>
    </w:p>
    <w:p w14:paraId="592D5D5B" w14:textId="3FD53D7F" w:rsidR="00933139" w:rsidRPr="008631E4" w:rsidRDefault="00933139" w:rsidP="00933139">
      <w:pPr>
        <w:pStyle w:val="Header"/>
        <w:tabs>
          <w:tab w:val="num" w:pos="1080"/>
        </w:tabs>
        <w:rPr>
          <w:szCs w:val="24"/>
        </w:rPr>
      </w:pPr>
    </w:p>
    <w:p w14:paraId="3F21BBD2" w14:textId="66257A44" w:rsidR="00933139" w:rsidRPr="008631E4" w:rsidRDefault="00933139" w:rsidP="00933139">
      <w:pPr>
        <w:pStyle w:val="Header"/>
        <w:tabs>
          <w:tab w:val="num" w:pos="1080"/>
        </w:tabs>
        <w:rPr>
          <w:szCs w:val="24"/>
        </w:rPr>
      </w:pPr>
      <w:r w:rsidRPr="008631E4">
        <w:rPr>
          <w:szCs w:val="24"/>
        </w:rPr>
        <w:t>Subgroup 35 of Group A40 prescribes five equivalent initial, subsequent and minor neurosurgery attendance services (items 92610, 92611, 92612, 92613 and 92614) performed by telehealth. Subgroup 36 of Group A40 prescribes the equivalent phone service for minor attendances (92618).</w:t>
      </w:r>
    </w:p>
    <w:p w14:paraId="72A500EF" w14:textId="092C9EAB" w:rsidR="00933139" w:rsidRPr="008631E4" w:rsidRDefault="00933139" w:rsidP="00933139">
      <w:pPr>
        <w:pStyle w:val="Header"/>
        <w:tabs>
          <w:tab w:val="num" w:pos="1080"/>
        </w:tabs>
        <w:rPr>
          <w:szCs w:val="24"/>
        </w:rPr>
      </w:pPr>
    </w:p>
    <w:p w14:paraId="0DD2FA57" w14:textId="4D848361" w:rsidR="00933139" w:rsidRPr="008631E4" w:rsidRDefault="00933139" w:rsidP="00933139">
      <w:pPr>
        <w:pStyle w:val="Header"/>
        <w:tabs>
          <w:tab w:val="num" w:pos="1080"/>
        </w:tabs>
        <w:rPr>
          <w:szCs w:val="24"/>
        </w:rPr>
      </w:pPr>
      <w:r w:rsidRPr="008631E4">
        <w:rPr>
          <w:szCs w:val="24"/>
        </w:rPr>
        <w:t>Subgroup 3</w:t>
      </w:r>
      <w:r w:rsidR="00352B2B" w:rsidRPr="008631E4">
        <w:rPr>
          <w:szCs w:val="24"/>
        </w:rPr>
        <w:t>7</w:t>
      </w:r>
      <w:r w:rsidRPr="008631E4">
        <w:rPr>
          <w:szCs w:val="24"/>
        </w:rPr>
        <w:t xml:space="preserve"> of Group A40 prescribes </w:t>
      </w:r>
      <w:r w:rsidR="00352B2B" w:rsidRPr="008631E4">
        <w:rPr>
          <w:szCs w:val="24"/>
        </w:rPr>
        <w:t>the anaesthesia</w:t>
      </w:r>
      <w:r w:rsidRPr="008631E4">
        <w:rPr>
          <w:szCs w:val="24"/>
        </w:rPr>
        <w:t xml:space="preserve"> attendance service </w:t>
      </w:r>
      <w:r w:rsidR="00352B2B" w:rsidRPr="008631E4">
        <w:rPr>
          <w:szCs w:val="24"/>
        </w:rPr>
        <w:t>i</w:t>
      </w:r>
      <w:r w:rsidRPr="008631E4">
        <w:rPr>
          <w:szCs w:val="24"/>
        </w:rPr>
        <w:t>tem</w:t>
      </w:r>
      <w:r w:rsidR="00352B2B" w:rsidRPr="008631E4">
        <w:rPr>
          <w:szCs w:val="24"/>
        </w:rPr>
        <w:t xml:space="preserve"> 92701 </w:t>
      </w:r>
      <w:r w:rsidRPr="008631E4">
        <w:rPr>
          <w:szCs w:val="24"/>
        </w:rPr>
        <w:t xml:space="preserve">performed by telehealth. </w:t>
      </w:r>
    </w:p>
    <w:p w14:paraId="0D6CBEAD" w14:textId="77777777" w:rsidR="00485C74" w:rsidRPr="008631E4" w:rsidRDefault="00485C74" w:rsidP="00942398">
      <w:pPr>
        <w:pStyle w:val="Header"/>
        <w:tabs>
          <w:tab w:val="num" w:pos="1080"/>
        </w:tabs>
        <w:rPr>
          <w:szCs w:val="24"/>
        </w:rPr>
      </w:pPr>
    </w:p>
    <w:p w14:paraId="791D6CF6" w14:textId="21BCAF5D" w:rsidR="00307A25" w:rsidRPr="008631E4" w:rsidRDefault="00307A25" w:rsidP="00942398">
      <w:pPr>
        <w:pStyle w:val="Header"/>
        <w:tabs>
          <w:tab w:val="num" w:pos="1080"/>
        </w:tabs>
        <w:rPr>
          <w:b/>
          <w:szCs w:val="24"/>
        </w:rPr>
      </w:pPr>
      <w:r w:rsidRPr="008631E4">
        <w:rPr>
          <w:b/>
          <w:szCs w:val="24"/>
        </w:rPr>
        <w:t xml:space="preserve">Division </w:t>
      </w:r>
      <w:r w:rsidR="00412C63" w:rsidRPr="008631E4">
        <w:rPr>
          <w:b/>
          <w:szCs w:val="24"/>
        </w:rPr>
        <w:t>2</w:t>
      </w:r>
      <w:r w:rsidRPr="008631E4">
        <w:rPr>
          <w:b/>
          <w:szCs w:val="24"/>
        </w:rPr>
        <w:t>.2 of Schedule 2</w:t>
      </w:r>
    </w:p>
    <w:p w14:paraId="2A1039DB" w14:textId="6377462D" w:rsidR="00307A25" w:rsidRPr="008631E4" w:rsidRDefault="0006625C" w:rsidP="00942398">
      <w:pPr>
        <w:pStyle w:val="Header"/>
        <w:tabs>
          <w:tab w:val="num" w:pos="1080"/>
        </w:tabs>
        <w:rPr>
          <w:szCs w:val="24"/>
        </w:rPr>
      </w:pPr>
      <w:r w:rsidRPr="008631E4">
        <w:rPr>
          <w:szCs w:val="24"/>
        </w:rPr>
        <w:t xml:space="preserve">Subgroup 1 </w:t>
      </w:r>
      <w:r w:rsidR="00412C63" w:rsidRPr="008631E4">
        <w:rPr>
          <w:szCs w:val="24"/>
        </w:rPr>
        <w:t xml:space="preserve">of Group T4 </w:t>
      </w:r>
      <w:r w:rsidRPr="008631E4">
        <w:rPr>
          <w:szCs w:val="24"/>
        </w:rPr>
        <w:t>prescribes four equivalent postnatal attendance services by telehealth (91850, 91851, 91853 and 91853). Subgroup 2</w:t>
      </w:r>
      <w:r w:rsidR="00412C63" w:rsidRPr="008631E4">
        <w:rPr>
          <w:szCs w:val="24"/>
        </w:rPr>
        <w:t xml:space="preserve"> of Group T4</w:t>
      </w:r>
      <w:r w:rsidRPr="008631E4">
        <w:rPr>
          <w:szCs w:val="24"/>
        </w:rPr>
        <w:t xml:space="preserve"> prescribes the equivalent phone services</w:t>
      </w:r>
      <w:r w:rsidR="00E557E3" w:rsidRPr="008631E4">
        <w:rPr>
          <w:szCs w:val="24"/>
        </w:rPr>
        <w:t xml:space="preserve"> (91855, 91856, 91857 and 91858)</w:t>
      </w:r>
      <w:r w:rsidRPr="008631E4">
        <w:rPr>
          <w:szCs w:val="24"/>
        </w:rPr>
        <w:t>.</w:t>
      </w:r>
    </w:p>
    <w:p w14:paraId="3E41C3A2" w14:textId="77777777" w:rsidR="00C33251" w:rsidRPr="008631E4" w:rsidRDefault="00C33251" w:rsidP="00AA6E33">
      <w:pPr>
        <w:pStyle w:val="Header"/>
        <w:tabs>
          <w:tab w:val="num" w:pos="1080"/>
        </w:tabs>
        <w:rPr>
          <w:b/>
          <w:szCs w:val="24"/>
        </w:rPr>
      </w:pPr>
    </w:p>
    <w:p w14:paraId="5D5A8826" w14:textId="70DBE088" w:rsidR="002315E8" w:rsidRPr="008631E4" w:rsidRDefault="002315E8" w:rsidP="00AA6E33">
      <w:pPr>
        <w:pStyle w:val="Header"/>
        <w:tabs>
          <w:tab w:val="num" w:pos="1080"/>
        </w:tabs>
        <w:rPr>
          <w:b/>
          <w:szCs w:val="24"/>
        </w:rPr>
      </w:pPr>
      <w:r w:rsidRPr="008631E4">
        <w:rPr>
          <w:b/>
          <w:szCs w:val="24"/>
        </w:rPr>
        <w:t>Division 3.1.1 of Schedule 3</w:t>
      </w:r>
    </w:p>
    <w:p w14:paraId="00401685" w14:textId="26216D71" w:rsidR="003F0C3A" w:rsidRPr="008631E4" w:rsidRDefault="002315E8" w:rsidP="002315E8">
      <w:pPr>
        <w:pStyle w:val="Header"/>
        <w:tabs>
          <w:tab w:val="num" w:pos="1080"/>
        </w:tabs>
        <w:rPr>
          <w:szCs w:val="24"/>
        </w:rPr>
      </w:pPr>
      <w:r w:rsidRPr="008631E4">
        <w:rPr>
          <w:szCs w:val="24"/>
        </w:rPr>
        <w:t>Division 3.1.1 of Schedule 3 prescribe</w:t>
      </w:r>
      <w:r w:rsidR="003F0C3A" w:rsidRPr="008631E4">
        <w:rPr>
          <w:szCs w:val="24"/>
        </w:rPr>
        <w:t xml:space="preserve">s </w:t>
      </w:r>
      <w:r w:rsidRPr="008631E4">
        <w:rPr>
          <w:szCs w:val="24"/>
        </w:rPr>
        <w:t>equivalent health treatment attendance items that can be performed by certain allied health providers by telehealth</w:t>
      </w:r>
      <w:r w:rsidR="00F23718" w:rsidRPr="008631E4">
        <w:rPr>
          <w:szCs w:val="24"/>
        </w:rPr>
        <w:t xml:space="preserve"> or phone. </w:t>
      </w:r>
      <w:r w:rsidRPr="008631E4">
        <w:rPr>
          <w:szCs w:val="24"/>
        </w:rPr>
        <w:t xml:space="preserve"> </w:t>
      </w:r>
      <w:r w:rsidR="00F23718" w:rsidRPr="008631E4">
        <w:rPr>
          <w:szCs w:val="24"/>
        </w:rPr>
        <w:t>Items in the Schedule do not apply if a private health insurance benefit has been claimed for the service, as specified in clause 3.1.1.</w:t>
      </w:r>
    </w:p>
    <w:p w14:paraId="1FB3E296" w14:textId="13200172" w:rsidR="003F0C3A" w:rsidRPr="008631E4" w:rsidRDefault="003F0C3A" w:rsidP="002315E8">
      <w:pPr>
        <w:pStyle w:val="Header"/>
        <w:tabs>
          <w:tab w:val="num" w:pos="1080"/>
        </w:tabs>
        <w:rPr>
          <w:szCs w:val="24"/>
        </w:rPr>
      </w:pPr>
    </w:p>
    <w:p w14:paraId="692B5E35" w14:textId="7AABB79B" w:rsidR="005F35BF" w:rsidRPr="008631E4" w:rsidRDefault="005F35BF" w:rsidP="002315E8">
      <w:pPr>
        <w:pStyle w:val="Header"/>
        <w:tabs>
          <w:tab w:val="num" w:pos="1080"/>
        </w:tabs>
        <w:rPr>
          <w:szCs w:val="24"/>
        </w:rPr>
      </w:pPr>
      <w:r w:rsidRPr="008631E4">
        <w:rPr>
          <w:szCs w:val="24"/>
        </w:rPr>
        <w:t>Subgroup 1 of Group M18 prescribes two psychological therapies services</w:t>
      </w:r>
      <w:r w:rsidR="0005592F" w:rsidRPr="008631E4">
        <w:rPr>
          <w:szCs w:val="24"/>
        </w:rPr>
        <w:t xml:space="preserve"> by telehealth (91166 and 91167). Subgroup 6 of Group M18 prescribes the equivalent phone services</w:t>
      </w:r>
      <w:r w:rsidR="00E557E3" w:rsidRPr="008631E4">
        <w:rPr>
          <w:szCs w:val="24"/>
        </w:rPr>
        <w:t xml:space="preserve"> (91181 and 91182)</w:t>
      </w:r>
      <w:r w:rsidR="0005592F" w:rsidRPr="008631E4">
        <w:rPr>
          <w:szCs w:val="24"/>
        </w:rPr>
        <w:t>. These services can be provided by an eligible clinical psychologist.</w:t>
      </w:r>
      <w:r w:rsidR="00171593" w:rsidRPr="008631E4">
        <w:rPr>
          <w:szCs w:val="24"/>
        </w:rPr>
        <w:t xml:space="preserve"> These items are subject to the conditions on referrals in clause 3.1.5.</w:t>
      </w:r>
    </w:p>
    <w:p w14:paraId="4DAE43E1" w14:textId="7A8759F3" w:rsidR="0005592F" w:rsidRPr="008631E4" w:rsidRDefault="00E557E3" w:rsidP="002315E8">
      <w:pPr>
        <w:pStyle w:val="Header"/>
        <w:tabs>
          <w:tab w:val="num" w:pos="1080"/>
        </w:tabs>
        <w:rPr>
          <w:szCs w:val="24"/>
        </w:rPr>
      </w:pPr>
      <w:r w:rsidRPr="008631E4">
        <w:rPr>
          <w:szCs w:val="24"/>
        </w:rPr>
        <w:t xml:space="preserve"> </w:t>
      </w:r>
    </w:p>
    <w:p w14:paraId="22E948A1" w14:textId="4AAF6362" w:rsidR="0005592F" w:rsidRPr="008631E4" w:rsidRDefault="0005592F" w:rsidP="002315E8">
      <w:pPr>
        <w:pStyle w:val="Header"/>
        <w:tabs>
          <w:tab w:val="num" w:pos="1080"/>
        </w:tabs>
        <w:rPr>
          <w:szCs w:val="24"/>
        </w:rPr>
      </w:pPr>
      <w:r w:rsidRPr="008631E4">
        <w:rPr>
          <w:szCs w:val="24"/>
        </w:rPr>
        <w:t>Subgroup 2 of Group M18 prescribes two focussed psychological strategies services by telehealth (91169 and 91170). Subgroup 7 of Group M18 prescribes the equivalent phone services</w:t>
      </w:r>
      <w:r w:rsidR="00E557E3" w:rsidRPr="008631E4">
        <w:rPr>
          <w:szCs w:val="24"/>
        </w:rPr>
        <w:t xml:space="preserve"> (91183 and 91184)</w:t>
      </w:r>
      <w:r w:rsidRPr="008631E4">
        <w:rPr>
          <w:szCs w:val="24"/>
        </w:rPr>
        <w:t>. These services can be provided an eligible psychologist.</w:t>
      </w:r>
      <w:r w:rsidR="00171593" w:rsidRPr="008631E4">
        <w:rPr>
          <w:szCs w:val="24"/>
        </w:rPr>
        <w:t xml:space="preserve"> These items are subject to the conditions on referrals in clause 3.1.5.</w:t>
      </w:r>
    </w:p>
    <w:p w14:paraId="1ED8C352" w14:textId="14A6DB90" w:rsidR="0005592F" w:rsidRPr="008631E4" w:rsidRDefault="0005592F" w:rsidP="002315E8">
      <w:pPr>
        <w:pStyle w:val="Header"/>
        <w:tabs>
          <w:tab w:val="num" w:pos="1080"/>
        </w:tabs>
        <w:rPr>
          <w:szCs w:val="24"/>
        </w:rPr>
      </w:pPr>
    </w:p>
    <w:p w14:paraId="6041D60A" w14:textId="2BB83501" w:rsidR="0005592F" w:rsidRPr="008631E4" w:rsidRDefault="0005592F" w:rsidP="002315E8">
      <w:pPr>
        <w:pStyle w:val="Header"/>
        <w:tabs>
          <w:tab w:val="num" w:pos="1080"/>
        </w:tabs>
        <w:rPr>
          <w:szCs w:val="24"/>
        </w:rPr>
      </w:pPr>
      <w:r w:rsidRPr="008631E4">
        <w:rPr>
          <w:szCs w:val="24"/>
        </w:rPr>
        <w:t>Subgroup 3 of Group M18 prescribes two focussed psychological strategies services by telehealth (91172 and 91173). Subgroup 8 of Group M18 prescribes the equivalent phone services</w:t>
      </w:r>
      <w:r w:rsidR="00E557E3" w:rsidRPr="008631E4">
        <w:rPr>
          <w:szCs w:val="24"/>
        </w:rPr>
        <w:t xml:space="preserve"> (91185 and 91186)</w:t>
      </w:r>
      <w:r w:rsidRPr="008631E4">
        <w:rPr>
          <w:szCs w:val="24"/>
        </w:rPr>
        <w:t xml:space="preserve">. These services can be provided an eligible occupational therapist. </w:t>
      </w:r>
      <w:r w:rsidR="00171593" w:rsidRPr="008631E4">
        <w:rPr>
          <w:szCs w:val="24"/>
        </w:rPr>
        <w:t>These items are subject to the conditions on referrals in clause 3.1.5.</w:t>
      </w:r>
    </w:p>
    <w:p w14:paraId="26AF7CFB" w14:textId="5A3204D0" w:rsidR="0005592F" w:rsidRPr="008631E4" w:rsidRDefault="0005592F" w:rsidP="002315E8">
      <w:pPr>
        <w:pStyle w:val="Header"/>
        <w:tabs>
          <w:tab w:val="num" w:pos="1080"/>
        </w:tabs>
        <w:rPr>
          <w:szCs w:val="24"/>
        </w:rPr>
      </w:pPr>
    </w:p>
    <w:p w14:paraId="4BEF8970" w14:textId="2F47929A" w:rsidR="0005592F" w:rsidRPr="008631E4" w:rsidRDefault="0005592F" w:rsidP="002315E8">
      <w:pPr>
        <w:pStyle w:val="Header"/>
        <w:tabs>
          <w:tab w:val="num" w:pos="1080"/>
        </w:tabs>
        <w:rPr>
          <w:szCs w:val="24"/>
        </w:rPr>
      </w:pPr>
      <w:r w:rsidRPr="008631E4">
        <w:rPr>
          <w:szCs w:val="24"/>
        </w:rPr>
        <w:lastRenderedPageBreak/>
        <w:t>Subgroup 4 of Group M18 prescribes two focussed psychological strategies services by telehealth (91175 and 91176). Subgroup 9 of Group M18 prescribes the equivalent phone services</w:t>
      </w:r>
      <w:r w:rsidR="00E557E3" w:rsidRPr="008631E4">
        <w:rPr>
          <w:szCs w:val="24"/>
        </w:rPr>
        <w:t xml:space="preserve"> (91187 and 91188)</w:t>
      </w:r>
      <w:r w:rsidRPr="008631E4">
        <w:rPr>
          <w:szCs w:val="24"/>
        </w:rPr>
        <w:t xml:space="preserve">. These services can be provided </w:t>
      </w:r>
      <w:r w:rsidR="00613399" w:rsidRPr="008631E4">
        <w:rPr>
          <w:szCs w:val="24"/>
        </w:rPr>
        <w:t xml:space="preserve">by </w:t>
      </w:r>
      <w:r w:rsidRPr="008631E4">
        <w:rPr>
          <w:szCs w:val="24"/>
        </w:rPr>
        <w:t xml:space="preserve">an eligible social worker. </w:t>
      </w:r>
      <w:r w:rsidR="00171593" w:rsidRPr="008631E4">
        <w:rPr>
          <w:szCs w:val="24"/>
        </w:rPr>
        <w:t>These items are subject to the conditions on referrals in clause 3.1.5.</w:t>
      </w:r>
    </w:p>
    <w:p w14:paraId="70C1B040" w14:textId="21F3E4CA" w:rsidR="0005592F" w:rsidRPr="008631E4" w:rsidRDefault="0005592F" w:rsidP="002315E8">
      <w:pPr>
        <w:pStyle w:val="Header"/>
        <w:tabs>
          <w:tab w:val="num" w:pos="1080"/>
        </w:tabs>
        <w:rPr>
          <w:szCs w:val="24"/>
        </w:rPr>
      </w:pPr>
    </w:p>
    <w:p w14:paraId="249CD002" w14:textId="0D3F4143" w:rsidR="0005592F" w:rsidRPr="008631E4" w:rsidRDefault="0005592F" w:rsidP="002315E8">
      <w:pPr>
        <w:pStyle w:val="Header"/>
        <w:tabs>
          <w:tab w:val="num" w:pos="1080"/>
        </w:tabs>
        <w:rPr>
          <w:szCs w:val="24"/>
        </w:rPr>
      </w:pPr>
      <w:r w:rsidRPr="008631E4">
        <w:rPr>
          <w:szCs w:val="24"/>
        </w:rPr>
        <w:t xml:space="preserve">Subgroup 11 of Group M18 provides a </w:t>
      </w:r>
      <w:r w:rsidR="00171593" w:rsidRPr="008631E4">
        <w:rPr>
          <w:szCs w:val="24"/>
        </w:rPr>
        <w:t xml:space="preserve">chronic disease management </w:t>
      </w:r>
      <w:r w:rsidRPr="008631E4">
        <w:rPr>
          <w:szCs w:val="24"/>
        </w:rPr>
        <w:t>telehealth attendance service (93000). Subgroup 12 of Group M18 prescribes the equivalent phone service</w:t>
      </w:r>
      <w:r w:rsidR="00E557E3" w:rsidRPr="008631E4">
        <w:rPr>
          <w:szCs w:val="24"/>
        </w:rPr>
        <w:t xml:space="preserve"> (93013).</w:t>
      </w:r>
      <w:r w:rsidRPr="008631E4">
        <w:rPr>
          <w:szCs w:val="24"/>
        </w:rPr>
        <w:t xml:space="preserve"> </w:t>
      </w:r>
      <w:r w:rsidR="00137D42" w:rsidRPr="008631E4">
        <w:rPr>
          <w:szCs w:val="24"/>
        </w:rPr>
        <w:t>These services can be provided by an eligible allied health practitioner.</w:t>
      </w:r>
    </w:p>
    <w:p w14:paraId="5DAC0042" w14:textId="41573345" w:rsidR="00137D42" w:rsidRPr="008631E4" w:rsidRDefault="00137D42" w:rsidP="002315E8">
      <w:pPr>
        <w:pStyle w:val="Header"/>
        <w:tabs>
          <w:tab w:val="num" w:pos="1080"/>
        </w:tabs>
        <w:rPr>
          <w:szCs w:val="24"/>
        </w:rPr>
      </w:pPr>
    </w:p>
    <w:p w14:paraId="4956A46D" w14:textId="21F260E8" w:rsidR="00137D42" w:rsidRPr="008631E4" w:rsidRDefault="00137D42" w:rsidP="002315E8">
      <w:pPr>
        <w:pStyle w:val="Header"/>
        <w:tabs>
          <w:tab w:val="num" w:pos="1080"/>
        </w:tabs>
        <w:rPr>
          <w:szCs w:val="24"/>
        </w:rPr>
      </w:pPr>
      <w:r w:rsidRPr="008631E4">
        <w:rPr>
          <w:szCs w:val="24"/>
        </w:rPr>
        <w:t>Subgroup 13 of Group M18 provides</w:t>
      </w:r>
      <w:r w:rsidRPr="008631E4">
        <w:t xml:space="preserve"> a </w:t>
      </w:r>
      <w:r w:rsidRPr="008631E4">
        <w:rPr>
          <w:szCs w:val="24"/>
        </w:rPr>
        <w:t>pregnancy support counselling services by telehealth (93026). Subgroup 14 of Group M18 prescribes the equivalent phone service</w:t>
      </w:r>
      <w:r w:rsidR="00E557E3" w:rsidRPr="008631E4">
        <w:rPr>
          <w:szCs w:val="24"/>
        </w:rPr>
        <w:t xml:space="preserve"> (93029)</w:t>
      </w:r>
      <w:r w:rsidR="00171593" w:rsidRPr="008631E4">
        <w:rPr>
          <w:szCs w:val="24"/>
        </w:rPr>
        <w:t>.</w:t>
      </w:r>
      <w:r w:rsidR="00956FEE" w:rsidRPr="008631E4">
        <w:rPr>
          <w:szCs w:val="24"/>
        </w:rPr>
        <w:t xml:space="preserve"> </w:t>
      </w:r>
      <w:r w:rsidRPr="008631E4">
        <w:rPr>
          <w:szCs w:val="24"/>
        </w:rPr>
        <w:t>These services can be provided by an eligible psychologist, eligible social worker or eligible mental health nurse</w:t>
      </w:r>
      <w:r w:rsidR="00E557E3" w:rsidRPr="008631E4">
        <w:rPr>
          <w:szCs w:val="24"/>
        </w:rPr>
        <w:t>.</w:t>
      </w:r>
    </w:p>
    <w:p w14:paraId="0A167C61" w14:textId="319B33CD" w:rsidR="005F35BF" w:rsidRPr="008631E4" w:rsidRDefault="005F35BF" w:rsidP="002315E8">
      <w:pPr>
        <w:pStyle w:val="Header"/>
        <w:tabs>
          <w:tab w:val="num" w:pos="1080"/>
        </w:tabs>
        <w:rPr>
          <w:szCs w:val="24"/>
        </w:rPr>
      </w:pPr>
    </w:p>
    <w:p w14:paraId="27390BFF" w14:textId="3327B166" w:rsidR="00137D42" w:rsidRPr="008631E4" w:rsidRDefault="00137D42" w:rsidP="002315E8">
      <w:pPr>
        <w:pStyle w:val="Header"/>
        <w:tabs>
          <w:tab w:val="num" w:pos="1080"/>
        </w:tabs>
        <w:rPr>
          <w:szCs w:val="24"/>
        </w:rPr>
      </w:pPr>
      <w:r w:rsidRPr="008631E4">
        <w:rPr>
          <w:szCs w:val="24"/>
        </w:rPr>
        <w:t xml:space="preserve">Subgroup 15 of Group M18 provides </w:t>
      </w:r>
      <w:r w:rsidR="00956FEE" w:rsidRPr="008631E4">
        <w:rPr>
          <w:szCs w:val="24"/>
        </w:rPr>
        <w:t xml:space="preserve">autism and pervasive developmental disorder and disability </w:t>
      </w:r>
      <w:r w:rsidRPr="008631E4">
        <w:rPr>
          <w:szCs w:val="24"/>
        </w:rPr>
        <w:t>health service</w:t>
      </w:r>
      <w:r w:rsidR="00956FEE" w:rsidRPr="008631E4">
        <w:rPr>
          <w:szCs w:val="24"/>
        </w:rPr>
        <w:t>s</w:t>
      </w:r>
      <w:r w:rsidR="00D25061" w:rsidRPr="008631E4">
        <w:rPr>
          <w:szCs w:val="24"/>
        </w:rPr>
        <w:t xml:space="preserve"> for a child</w:t>
      </w:r>
      <w:r w:rsidRPr="008631E4">
        <w:rPr>
          <w:szCs w:val="24"/>
        </w:rPr>
        <w:t xml:space="preserve"> by telehealth (93032</w:t>
      </w:r>
      <w:r w:rsidR="00956FEE" w:rsidRPr="008631E4">
        <w:rPr>
          <w:szCs w:val="24"/>
        </w:rPr>
        <w:t xml:space="preserve">, 93033, </w:t>
      </w:r>
      <w:r w:rsidRPr="008631E4">
        <w:rPr>
          <w:szCs w:val="24"/>
        </w:rPr>
        <w:t>93035</w:t>
      </w:r>
      <w:r w:rsidR="00956FEE" w:rsidRPr="008631E4">
        <w:rPr>
          <w:szCs w:val="24"/>
        </w:rPr>
        <w:t xml:space="preserve"> and 93036</w:t>
      </w:r>
      <w:r w:rsidRPr="008631E4">
        <w:rPr>
          <w:szCs w:val="24"/>
        </w:rPr>
        <w:t>). Subgroup 16 of Group M18 prescribes the equivalent phone services</w:t>
      </w:r>
      <w:r w:rsidR="00E557E3" w:rsidRPr="008631E4">
        <w:rPr>
          <w:szCs w:val="24"/>
        </w:rPr>
        <w:t xml:space="preserve"> (93040</w:t>
      </w:r>
      <w:r w:rsidR="00956FEE" w:rsidRPr="008631E4">
        <w:rPr>
          <w:szCs w:val="24"/>
        </w:rPr>
        <w:t>, 93041,</w:t>
      </w:r>
      <w:r w:rsidR="00E557E3" w:rsidRPr="008631E4">
        <w:rPr>
          <w:szCs w:val="24"/>
        </w:rPr>
        <w:t xml:space="preserve"> 93043</w:t>
      </w:r>
      <w:r w:rsidR="00956FEE" w:rsidRPr="008631E4">
        <w:rPr>
          <w:szCs w:val="24"/>
        </w:rPr>
        <w:t xml:space="preserve"> and 93044</w:t>
      </w:r>
      <w:r w:rsidR="00E557E3" w:rsidRPr="008631E4">
        <w:rPr>
          <w:szCs w:val="24"/>
        </w:rPr>
        <w:t>)</w:t>
      </w:r>
      <w:r w:rsidR="00956FEE" w:rsidRPr="008631E4">
        <w:rPr>
          <w:szCs w:val="24"/>
        </w:rPr>
        <w:t>.</w:t>
      </w:r>
      <w:r w:rsidRPr="008631E4">
        <w:rPr>
          <w:szCs w:val="24"/>
        </w:rPr>
        <w:t xml:space="preserve"> </w:t>
      </w:r>
      <w:r w:rsidR="00D25061" w:rsidRPr="008631E4">
        <w:rPr>
          <w:szCs w:val="24"/>
        </w:rPr>
        <w:t xml:space="preserve">These services can be provided by </w:t>
      </w:r>
      <w:r w:rsidR="00956FEE" w:rsidRPr="008631E4">
        <w:rPr>
          <w:szCs w:val="24"/>
        </w:rPr>
        <w:t xml:space="preserve">an </w:t>
      </w:r>
      <w:r w:rsidR="00D25061" w:rsidRPr="008631E4">
        <w:rPr>
          <w:szCs w:val="24"/>
        </w:rPr>
        <w:t>eligible psychologist</w:t>
      </w:r>
      <w:r w:rsidR="00956FEE" w:rsidRPr="008631E4">
        <w:rPr>
          <w:szCs w:val="24"/>
        </w:rPr>
        <w:t>, pathologist, occupational therapist, audiologist, optometrist, orthoptist or physiotherapist. These items are subject to the conditions on in clauses 3.1.2, 3.1.3 and 3.1.4.</w:t>
      </w:r>
    </w:p>
    <w:p w14:paraId="3E163641" w14:textId="21FF0B5E" w:rsidR="00A9126E" w:rsidRPr="008631E4" w:rsidRDefault="00A9126E" w:rsidP="002315E8">
      <w:pPr>
        <w:pStyle w:val="Header"/>
        <w:tabs>
          <w:tab w:val="num" w:pos="1080"/>
        </w:tabs>
        <w:rPr>
          <w:szCs w:val="24"/>
        </w:rPr>
      </w:pPr>
    </w:p>
    <w:p w14:paraId="5063E027" w14:textId="48ED4FD8" w:rsidR="00A9126E" w:rsidRPr="008631E4" w:rsidRDefault="00A9126E" w:rsidP="002315E8">
      <w:pPr>
        <w:pStyle w:val="Header"/>
        <w:tabs>
          <w:tab w:val="num" w:pos="1080"/>
        </w:tabs>
        <w:rPr>
          <w:szCs w:val="24"/>
        </w:rPr>
      </w:pPr>
      <w:r w:rsidRPr="008631E4">
        <w:rPr>
          <w:szCs w:val="24"/>
        </w:rPr>
        <w:t>Subgroup 17 of Group M18 provides a telehealth attendance services for a person of Aboriginal and Torres Strait Islander descent (93048</w:t>
      </w:r>
      <w:r w:rsidR="00956FEE" w:rsidRPr="008631E4">
        <w:rPr>
          <w:szCs w:val="24"/>
        </w:rPr>
        <w:t>)</w:t>
      </w:r>
      <w:r w:rsidRPr="008631E4">
        <w:rPr>
          <w:szCs w:val="24"/>
        </w:rPr>
        <w:t>. Subgroup 18 of Group M18 prescribes the equivalent phone service</w:t>
      </w:r>
      <w:r w:rsidR="00E557E3" w:rsidRPr="008631E4">
        <w:rPr>
          <w:szCs w:val="24"/>
        </w:rPr>
        <w:t xml:space="preserve"> (93061).</w:t>
      </w:r>
      <w:r w:rsidRPr="008631E4">
        <w:rPr>
          <w:szCs w:val="24"/>
        </w:rPr>
        <w:t xml:space="preserve"> </w:t>
      </w:r>
      <w:r w:rsidR="005867FB" w:rsidRPr="008631E4">
        <w:rPr>
          <w:szCs w:val="24"/>
        </w:rPr>
        <w:t>These services can be provided by an eligible allied health practitioner.</w:t>
      </w:r>
    </w:p>
    <w:p w14:paraId="5F44F6C0" w14:textId="77777777" w:rsidR="00C33251" w:rsidRPr="008631E4" w:rsidRDefault="00C33251" w:rsidP="002315E8">
      <w:pPr>
        <w:pStyle w:val="Header"/>
        <w:tabs>
          <w:tab w:val="num" w:pos="1080"/>
        </w:tabs>
        <w:rPr>
          <w:szCs w:val="24"/>
        </w:rPr>
      </w:pPr>
    </w:p>
    <w:p w14:paraId="54C97884" w14:textId="377B52E0" w:rsidR="00956FEE" w:rsidRPr="008631E4" w:rsidRDefault="005867FB" w:rsidP="00956FEE">
      <w:pPr>
        <w:pStyle w:val="Header"/>
        <w:tabs>
          <w:tab w:val="num" w:pos="1080"/>
        </w:tabs>
        <w:rPr>
          <w:szCs w:val="24"/>
        </w:rPr>
      </w:pPr>
      <w:r w:rsidRPr="008631E4">
        <w:rPr>
          <w:szCs w:val="24"/>
        </w:rPr>
        <w:t xml:space="preserve">Subgroup 19 of Group M18 provides an eating disorder dietetics service by telehealth (93074). </w:t>
      </w:r>
      <w:r w:rsidR="00C33251" w:rsidRPr="008631E4">
        <w:rPr>
          <w:szCs w:val="24"/>
        </w:rPr>
        <w:t xml:space="preserve">Subgroup 21 prescribes the equivalent phone service (93108). </w:t>
      </w:r>
      <w:r w:rsidRPr="008631E4">
        <w:rPr>
          <w:szCs w:val="24"/>
        </w:rPr>
        <w:t>Th</w:t>
      </w:r>
      <w:r w:rsidR="00C33251" w:rsidRPr="008631E4">
        <w:rPr>
          <w:szCs w:val="24"/>
        </w:rPr>
        <w:t>ese</w:t>
      </w:r>
      <w:r w:rsidRPr="008631E4">
        <w:rPr>
          <w:szCs w:val="24"/>
        </w:rPr>
        <w:t xml:space="preserve"> service</w:t>
      </w:r>
      <w:r w:rsidR="00C33251" w:rsidRPr="008631E4">
        <w:rPr>
          <w:szCs w:val="24"/>
        </w:rPr>
        <w:t>s</w:t>
      </w:r>
      <w:r w:rsidRPr="008631E4">
        <w:rPr>
          <w:szCs w:val="24"/>
        </w:rPr>
        <w:t xml:space="preserve"> can be provided by an eligible dietitian. </w:t>
      </w:r>
      <w:r w:rsidR="00956FEE" w:rsidRPr="008631E4">
        <w:rPr>
          <w:szCs w:val="24"/>
        </w:rPr>
        <w:t xml:space="preserve">For the purpose of these items, an eligible patient is defined in clause 3.1.6. The items are also subject to the conditions for the patient to have an eating disorder treatment and management plan and </w:t>
      </w:r>
      <w:r w:rsidR="002808B2" w:rsidRPr="008631E4">
        <w:rPr>
          <w:szCs w:val="24"/>
        </w:rPr>
        <w:t xml:space="preserve">the frequency cap of </w:t>
      </w:r>
      <w:r w:rsidR="00956FEE" w:rsidRPr="008631E4">
        <w:rPr>
          <w:szCs w:val="24"/>
        </w:rPr>
        <w:t xml:space="preserve">20 </w:t>
      </w:r>
      <w:r w:rsidR="002808B2" w:rsidRPr="008631E4">
        <w:rPr>
          <w:szCs w:val="24"/>
        </w:rPr>
        <w:t xml:space="preserve">services </w:t>
      </w:r>
      <w:r w:rsidR="00956FEE" w:rsidRPr="008631E4">
        <w:rPr>
          <w:szCs w:val="24"/>
        </w:rPr>
        <w:t xml:space="preserve">in a 12 month period, as specified in clause 3.1.7. </w:t>
      </w:r>
      <w:r w:rsidR="002808B2" w:rsidRPr="008631E4">
        <w:rPr>
          <w:szCs w:val="24"/>
        </w:rPr>
        <w:t>Eligible dietitians rendering the service must also comply with the reporting requirements in clause 3.1.8.</w:t>
      </w:r>
    </w:p>
    <w:p w14:paraId="10377ACA" w14:textId="7215E41A" w:rsidR="005867FB" w:rsidRPr="008631E4" w:rsidRDefault="005867FB" w:rsidP="002315E8">
      <w:pPr>
        <w:pStyle w:val="Header"/>
        <w:tabs>
          <w:tab w:val="num" w:pos="1080"/>
        </w:tabs>
        <w:rPr>
          <w:szCs w:val="24"/>
        </w:rPr>
      </w:pPr>
    </w:p>
    <w:p w14:paraId="4CDCB035" w14:textId="5053F8B0" w:rsidR="005867FB" w:rsidRPr="008631E4" w:rsidRDefault="005867FB" w:rsidP="002315E8">
      <w:pPr>
        <w:pStyle w:val="Header"/>
        <w:tabs>
          <w:tab w:val="num" w:pos="1080"/>
        </w:tabs>
        <w:rPr>
          <w:szCs w:val="24"/>
        </w:rPr>
      </w:pPr>
      <w:r w:rsidRPr="008631E4">
        <w:rPr>
          <w:szCs w:val="24"/>
        </w:rPr>
        <w:t xml:space="preserve">Subgroup 20 of Group M18 provides </w:t>
      </w:r>
      <w:r w:rsidR="00261E06" w:rsidRPr="008631E4">
        <w:rPr>
          <w:szCs w:val="24"/>
        </w:rPr>
        <w:t xml:space="preserve">eight eating disorder psychological treatment services by telehealth (93076, 93079, 93084, 93087, 93092, 93095, 93100 and 93103). These services can be provided by an eligible clinical psychologist (93076, 93079, 93084 and 93087), an eligible occupational therapist (93092 and 93095), and eligible social worker (93100 and 93103). Subgroup 22 prescribes the equivalent phone service which </w:t>
      </w:r>
      <w:r w:rsidR="00494EB9" w:rsidRPr="008631E4">
        <w:rPr>
          <w:szCs w:val="24"/>
        </w:rPr>
        <w:t>c</w:t>
      </w:r>
      <w:r w:rsidR="00261E06" w:rsidRPr="008631E4">
        <w:rPr>
          <w:szCs w:val="24"/>
        </w:rPr>
        <w:t>an be provided by an eligible clinical psychologist (93110 and 93113), an eligible psychologist (93118 and 93121), an eligible occupational therapist (93126 and 93129) or an eligible social worker (93134 and 93137).</w:t>
      </w:r>
      <w:r w:rsidR="002808B2" w:rsidRPr="008631E4">
        <w:rPr>
          <w:szCs w:val="24"/>
        </w:rPr>
        <w:t xml:space="preserve"> For the purpose of these items, an eligible patient is defined in clause 3.1.6. The items are also subject to the conditions for the patient to have an eating disorder treatment and management plan and the frequency cap of 40 services in a 12 month period, as specified in clause 3.1.7. Eligible providers rendering the service must also comply with the reporting requirements in clause 3.1.8.</w:t>
      </w:r>
    </w:p>
    <w:p w14:paraId="40785779" w14:textId="63C08722" w:rsidR="002808B2" w:rsidRPr="008631E4" w:rsidRDefault="002808B2" w:rsidP="002315E8">
      <w:pPr>
        <w:pStyle w:val="Header"/>
        <w:tabs>
          <w:tab w:val="num" w:pos="1080"/>
        </w:tabs>
        <w:rPr>
          <w:szCs w:val="24"/>
        </w:rPr>
      </w:pPr>
    </w:p>
    <w:p w14:paraId="6C0D1CCF" w14:textId="63A66926" w:rsidR="002808B2" w:rsidRPr="008631E4" w:rsidRDefault="002808B2" w:rsidP="002315E8">
      <w:pPr>
        <w:pStyle w:val="Header"/>
        <w:tabs>
          <w:tab w:val="num" w:pos="1080"/>
        </w:tabs>
        <w:rPr>
          <w:szCs w:val="24"/>
        </w:rPr>
      </w:pPr>
      <w:r w:rsidRPr="008631E4">
        <w:rPr>
          <w:szCs w:val="24"/>
        </w:rPr>
        <w:t xml:space="preserve">Subgroup 25 of Group M18 provides telehealth services to assess a person’s suitability for group services for the management of type 2 diabetes (item 93284) and </w:t>
      </w:r>
      <w:r w:rsidR="001D6DC3" w:rsidRPr="008631E4">
        <w:rPr>
          <w:szCs w:val="24"/>
        </w:rPr>
        <w:t xml:space="preserve">a </w:t>
      </w:r>
      <w:r w:rsidRPr="008631E4">
        <w:rPr>
          <w:szCs w:val="24"/>
        </w:rPr>
        <w:t xml:space="preserve">group service for the management of type 2 diabetes (item 93285). These services can be provided by an eligible </w:t>
      </w:r>
      <w:r w:rsidRPr="008631E4">
        <w:rPr>
          <w:szCs w:val="24"/>
        </w:rPr>
        <w:lastRenderedPageBreak/>
        <w:t xml:space="preserve">dietitian. Subgroup 26 of Group M18 prescribes the equivalent phone service (93286) </w:t>
      </w:r>
      <w:r w:rsidR="001D6DC3" w:rsidRPr="008631E4">
        <w:rPr>
          <w:szCs w:val="24"/>
        </w:rPr>
        <w:t>f</w:t>
      </w:r>
      <w:r w:rsidRPr="008631E4">
        <w:rPr>
          <w:szCs w:val="24"/>
        </w:rPr>
        <w:t>or assessing the person’s suitability for group services for the management of type 2 diabetes.</w:t>
      </w:r>
    </w:p>
    <w:p w14:paraId="33CE395D" w14:textId="2DC91391" w:rsidR="00261E06" w:rsidRPr="008631E4" w:rsidRDefault="00261E06" w:rsidP="002315E8">
      <w:pPr>
        <w:pStyle w:val="Header"/>
        <w:tabs>
          <w:tab w:val="num" w:pos="1080"/>
        </w:tabs>
        <w:rPr>
          <w:szCs w:val="24"/>
        </w:rPr>
      </w:pPr>
    </w:p>
    <w:p w14:paraId="36B0E60B" w14:textId="691228F8" w:rsidR="00DE5412" w:rsidRPr="008631E4" w:rsidRDefault="00DE5412" w:rsidP="002315E8">
      <w:pPr>
        <w:pStyle w:val="Header"/>
        <w:tabs>
          <w:tab w:val="num" w:pos="1080"/>
        </w:tabs>
        <w:rPr>
          <w:szCs w:val="24"/>
          <w:u w:val="single"/>
        </w:rPr>
      </w:pPr>
      <w:r w:rsidRPr="008631E4">
        <w:rPr>
          <w:szCs w:val="24"/>
          <w:u w:val="single"/>
        </w:rPr>
        <w:t>Schedule 4 – Nurse practitioner and midwife services</w:t>
      </w:r>
    </w:p>
    <w:p w14:paraId="78BAAC73" w14:textId="66D6F7B6" w:rsidR="0070172A" w:rsidRPr="008631E4" w:rsidRDefault="00261E06" w:rsidP="002315E8">
      <w:pPr>
        <w:pStyle w:val="Header"/>
        <w:tabs>
          <w:tab w:val="num" w:pos="1080"/>
        </w:tabs>
        <w:rPr>
          <w:szCs w:val="24"/>
        </w:rPr>
      </w:pPr>
      <w:r w:rsidRPr="008631E4">
        <w:rPr>
          <w:szCs w:val="24"/>
        </w:rPr>
        <w:t xml:space="preserve">Schedule 4 of the Determination prescribes the telehealth and phone consultation services provided by nurse practitioners and midwives. </w:t>
      </w:r>
    </w:p>
    <w:p w14:paraId="27D1ED8E" w14:textId="428D6B0F" w:rsidR="00261E06" w:rsidRPr="008631E4" w:rsidRDefault="00261E06" w:rsidP="002315E8">
      <w:pPr>
        <w:pStyle w:val="Header"/>
        <w:tabs>
          <w:tab w:val="num" w:pos="1080"/>
        </w:tabs>
        <w:rPr>
          <w:szCs w:val="24"/>
          <w:u w:val="single"/>
        </w:rPr>
      </w:pPr>
    </w:p>
    <w:p w14:paraId="7C3C5164" w14:textId="0C0911CF" w:rsidR="0070172A" w:rsidRPr="008631E4" w:rsidRDefault="0070172A" w:rsidP="002315E8">
      <w:pPr>
        <w:pStyle w:val="Header"/>
        <w:tabs>
          <w:tab w:val="num" w:pos="1080"/>
        </w:tabs>
        <w:rPr>
          <w:b/>
          <w:szCs w:val="24"/>
        </w:rPr>
      </w:pPr>
      <w:r w:rsidRPr="008631E4">
        <w:rPr>
          <w:b/>
          <w:szCs w:val="24"/>
        </w:rPr>
        <w:t>Division 4.1 of Schedule 4</w:t>
      </w:r>
    </w:p>
    <w:p w14:paraId="407A9AD4" w14:textId="75B1508B" w:rsidR="0070172A" w:rsidRPr="008631E4" w:rsidRDefault="00E4607F" w:rsidP="002315E8">
      <w:pPr>
        <w:pStyle w:val="Header"/>
        <w:tabs>
          <w:tab w:val="num" w:pos="1080"/>
        </w:tabs>
        <w:rPr>
          <w:szCs w:val="24"/>
        </w:rPr>
      </w:pPr>
      <w:r w:rsidRPr="008631E4">
        <w:rPr>
          <w:szCs w:val="24"/>
        </w:rPr>
        <w:t xml:space="preserve">Subgroup 5 of Group M18 </w:t>
      </w:r>
      <w:r w:rsidR="0070172A" w:rsidRPr="008631E4">
        <w:rPr>
          <w:szCs w:val="24"/>
        </w:rPr>
        <w:t xml:space="preserve">prescribes four equivalent Level A to D participating nurse practitioner attendance services by telehealth (items 91192, 91178, 91179 and 91180). Subgroup 10 </w:t>
      </w:r>
      <w:r w:rsidR="00465ABB" w:rsidRPr="008631E4">
        <w:rPr>
          <w:szCs w:val="24"/>
        </w:rPr>
        <w:t xml:space="preserve">of Group M18 </w:t>
      </w:r>
      <w:r w:rsidR="0070172A" w:rsidRPr="008631E4">
        <w:rPr>
          <w:szCs w:val="24"/>
        </w:rPr>
        <w:t>prescribes the equivalent phone services</w:t>
      </w:r>
      <w:r w:rsidR="00465ABB" w:rsidRPr="008631E4">
        <w:rPr>
          <w:szCs w:val="24"/>
        </w:rPr>
        <w:t xml:space="preserve"> (91193, 91189, 91190 and 91191).</w:t>
      </w:r>
      <w:r w:rsidR="0070172A" w:rsidRPr="008631E4">
        <w:rPr>
          <w:szCs w:val="24"/>
        </w:rPr>
        <w:t xml:space="preserve"> </w:t>
      </w:r>
    </w:p>
    <w:p w14:paraId="2E6BE539" w14:textId="7C4597F1" w:rsidR="001D6DC3" w:rsidRPr="008631E4" w:rsidRDefault="001D6DC3" w:rsidP="002315E8">
      <w:pPr>
        <w:pStyle w:val="Header"/>
        <w:tabs>
          <w:tab w:val="num" w:pos="1080"/>
        </w:tabs>
        <w:rPr>
          <w:szCs w:val="24"/>
        </w:rPr>
      </w:pPr>
    </w:p>
    <w:p w14:paraId="1EEC20C3" w14:textId="4E54983C" w:rsidR="001D6DC3" w:rsidRPr="008631E4" w:rsidRDefault="001D6DC3" w:rsidP="001D6DC3">
      <w:pPr>
        <w:pStyle w:val="Header"/>
        <w:tabs>
          <w:tab w:val="num" w:pos="1080"/>
        </w:tabs>
        <w:rPr>
          <w:szCs w:val="24"/>
        </w:rPr>
      </w:pPr>
      <w:r w:rsidRPr="008631E4">
        <w:rPr>
          <w:szCs w:val="24"/>
        </w:rPr>
        <w:t>Subgroup 23 of Group M18 prescribes two</w:t>
      </w:r>
      <w:r w:rsidRPr="008631E4">
        <w:t xml:space="preserve"> </w:t>
      </w:r>
      <w:r w:rsidRPr="008631E4">
        <w:rPr>
          <w:szCs w:val="24"/>
        </w:rPr>
        <w:t>follow up telehealth services for an Indigenous person or person with chronic disease by provided by a practice nurse or Aboriginal and Torres Strait Islander health practitioner, on behalf of a medical practitioner (items 93200 and 93201). Subgroup 24 of Group M18 prescribes the equivalent phone services (93202 and 93203).</w:t>
      </w:r>
    </w:p>
    <w:p w14:paraId="1B5E7926" w14:textId="0E1CFE2B" w:rsidR="00465ABB" w:rsidRPr="008631E4" w:rsidRDefault="00465ABB" w:rsidP="002315E8">
      <w:pPr>
        <w:pStyle w:val="Header"/>
        <w:tabs>
          <w:tab w:val="num" w:pos="1080"/>
        </w:tabs>
        <w:rPr>
          <w:szCs w:val="24"/>
        </w:rPr>
      </w:pPr>
    </w:p>
    <w:p w14:paraId="06B25330" w14:textId="77780BCE" w:rsidR="00465ABB" w:rsidRPr="008631E4" w:rsidRDefault="00465ABB" w:rsidP="0070172A">
      <w:pPr>
        <w:pStyle w:val="Header"/>
        <w:tabs>
          <w:tab w:val="num" w:pos="1080"/>
        </w:tabs>
        <w:rPr>
          <w:b/>
          <w:szCs w:val="24"/>
        </w:rPr>
      </w:pPr>
      <w:r w:rsidRPr="008631E4">
        <w:rPr>
          <w:b/>
          <w:szCs w:val="24"/>
        </w:rPr>
        <w:t>Division 4.2 of Schedule 4</w:t>
      </w:r>
    </w:p>
    <w:p w14:paraId="3AF1BC5A" w14:textId="5BA1344A" w:rsidR="0070172A" w:rsidRPr="008631E4" w:rsidRDefault="00465ABB" w:rsidP="0070172A">
      <w:pPr>
        <w:pStyle w:val="Header"/>
        <w:tabs>
          <w:tab w:val="num" w:pos="1080"/>
        </w:tabs>
        <w:rPr>
          <w:szCs w:val="24"/>
        </w:rPr>
      </w:pPr>
      <w:r w:rsidRPr="008631E4">
        <w:rPr>
          <w:szCs w:val="24"/>
        </w:rPr>
        <w:t>Subgroup 1 of Group M19 prescribes f</w:t>
      </w:r>
      <w:r w:rsidR="0070172A" w:rsidRPr="008631E4">
        <w:rPr>
          <w:szCs w:val="24"/>
        </w:rPr>
        <w:t>our</w:t>
      </w:r>
      <w:r w:rsidR="00261E06" w:rsidRPr="008631E4">
        <w:t xml:space="preserve"> </w:t>
      </w:r>
      <w:r w:rsidR="00A13713" w:rsidRPr="008631E4">
        <w:t xml:space="preserve">midwifery </w:t>
      </w:r>
      <w:r w:rsidR="00261E06" w:rsidRPr="008631E4">
        <w:rPr>
          <w:szCs w:val="24"/>
        </w:rPr>
        <w:t>antenatal</w:t>
      </w:r>
      <w:r w:rsidR="0070172A" w:rsidRPr="008631E4">
        <w:rPr>
          <w:szCs w:val="24"/>
        </w:rPr>
        <w:t xml:space="preserve"> </w:t>
      </w:r>
      <w:r w:rsidR="00261E06" w:rsidRPr="008631E4">
        <w:rPr>
          <w:szCs w:val="24"/>
        </w:rPr>
        <w:t xml:space="preserve">services by telehealth </w:t>
      </w:r>
      <w:r w:rsidRPr="008631E4">
        <w:rPr>
          <w:szCs w:val="24"/>
        </w:rPr>
        <w:t>(91211, 91212, 91214 and 91215)</w:t>
      </w:r>
      <w:r w:rsidR="0070172A" w:rsidRPr="008631E4">
        <w:rPr>
          <w:szCs w:val="24"/>
        </w:rPr>
        <w:t xml:space="preserve">. </w:t>
      </w:r>
      <w:r w:rsidRPr="008631E4">
        <w:rPr>
          <w:szCs w:val="24"/>
        </w:rPr>
        <w:t>Subgroup 2 of Group M19 prescribes the equivalent phone services (91218, 91219, 91221 and 91222)</w:t>
      </w:r>
      <w:r w:rsidR="0070172A" w:rsidRPr="008631E4">
        <w:rPr>
          <w:szCs w:val="24"/>
        </w:rPr>
        <w:t xml:space="preserve">. </w:t>
      </w:r>
    </w:p>
    <w:p w14:paraId="1B3897F1" w14:textId="77777777" w:rsidR="001D6DC3" w:rsidRPr="008631E4" w:rsidRDefault="001D6DC3" w:rsidP="001D6DC3">
      <w:pPr>
        <w:pStyle w:val="Header"/>
        <w:tabs>
          <w:tab w:val="num" w:pos="1080"/>
        </w:tabs>
        <w:rPr>
          <w:szCs w:val="24"/>
        </w:rPr>
      </w:pPr>
    </w:p>
    <w:p w14:paraId="6529C846" w14:textId="0AA83369" w:rsidR="001D6DC3" w:rsidRPr="008631E4" w:rsidRDefault="001D6DC3" w:rsidP="001D6DC3">
      <w:pPr>
        <w:pStyle w:val="Header"/>
        <w:tabs>
          <w:tab w:val="num" w:pos="1080"/>
        </w:tabs>
        <w:rPr>
          <w:b/>
          <w:szCs w:val="24"/>
        </w:rPr>
      </w:pPr>
      <w:r w:rsidRPr="008631E4">
        <w:rPr>
          <w:b/>
          <w:szCs w:val="24"/>
        </w:rPr>
        <w:t>Division 4.3 of Schedule 4</w:t>
      </w:r>
    </w:p>
    <w:p w14:paraId="0EF50976" w14:textId="5875C71D" w:rsidR="001D6DC3" w:rsidRPr="008631E4" w:rsidRDefault="001D6DC3" w:rsidP="001D6DC3">
      <w:pPr>
        <w:pStyle w:val="Header"/>
        <w:tabs>
          <w:tab w:val="num" w:pos="1080"/>
        </w:tabs>
        <w:rPr>
          <w:szCs w:val="24"/>
        </w:rPr>
      </w:pPr>
      <w:r w:rsidRPr="008631E4">
        <w:rPr>
          <w:szCs w:val="24"/>
        </w:rPr>
        <w:t>Subgroup 1 of Group O1 prescribes two</w:t>
      </w:r>
      <w:r w:rsidRPr="008631E4">
        <w:t xml:space="preserve"> </w:t>
      </w:r>
      <w:r w:rsidRPr="008631E4">
        <w:rPr>
          <w:szCs w:val="24"/>
        </w:rPr>
        <w:t>dental practitioner telehealth services (54001 and 54002). Subgroup 2 of Group M19 prescribes a</w:t>
      </w:r>
      <w:r w:rsidR="00A13713" w:rsidRPr="008631E4">
        <w:rPr>
          <w:szCs w:val="24"/>
        </w:rPr>
        <w:t>n</w:t>
      </w:r>
      <w:r w:rsidRPr="008631E4">
        <w:rPr>
          <w:szCs w:val="24"/>
        </w:rPr>
        <w:t xml:space="preserve"> equivalent phone service for subsequent attendances (54004). </w:t>
      </w:r>
    </w:p>
    <w:p w14:paraId="5D90E89C" w14:textId="77777777" w:rsidR="001D6DC3" w:rsidRPr="008631E4" w:rsidRDefault="001D6DC3" w:rsidP="0070172A">
      <w:pPr>
        <w:pStyle w:val="Header"/>
        <w:tabs>
          <w:tab w:val="num" w:pos="1080"/>
        </w:tabs>
        <w:rPr>
          <w:szCs w:val="24"/>
        </w:rPr>
      </w:pPr>
    </w:p>
    <w:p w14:paraId="7BF61925" w14:textId="6B0B273C" w:rsidR="0037008F" w:rsidRPr="008631E4" w:rsidRDefault="0037008F" w:rsidP="0037008F">
      <w:pPr>
        <w:pStyle w:val="Header"/>
        <w:tabs>
          <w:tab w:val="num" w:pos="1080"/>
        </w:tabs>
        <w:rPr>
          <w:szCs w:val="24"/>
          <w:u w:val="single"/>
        </w:rPr>
      </w:pPr>
      <w:r w:rsidRPr="008631E4">
        <w:rPr>
          <w:szCs w:val="24"/>
          <w:u w:val="single"/>
        </w:rPr>
        <w:t xml:space="preserve">Schedule </w:t>
      </w:r>
      <w:r w:rsidR="00396E29" w:rsidRPr="008631E4">
        <w:rPr>
          <w:szCs w:val="24"/>
          <w:u w:val="single"/>
        </w:rPr>
        <w:t>5</w:t>
      </w:r>
      <w:r w:rsidRPr="008631E4">
        <w:rPr>
          <w:szCs w:val="24"/>
          <w:u w:val="single"/>
        </w:rPr>
        <w:t xml:space="preserve"> – Temporary GP and medical practitioner telehealth and phone services</w:t>
      </w:r>
    </w:p>
    <w:p w14:paraId="2B2F970E" w14:textId="08C16F66" w:rsidR="0037008F" w:rsidRPr="008631E4" w:rsidRDefault="0037008F" w:rsidP="0037008F">
      <w:pPr>
        <w:pStyle w:val="Header"/>
        <w:tabs>
          <w:tab w:val="num" w:pos="1080"/>
        </w:tabs>
        <w:rPr>
          <w:szCs w:val="24"/>
        </w:rPr>
      </w:pPr>
      <w:r w:rsidRPr="008631E4">
        <w:rPr>
          <w:szCs w:val="24"/>
        </w:rPr>
        <w:t>Schedule 5 of the Determination prescribes the telehealth and phone consultation services provided by general practitioners (GPs) and other doctors in general practice that will cease on 3</w:t>
      </w:r>
      <w:r w:rsidR="00A13713" w:rsidRPr="008631E4">
        <w:rPr>
          <w:szCs w:val="24"/>
        </w:rPr>
        <w:t>0</w:t>
      </w:r>
      <w:r w:rsidRPr="008631E4">
        <w:rPr>
          <w:szCs w:val="24"/>
        </w:rPr>
        <w:t xml:space="preserve"> </w:t>
      </w:r>
      <w:r w:rsidR="00A13713" w:rsidRPr="008631E4">
        <w:rPr>
          <w:szCs w:val="24"/>
        </w:rPr>
        <w:t xml:space="preserve">June </w:t>
      </w:r>
      <w:r w:rsidRPr="008631E4">
        <w:rPr>
          <w:szCs w:val="24"/>
        </w:rPr>
        <w:t>2023.</w:t>
      </w:r>
    </w:p>
    <w:p w14:paraId="77AF61E2" w14:textId="25ED0BC7" w:rsidR="0037008F" w:rsidRPr="008631E4" w:rsidRDefault="0037008F" w:rsidP="0037008F">
      <w:pPr>
        <w:pStyle w:val="Header"/>
        <w:tabs>
          <w:tab w:val="num" w:pos="1080"/>
        </w:tabs>
        <w:rPr>
          <w:szCs w:val="24"/>
        </w:rPr>
      </w:pPr>
    </w:p>
    <w:p w14:paraId="2A58DA43" w14:textId="15E8D2B7" w:rsidR="00396E29" w:rsidRPr="008631E4" w:rsidRDefault="00396E29" w:rsidP="00396E29">
      <w:pPr>
        <w:pStyle w:val="Header"/>
        <w:tabs>
          <w:tab w:val="num" w:pos="1080"/>
        </w:tabs>
        <w:rPr>
          <w:szCs w:val="24"/>
        </w:rPr>
      </w:pPr>
      <w:r w:rsidRPr="008631E4">
        <w:rPr>
          <w:szCs w:val="24"/>
        </w:rPr>
        <w:t xml:space="preserve">Subgroup 39 of Group A40 prescribes 12 blood borne viruses, sexual or reproductive health telehealth attendances. Subgroup 40 of Group A40 prescribes 12 equivalent phone attendances. </w:t>
      </w:r>
    </w:p>
    <w:p w14:paraId="45ADAF8C" w14:textId="75B31958" w:rsidR="005D7FC5" w:rsidRPr="008631E4" w:rsidRDefault="005D7FC5" w:rsidP="005D7FC5">
      <w:pPr>
        <w:pStyle w:val="Header"/>
        <w:tabs>
          <w:tab w:val="num" w:pos="1080"/>
        </w:tabs>
        <w:rPr>
          <w:szCs w:val="24"/>
        </w:rPr>
      </w:pPr>
    </w:p>
    <w:p w14:paraId="301E4CD5" w14:textId="77777777" w:rsidR="00DE5412" w:rsidRPr="008631E4" w:rsidRDefault="00DE5412" w:rsidP="002315E8">
      <w:pPr>
        <w:pStyle w:val="Header"/>
        <w:tabs>
          <w:tab w:val="num" w:pos="1080"/>
        </w:tabs>
        <w:rPr>
          <w:szCs w:val="24"/>
        </w:rPr>
      </w:pPr>
    </w:p>
    <w:p w14:paraId="42FC3931" w14:textId="77777777" w:rsidR="002315E8" w:rsidRPr="008631E4" w:rsidRDefault="002315E8" w:rsidP="002315E8">
      <w:pPr>
        <w:pStyle w:val="Header"/>
        <w:tabs>
          <w:tab w:val="num" w:pos="1080"/>
        </w:tabs>
        <w:rPr>
          <w:szCs w:val="24"/>
        </w:rPr>
      </w:pPr>
    </w:p>
    <w:p w14:paraId="65D99CA2" w14:textId="55C67AA1" w:rsidR="00F91A58" w:rsidRPr="008631E4" w:rsidRDefault="00AA6E33" w:rsidP="00992A2C">
      <w:pPr>
        <w:pStyle w:val="BodyText"/>
        <w:rPr>
          <w:b w:val="0"/>
          <w:sz w:val="28"/>
          <w:szCs w:val="28"/>
        </w:rPr>
      </w:pPr>
      <w:r w:rsidRPr="008631E4">
        <w:rPr>
          <w:sz w:val="28"/>
          <w:szCs w:val="28"/>
        </w:rPr>
        <w:br w:type="page"/>
      </w:r>
    </w:p>
    <w:p w14:paraId="2412D14E" w14:textId="0E613FE8" w:rsidR="00A17F2C" w:rsidRPr="008631E4" w:rsidRDefault="00A17F2C" w:rsidP="008D136F">
      <w:pPr>
        <w:pStyle w:val="Header"/>
        <w:tabs>
          <w:tab w:val="num" w:pos="1080"/>
        </w:tabs>
        <w:jc w:val="center"/>
        <w:rPr>
          <w:b/>
          <w:sz w:val="28"/>
          <w:szCs w:val="28"/>
        </w:rPr>
      </w:pPr>
      <w:r w:rsidRPr="008631E4">
        <w:rPr>
          <w:b/>
          <w:sz w:val="28"/>
          <w:szCs w:val="28"/>
        </w:rPr>
        <w:lastRenderedPageBreak/>
        <w:t>Statement of Compatibility with Human Rights</w:t>
      </w:r>
    </w:p>
    <w:p w14:paraId="2412D14F" w14:textId="77777777" w:rsidR="00A17F2C" w:rsidRPr="008631E4" w:rsidRDefault="00A17F2C" w:rsidP="000337CB">
      <w:pPr>
        <w:spacing w:before="120" w:after="120"/>
        <w:jc w:val="center"/>
        <w:rPr>
          <w:szCs w:val="24"/>
        </w:rPr>
      </w:pPr>
      <w:r w:rsidRPr="008631E4">
        <w:rPr>
          <w:i/>
          <w:szCs w:val="24"/>
        </w:rPr>
        <w:t>Prepared in accordance with Part 3 of the Human Rights (Parliamentary Scrutiny) Act 2011</w:t>
      </w:r>
    </w:p>
    <w:p w14:paraId="751DE726" w14:textId="77777777" w:rsidR="002A6C77" w:rsidRPr="008631E4" w:rsidRDefault="002A6C77" w:rsidP="000337CB">
      <w:pPr>
        <w:tabs>
          <w:tab w:val="left" w:pos="1418"/>
        </w:tabs>
        <w:ind w:left="851"/>
        <w:jc w:val="center"/>
        <w:rPr>
          <w:b/>
          <w:i/>
          <w:iCs/>
        </w:rPr>
      </w:pPr>
    </w:p>
    <w:p w14:paraId="333D57AA" w14:textId="364A66AB" w:rsidR="00067581" w:rsidRPr="008631E4" w:rsidRDefault="00992A2C" w:rsidP="000337CB">
      <w:pPr>
        <w:tabs>
          <w:tab w:val="left" w:pos="1418"/>
        </w:tabs>
        <w:ind w:left="851"/>
        <w:jc w:val="center"/>
        <w:rPr>
          <w:b/>
          <w:i/>
          <w:szCs w:val="24"/>
        </w:rPr>
      </w:pPr>
      <w:r w:rsidRPr="008631E4">
        <w:rPr>
          <w:b/>
          <w:i/>
        </w:rPr>
        <w:t>Health Insurance (Section 3C General Medical Services – Telehealth and Telephone Attendances) Determination 2021</w:t>
      </w:r>
    </w:p>
    <w:p w14:paraId="447563F5" w14:textId="77777777" w:rsidR="003A7E2E" w:rsidRPr="008631E4" w:rsidRDefault="003A7E2E" w:rsidP="000337CB">
      <w:pPr>
        <w:jc w:val="center"/>
        <w:rPr>
          <w:szCs w:val="24"/>
        </w:rPr>
      </w:pPr>
    </w:p>
    <w:p w14:paraId="2412D153" w14:textId="44B3E56D" w:rsidR="00A17F2C" w:rsidRPr="008631E4" w:rsidRDefault="00A17F2C" w:rsidP="000337CB">
      <w:pPr>
        <w:jc w:val="center"/>
        <w:rPr>
          <w:szCs w:val="24"/>
        </w:rPr>
      </w:pPr>
      <w:r w:rsidRPr="008631E4">
        <w:rPr>
          <w:szCs w:val="24"/>
        </w:rPr>
        <w:t xml:space="preserve">This </w:t>
      </w:r>
      <w:r w:rsidR="0046022A" w:rsidRPr="008631E4">
        <w:rPr>
          <w:szCs w:val="24"/>
        </w:rPr>
        <w:t>instrument</w:t>
      </w:r>
      <w:r w:rsidRPr="008631E4">
        <w:rPr>
          <w:szCs w:val="24"/>
        </w:rPr>
        <w:t xml:space="preserve"> is compatible with the human rights and freedoms recognised or declared in the international instruments listed in section 3 of the </w:t>
      </w:r>
      <w:r w:rsidRPr="008631E4">
        <w:rPr>
          <w:i/>
          <w:szCs w:val="24"/>
        </w:rPr>
        <w:t>Human Rights (Parliamentary Scrutiny) Act 2011</w:t>
      </w:r>
      <w:r w:rsidRPr="008631E4">
        <w:rPr>
          <w:szCs w:val="24"/>
        </w:rPr>
        <w:t>.</w:t>
      </w:r>
    </w:p>
    <w:p w14:paraId="7EDA9098" w14:textId="306A78E1" w:rsidR="006E6BBF" w:rsidRPr="008631E4" w:rsidRDefault="006E6BBF" w:rsidP="008734F5">
      <w:pPr>
        <w:spacing w:before="120" w:after="120"/>
        <w:rPr>
          <w:b/>
          <w:szCs w:val="24"/>
        </w:rPr>
      </w:pPr>
      <w:r w:rsidRPr="008631E4">
        <w:rPr>
          <w:b/>
          <w:szCs w:val="24"/>
        </w:rPr>
        <w:t xml:space="preserve">Overview of the </w:t>
      </w:r>
      <w:r w:rsidR="00B86A9F" w:rsidRPr="008631E4">
        <w:rPr>
          <w:b/>
          <w:szCs w:val="24"/>
        </w:rPr>
        <w:t>Determination</w:t>
      </w:r>
    </w:p>
    <w:p w14:paraId="1B7F7E29" w14:textId="77777777" w:rsidR="00793696" w:rsidRPr="008631E4" w:rsidRDefault="00793696" w:rsidP="00793696">
      <w:pPr>
        <w:rPr>
          <w:szCs w:val="24"/>
        </w:rPr>
      </w:pPr>
      <w:r w:rsidRPr="008631E4">
        <w:rPr>
          <w:szCs w:val="24"/>
        </w:rPr>
        <w:t xml:space="preserve">From 1 January 2022, patient access to certain general practitioner (GP), specialist and allied health telehealth and phone services will be continued. Telehealth and phone services have been available since March 2020, but these items were temporary and created specifically in response to the COVID-19 pandemic. </w:t>
      </w:r>
    </w:p>
    <w:p w14:paraId="0517B90C" w14:textId="77777777" w:rsidR="00793696" w:rsidRPr="008631E4" w:rsidRDefault="00793696" w:rsidP="00793696">
      <w:pPr>
        <w:rPr>
          <w:szCs w:val="24"/>
        </w:rPr>
      </w:pPr>
    </w:p>
    <w:p w14:paraId="7A22C624" w14:textId="77777777" w:rsidR="00793696" w:rsidRPr="008631E4" w:rsidRDefault="00793696" w:rsidP="00793696">
      <w:pPr>
        <w:rPr>
          <w:szCs w:val="24"/>
        </w:rPr>
      </w:pPr>
      <w:r w:rsidRPr="008631E4">
        <w:rPr>
          <w:szCs w:val="24"/>
        </w:rPr>
        <w:t xml:space="preserve">The purpose of the </w:t>
      </w:r>
      <w:r w:rsidRPr="008631E4">
        <w:rPr>
          <w:i/>
          <w:iCs/>
          <w:szCs w:val="24"/>
        </w:rPr>
        <w:t>Health Insurance (Section 3C General Medical Services – Telehealth and Telephone Attendances) Determination 2021</w:t>
      </w:r>
      <w:r w:rsidRPr="008631E4">
        <w:rPr>
          <w:szCs w:val="24"/>
        </w:rPr>
        <w:t xml:space="preserve"> (the Determination) is to provide patients continued access to certain remote service options. </w:t>
      </w:r>
    </w:p>
    <w:p w14:paraId="2318498B" w14:textId="77777777" w:rsidR="00793696" w:rsidRPr="008631E4" w:rsidRDefault="00793696" w:rsidP="00793696">
      <w:pPr>
        <w:rPr>
          <w:szCs w:val="24"/>
        </w:rPr>
      </w:pPr>
    </w:p>
    <w:p w14:paraId="75CA13B6" w14:textId="77777777" w:rsidR="00793696" w:rsidRPr="008631E4" w:rsidRDefault="00793696" w:rsidP="00793696">
      <w:pPr>
        <w:rPr>
          <w:szCs w:val="24"/>
          <w:u w:val="single"/>
        </w:rPr>
      </w:pPr>
      <w:r w:rsidRPr="008631E4">
        <w:rPr>
          <w:szCs w:val="24"/>
          <w:u w:val="single"/>
        </w:rPr>
        <w:t>Telehealth</w:t>
      </w:r>
    </w:p>
    <w:p w14:paraId="6463327D" w14:textId="7262E509" w:rsidR="00793696" w:rsidRPr="008631E4" w:rsidRDefault="00793696" w:rsidP="00793696">
      <w:pPr>
        <w:rPr>
          <w:szCs w:val="24"/>
        </w:rPr>
      </w:pPr>
      <w:r w:rsidRPr="008631E4">
        <w:rPr>
          <w:szCs w:val="24"/>
        </w:rPr>
        <w:t xml:space="preserve">Patients can continue to access most GP, specialist and allied health telehealth services available in the </w:t>
      </w:r>
      <w:r w:rsidRPr="008631E4">
        <w:rPr>
          <w:i/>
          <w:iCs/>
          <w:szCs w:val="24"/>
        </w:rPr>
        <w:t>Health Insurance (Section 3C General Medical Services ‑ COVID‑19 Telehealth and Telephone Attendances) Determination 2020</w:t>
      </w:r>
      <w:r w:rsidRPr="008631E4">
        <w:rPr>
          <w:szCs w:val="24"/>
        </w:rPr>
        <w:t xml:space="preserve"> (the COVID‑19 Telehealth Determination), which will cease on 31 December 2021. These items will be migrated to the Determination from </w:t>
      </w:r>
      <w:r w:rsidR="008F47FD" w:rsidRPr="008631E4">
        <w:rPr>
          <w:szCs w:val="24"/>
        </w:rPr>
        <w:br/>
      </w:r>
      <w:r w:rsidRPr="008631E4">
        <w:rPr>
          <w:szCs w:val="24"/>
        </w:rPr>
        <w:t>1 January 2022.</w:t>
      </w:r>
    </w:p>
    <w:p w14:paraId="4C94CB89" w14:textId="77777777" w:rsidR="00793696" w:rsidRPr="008631E4" w:rsidRDefault="00793696" w:rsidP="00793696">
      <w:pPr>
        <w:rPr>
          <w:szCs w:val="24"/>
        </w:rPr>
      </w:pPr>
    </w:p>
    <w:p w14:paraId="035136B7" w14:textId="77777777" w:rsidR="00793696" w:rsidRPr="008631E4" w:rsidRDefault="00793696" w:rsidP="00793696">
      <w:pPr>
        <w:rPr>
          <w:szCs w:val="24"/>
        </w:rPr>
      </w:pPr>
      <w:r w:rsidRPr="008631E4">
        <w:rPr>
          <w:szCs w:val="24"/>
        </w:rPr>
        <w:t>The inpatient specialist telehealth items introduced in September 2021 as a temporary measure during the COVID-19 lockdowns will not be migrated to the Determination. These items, currently in Schedule 5 of the COVID‑19 Telehealth Determination, will cease when that instrument is revoked.</w:t>
      </w:r>
    </w:p>
    <w:p w14:paraId="5DACCC31" w14:textId="77777777" w:rsidR="00793696" w:rsidRPr="008631E4" w:rsidRDefault="00793696" w:rsidP="00793696">
      <w:pPr>
        <w:rPr>
          <w:szCs w:val="24"/>
        </w:rPr>
      </w:pPr>
      <w:r w:rsidRPr="008631E4">
        <w:rPr>
          <w:szCs w:val="24"/>
        </w:rPr>
        <w:br/>
        <w:t xml:space="preserve">Temporary telehealth items for GP consultation services related to blood borne viruses, sexual or reproductive health introduced on 1 July 2021 will be migrated to Schedule 5 of the Determination. These temporary items, which were due to cease on 31 December 2021, will be extended to 30 June 2022. </w:t>
      </w:r>
    </w:p>
    <w:p w14:paraId="4922591B" w14:textId="77777777" w:rsidR="00793696" w:rsidRPr="008631E4" w:rsidRDefault="00793696" w:rsidP="00793696">
      <w:pPr>
        <w:rPr>
          <w:szCs w:val="24"/>
          <w:u w:val="single"/>
        </w:rPr>
      </w:pPr>
    </w:p>
    <w:p w14:paraId="45C14177" w14:textId="77777777" w:rsidR="00793696" w:rsidRPr="008631E4" w:rsidRDefault="00793696" w:rsidP="00793696">
      <w:pPr>
        <w:rPr>
          <w:szCs w:val="24"/>
          <w:u w:val="single"/>
        </w:rPr>
      </w:pPr>
      <w:r w:rsidRPr="008631E4">
        <w:rPr>
          <w:szCs w:val="24"/>
          <w:u w:val="single"/>
        </w:rPr>
        <w:t>Phone</w:t>
      </w:r>
    </w:p>
    <w:p w14:paraId="21F95836" w14:textId="0F5F1EB0" w:rsidR="00793696" w:rsidRPr="008631E4" w:rsidRDefault="00793696" w:rsidP="00793696">
      <w:pPr>
        <w:rPr>
          <w:szCs w:val="24"/>
        </w:rPr>
      </w:pPr>
      <w:r w:rsidRPr="008631E4">
        <w:rPr>
          <w:szCs w:val="24"/>
        </w:rPr>
        <w:t>Patients can continue to access certain GP, specialist and allied health phone services available in the COVID‑19 Telehealth Determination, which will cease on 31 December 2021. These items will be migrated to the Determination from 1 January 2022. The Determination also lists two new extended phone items (91894 and 91895) for GP attendances lasting at least 20 minutes where the service is performed from a practice location in Modified Monash areas 6 or 7.</w:t>
      </w:r>
    </w:p>
    <w:p w14:paraId="75B9CB42" w14:textId="77777777" w:rsidR="00793696" w:rsidRPr="008631E4" w:rsidRDefault="00793696" w:rsidP="00793696">
      <w:pPr>
        <w:rPr>
          <w:szCs w:val="24"/>
        </w:rPr>
      </w:pPr>
    </w:p>
    <w:p w14:paraId="73B7934B" w14:textId="77777777" w:rsidR="00793696" w:rsidRPr="008631E4" w:rsidRDefault="00793696" w:rsidP="00793696">
      <w:pPr>
        <w:rPr>
          <w:szCs w:val="24"/>
        </w:rPr>
      </w:pPr>
      <w:r w:rsidRPr="008631E4">
        <w:rPr>
          <w:szCs w:val="24"/>
        </w:rPr>
        <w:t xml:space="preserve">Specialist phone services for an initial attendance with a medical practitioner will not be migrated to the Determination. These items, currently in Schedule 2 of the COVID‑19 Telehealth Determination, will cease when that instrument is revoked. GP phone services for patients impacted by COVID-19, which were introduced in July 2021, will also not be migrated </w:t>
      </w:r>
      <w:r w:rsidRPr="008631E4">
        <w:rPr>
          <w:szCs w:val="24"/>
        </w:rPr>
        <w:lastRenderedPageBreak/>
        <w:t>to the Determination. These two items (92746 and 92747), currently in Schedule 1 of the COVID‑19 Telehealth Determination, will cease when that instrument is revoked.</w:t>
      </w:r>
    </w:p>
    <w:p w14:paraId="649A88DF" w14:textId="77777777" w:rsidR="00793696" w:rsidRPr="008631E4" w:rsidRDefault="00793696" w:rsidP="00793696">
      <w:pPr>
        <w:rPr>
          <w:szCs w:val="24"/>
        </w:rPr>
      </w:pPr>
    </w:p>
    <w:p w14:paraId="31515278" w14:textId="06B58E00" w:rsidR="007708B3" w:rsidRPr="008631E4" w:rsidRDefault="00793696" w:rsidP="002A6C77">
      <w:pPr>
        <w:ind w:right="-482"/>
        <w:rPr>
          <w:szCs w:val="24"/>
        </w:rPr>
      </w:pPr>
      <w:r w:rsidRPr="008631E4">
        <w:rPr>
          <w:szCs w:val="24"/>
        </w:rPr>
        <w:t>Temporary phone items for GP consultation services related to blood borne viruses, sexual or reproductive health, which were introduced on 1 July 2021, will be migrated to Schedule 5 of the Determination. These temporary items, which were due to cease on 31 December 2021, will be extended to 30 June 2023.</w:t>
      </w:r>
    </w:p>
    <w:p w14:paraId="7E155144" w14:textId="77777777" w:rsidR="00793696" w:rsidRPr="008631E4" w:rsidRDefault="00793696" w:rsidP="002A6C77">
      <w:pPr>
        <w:ind w:right="-482"/>
        <w:rPr>
          <w:iCs/>
        </w:rPr>
      </w:pPr>
    </w:p>
    <w:p w14:paraId="2412D15C" w14:textId="50D38E8B" w:rsidR="00A17F2C" w:rsidRPr="008631E4" w:rsidRDefault="00A17F2C" w:rsidP="00067581">
      <w:pPr>
        <w:keepNext/>
        <w:keepLines/>
        <w:ind w:right="-482"/>
        <w:rPr>
          <w:b/>
          <w:szCs w:val="24"/>
        </w:rPr>
      </w:pPr>
      <w:r w:rsidRPr="008631E4">
        <w:rPr>
          <w:b/>
          <w:szCs w:val="24"/>
        </w:rPr>
        <w:t>Human rights implications</w:t>
      </w:r>
    </w:p>
    <w:p w14:paraId="449665F0" w14:textId="2ED3F54B" w:rsidR="00806020" w:rsidRPr="008631E4" w:rsidRDefault="00806020" w:rsidP="00067581">
      <w:pPr>
        <w:keepNext/>
        <w:keepLines/>
        <w:spacing w:before="120" w:after="120"/>
        <w:rPr>
          <w:szCs w:val="24"/>
        </w:rPr>
      </w:pPr>
      <w:r w:rsidRPr="008631E4">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8631E4" w:rsidRDefault="00A17F2C" w:rsidP="00806020">
      <w:pPr>
        <w:spacing w:before="120" w:after="120"/>
        <w:rPr>
          <w:i/>
          <w:szCs w:val="24"/>
        </w:rPr>
      </w:pPr>
      <w:r w:rsidRPr="008631E4">
        <w:rPr>
          <w:i/>
          <w:szCs w:val="24"/>
        </w:rPr>
        <w:t>The Right to Health</w:t>
      </w:r>
    </w:p>
    <w:p w14:paraId="2412D15F" w14:textId="77777777" w:rsidR="00A17F2C" w:rsidRPr="008631E4" w:rsidRDefault="00A17F2C" w:rsidP="000337CB">
      <w:pPr>
        <w:spacing w:before="120" w:after="120"/>
        <w:rPr>
          <w:szCs w:val="24"/>
        </w:rPr>
      </w:pPr>
      <w:r w:rsidRPr="008631E4">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8631E4" w:rsidRDefault="00A17F2C" w:rsidP="000337CB">
      <w:pPr>
        <w:spacing w:before="120" w:after="120"/>
        <w:rPr>
          <w:szCs w:val="24"/>
        </w:rPr>
      </w:pPr>
      <w:r w:rsidRPr="008631E4">
        <w:rPr>
          <w:szCs w:val="24"/>
        </w:rPr>
        <w:t xml:space="preserve">The Committee reports that the </w:t>
      </w:r>
      <w:r w:rsidRPr="008631E4">
        <w:rPr>
          <w:i/>
          <w:szCs w:val="24"/>
        </w:rPr>
        <w:t>‘highest attainable standard of health’</w:t>
      </w:r>
      <w:r w:rsidRPr="008631E4">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8631E4" w:rsidRDefault="00A17F2C" w:rsidP="000337CB">
      <w:pPr>
        <w:spacing w:before="120" w:after="120"/>
        <w:rPr>
          <w:i/>
          <w:szCs w:val="24"/>
        </w:rPr>
      </w:pPr>
      <w:r w:rsidRPr="008631E4">
        <w:rPr>
          <w:i/>
          <w:szCs w:val="24"/>
        </w:rPr>
        <w:t xml:space="preserve">The Right to Social Security </w:t>
      </w:r>
    </w:p>
    <w:p w14:paraId="2412D162" w14:textId="77777777" w:rsidR="00A17F2C" w:rsidRPr="008631E4" w:rsidRDefault="00A17F2C" w:rsidP="000337CB">
      <w:pPr>
        <w:spacing w:before="120" w:after="120"/>
        <w:rPr>
          <w:szCs w:val="24"/>
        </w:rPr>
      </w:pPr>
      <w:r w:rsidRPr="008631E4">
        <w:rPr>
          <w:szCs w:val="24"/>
        </w:rPr>
        <w:t>The right to social security is contained in Article 9 of the ICESCR. It requires that a country must, within its maximum available resources, ensure access to a social security scheme that</w:t>
      </w:r>
      <w:r w:rsidR="00BA69CB" w:rsidRPr="008631E4">
        <w:rPr>
          <w:szCs w:val="24"/>
        </w:rPr>
        <w:t xml:space="preserve"> </w:t>
      </w:r>
      <w:r w:rsidRPr="008631E4">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085234BC" w:rsidR="00735CCC" w:rsidRPr="008631E4" w:rsidRDefault="00A17F2C" w:rsidP="000337CB">
      <w:pPr>
        <w:spacing w:before="120" w:after="120"/>
        <w:rPr>
          <w:szCs w:val="24"/>
        </w:rPr>
      </w:pPr>
      <w:r w:rsidRPr="008631E4">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1076844F" w14:textId="77777777" w:rsidR="003A7E2E" w:rsidRPr="008631E4" w:rsidRDefault="003A7E2E" w:rsidP="003A7E2E">
      <w:pPr>
        <w:shd w:val="clear" w:color="auto" w:fill="FFFFFF"/>
        <w:spacing w:before="120" w:after="120"/>
        <w:rPr>
          <w:color w:val="000000"/>
          <w:szCs w:val="24"/>
        </w:rPr>
      </w:pPr>
      <w:r w:rsidRPr="008631E4">
        <w:rPr>
          <w:i/>
          <w:iCs/>
          <w:color w:val="000000"/>
          <w:szCs w:val="24"/>
        </w:rPr>
        <w:t>The right of equality and non-discrimination</w:t>
      </w:r>
    </w:p>
    <w:p w14:paraId="54BDCD36" w14:textId="2DBE8F8F" w:rsidR="003A7E2E" w:rsidRPr="008631E4" w:rsidRDefault="003A7E2E" w:rsidP="003A7E2E">
      <w:pPr>
        <w:spacing w:before="120" w:after="120"/>
        <w:rPr>
          <w:szCs w:val="24"/>
        </w:rPr>
      </w:pPr>
      <w:r w:rsidRPr="008631E4">
        <w:rPr>
          <w:color w:val="000000"/>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8631E4" w:rsidRDefault="00A17F2C" w:rsidP="000337CB">
      <w:pPr>
        <w:spacing w:before="120" w:after="120"/>
        <w:rPr>
          <w:szCs w:val="24"/>
          <w:u w:val="single"/>
        </w:rPr>
      </w:pPr>
      <w:r w:rsidRPr="008631E4">
        <w:rPr>
          <w:szCs w:val="24"/>
          <w:u w:val="single"/>
        </w:rPr>
        <w:t xml:space="preserve">Analysis </w:t>
      </w:r>
    </w:p>
    <w:p w14:paraId="5B48A384" w14:textId="08965D96" w:rsidR="000F167F" w:rsidRPr="008631E4" w:rsidRDefault="003A7E2E" w:rsidP="00494EB9">
      <w:pPr>
        <w:rPr>
          <w:szCs w:val="24"/>
        </w:rPr>
      </w:pPr>
      <w:r w:rsidRPr="008631E4">
        <w:rPr>
          <w:szCs w:val="24"/>
        </w:rPr>
        <w:lastRenderedPageBreak/>
        <w:t>This instrument maintains the rights to health and social security and the right of equality and non-discrimination by providing patients with continued access to remote service options for a range of GP, specialist and allied health services.</w:t>
      </w:r>
    </w:p>
    <w:p w14:paraId="0B90EBF5" w14:textId="6ECDDD11" w:rsidR="00075E20" w:rsidRPr="008631E4" w:rsidRDefault="00075E20" w:rsidP="00494EB9">
      <w:pPr>
        <w:rPr>
          <w:szCs w:val="24"/>
        </w:rPr>
      </w:pPr>
    </w:p>
    <w:p w14:paraId="6AA6B71B" w14:textId="26F89B19" w:rsidR="00FF0E16" w:rsidRPr="008631E4" w:rsidRDefault="00FF0E16" w:rsidP="00494EB9">
      <w:pPr>
        <w:rPr>
          <w:szCs w:val="24"/>
        </w:rPr>
      </w:pPr>
      <w:r w:rsidRPr="008631E4">
        <w:rPr>
          <w:szCs w:val="24"/>
        </w:rPr>
        <w:t xml:space="preserve">Patients will maintain access to all existing telehealth services except </w:t>
      </w:r>
      <w:r w:rsidR="00613399" w:rsidRPr="008631E4">
        <w:rPr>
          <w:szCs w:val="24"/>
        </w:rPr>
        <w:t xml:space="preserve">for services which remain listed in </w:t>
      </w:r>
      <w:r w:rsidRPr="008631E4">
        <w:rPr>
          <w:szCs w:val="24"/>
        </w:rPr>
        <w:t xml:space="preserve">the </w:t>
      </w:r>
      <w:r w:rsidRPr="008631E4">
        <w:rPr>
          <w:i/>
          <w:iCs/>
          <w:szCs w:val="24"/>
        </w:rPr>
        <w:t xml:space="preserve">Health Insurance (Section 3C General Medical Services ‑ COVID‑19 Telehealth and Telephone Attendances) Determination 2020 </w:t>
      </w:r>
      <w:r w:rsidRPr="008631E4">
        <w:rPr>
          <w:szCs w:val="24"/>
        </w:rPr>
        <w:t>(COVID-19 Telehealth Determination)</w:t>
      </w:r>
      <w:r w:rsidRPr="008631E4">
        <w:rPr>
          <w:i/>
          <w:iCs/>
          <w:szCs w:val="24"/>
        </w:rPr>
        <w:t xml:space="preserve"> </w:t>
      </w:r>
      <w:r w:rsidR="00613399" w:rsidRPr="008631E4">
        <w:rPr>
          <w:szCs w:val="24"/>
        </w:rPr>
        <w:t xml:space="preserve">when it </w:t>
      </w:r>
      <w:r w:rsidRPr="008631E4">
        <w:rPr>
          <w:szCs w:val="24"/>
        </w:rPr>
        <w:t>ceases. These services are no longer relevant as the low</w:t>
      </w:r>
      <w:r w:rsidR="00641FB5" w:rsidRPr="008631E4">
        <w:rPr>
          <w:szCs w:val="24"/>
        </w:rPr>
        <w:t>er</w:t>
      </w:r>
      <w:r w:rsidRPr="008631E4">
        <w:rPr>
          <w:szCs w:val="24"/>
        </w:rPr>
        <w:t xml:space="preserve"> level of community infection and high vaccination rates mean the risk of doctors contracting COVID-19 is diminished.</w:t>
      </w:r>
    </w:p>
    <w:p w14:paraId="4F9D7713" w14:textId="77777777" w:rsidR="00FF0E16" w:rsidRPr="008631E4" w:rsidRDefault="00FF0E16" w:rsidP="00494EB9">
      <w:pPr>
        <w:rPr>
          <w:szCs w:val="24"/>
        </w:rPr>
      </w:pPr>
    </w:p>
    <w:p w14:paraId="3994BFAA" w14:textId="2AC7CFB1" w:rsidR="00075E20" w:rsidRPr="008631E4" w:rsidRDefault="00FF0E16" w:rsidP="00075E20">
      <w:pPr>
        <w:rPr>
          <w:szCs w:val="24"/>
        </w:rPr>
      </w:pPr>
      <w:r w:rsidRPr="008631E4">
        <w:rPr>
          <w:szCs w:val="24"/>
        </w:rPr>
        <w:t xml:space="preserve">Patients will no longer have access to </w:t>
      </w:r>
      <w:r w:rsidR="00075E20" w:rsidRPr="008631E4">
        <w:rPr>
          <w:szCs w:val="24"/>
        </w:rPr>
        <w:t>GP phone services for patients impacted by COVID-19</w:t>
      </w:r>
      <w:r w:rsidRPr="008631E4">
        <w:rPr>
          <w:szCs w:val="24"/>
        </w:rPr>
        <w:t xml:space="preserve"> and inpatient specialist telehealth items, which will expire on 31 December 2021.</w:t>
      </w:r>
      <w:r w:rsidR="00075E20" w:rsidRPr="008631E4">
        <w:rPr>
          <w:szCs w:val="24"/>
        </w:rPr>
        <w:t xml:space="preserve"> </w:t>
      </w:r>
      <w:r w:rsidRPr="008631E4">
        <w:rPr>
          <w:szCs w:val="24"/>
        </w:rPr>
        <w:t xml:space="preserve">However, these items are no longer </w:t>
      </w:r>
      <w:r w:rsidR="00075E20" w:rsidRPr="008631E4">
        <w:rPr>
          <w:szCs w:val="24"/>
        </w:rPr>
        <w:t>required due to the low</w:t>
      </w:r>
      <w:r w:rsidR="00641FB5" w:rsidRPr="008631E4">
        <w:rPr>
          <w:szCs w:val="24"/>
        </w:rPr>
        <w:t>er</w:t>
      </w:r>
      <w:r w:rsidR="00075E20" w:rsidRPr="008631E4">
        <w:rPr>
          <w:szCs w:val="24"/>
        </w:rPr>
        <w:t xml:space="preserve"> level of COVID-19 in the community</w:t>
      </w:r>
      <w:r w:rsidRPr="008631E4">
        <w:rPr>
          <w:szCs w:val="24"/>
        </w:rPr>
        <w:t xml:space="preserve"> and high vaccination rates. </w:t>
      </w:r>
      <w:r w:rsidR="00075E20" w:rsidRPr="008631E4">
        <w:rPr>
          <w:szCs w:val="24"/>
        </w:rPr>
        <w:t>Specialist phone services for an initial attendance</w:t>
      </w:r>
      <w:r w:rsidRPr="008631E4">
        <w:rPr>
          <w:szCs w:val="24"/>
        </w:rPr>
        <w:t xml:space="preserve"> are also being</w:t>
      </w:r>
      <w:r w:rsidR="00075E20" w:rsidRPr="008631E4">
        <w:rPr>
          <w:szCs w:val="24"/>
        </w:rPr>
        <w:t xml:space="preserve"> </w:t>
      </w:r>
      <w:r w:rsidRPr="008631E4">
        <w:rPr>
          <w:szCs w:val="24"/>
        </w:rPr>
        <w:t>repealed. Removing these items will</w:t>
      </w:r>
      <w:r w:rsidR="00075E20" w:rsidRPr="008631E4">
        <w:rPr>
          <w:szCs w:val="24"/>
        </w:rPr>
        <w:t xml:space="preserve"> require the patient and the specialist</w:t>
      </w:r>
      <w:r w:rsidRPr="008631E4">
        <w:rPr>
          <w:szCs w:val="24"/>
        </w:rPr>
        <w:t xml:space="preserve"> to</w:t>
      </w:r>
      <w:r w:rsidR="00075E20" w:rsidRPr="008631E4">
        <w:rPr>
          <w:szCs w:val="24"/>
        </w:rPr>
        <w:t xml:space="preserve"> have an existing relationship, similar to the arrangements for GPs</w:t>
      </w:r>
      <w:r w:rsidRPr="008631E4">
        <w:rPr>
          <w:szCs w:val="24"/>
        </w:rPr>
        <w:t>.</w:t>
      </w:r>
    </w:p>
    <w:p w14:paraId="0FA1B997" w14:textId="77777777" w:rsidR="000F167F" w:rsidRPr="008631E4" w:rsidRDefault="000F167F" w:rsidP="000F167F">
      <w:pPr>
        <w:rPr>
          <w:szCs w:val="24"/>
        </w:rPr>
      </w:pPr>
    </w:p>
    <w:p w14:paraId="2412D166" w14:textId="7CDB99A1" w:rsidR="00A17F2C" w:rsidRPr="008631E4" w:rsidRDefault="00A17F2C" w:rsidP="000F167F">
      <w:pPr>
        <w:rPr>
          <w:rFonts w:eastAsia="Calibri"/>
          <w:b/>
          <w:szCs w:val="24"/>
          <w:lang w:eastAsia="en-US"/>
        </w:rPr>
      </w:pPr>
      <w:r w:rsidRPr="008631E4">
        <w:rPr>
          <w:rFonts w:eastAsia="Calibri"/>
          <w:b/>
          <w:szCs w:val="24"/>
          <w:lang w:eastAsia="en-US"/>
        </w:rPr>
        <w:t xml:space="preserve">Conclusion </w:t>
      </w:r>
    </w:p>
    <w:p w14:paraId="29348805" w14:textId="3F22834D" w:rsidR="00067581" w:rsidRPr="008631E4" w:rsidRDefault="00067581" w:rsidP="00067581">
      <w:pPr>
        <w:rPr>
          <w:szCs w:val="24"/>
        </w:rPr>
      </w:pPr>
      <w:r w:rsidRPr="008631E4">
        <w:rPr>
          <w:szCs w:val="24"/>
        </w:rPr>
        <w:t xml:space="preserve">This instrument is compatible with human rights as it </w:t>
      </w:r>
      <w:r w:rsidR="003A7E2E" w:rsidRPr="008631E4">
        <w:rPr>
          <w:szCs w:val="24"/>
        </w:rPr>
        <w:t>maintain</w:t>
      </w:r>
      <w:r w:rsidRPr="008631E4">
        <w:rPr>
          <w:szCs w:val="24"/>
        </w:rPr>
        <w:t>s the right to health</w:t>
      </w:r>
      <w:r w:rsidR="003A7E2E" w:rsidRPr="008631E4">
        <w:rPr>
          <w:szCs w:val="24"/>
        </w:rPr>
        <w:t>,</w:t>
      </w:r>
      <w:r w:rsidRPr="008631E4">
        <w:rPr>
          <w:szCs w:val="24"/>
        </w:rPr>
        <w:t xml:space="preserve"> the right to social security</w:t>
      </w:r>
      <w:r w:rsidR="003A7E2E" w:rsidRPr="008631E4">
        <w:rPr>
          <w:szCs w:val="24"/>
        </w:rPr>
        <w:t xml:space="preserve"> and the right of equality and non-discrimination</w:t>
      </w:r>
      <w:r w:rsidRPr="008631E4">
        <w:rPr>
          <w:szCs w:val="24"/>
        </w:rPr>
        <w:t xml:space="preserve">. </w:t>
      </w:r>
    </w:p>
    <w:p w14:paraId="5F52FC1C" w14:textId="77777777" w:rsidR="00067581" w:rsidRPr="008631E4" w:rsidRDefault="00067581" w:rsidP="00067581">
      <w:pPr>
        <w:rPr>
          <w:rFonts w:eastAsia="Calibri"/>
          <w:szCs w:val="24"/>
          <w:lang w:eastAsia="en-US"/>
        </w:rPr>
      </w:pPr>
    </w:p>
    <w:p w14:paraId="0D9EA547" w14:textId="77777777" w:rsidR="00067581" w:rsidRPr="008631E4" w:rsidRDefault="00067581" w:rsidP="00067581">
      <w:pPr>
        <w:jc w:val="center"/>
        <w:rPr>
          <w:b/>
          <w:bCs/>
        </w:rPr>
      </w:pPr>
    </w:p>
    <w:p w14:paraId="3F3B8755" w14:textId="104A081B" w:rsidR="00E65230" w:rsidRPr="008631E4" w:rsidRDefault="00793696" w:rsidP="00140556">
      <w:pPr>
        <w:jc w:val="center"/>
        <w:rPr>
          <w:b/>
        </w:rPr>
      </w:pPr>
      <w:r w:rsidRPr="008631E4">
        <w:rPr>
          <w:b/>
        </w:rPr>
        <w:t>Travis Haslam</w:t>
      </w:r>
    </w:p>
    <w:p w14:paraId="0325A02C" w14:textId="7FA40423" w:rsidR="00793696" w:rsidRPr="008631E4" w:rsidRDefault="00793696" w:rsidP="00140556">
      <w:pPr>
        <w:jc w:val="center"/>
        <w:rPr>
          <w:b/>
        </w:rPr>
      </w:pPr>
      <w:r w:rsidRPr="008631E4">
        <w:rPr>
          <w:b/>
        </w:rPr>
        <w:t>Acting First Assistant Secretary</w:t>
      </w:r>
    </w:p>
    <w:p w14:paraId="523FB564" w14:textId="39882FEF" w:rsidR="00793696" w:rsidRPr="008631E4" w:rsidRDefault="00793696" w:rsidP="00140556">
      <w:pPr>
        <w:jc w:val="center"/>
        <w:rPr>
          <w:b/>
        </w:rPr>
      </w:pPr>
      <w:r w:rsidRPr="008631E4">
        <w:rPr>
          <w:b/>
        </w:rPr>
        <w:t>Medical Benefits Division</w:t>
      </w:r>
    </w:p>
    <w:p w14:paraId="38A3BEDD" w14:textId="4A76C0C8" w:rsidR="00793696" w:rsidRPr="008631E4" w:rsidRDefault="00793696" w:rsidP="00140556">
      <w:pPr>
        <w:jc w:val="center"/>
        <w:rPr>
          <w:b/>
        </w:rPr>
      </w:pPr>
      <w:r w:rsidRPr="008631E4">
        <w:rPr>
          <w:b/>
        </w:rPr>
        <w:t>Health Resourcing Group</w:t>
      </w:r>
    </w:p>
    <w:p w14:paraId="48CEA839" w14:textId="04EB3FF8" w:rsidR="00793696" w:rsidRPr="00140556" w:rsidRDefault="00793696" w:rsidP="00140556">
      <w:pPr>
        <w:jc w:val="center"/>
        <w:rPr>
          <w:b/>
        </w:rPr>
      </w:pPr>
      <w:r w:rsidRPr="008631E4">
        <w:rPr>
          <w:b/>
        </w:rPr>
        <w:t>Department of Health</w:t>
      </w:r>
    </w:p>
    <w:sectPr w:rsidR="00793696" w:rsidRPr="00140556"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71C8C" w14:textId="77777777" w:rsidR="00214E69" w:rsidRDefault="00214E69">
      <w:r>
        <w:separator/>
      </w:r>
    </w:p>
  </w:endnote>
  <w:endnote w:type="continuationSeparator" w:id="0">
    <w:p w14:paraId="25979B39" w14:textId="77777777" w:rsidR="00214E69" w:rsidRDefault="0021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4BEEC" w14:textId="77777777" w:rsidR="00214E69" w:rsidRDefault="00214E69">
      <w:r>
        <w:separator/>
      </w:r>
    </w:p>
  </w:footnote>
  <w:footnote w:type="continuationSeparator" w:id="0">
    <w:p w14:paraId="0017DED8" w14:textId="77777777" w:rsidR="00214E69" w:rsidRDefault="00214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0C99C7A9" w:rsidR="002E6D72" w:rsidRDefault="002E6D72" w:rsidP="00765690">
    <w:pPr>
      <w:pStyle w:val="Header"/>
      <w:jc w:val="center"/>
    </w:pPr>
    <w:r>
      <w:fldChar w:fldCharType="begin"/>
    </w:r>
    <w:r>
      <w:instrText xml:space="preserve"> PAGE  \* Arabic  \* MERGEFORMAT </w:instrText>
    </w:r>
    <w:r>
      <w:fldChar w:fldCharType="separate"/>
    </w:r>
    <w:r w:rsidR="00B52CE9">
      <w:rPr>
        <w:noProof/>
      </w:rPr>
      <w:t>3</w:t>
    </w:r>
    <w:r>
      <w:fldChar w:fldCharType="end"/>
    </w:r>
  </w:p>
  <w:p w14:paraId="2412D177" w14:textId="77777777" w:rsidR="002E6D72" w:rsidRDefault="002E6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2E6D72" w:rsidRDefault="002E6D72"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2E6D72" w:rsidRDefault="002E6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25BA7B6D" w:rsidR="002E6D72" w:rsidRDefault="002E6D72">
        <w:pPr>
          <w:pStyle w:val="Header"/>
          <w:jc w:val="center"/>
        </w:pPr>
        <w:r>
          <w:fldChar w:fldCharType="begin"/>
        </w:r>
        <w:r>
          <w:instrText xml:space="preserve"> PAGE   \* MERGEFORMAT </w:instrText>
        </w:r>
        <w:r>
          <w:fldChar w:fldCharType="separate"/>
        </w:r>
        <w:r w:rsidR="00140556">
          <w:rPr>
            <w:noProof/>
          </w:rPr>
          <w:t>12</w:t>
        </w:r>
        <w:r>
          <w:rPr>
            <w:noProof/>
          </w:rPr>
          <w:fldChar w:fldCharType="end"/>
        </w:r>
      </w:p>
    </w:sdtContent>
  </w:sdt>
  <w:p w14:paraId="2412D17B" w14:textId="77777777" w:rsidR="002E6D72" w:rsidRDefault="002E6D72"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6BA1923A" w:rsidR="002E6D72" w:rsidRDefault="002E6D72">
        <w:pPr>
          <w:pStyle w:val="Header"/>
          <w:jc w:val="center"/>
        </w:pPr>
        <w:r>
          <w:fldChar w:fldCharType="begin"/>
        </w:r>
        <w:r>
          <w:instrText xml:space="preserve"> PAGE   \* MERGEFORMAT </w:instrText>
        </w:r>
        <w:r>
          <w:fldChar w:fldCharType="separate"/>
        </w:r>
        <w:r w:rsidR="00B52CE9">
          <w:rPr>
            <w:noProof/>
          </w:rPr>
          <w:t>4</w:t>
        </w:r>
        <w:r>
          <w:rPr>
            <w:noProof/>
          </w:rPr>
          <w:fldChar w:fldCharType="end"/>
        </w:r>
      </w:p>
    </w:sdtContent>
  </w:sdt>
  <w:p w14:paraId="2412D17D" w14:textId="77777777" w:rsidR="002E6D72" w:rsidRDefault="002E6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2BBF"/>
    <w:multiLevelType w:val="hybridMultilevel"/>
    <w:tmpl w:val="FE9E9E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782316E"/>
    <w:multiLevelType w:val="hybridMultilevel"/>
    <w:tmpl w:val="1B12D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64839"/>
    <w:multiLevelType w:val="hybridMultilevel"/>
    <w:tmpl w:val="DD22D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A82D5D"/>
    <w:multiLevelType w:val="hybridMultilevel"/>
    <w:tmpl w:val="EA986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1D0277"/>
    <w:multiLevelType w:val="hybridMultilevel"/>
    <w:tmpl w:val="94ECA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6F5589"/>
    <w:multiLevelType w:val="hybridMultilevel"/>
    <w:tmpl w:val="73A62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1C5C4E"/>
    <w:multiLevelType w:val="hybridMultilevel"/>
    <w:tmpl w:val="ACAC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FA6325"/>
    <w:multiLevelType w:val="hybridMultilevel"/>
    <w:tmpl w:val="B52C00EC"/>
    <w:lvl w:ilvl="0" w:tplc="DE4CC5F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C8D6AC0"/>
    <w:multiLevelType w:val="hybridMultilevel"/>
    <w:tmpl w:val="8D3E1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FD6506"/>
    <w:multiLevelType w:val="hybridMultilevel"/>
    <w:tmpl w:val="5166507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0" w15:restartNumberingAfterBreak="0">
    <w:nsid w:val="39104AC4"/>
    <w:multiLevelType w:val="hybridMultilevel"/>
    <w:tmpl w:val="F1C4ADCE"/>
    <w:lvl w:ilvl="0" w:tplc="F286B854">
      <w:start w:val="1"/>
      <w:numFmt w:val="lowerLetter"/>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0938AC"/>
    <w:multiLevelType w:val="hybridMultilevel"/>
    <w:tmpl w:val="DD82782E"/>
    <w:lvl w:ilvl="0" w:tplc="01E04E8A">
      <w:start w:val="1"/>
      <w:numFmt w:val="lowerLetter"/>
      <w:lvlText w:val="(%1)"/>
      <w:lvlJc w:val="left"/>
      <w:pPr>
        <w:ind w:left="720" w:hanging="360"/>
      </w:pPr>
      <w:rPr>
        <w:rFonts w:hint="default"/>
        <w:color w:val="auto"/>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355B8F"/>
    <w:multiLevelType w:val="hybridMultilevel"/>
    <w:tmpl w:val="9DAEC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DA0731"/>
    <w:multiLevelType w:val="hybridMultilevel"/>
    <w:tmpl w:val="3962E044"/>
    <w:lvl w:ilvl="0" w:tplc="2C58AA8E">
      <w:start w:val="1"/>
      <w:numFmt w:val="lowerLetter"/>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4" w15:restartNumberingAfterBreak="0">
    <w:nsid w:val="592B196E"/>
    <w:multiLevelType w:val="multilevel"/>
    <w:tmpl w:val="AD2E3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FA1D0A"/>
    <w:multiLevelType w:val="hybridMultilevel"/>
    <w:tmpl w:val="72F00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967ED6"/>
    <w:multiLevelType w:val="hybridMultilevel"/>
    <w:tmpl w:val="63F62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B03A4D"/>
    <w:multiLevelType w:val="hybridMultilevel"/>
    <w:tmpl w:val="DD82782E"/>
    <w:lvl w:ilvl="0" w:tplc="01E04E8A">
      <w:start w:val="1"/>
      <w:numFmt w:val="lowerLetter"/>
      <w:lvlText w:val="(%1)"/>
      <w:lvlJc w:val="left"/>
      <w:pPr>
        <w:ind w:left="720" w:hanging="360"/>
      </w:pPr>
      <w:rPr>
        <w:rFonts w:hint="default"/>
        <w:color w:val="auto"/>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212791"/>
    <w:multiLevelType w:val="hybridMultilevel"/>
    <w:tmpl w:val="5AFE1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A30BCE"/>
    <w:multiLevelType w:val="hybridMultilevel"/>
    <w:tmpl w:val="F6DAB6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D91E85"/>
    <w:multiLevelType w:val="hybridMultilevel"/>
    <w:tmpl w:val="DC2630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5"/>
  </w:num>
  <w:num w:numId="4">
    <w:abstractNumId w:val="11"/>
  </w:num>
  <w:num w:numId="5">
    <w:abstractNumId w:val="13"/>
  </w:num>
  <w:num w:numId="6">
    <w:abstractNumId w:val="7"/>
  </w:num>
  <w:num w:numId="7">
    <w:abstractNumId w:val="18"/>
  </w:num>
  <w:num w:numId="8">
    <w:abstractNumId w:val="3"/>
  </w:num>
  <w:num w:numId="9">
    <w:abstractNumId w:val="10"/>
  </w:num>
  <w:num w:numId="10">
    <w:abstractNumId w:val="12"/>
  </w:num>
  <w:num w:numId="11">
    <w:abstractNumId w:val="5"/>
  </w:num>
  <w:num w:numId="12">
    <w:abstractNumId w:val="9"/>
  </w:num>
  <w:num w:numId="13">
    <w:abstractNumId w:val="16"/>
  </w:num>
  <w:num w:numId="14">
    <w:abstractNumId w:val="20"/>
  </w:num>
  <w:num w:numId="15">
    <w:abstractNumId w:val="14"/>
  </w:num>
  <w:num w:numId="16">
    <w:abstractNumId w:val="19"/>
  </w:num>
  <w:num w:numId="17">
    <w:abstractNumId w:val="1"/>
  </w:num>
  <w:num w:numId="18">
    <w:abstractNumId w:val="4"/>
  </w:num>
  <w:num w:numId="19">
    <w:abstractNumId w:val="8"/>
  </w:num>
  <w:num w:numId="20">
    <w:abstractNumId w:val="6"/>
  </w:num>
  <w:num w:numId="2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B23"/>
    <w:rsid w:val="00003D66"/>
    <w:rsid w:val="0000441D"/>
    <w:rsid w:val="00004E17"/>
    <w:rsid w:val="00005906"/>
    <w:rsid w:val="000079DB"/>
    <w:rsid w:val="00007B65"/>
    <w:rsid w:val="00010199"/>
    <w:rsid w:val="00011F89"/>
    <w:rsid w:val="00012B9E"/>
    <w:rsid w:val="00013DAA"/>
    <w:rsid w:val="00014639"/>
    <w:rsid w:val="00014B38"/>
    <w:rsid w:val="00014E40"/>
    <w:rsid w:val="00016774"/>
    <w:rsid w:val="0001683D"/>
    <w:rsid w:val="000203B4"/>
    <w:rsid w:val="00021EFA"/>
    <w:rsid w:val="00024158"/>
    <w:rsid w:val="00024A1D"/>
    <w:rsid w:val="00025046"/>
    <w:rsid w:val="00025F64"/>
    <w:rsid w:val="00026FA5"/>
    <w:rsid w:val="0002704E"/>
    <w:rsid w:val="0002728B"/>
    <w:rsid w:val="00027830"/>
    <w:rsid w:val="0003040C"/>
    <w:rsid w:val="000319EF"/>
    <w:rsid w:val="00033034"/>
    <w:rsid w:val="000337CB"/>
    <w:rsid w:val="0003591F"/>
    <w:rsid w:val="00036E2B"/>
    <w:rsid w:val="00041849"/>
    <w:rsid w:val="0004426E"/>
    <w:rsid w:val="00044A2A"/>
    <w:rsid w:val="00047285"/>
    <w:rsid w:val="00050250"/>
    <w:rsid w:val="00050623"/>
    <w:rsid w:val="000509BA"/>
    <w:rsid w:val="00051E40"/>
    <w:rsid w:val="0005224B"/>
    <w:rsid w:val="00054F46"/>
    <w:rsid w:val="0005533C"/>
    <w:rsid w:val="0005592F"/>
    <w:rsid w:val="00063242"/>
    <w:rsid w:val="000640CF"/>
    <w:rsid w:val="00064BA4"/>
    <w:rsid w:val="0006625C"/>
    <w:rsid w:val="00067581"/>
    <w:rsid w:val="00067F59"/>
    <w:rsid w:val="000710DD"/>
    <w:rsid w:val="0007187A"/>
    <w:rsid w:val="0007236F"/>
    <w:rsid w:val="000727E0"/>
    <w:rsid w:val="00073983"/>
    <w:rsid w:val="00073BC9"/>
    <w:rsid w:val="0007525E"/>
    <w:rsid w:val="00075E20"/>
    <w:rsid w:val="00076C34"/>
    <w:rsid w:val="00076FE3"/>
    <w:rsid w:val="00080116"/>
    <w:rsid w:val="00081188"/>
    <w:rsid w:val="00081C37"/>
    <w:rsid w:val="00082D12"/>
    <w:rsid w:val="000860BE"/>
    <w:rsid w:val="0009514A"/>
    <w:rsid w:val="000969EF"/>
    <w:rsid w:val="000A065E"/>
    <w:rsid w:val="000A16E0"/>
    <w:rsid w:val="000A199B"/>
    <w:rsid w:val="000A31F2"/>
    <w:rsid w:val="000A45BE"/>
    <w:rsid w:val="000A45E7"/>
    <w:rsid w:val="000A467F"/>
    <w:rsid w:val="000A6FB3"/>
    <w:rsid w:val="000A7B9B"/>
    <w:rsid w:val="000B208E"/>
    <w:rsid w:val="000B3452"/>
    <w:rsid w:val="000C1226"/>
    <w:rsid w:val="000C12EE"/>
    <w:rsid w:val="000C3367"/>
    <w:rsid w:val="000C3BA7"/>
    <w:rsid w:val="000C3D8A"/>
    <w:rsid w:val="000C46E6"/>
    <w:rsid w:val="000C4B3D"/>
    <w:rsid w:val="000C5BA2"/>
    <w:rsid w:val="000C6797"/>
    <w:rsid w:val="000C6FF8"/>
    <w:rsid w:val="000C7FE1"/>
    <w:rsid w:val="000D1325"/>
    <w:rsid w:val="000D1A87"/>
    <w:rsid w:val="000D2300"/>
    <w:rsid w:val="000D2660"/>
    <w:rsid w:val="000D3B79"/>
    <w:rsid w:val="000D7803"/>
    <w:rsid w:val="000D7B24"/>
    <w:rsid w:val="000E0C87"/>
    <w:rsid w:val="000E1ACD"/>
    <w:rsid w:val="000E1EB3"/>
    <w:rsid w:val="000E3444"/>
    <w:rsid w:val="000E4AFA"/>
    <w:rsid w:val="000E534F"/>
    <w:rsid w:val="000E66FA"/>
    <w:rsid w:val="000E7163"/>
    <w:rsid w:val="000F14A0"/>
    <w:rsid w:val="000F1575"/>
    <w:rsid w:val="000F162A"/>
    <w:rsid w:val="000F167F"/>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1D1B"/>
    <w:rsid w:val="00113B2E"/>
    <w:rsid w:val="00115225"/>
    <w:rsid w:val="00115891"/>
    <w:rsid w:val="001161AA"/>
    <w:rsid w:val="001164E0"/>
    <w:rsid w:val="00120766"/>
    <w:rsid w:val="00121189"/>
    <w:rsid w:val="00121A66"/>
    <w:rsid w:val="0013159C"/>
    <w:rsid w:val="00132087"/>
    <w:rsid w:val="00132C95"/>
    <w:rsid w:val="00134B27"/>
    <w:rsid w:val="00134C9A"/>
    <w:rsid w:val="00135D0D"/>
    <w:rsid w:val="00137192"/>
    <w:rsid w:val="00137D42"/>
    <w:rsid w:val="001400C4"/>
    <w:rsid w:val="00140556"/>
    <w:rsid w:val="00140C7B"/>
    <w:rsid w:val="00141323"/>
    <w:rsid w:val="00141E8C"/>
    <w:rsid w:val="00143685"/>
    <w:rsid w:val="00143943"/>
    <w:rsid w:val="001448F2"/>
    <w:rsid w:val="00145918"/>
    <w:rsid w:val="00145D25"/>
    <w:rsid w:val="00145DED"/>
    <w:rsid w:val="00146168"/>
    <w:rsid w:val="001519E4"/>
    <w:rsid w:val="00152BCF"/>
    <w:rsid w:val="00154FC4"/>
    <w:rsid w:val="001551FE"/>
    <w:rsid w:val="0015521F"/>
    <w:rsid w:val="00155F10"/>
    <w:rsid w:val="001603DB"/>
    <w:rsid w:val="00162A60"/>
    <w:rsid w:val="001641C0"/>
    <w:rsid w:val="00164A69"/>
    <w:rsid w:val="0016646C"/>
    <w:rsid w:val="00167DA1"/>
    <w:rsid w:val="00171593"/>
    <w:rsid w:val="0017187F"/>
    <w:rsid w:val="001741B9"/>
    <w:rsid w:val="001747E3"/>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3651"/>
    <w:rsid w:val="001A43A5"/>
    <w:rsid w:val="001A4BE2"/>
    <w:rsid w:val="001A5BC0"/>
    <w:rsid w:val="001A7249"/>
    <w:rsid w:val="001A7EF8"/>
    <w:rsid w:val="001B0111"/>
    <w:rsid w:val="001B02D2"/>
    <w:rsid w:val="001B3714"/>
    <w:rsid w:val="001B5C6E"/>
    <w:rsid w:val="001B5ED9"/>
    <w:rsid w:val="001B6095"/>
    <w:rsid w:val="001B66AF"/>
    <w:rsid w:val="001B7092"/>
    <w:rsid w:val="001B7A22"/>
    <w:rsid w:val="001C1B86"/>
    <w:rsid w:val="001C35BC"/>
    <w:rsid w:val="001C36DE"/>
    <w:rsid w:val="001C443C"/>
    <w:rsid w:val="001C4A6B"/>
    <w:rsid w:val="001C51D8"/>
    <w:rsid w:val="001C5FC1"/>
    <w:rsid w:val="001C6713"/>
    <w:rsid w:val="001D0C04"/>
    <w:rsid w:val="001D0CAB"/>
    <w:rsid w:val="001D15F2"/>
    <w:rsid w:val="001D6B46"/>
    <w:rsid w:val="001D6DC3"/>
    <w:rsid w:val="001D778A"/>
    <w:rsid w:val="001D7A22"/>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2FDE"/>
    <w:rsid w:val="00203952"/>
    <w:rsid w:val="00203F23"/>
    <w:rsid w:val="00204413"/>
    <w:rsid w:val="00210EE7"/>
    <w:rsid w:val="00213177"/>
    <w:rsid w:val="00214E69"/>
    <w:rsid w:val="00215191"/>
    <w:rsid w:val="002163B0"/>
    <w:rsid w:val="00216C44"/>
    <w:rsid w:val="00217EBF"/>
    <w:rsid w:val="00220EE3"/>
    <w:rsid w:val="00221C4B"/>
    <w:rsid w:val="002227DF"/>
    <w:rsid w:val="0022342C"/>
    <w:rsid w:val="0022384B"/>
    <w:rsid w:val="00224D90"/>
    <w:rsid w:val="00225B50"/>
    <w:rsid w:val="00225D8E"/>
    <w:rsid w:val="002264F4"/>
    <w:rsid w:val="002270BC"/>
    <w:rsid w:val="00227CBD"/>
    <w:rsid w:val="0023130D"/>
    <w:rsid w:val="002315E8"/>
    <w:rsid w:val="00231CD0"/>
    <w:rsid w:val="002322A8"/>
    <w:rsid w:val="0023311C"/>
    <w:rsid w:val="00233BEB"/>
    <w:rsid w:val="00234EDC"/>
    <w:rsid w:val="00235B6C"/>
    <w:rsid w:val="00236DF2"/>
    <w:rsid w:val="00237A1D"/>
    <w:rsid w:val="0024152E"/>
    <w:rsid w:val="002427DC"/>
    <w:rsid w:val="00242974"/>
    <w:rsid w:val="00244ADB"/>
    <w:rsid w:val="00244D84"/>
    <w:rsid w:val="00250061"/>
    <w:rsid w:val="00250642"/>
    <w:rsid w:val="00251E4A"/>
    <w:rsid w:val="00251F50"/>
    <w:rsid w:val="002538F6"/>
    <w:rsid w:val="00253E30"/>
    <w:rsid w:val="0025424C"/>
    <w:rsid w:val="002548E1"/>
    <w:rsid w:val="0025493F"/>
    <w:rsid w:val="00257459"/>
    <w:rsid w:val="00257E4D"/>
    <w:rsid w:val="00261E06"/>
    <w:rsid w:val="00262230"/>
    <w:rsid w:val="00262865"/>
    <w:rsid w:val="00263279"/>
    <w:rsid w:val="002643FC"/>
    <w:rsid w:val="00272AEA"/>
    <w:rsid w:val="00274073"/>
    <w:rsid w:val="0027545F"/>
    <w:rsid w:val="0027610D"/>
    <w:rsid w:val="0027790C"/>
    <w:rsid w:val="002806A1"/>
    <w:rsid w:val="002808B2"/>
    <w:rsid w:val="00281918"/>
    <w:rsid w:val="00284483"/>
    <w:rsid w:val="00284749"/>
    <w:rsid w:val="00285256"/>
    <w:rsid w:val="00287AEF"/>
    <w:rsid w:val="00287B08"/>
    <w:rsid w:val="00290B98"/>
    <w:rsid w:val="002927E3"/>
    <w:rsid w:val="00292842"/>
    <w:rsid w:val="002944D4"/>
    <w:rsid w:val="00296763"/>
    <w:rsid w:val="0029737E"/>
    <w:rsid w:val="00297AD0"/>
    <w:rsid w:val="002A0CC8"/>
    <w:rsid w:val="002A1E2C"/>
    <w:rsid w:val="002A1EAE"/>
    <w:rsid w:val="002A3243"/>
    <w:rsid w:val="002A5CDF"/>
    <w:rsid w:val="002A68B3"/>
    <w:rsid w:val="002A6C77"/>
    <w:rsid w:val="002A7089"/>
    <w:rsid w:val="002B2AC5"/>
    <w:rsid w:val="002B2E78"/>
    <w:rsid w:val="002B49DE"/>
    <w:rsid w:val="002B4E4D"/>
    <w:rsid w:val="002B53D3"/>
    <w:rsid w:val="002B7177"/>
    <w:rsid w:val="002C13FE"/>
    <w:rsid w:val="002C1BFE"/>
    <w:rsid w:val="002C32A0"/>
    <w:rsid w:val="002C4F5B"/>
    <w:rsid w:val="002C54A1"/>
    <w:rsid w:val="002C56C7"/>
    <w:rsid w:val="002C5DCD"/>
    <w:rsid w:val="002D03AB"/>
    <w:rsid w:val="002D0BDE"/>
    <w:rsid w:val="002D2A4E"/>
    <w:rsid w:val="002D5294"/>
    <w:rsid w:val="002D59E0"/>
    <w:rsid w:val="002D5DFC"/>
    <w:rsid w:val="002D5E92"/>
    <w:rsid w:val="002D6269"/>
    <w:rsid w:val="002D629A"/>
    <w:rsid w:val="002E12C3"/>
    <w:rsid w:val="002E2868"/>
    <w:rsid w:val="002E3493"/>
    <w:rsid w:val="002E35BF"/>
    <w:rsid w:val="002E5708"/>
    <w:rsid w:val="002E5F5C"/>
    <w:rsid w:val="002E6D72"/>
    <w:rsid w:val="002E6FD5"/>
    <w:rsid w:val="002E7D88"/>
    <w:rsid w:val="002F0434"/>
    <w:rsid w:val="002F1707"/>
    <w:rsid w:val="002F2F33"/>
    <w:rsid w:val="002F3A26"/>
    <w:rsid w:val="002F449C"/>
    <w:rsid w:val="002F4CD2"/>
    <w:rsid w:val="002F5B1A"/>
    <w:rsid w:val="002F6069"/>
    <w:rsid w:val="002F70B1"/>
    <w:rsid w:val="002F7549"/>
    <w:rsid w:val="00301D49"/>
    <w:rsid w:val="003025C7"/>
    <w:rsid w:val="00302C01"/>
    <w:rsid w:val="00302F5C"/>
    <w:rsid w:val="00304080"/>
    <w:rsid w:val="00307A25"/>
    <w:rsid w:val="0031124D"/>
    <w:rsid w:val="003113E4"/>
    <w:rsid w:val="00312ED1"/>
    <w:rsid w:val="00313554"/>
    <w:rsid w:val="003175A1"/>
    <w:rsid w:val="00317B55"/>
    <w:rsid w:val="0032155B"/>
    <w:rsid w:val="003215B6"/>
    <w:rsid w:val="003239D0"/>
    <w:rsid w:val="00324908"/>
    <w:rsid w:val="00324970"/>
    <w:rsid w:val="00331752"/>
    <w:rsid w:val="00332AD3"/>
    <w:rsid w:val="00332AF9"/>
    <w:rsid w:val="003332C9"/>
    <w:rsid w:val="0033493D"/>
    <w:rsid w:val="00337DE1"/>
    <w:rsid w:val="00340BDB"/>
    <w:rsid w:val="00340E39"/>
    <w:rsid w:val="00341145"/>
    <w:rsid w:val="003412CB"/>
    <w:rsid w:val="0035214B"/>
    <w:rsid w:val="003527D6"/>
    <w:rsid w:val="00352B2B"/>
    <w:rsid w:val="00353351"/>
    <w:rsid w:val="00353622"/>
    <w:rsid w:val="0035389C"/>
    <w:rsid w:val="00357CD8"/>
    <w:rsid w:val="0036001E"/>
    <w:rsid w:val="0036105C"/>
    <w:rsid w:val="00361ADE"/>
    <w:rsid w:val="00363306"/>
    <w:rsid w:val="0036495A"/>
    <w:rsid w:val="00366990"/>
    <w:rsid w:val="00366C2C"/>
    <w:rsid w:val="00367440"/>
    <w:rsid w:val="0037008F"/>
    <w:rsid w:val="00370BE6"/>
    <w:rsid w:val="00371B7F"/>
    <w:rsid w:val="00371F67"/>
    <w:rsid w:val="00375E39"/>
    <w:rsid w:val="00376051"/>
    <w:rsid w:val="003760ED"/>
    <w:rsid w:val="003764AE"/>
    <w:rsid w:val="003775D7"/>
    <w:rsid w:val="00380CBA"/>
    <w:rsid w:val="00381278"/>
    <w:rsid w:val="0038127E"/>
    <w:rsid w:val="00384080"/>
    <w:rsid w:val="00384AF3"/>
    <w:rsid w:val="00386C22"/>
    <w:rsid w:val="003876E6"/>
    <w:rsid w:val="00387DE6"/>
    <w:rsid w:val="003901A7"/>
    <w:rsid w:val="0039170C"/>
    <w:rsid w:val="00391AFA"/>
    <w:rsid w:val="003937EF"/>
    <w:rsid w:val="00393E9B"/>
    <w:rsid w:val="00396E29"/>
    <w:rsid w:val="00397A97"/>
    <w:rsid w:val="003A280D"/>
    <w:rsid w:val="003A5A70"/>
    <w:rsid w:val="003A5CBE"/>
    <w:rsid w:val="003A6230"/>
    <w:rsid w:val="003A6299"/>
    <w:rsid w:val="003A7E2E"/>
    <w:rsid w:val="003B1976"/>
    <w:rsid w:val="003B1D46"/>
    <w:rsid w:val="003B27BA"/>
    <w:rsid w:val="003B366C"/>
    <w:rsid w:val="003B38C1"/>
    <w:rsid w:val="003B41FC"/>
    <w:rsid w:val="003B59A9"/>
    <w:rsid w:val="003B6B63"/>
    <w:rsid w:val="003B7C31"/>
    <w:rsid w:val="003C02D4"/>
    <w:rsid w:val="003C37E3"/>
    <w:rsid w:val="003C4CBD"/>
    <w:rsid w:val="003C546B"/>
    <w:rsid w:val="003C5D01"/>
    <w:rsid w:val="003C7719"/>
    <w:rsid w:val="003C7B75"/>
    <w:rsid w:val="003D0FBD"/>
    <w:rsid w:val="003D2A6D"/>
    <w:rsid w:val="003E005B"/>
    <w:rsid w:val="003E04DA"/>
    <w:rsid w:val="003E1249"/>
    <w:rsid w:val="003E3544"/>
    <w:rsid w:val="003E35A8"/>
    <w:rsid w:val="003E4F2D"/>
    <w:rsid w:val="003E57BE"/>
    <w:rsid w:val="003E77CB"/>
    <w:rsid w:val="003F0C3A"/>
    <w:rsid w:val="003F40EC"/>
    <w:rsid w:val="003F47FD"/>
    <w:rsid w:val="003F4B52"/>
    <w:rsid w:val="003F73BA"/>
    <w:rsid w:val="003F73F0"/>
    <w:rsid w:val="00401423"/>
    <w:rsid w:val="00403105"/>
    <w:rsid w:val="00404F11"/>
    <w:rsid w:val="00405890"/>
    <w:rsid w:val="00405EF4"/>
    <w:rsid w:val="00406D7A"/>
    <w:rsid w:val="00411365"/>
    <w:rsid w:val="0041237F"/>
    <w:rsid w:val="00412B6C"/>
    <w:rsid w:val="00412C63"/>
    <w:rsid w:val="00414613"/>
    <w:rsid w:val="00415B19"/>
    <w:rsid w:val="0041767B"/>
    <w:rsid w:val="00420205"/>
    <w:rsid w:val="00421D5F"/>
    <w:rsid w:val="004225D8"/>
    <w:rsid w:val="00422831"/>
    <w:rsid w:val="00422D13"/>
    <w:rsid w:val="00424197"/>
    <w:rsid w:val="00425F40"/>
    <w:rsid w:val="004265AA"/>
    <w:rsid w:val="00426A8D"/>
    <w:rsid w:val="00430861"/>
    <w:rsid w:val="00432D4D"/>
    <w:rsid w:val="00433DCE"/>
    <w:rsid w:val="00436690"/>
    <w:rsid w:val="00437B1B"/>
    <w:rsid w:val="004405B8"/>
    <w:rsid w:val="004417A2"/>
    <w:rsid w:val="00442F9D"/>
    <w:rsid w:val="00443731"/>
    <w:rsid w:val="00444782"/>
    <w:rsid w:val="00444EDF"/>
    <w:rsid w:val="004456A4"/>
    <w:rsid w:val="00445A6D"/>
    <w:rsid w:val="00446A6B"/>
    <w:rsid w:val="0045189C"/>
    <w:rsid w:val="00451A88"/>
    <w:rsid w:val="004524A0"/>
    <w:rsid w:val="00456B1D"/>
    <w:rsid w:val="0046022A"/>
    <w:rsid w:val="004636B4"/>
    <w:rsid w:val="004641DC"/>
    <w:rsid w:val="00464AC7"/>
    <w:rsid w:val="00465ABB"/>
    <w:rsid w:val="004664EB"/>
    <w:rsid w:val="004669A4"/>
    <w:rsid w:val="00466A5B"/>
    <w:rsid w:val="0046799A"/>
    <w:rsid w:val="00472D67"/>
    <w:rsid w:val="0047484E"/>
    <w:rsid w:val="0047494B"/>
    <w:rsid w:val="00475A85"/>
    <w:rsid w:val="00476F13"/>
    <w:rsid w:val="00477C74"/>
    <w:rsid w:val="00480561"/>
    <w:rsid w:val="004806B3"/>
    <w:rsid w:val="00481E5E"/>
    <w:rsid w:val="004828A9"/>
    <w:rsid w:val="00484953"/>
    <w:rsid w:val="004849DE"/>
    <w:rsid w:val="00484A65"/>
    <w:rsid w:val="00484E4F"/>
    <w:rsid w:val="00485C74"/>
    <w:rsid w:val="004876DF"/>
    <w:rsid w:val="00490319"/>
    <w:rsid w:val="004903EF"/>
    <w:rsid w:val="00492341"/>
    <w:rsid w:val="00492DBE"/>
    <w:rsid w:val="00494EB9"/>
    <w:rsid w:val="0049514C"/>
    <w:rsid w:val="004962CC"/>
    <w:rsid w:val="00497EC1"/>
    <w:rsid w:val="004A0313"/>
    <w:rsid w:val="004A0A89"/>
    <w:rsid w:val="004A0BE6"/>
    <w:rsid w:val="004A2249"/>
    <w:rsid w:val="004A26E0"/>
    <w:rsid w:val="004A524A"/>
    <w:rsid w:val="004A56D3"/>
    <w:rsid w:val="004A5796"/>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5523"/>
    <w:rsid w:val="004D7821"/>
    <w:rsid w:val="004E10C5"/>
    <w:rsid w:val="004E22A7"/>
    <w:rsid w:val="004E39E6"/>
    <w:rsid w:val="004E5BF0"/>
    <w:rsid w:val="004E71DC"/>
    <w:rsid w:val="004E7F97"/>
    <w:rsid w:val="004F1563"/>
    <w:rsid w:val="004F20B0"/>
    <w:rsid w:val="004F4BAD"/>
    <w:rsid w:val="004F7682"/>
    <w:rsid w:val="00501134"/>
    <w:rsid w:val="005012BC"/>
    <w:rsid w:val="005013FF"/>
    <w:rsid w:val="00502156"/>
    <w:rsid w:val="00502277"/>
    <w:rsid w:val="0050339C"/>
    <w:rsid w:val="005042B5"/>
    <w:rsid w:val="00505C67"/>
    <w:rsid w:val="00505F9A"/>
    <w:rsid w:val="005105B6"/>
    <w:rsid w:val="00510A4F"/>
    <w:rsid w:val="00510E5F"/>
    <w:rsid w:val="005119E9"/>
    <w:rsid w:val="00512A65"/>
    <w:rsid w:val="005130BE"/>
    <w:rsid w:val="005140F2"/>
    <w:rsid w:val="0051709B"/>
    <w:rsid w:val="0052165A"/>
    <w:rsid w:val="00521802"/>
    <w:rsid w:val="0052430B"/>
    <w:rsid w:val="00525D51"/>
    <w:rsid w:val="005305A5"/>
    <w:rsid w:val="00532CD3"/>
    <w:rsid w:val="005345A9"/>
    <w:rsid w:val="00534D8A"/>
    <w:rsid w:val="005378EB"/>
    <w:rsid w:val="0054004F"/>
    <w:rsid w:val="00540C67"/>
    <w:rsid w:val="00540C97"/>
    <w:rsid w:val="00542913"/>
    <w:rsid w:val="005440E4"/>
    <w:rsid w:val="005452CD"/>
    <w:rsid w:val="0054588E"/>
    <w:rsid w:val="00546DB4"/>
    <w:rsid w:val="005474A5"/>
    <w:rsid w:val="00547BC2"/>
    <w:rsid w:val="00547D82"/>
    <w:rsid w:val="005504B4"/>
    <w:rsid w:val="00550961"/>
    <w:rsid w:val="00550DAB"/>
    <w:rsid w:val="00552105"/>
    <w:rsid w:val="0055354D"/>
    <w:rsid w:val="00554543"/>
    <w:rsid w:val="005555B8"/>
    <w:rsid w:val="00555836"/>
    <w:rsid w:val="005567CF"/>
    <w:rsid w:val="00563EC6"/>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7FB"/>
    <w:rsid w:val="0058699E"/>
    <w:rsid w:val="00586B6A"/>
    <w:rsid w:val="00586CE9"/>
    <w:rsid w:val="00590B04"/>
    <w:rsid w:val="00592F78"/>
    <w:rsid w:val="00594EB6"/>
    <w:rsid w:val="0059798F"/>
    <w:rsid w:val="00597EC9"/>
    <w:rsid w:val="005A0300"/>
    <w:rsid w:val="005A163F"/>
    <w:rsid w:val="005A3C32"/>
    <w:rsid w:val="005A3D73"/>
    <w:rsid w:val="005A3D8D"/>
    <w:rsid w:val="005A445D"/>
    <w:rsid w:val="005A4F12"/>
    <w:rsid w:val="005B0EA3"/>
    <w:rsid w:val="005B1B0A"/>
    <w:rsid w:val="005B5042"/>
    <w:rsid w:val="005B5062"/>
    <w:rsid w:val="005B6234"/>
    <w:rsid w:val="005B7596"/>
    <w:rsid w:val="005C405B"/>
    <w:rsid w:val="005C4A91"/>
    <w:rsid w:val="005C5824"/>
    <w:rsid w:val="005C6118"/>
    <w:rsid w:val="005D3575"/>
    <w:rsid w:val="005D3CED"/>
    <w:rsid w:val="005D538F"/>
    <w:rsid w:val="005D63D9"/>
    <w:rsid w:val="005D68D1"/>
    <w:rsid w:val="005D7FC5"/>
    <w:rsid w:val="005E1945"/>
    <w:rsid w:val="005E293A"/>
    <w:rsid w:val="005E44A6"/>
    <w:rsid w:val="005E49E7"/>
    <w:rsid w:val="005E56FE"/>
    <w:rsid w:val="005E5938"/>
    <w:rsid w:val="005E62D6"/>
    <w:rsid w:val="005E6A82"/>
    <w:rsid w:val="005E7398"/>
    <w:rsid w:val="005F04DC"/>
    <w:rsid w:val="005F0F6C"/>
    <w:rsid w:val="005F168C"/>
    <w:rsid w:val="005F1A7F"/>
    <w:rsid w:val="005F35BF"/>
    <w:rsid w:val="00601165"/>
    <w:rsid w:val="00602D27"/>
    <w:rsid w:val="00603003"/>
    <w:rsid w:val="00607971"/>
    <w:rsid w:val="00611A4E"/>
    <w:rsid w:val="006122C0"/>
    <w:rsid w:val="0061281D"/>
    <w:rsid w:val="00613399"/>
    <w:rsid w:val="00613C46"/>
    <w:rsid w:val="00614085"/>
    <w:rsid w:val="00616889"/>
    <w:rsid w:val="00617F77"/>
    <w:rsid w:val="00620975"/>
    <w:rsid w:val="00623004"/>
    <w:rsid w:val="006237CC"/>
    <w:rsid w:val="006242A3"/>
    <w:rsid w:val="00627C91"/>
    <w:rsid w:val="00634AA2"/>
    <w:rsid w:val="00635031"/>
    <w:rsid w:val="006369D4"/>
    <w:rsid w:val="00636C51"/>
    <w:rsid w:val="006407FA"/>
    <w:rsid w:val="00641335"/>
    <w:rsid w:val="00641FB5"/>
    <w:rsid w:val="00642537"/>
    <w:rsid w:val="006427B2"/>
    <w:rsid w:val="00642BEB"/>
    <w:rsid w:val="0064465A"/>
    <w:rsid w:val="00645C57"/>
    <w:rsid w:val="00647426"/>
    <w:rsid w:val="00647590"/>
    <w:rsid w:val="006526F5"/>
    <w:rsid w:val="00656275"/>
    <w:rsid w:val="00657702"/>
    <w:rsid w:val="00657C8B"/>
    <w:rsid w:val="006619F5"/>
    <w:rsid w:val="006629F9"/>
    <w:rsid w:val="006639F0"/>
    <w:rsid w:val="0066562D"/>
    <w:rsid w:val="0066727B"/>
    <w:rsid w:val="00670998"/>
    <w:rsid w:val="00672050"/>
    <w:rsid w:val="00673872"/>
    <w:rsid w:val="00674A34"/>
    <w:rsid w:val="00685515"/>
    <w:rsid w:val="0068642A"/>
    <w:rsid w:val="00694C76"/>
    <w:rsid w:val="00694F4A"/>
    <w:rsid w:val="006954F4"/>
    <w:rsid w:val="006A029B"/>
    <w:rsid w:val="006A17A1"/>
    <w:rsid w:val="006A61C5"/>
    <w:rsid w:val="006A684F"/>
    <w:rsid w:val="006B0F31"/>
    <w:rsid w:val="006B13BC"/>
    <w:rsid w:val="006B14EC"/>
    <w:rsid w:val="006B32FE"/>
    <w:rsid w:val="006B3959"/>
    <w:rsid w:val="006B4B58"/>
    <w:rsid w:val="006B6925"/>
    <w:rsid w:val="006C026A"/>
    <w:rsid w:val="006C138D"/>
    <w:rsid w:val="006C3807"/>
    <w:rsid w:val="006C3E2B"/>
    <w:rsid w:val="006C6821"/>
    <w:rsid w:val="006C7491"/>
    <w:rsid w:val="006C761B"/>
    <w:rsid w:val="006C76B5"/>
    <w:rsid w:val="006D03ED"/>
    <w:rsid w:val="006D2AA3"/>
    <w:rsid w:val="006D2B37"/>
    <w:rsid w:val="006D3D81"/>
    <w:rsid w:val="006D46A1"/>
    <w:rsid w:val="006D4AA4"/>
    <w:rsid w:val="006D54FB"/>
    <w:rsid w:val="006D5816"/>
    <w:rsid w:val="006D627E"/>
    <w:rsid w:val="006D62D4"/>
    <w:rsid w:val="006E1A62"/>
    <w:rsid w:val="006E2473"/>
    <w:rsid w:val="006E320C"/>
    <w:rsid w:val="006E3D84"/>
    <w:rsid w:val="006E527B"/>
    <w:rsid w:val="006E5C6B"/>
    <w:rsid w:val="006E6377"/>
    <w:rsid w:val="006E6640"/>
    <w:rsid w:val="006E6BBF"/>
    <w:rsid w:val="006E7529"/>
    <w:rsid w:val="006F2E4F"/>
    <w:rsid w:val="006F5CDC"/>
    <w:rsid w:val="006F6EC2"/>
    <w:rsid w:val="0070058D"/>
    <w:rsid w:val="0070172A"/>
    <w:rsid w:val="00702854"/>
    <w:rsid w:val="00704585"/>
    <w:rsid w:val="00704A1A"/>
    <w:rsid w:val="00705833"/>
    <w:rsid w:val="00705924"/>
    <w:rsid w:val="0070594D"/>
    <w:rsid w:val="00707B77"/>
    <w:rsid w:val="00707CE9"/>
    <w:rsid w:val="00710055"/>
    <w:rsid w:val="007103BC"/>
    <w:rsid w:val="0071184F"/>
    <w:rsid w:val="00712189"/>
    <w:rsid w:val="007134A2"/>
    <w:rsid w:val="00713FB2"/>
    <w:rsid w:val="0071674D"/>
    <w:rsid w:val="00717B45"/>
    <w:rsid w:val="007202C4"/>
    <w:rsid w:val="0072331C"/>
    <w:rsid w:val="00726CFA"/>
    <w:rsid w:val="0072758A"/>
    <w:rsid w:val="007304D5"/>
    <w:rsid w:val="00730965"/>
    <w:rsid w:val="00733599"/>
    <w:rsid w:val="00733F09"/>
    <w:rsid w:val="00734B85"/>
    <w:rsid w:val="00735753"/>
    <w:rsid w:val="00735891"/>
    <w:rsid w:val="00735CCC"/>
    <w:rsid w:val="007368DC"/>
    <w:rsid w:val="00736AC9"/>
    <w:rsid w:val="00740DCC"/>
    <w:rsid w:val="00741A4E"/>
    <w:rsid w:val="00742E97"/>
    <w:rsid w:val="007452E0"/>
    <w:rsid w:val="00745BD4"/>
    <w:rsid w:val="00750378"/>
    <w:rsid w:val="007505FB"/>
    <w:rsid w:val="007524B0"/>
    <w:rsid w:val="00752997"/>
    <w:rsid w:val="007533EC"/>
    <w:rsid w:val="00756FEA"/>
    <w:rsid w:val="00757618"/>
    <w:rsid w:val="0076239E"/>
    <w:rsid w:val="00762606"/>
    <w:rsid w:val="00762B45"/>
    <w:rsid w:val="0076544A"/>
    <w:rsid w:val="00765690"/>
    <w:rsid w:val="00765A52"/>
    <w:rsid w:val="00767402"/>
    <w:rsid w:val="0077044D"/>
    <w:rsid w:val="007708B3"/>
    <w:rsid w:val="007710A8"/>
    <w:rsid w:val="007721B6"/>
    <w:rsid w:val="00774454"/>
    <w:rsid w:val="00774ABF"/>
    <w:rsid w:val="00776E17"/>
    <w:rsid w:val="00782D07"/>
    <w:rsid w:val="007859F8"/>
    <w:rsid w:val="0079108B"/>
    <w:rsid w:val="00791384"/>
    <w:rsid w:val="0079191B"/>
    <w:rsid w:val="00791C27"/>
    <w:rsid w:val="0079239C"/>
    <w:rsid w:val="007934F3"/>
    <w:rsid w:val="00793696"/>
    <w:rsid w:val="007944E4"/>
    <w:rsid w:val="00795A80"/>
    <w:rsid w:val="00796464"/>
    <w:rsid w:val="00796F15"/>
    <w:rsid w:val="007A0403"/>
    <w:rsid w:val="007A0B95"/>
    <w:rsid w:val="007A12F5"/>
    <w:rsid w:val="007A1981"/>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2BA1"/>
    <w:rsid w:val="007F3C9B"/>
    <w:rsid w:val="007F6ABA"/>
    <w:rsid w:val="0080144C"/>
    <w:rsid w:val="00801B90"/>
    <w:rsid w:val="00801C59"/>
    <w:rsid w:val="008022BE"/>
    <w:rsid w:val="00804A3C"/>
    <w:rsid w:val="00804A98"/>
    <w:rsid w:val="00804E1A"/>
    <w:rsid w:val="00805C3A"/>
    <w:rsid w:val="00806020"/>
    <w:rsid w:val="008061B8"/>
    <w:rsid w:val="008100CF"/>
    <w:rsid w:val="008129B1"/>
    <w:rsid w:val="00817A12"/>
    <w:rsid w:val="0082437E"/>
    <w:rsid w:val="008259FD"/>
    <w:rsid w:val="00825B2C"/>
    <w:rsid w:val="00825D67"/>
    <w:rsid w:val="00826C1C"/>
    <w:rsid w:val="00831685"/>
    <w:rsid w:val="0083208E"/>
    <w:rsid w:val="00832E86"/>
    <w:rsid w:val="00833BAB"/>
    <w:rsid w:val="00833FCC"/>
    <w:rsid w:val="008356E6"/>
    <w:rsid w:val="008360AA"/>
    <w:rsid w:val="00837412"/>
    <w:rsid w:val="00840877"/>
    <w:rsid w:val="0084180A"/>
    <w:rsid w:val="0084197A"/>
    <w:rsid w:val="00841EDA"/>
    <w:rsid w:val="00843425"/>
    <w:rsid w:val="008442FF"/>
    <w:rsid w:val="00845708"/>
    <w:rsid w:val="00846239"/>
    <w:rsid w:val="00846484"/>
    <w:rsid w:val="008478EE"/>
    <w:rsid w:val="00852B06"/>
    <w:rsid w:val="00852FB1"/>
    <w:rsid w:val="0085475F"/>
    <w:rsid w:val="00855C39"/>
    <w:rsid w:val="00856225"/>
    <w:rsid w:val="0085681C"/>
    <w:rsid w:val="008604B1"/>
    <w:rsid w:val="008609B1"/>
    <w:rsid w:val="008631E4"/>
    <w:rsid w:val="008645C4"/>
    <w:rsid w:val="00867884"/>
    <w:rsid w:val="008734F5"/>
    <w:rsid w:val="00874DE6"/>
    <w:rsid w:val="00875104"/>
    <w:rsid w:val="008774D2"/>
    <w:rsid w:val="00877855"/>
    <w:rsid w:val="00880E40"/>
    <w:rsid w:val="008834BB"/>
    <w:rsid w:val="00883771"/>
    <w:rsid w:val="00883C9D"/>
    <w:rsid w:val="00883EFE"/>
    <w:rsid w:val="00885A01"/>
    <w:rsid w:val="008869CA"/>
    <w:rsid w:val="008870CD"/>
    <w:rsid w:val="008905BA"/>
    <w:rsid w:val="0089375C"/>
    <w:rsid w:val="0089513F"/>
    <w:rsid w:val="00895699"/>
    <w:rsid w:val="008973B9"/>
    <w:rsid w:val="008A153F"/>
    <w:rsid w:val="008A54A9"/>
    <w:rsid w:val="008A6188"/>
    <w:rsid w:val="008A79C6"/>
    <w:rsid w:val="008B2094"/>
    <w:rsid w:val="008B28F2"/>
    <w:rsid w:val="008B32D0"/>
    <w:rsid w:val="008B444F"/>
    <w:rsid w:val="008B558F"/>
    <w:rsid w:val="008B683E"/>
    <w:rsid w:val="008C0DD3"/>
    <w:rsid w:val="008C0EF7"/>
    <w:rsid w:val="008C11A2"/>
    <w:rsid w:val="008C20F7"/>
    <w:rsid w:val="008C5F1C"/>
    <w:rsid w:val="008D06D8"/>
    <w:rsid w:val="008D136F"/>
    <w:rsid w:val="008D15E7"/>
    <w:rsid w:val="008D1B01"/>
    <w:rsid w:val="008D25D7"/>
    <w:rsid w:val="008D2A09"/>
    <w:rsid w:val="008D2A83"/>
    <w:rsid w:val="008D2D7B"/>
    <w:rsid w:val="008D2D98"/>
    <w:rsid w:val="008D44EB"/>
    <w:rsid w:val="008D6051"/>
    <w:rsid w:val="008E0DA2"/>
    <w:rsid w:val="008E3E1A"/>
    <w:rsid w:val="008E4039"/>
    <w:rsid w:val="008F1AA9"/>
    <w:rsid w:val="008F47FD"/>
    <w:rsid w:val="008F5F2C"/>
    <w:rsid w:val="008F7C5B"/>
    <w:rsid w:val="009006EB"/>
    <w:rsid w:val="00901C4E"/>
    <w:rsid w:val="00904502"/>
    <w:rsid w:val="009049C0"/>
    <w:rsid w:val="00906257"/>
    <w:rsid w:val="009069D6"/>
    <w:rsid w:val="00910EF6"/>
    <w:rsid w:val="00912380"/>
    <w:rsid w:val="009124F6"/>
    <w:rsid w:val="00912BC1"/>
    <w:rsid w:val="00913B67"/>
    <w:rsid w:val="0091520D"/>
    <w:rsid w:val="00915B08"/>
    <w:rsid w:val="00920E55"/>
    <w:rsid w:val="00920F97"/>
    <w:rsid w:val="00921DD1"/>
    <w:rsid w:val="0092237D"/>
    <w:rsid w:val="009225FE"/>
    <w:rsid w:val="00923D31"/>
    <w:rsid w:val="00923F94"/>
    <w:rsid w:val="00924C5E"/>
    <w:rsid w:val="00924FBB"/>
    <w:rsid w:val="0092508D"/>
    <w:rsid w:val="00925AA3"/>
    <w:rsid w:val="00926DD3"/>
    <w:rsid w:val="009273E9"/>
    <w:rsid w:val="00933139"/>
    <w:rsid w:val="009336C8"/>
    <w:rsid w:val="0093460D"/>
    <w:rsid w:val="00935308"/>
    <w:rsid w:val="009361FD"/>
    <w:rsid w:val="009406D2"/>
    <w:rsid w:val="00940F17"/>
    <w:rsid w:val="009414C5"/>
    <w:rsid w:val="00942398"/>
    <w:rsid w:val="009427F2"/>
    <w:rsid w:val="00944F64"/>
    <w:rsid w:val="00945CE1"/>
    <w:rsid w:val="009467A8"/>
    <w:rsid w:val="00951A0B"/>
    <w:rsid w:val="00953383"/>
    <w:rsid w:val="00956FEE"/>
    <w:rsid w:val="009574A8"/>
    <w:rsid w:val="009574C6"/>
    <w:rsid w:val="00961795"/>
    <w:rsid w:val="009632FC"/>
    <w:rsid w:val="009648F3"/>
    <w:rsid w:val="00964D68"/>
    <w:rsid w:val="00965025"/>
    <w:rsid w:val="009654C8"/>
    <w:rsid w:val="00967E51"/>
    <w:rsid w:val="00971039"/>
    <w:rsid w:val="00971B7B"/>
    <w:rsid w:val="00971D3B"/>
    <w:rsid w:val="00971F31"/>
    <w:rsid w:val="00972D48"/>
    <w:rsid w:val="009756B6"/>
    <w:rsid w:val="00975E68"/>
    <w:rsid w:val="009762C4"/>
    <w:rsid w:val="00977A95"/>
    <w:rsid w:val="00980B83"/>
    <w:rsid w:val="00982585"/>
    <w:rsid w:val="00983FD9"/>
    <w:rsid w:val="00985DC9"/>
    <w:rsid w:val="00985FA9"/>
    <w:rsid w:val="00987A99"/>
    <w:rsid w:val="009902F7"/>
    <w:rsid w:val="00992A2C"/>
    <w:rsid w:val="0099448D"/>
    <w:rsid w:val="00995A06"/>
    <w:rsid w:val="00996BF2"/>
    <w:rsid w:val="009A00D2"/>
    <w:rsid w:val="009A222A"/>
    <w:rsid w:val="009A26CA"/>
    <w:rsid w:val="009A6FE7"/>
    <w:rsid w:val="009B1BCA"/>
    <w:rsid w:val="009B1FD2"/>
    <w:rsid w:val="009B3AEB"/>
    <w:rsid w:val="009B7AE2"/>
    <w:rsid w:val="009C14B7"/>
    <w:rsid w:val="009C3981"/>
    <w:rsid w:val="009C3EB5"/>
    <w:rsid w:val="009C42BD"/>
    <w:rsid w:val="009C444B"/>
    <w:rsid w:val="009C5663"/>
    <w:rsid w:val="009D1B17"/>
    <w:rsid w:val="009D3773"/>
    <w:rsid w:val="009D421C"/>
    <w:rsid w:val="009D499D"/>
    <w:rsid w:val="009D72AA"/>
    <w:rsid w:val="009D7484"/>
    <w:rsid w:val="009E0078"/>
    <w:rsid w:val="009E14BA"/>
    <w:rsid w:val="009E2AEA"/>
    <w:rsid w:val="009E3183"/>
    <w:rsid w:val="009E36E1"/>
    <w:rsid w:val="009E3783"/>
    <w:rsid w:val="009E3EA3"/>
    <w:rsid w:val="009E3ED4"/>
    <w:rsid w:val="009E4B5C"/>
    <w:rsid w:val="009F0715"/>
    <w:rsid w:val="009F1615"/>
    <w:rsid w:val="009F4352"/>
    <w:rsid w:val="009F45FE"/>
    <w:rsid w:val="009F4E4E"/>
    <w:rsid w:val="009F6717"/>
    <w:rsid w:val="00A01F6A"/>
    <w:rsid w:val="00A03166"/>
    <w:rsid w:val="00A0321B"/>
    <w:rsid w:val="00A045CA"/>
    <w:rsid w:val="00A04DC3"/>
    <w:rsid w:val="00A0597B"/>
    <w:rsid w:val="00A05DAD"/>
    <w:rsid w:val="00A063F9"/>
    <w:rsid w:val="00A06FB4"/>
    <w:rsid w:val="00A10B25"/>
    <w:rsid w:val="00A1161E"/>
    <w:rsid w:val="00A13713"/>
    <w:rsid w:val="00A14878"/>
    <w:rsid w:val="00A14FBC"/>
    <w:rsid w:val="00A15E52"/>
    <w:rsid w:val="00A1707B"/>
    <w:rsid w:val="00A1739A"/>
    <w:rsid w:val="00A174F7"/>
    <w:rsid w:val="00A17694"/>
    <w:rsid w:val="00A17F2C"/>
    <w:rsid w:val="00A232B9"/>
    <w:rsid w:val="00A24F4B"/>
    <w:rsid w:val="00A3185E"/>
    <w:rsid w:val="00A33893"/>
    <w:rsid w:val="00A34C9A"/>
    <w:rsid w:val="00A34D89"/>
    <w:rsid w:val="00A3611E"/>
    <w:rsid w:val="00A41364"/>
    <w:rsid w:val="00A41F72"/>
    <w:rsid w:val="00A4278E"/>
    <w:rsid w:val="00A4292D"/>
    <w:rsid w:val="00A447EE"/>
    <w:rsid w:val="00A44A25"/>
    <w:rsid w:val="00A54891"/>
    <w:rsid w:val="00A54CA1"/>
    <w:rsid w:val="00A56516"/>
    <w:rsid w:val="00A62031"/>
    <w:rsid w:val="00A65D80"/>
    <w:rsid w:val="00A66849"/>
    <w:rsid w:val="00A672A7"/>
    <w:rsid w:val="00A70F7B"/>
    <w:rsid w:val="00A714DD"/>
    <w:rsid w:val="00A73044"/>
    <w:rsid w:val="00A7379C"/>
    <w:rsid w:val="00A73CF1"/>
    <w:rsid w:val="00A75C9A"/>
    <w:rsid w:val="00A77EB0"/>
    <w:rsid w:val="00A81F2E"/>
    <w:rsid w:val="00A835D4"/>
    <w:rsid w:val="00A853D1"/>
    <w:rsid w:val="00A85AA3"/>
    <w:rsid w:val="00A86302"/>
    <w:rsid w:val="00A86D2A"/>
    <w:rsid w:val="00A86D69"/>
    <w:rsid w:val="00A90EE0"/>
    <w:rsid w:val="00A9123D"/>
    <w:rsid w:val="00A9126E"/>
    <w:rsid w:val="00A918D2"/>
    <w:rsid w:val="00A91DC0"/>
    <w:rsid w:val="00A91EEC"/>
    <w:rsid w:val="00A92534"/>
    <w:rsid w:val="00A927C4"/>
    <w:rsid w:val="00A92BCA"/>
    <w:rsid w:val="00A93B9E"/>
    <w:rsid w:val="00A95428"/>
    <w:rsid w:val="00AA0F9E"/>
    <w:rsid w:val="00AA2734"/>
    <w:rsid w:val="00AA3015"/>
    <w:rsid w:val="00AA3E46"/>
    <w:rsid w:val="00AA4399"/>
    <w:rsid w:val="00AA4D97"/>
    <w:rsid w:val="00AA59AF"/>
    <w:rsid w:val="00AA6E33"/>
    <w:rsid w:val="00AA74B7"/>
    <w:rsid w:val="00AB05D5"/>
    <w:rsid w:val="00AB1416"/>
    <w:rsid w:val="00AB2611"/>
    <w:rsid w:val="00AB35DC"/>
    <w:rsid w:val="00AB3BED"/>
    <w:rsid w:val="00AB419D"/>
    <w:rsid w:val="00AB420A"/>
    <w:rsid w:val="00AB52D0"/>
    <w:rsid w:val="00AC046B"/>
    <w:rsid w:val="00AC1E16"/>
    <w:rsid w:val="00AC1EDB"/>
    <w:rsid w:val="00AC3A0C"/>
    <w:rsid w:val="00AC3EEC"/>
    <w:rsid w:val="00AC50EE"/>
    <w:rsid w:val="00AC54F8"/>
    <w:rsid w:val="00AC57A5"/>
    <w:rsid w:val="00AC5E33"/>
    <w:rsid w:val="00AC681D"/>
    <w:rsid w:val="00AC6FF1"/>
    <w:rsid w:val="00AD0CAB"/>
    <w:rsid w:val="00AD0F67"/>
    <w:rsid w:val="00AD1A30"/>
    <w:rsid w:val="00AD1AB6"/>
    <w:rsid w:val="00AD7E8E"/>
    <w:rsid w:val="00AE0487"/>
    <w:rsid w:val="00AE0F81"/>
    <w:rsid w:val="00AE330D"/>
    <w:rsid w:val="00AE4281"/>
    <w:rsid w:val="00AE7A51"/>
    <w:rsid w:val="00AF134A"/>
    <w:rsid w:val="00AF2BC9"/>
    <w:rsid w:val="00AF3563"/>
    <w:rsid w:val="00AF3BCE"/>
    <w:rsid w:val="00AF421C"/>
    <w:rsid w:val="00AF5C05"/>
    <w:rsid w:val="00AF7622"/>
    <w:rsid w:val="00B00238"/>
    <w:rsid w:val="00B019A9"/>
    <w:rsid w:val="00B01E57"/>
    <w:rsid w:val="00B03218"/>
    <w:rsid w:val="00B03273"/>
    <w:rsid w:val="00B039EC"/>
    <w:rsid w:val="00B07EFF"/>
    <w:rsid w:val="00B10984"/>
    <w:rsid w:val="00B109B2"/>
    <w:rsid w:val="00B10D67"/>
    <w:rsid w:val="00B110B5"/>
    <w:rsid w:val="00B14C18"/>
    <w:rsid w:val="00B14C3A"/>
    <w:rsid w:val="00B15781"/>
    <w:rsid w:val="00B167A2"/>
    <w:rsid w:val="00B174E3"/>
    <w:rsid w:val="00B20415"/>
    <w:rsid w:val="00B23B5E"/>
    <w:rsid w:val="00B2772E"/>
    <w:rsid w:val="00B27A5B"/>
    <w:rsid w:val="00B30721"/>
    <w:rsid w:val="00B316E7"/>
    <w:rsid w:val="00B3398C"/>
    <w:rsid w:val="00B34BDE"/>
    <w:rsid w:val="00B34EF9"/>
    <w:rsid w:val="00B3578F"/>
    <w:rsid w:val="00B35DAD"/>
    <w:rsid w:val="00B36EB3"/>
    <w:rsid w:val="00B40E17"/>
    <w:rsid w:val="00B41AE8"/>
    <w:rsid w:val="00B423E8"/>
    <w:rsid w:val="00B445D0"/>
    <w:rsid w:val="00B44E08"/>
    <w:rsid w:val="00B45C4D"/>
    <w:rsid w:val="00B50E59"/>
    <w:rsid w:val="00B52CE9"/>
    <w:rsid w:val="00B53F2D"/>
    <w:rsid w:val="00B53FF2"/>
    <w:rsid w:val="00B54620"/>
    <w:rsid w:val="00B55CDD"/>
    <w:rsid w:val="00B56E4F"/>
    <w:rsid w:val="00B60A33"/>
    <w:rsid w:val="00B624B6"/>
    <w:rsid w:val="00B63345"/>
    <w:rsid w:val="00B63A7A"/>
    <w:rsid w:val="00B652B0"/>
    <w:rsid w:val="00B65ABC"/>
    <w:rsid w:val="00B70D13"/>
    <w:rsid w:val="00B7119B"/>
    <w:rsid w:val="00B71CF1"/>
    <w:rsid w:val="00B7231A"/>
    <w:rsid w:val="00B72847"/>
    <w:rsid w:val="00B73A3D"/>
    <w:rsid w:val="00B74168"/>
    <w:rsid w:val="00B746F1"/>
    <w:rsid w:val="00B7481E"/>
    <w:rsid w:val="00B748AE"/>
    <w:rsid w:val="00B757C6"/>
    <w:rsid w:val="00B75DB2"/>
    <w:rsid w:val="00B7681E"/>
    <w:rsid w:val="00B81EB1"/>
    <w:rsid w:val="00B82B8D"/>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7D1"/>
    <w:rsid w:val="00BA3D73"/>
    <w:rsid w:val="00BA5640"/>
    <w:rsid w:val="00BA58AC"/>
    <w:rsid w:val="00BA67DC"/>
    <w:rsid w:val="00BA6945"/>
    <w:rsid w:val="00BA69CB"/>
    <w:rsid w:val="00BA7C49"/>
    <w:rsid w:val="00BB00BA"/>
    <w:rsid w:val="00BB112B"/>
    <w:rsid w:val="00BB1B81"/>
    <w:rsid w:val="00BB1CDA"/>
    <w:rsid w:val="00BB25B1"/>
    <w:rsid w:val="00BB2CD8"/>
    <w:rsid w:val="00BB4114"/>
    <w:rsid w:val="00BB49CB"/>
    <w:rsid w:val="00BB4DF6"/>
    <w:rsid w:val="00BB6375"/>
    <w:rsid w:val="00BB7ABA"/>
    <w:rsid w:val="00BC1D4E"/>
    <w:rsid w:val="00BC24F0"/>
    <w:rsid w:val="00BC2D71"/>
    <w:rsid w:val="00BC411D"/>
    <w:rsid w:val="00BC459E"/>
    <w:rsid w:val="00BC4AAE"/>
    <w:rsid w:val="00BC5DCD"/>
    <w:rsid w:val="00BC626B"/>
    <w:rsid w:val="00BC7397"/>
    <w:rsid w:val="00BD0628"/>
    <w:rsid w:val="00BD161E"/>
    <w:rsid w:val="00BD304A"/>
    <w:rsid w:val="00BD7FD9"/>
    <w:rsid w:val="00BE1022"/>
    <w:rsid w:val="00BE283F"/>
    <w:rsid w:val="00BE2ECA"/>
    <w:rsid w:val="00BE2EFA"/>
    <w:rsid w:val="00BE597C"/>
    <w:rsid w:val="00BE6870"/>
    <w:rsid w:val="00BE71FD"/>
    <w:rsid w:val="00BE7B19"/>
    <w:rsid w:val="00BF1944"/>
    <w:rsid w:val="00BF23A6"/>
    <w:rsid w:val="00BF3B3D"/>
    <w:rsid w:val="00BF564D"/>
    <w:rsid w:val="00BF591D"/>
    <w:rsid w:val="00BF5A87"/>
    <w:rsid w:val="00BF6341"/>
    <w:rsid w:val="00C00167"/>
    <w:rsid w:val="00C0045E"/>
    <w:rsid w:val="00C00FC7"/>
    <w:rsid w:val="00C00FD8"/>
    <w:rsid w:val="00C05E84"/>
    <w:rsid w:val="00C073E4"/>
    <w:rsid w:val="00C076C6"/>
    <w:rsid w:val="00C07C34"/>
    <w:rsid w:val="00C13962"/>
    <w:rsid w:val="00C14703"/>
    <w:rsid w:val="00C154E6"/>
    <w:rsid w:val="00C1560E"/>
    <w:rsid w:val="00C158B5"/>
    <w:rsid w:val="00C15BED"/>
    <w:rsid w:val="00C16E23"/>
    <w:rsid w:val="00C17ED8"/>
    <w:rsid w:val="00C2082B"/>
    <w:rsid w:val="00C20DBA"/>
    <w:rsid w:val="00C23920"/>
    <w:rsid w:val="00C33251"/>
    <w:rsid w:val="00C33771"/>
    <w:rsid w:val="00C3411B"/>
    <w:rsid w:val="00C34230"/>
    <w:rsid w:val="00C3661B"/>
    <w:rsid w:val="00C42112"/>
    <w:rsid w:val="00C435EB"/>
    <w:rsid w:val="00C43D5A"/>
    <w:rsid w:val="00C45768"/>
    <w:rsid w:val="00C4601D"/>
    <w:rsid w:val="00C4692B"/>
    <w:rsid w:val="00C46A0C"/>
    <w:rsid w:val="00C473F7"/>
    <w:rsid w:val="00C501E5"/>
    <w:rsid w:val="00C5100A"/>
    <w:rsid w:val="00C51884"/>
    <w:rsid w:val="00C549BC"/>
    <w:rsid w:val="00C54F71"/>
    <w:rsid w:val="00C56251"/>
    <w:rsid w:val="00C5667B"/>
    <w:rsid w:val="00C56A65"/>
    <w:rsid w:val="00C56FE0"/>
    <w:rsid w:val="00C57034"/>
    <w:rsid w:val="00C6072B"/>
    <w:rsid w:val="00C6094D"/>
    <w:rsid w:val="00C62733"/>
    <w:rsid w:val="00C62FDC"/>
    <w:rsid w:val="00C63FDC"/>
    <w:rsid w:val="00C67BC7"/>
    <w:rsid w:val="00C724F5"/>
    <w:rsid w:val="00C73066"/>
    <w:rsid w:val="00C743D2"/>
    <w:rsid w:val="00C763FD"/>
    <w:rsid w:val="00C77A1F"/>
    <w:rsid w:val="00C80647"/>
    <w:rsid w:val="00C80836"/>
    <w:rsid w:val="00C84DDE"/>
    <w:rsid w:val="00C85162"/>
    <w:rsid w:val="00C87864"/>
    <w:rsid w:val="00C90EAC"/>
    <w:rsid w:val="00C917FD"/>
    <w:rsid w:val="00C92A64"/>
    <w:rsid w:val="00C9306C"/>
    <w:rsid w:val="00C93D01"/>
    <w:rsid w:val="00C94625"/>
    <w:rsid w:val="00C956DA"/>
    <w:rsid w:val="00C958FA"/>
    <w:rsid w:val="00C96958"/>
    <w:rsid w:val="00C96A6B"/>
    <w:rsid w:val="00CA091B"/>
    <w:rsid w:val="00CA62C0"/>
    <w:rsid w:val="00CA73CB"/>
    <w:rsid w:val="00CA79BB"/>
    <w:rsid w:val="00CB4161"/>
    <w:rsid w:val="00CB43A2"/>
    <w:rsid w:val="00CB6DE1"/>
    <w:rsid w:val="00CB7730"/>
    <w:rsid w:val="00CC12A0"/>
    <w:rsid w:val="00CC26A8"/>
    <w:rsid w:val="00CC3336"/>
    <w:rsid w:val="00CC381E"/>
    <w:rsid w:val="00CC4CED"/>
    <w:rsid w:val="00CC6EBB"/>
    <w:rsid w:val="00CD4A21"/>
    <w:rsid w:val="00CD6442"/>
    <w:rsid w:val="00CD7250"/>
    <w:rsid w:val="00CE1180"/>
    <w:rsid w:val="00CE3A6F"/>
    <w:rsid w:val="00CE52BA"/>
    <w:rsid w:val="00CE63F9"/>
    <w:rsid w:val="00CF0A31"/>
    <w:rsid w:val="00CF1E87"/>
    <w:rsid w:val="00CF240F"/>
    <w:rsid w:val="00CF34FA"/>
    <w:rsid w:val="00CF4B5F"/>
    <w:rsid w:val="00CF4FAD"/>
    <w:rsid w:val="00CF5C09"/>
    <w:rsid w:val="00CF5C15"/>
    <w:rsid w:val="00CF6201"/>
    <w:rsid w:val="00CF6B2F"/>
    <w:rsid w:val="00D01D5A"/>
    <w:rsid w:val="00D054A5"/>
    <w:rsid w:val="00D05CAA"/>
    <w:rsid w:val="00D05DD5"/>
    <w:rsid w:val="00D06129"/>
    <w:rsid w:val="00D0708E"/>
    <w:rsid w:val="00D114E6"/>
    <w:rsid w:val="00D1198D"/>
    <w:rsid w:val="00D13857"/>
    <w:rsid w:val="00D15F17"/>
    <w:rsid w:val="00D161BE"/>
    <w:rsid w:val="00D162D9"/>
    <w:rsid w:val="00D17BDD"/>
    <w:rsid w:val="00D225E3"/>
    <w:rsid w:val="00D24F7B"/>
    <w:rsid w:val="00D25061"/>
    <w:rsid w:val="00D256A6"/>
    <w:rsid w:val="00D26319"/>
    <w:rsid w:val="00D30F03"/>
    <w:rsid w:val="00D33180"/>
    <w:rsid w:val="00D34E5E"/>
    <w:rsid w:val="00D35CB1"/>
    <w:rsid w:val="00D37CF1"/>
    <w:rsid w:val="00D4020D"/>
    <w:rsid w:val="00D4044B"/>
    <w:rsid w:val="00D4046C"/>
    <w:rsid w:val="00D41D2D"/>
    <w:rsid w:val="00D42638"/>
    <w:rsid w:val="00D44316"/>
    <w:rsid w:val="00D448E6"/>
    <w:rsid w:val="00D4505B"/>
    <w:rsid w:val="00D46EB9"/>
    <w:rsid w:val="00D4743F"/>
    <w:rsid w:val="00D5065B"/>
    <w:rsid w:val="00D51CBC"/>
    <w:rsid w:val="00D54181"/>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06F8"/>
    <w:rsid w:val="00D712E9"/>
    <w:rsid w:val="00D73869"/>
    <w:rsid w:val="00D7566A"/>
    <w:rsid w:val="00D85008"/>
    <w:rsid w:val="00D85D21"/>
    <w:rsid w:val="00D87426"/>
    <w:rsid w:val="00D8754D"/>
    <w:rsid w:val="00D90291"/>
    <w:rsid w:val="00D92717"/>
    <w:rsid w:val="00D93E05"/>
    <w:rsid w:val="00D9515D"/>
    <w:rsid w:val="00DA3A08"/>
    <w:rsid w:val="00DA3AFD"/>
    <w:rsid w:val="00DA4715"/>
    <w:rsid w:val="00DA621F"/>
    <w:rsid w:val="00DA62DF"/>
    <w:rsid w:val="00DA7439"/>
    <w:rsid w:val="00DB0DA9"/>
    <w:rsid w:val="00DB108A"/>
    <w:rsid w:val="00DC1776"/>
    <w:rsid w:val="00DC2C3C"/>
    <w:rsid w:val="00DC33A5"/>
    <w:rsid w:val="00DC4340"/>
    <w:rsid w:val="00DC7898"/>
    <w:rsid w:val="00DD19F8"/>
    <w:rsid w:val="00DD1C70"/>
    <w:rsid w:val="00DD2898"/>
    <w:rsid w:val="00DD2D6B"/>
    <w:rsid w:val="00DD3239"/>
    <w:rsid w:val="00DE07E4"/>
    <w:rsid w:val="00DE0877"/>
    <w:rsid w:val="00DE0FF8"/>
    <w:rsid w:val="00DE2BC6"/>
    <w:rsid w:val="00DE3EBF"/>
    <w:rsid w:val="00DE5412"/>
    <w:rsid w:val="00DE6D39"/>
    <w:rsid w:val="00DE7345"/>
    <w:rsid w:val="00DE76EB"/>
    <w:rsid w:val="00DF51CA"/>
    <w:rsid w:val="00DF5581"/>
    <w:rsid w:val="00DF7501"/>
    <w:rsid w:val="00DF7936"/>
    <w:rsid w:val="00E004EF"/>
    <w:rsid w:val="00E04B6F"/>
    <w:rsid w:val="00E06793"/>
    <w:rsid w:val="00E13833"/>
    <w:rsid w:val="00E17001"/>
    <w:rsid w:val="00E17406"/>
    <w:rsid w:val="00E174B2"/>
    <w:rsid w:val="00E20AE5"/>
    <w:rsid w:val="00E20F00"/>
    <w:rsid w:val="00E21297"/>
    <w:rsid w:val="00E225FD"/>
    <w:rsid w:val="00E23A38"/>
    <w:rsid w:val="00E23B40"/>
    <w:rsid w:val="00E23B6B"/>
    <w:rsid w:val="00E24721"/>
    <w:rsid w:val="00E25139"/>
    <w:rsid w:val="00E265A0"/>
    <w:rsid w:val="00E266DE"/>
    <w:rsid w:val="00E3042E"/>
    <w:rsid w:val="00E311F5"/>
    <w:rsid w:val="00E319E9"/>
    <w:rsid w:val="00E34BF8"/>
    <w:rsid w:val="00E35B1E"/>
    <w:rsid w:val="00E40A35"/>
    <w:rsid w:val="00E4250F"/>
    <w:rsid w:val="00E44276"/>
    <w:rsid w:val="00E44A7E"/>
    <w:rsid w:val="00E4607F"/>
    <w:rsid w:val="00E46A7E"/>
    <w:rsid w:val="00E46CE8"/>
    <w:rsid w:val="00E5003D"/>
    <w:rsid w:val="00E51559"/>
    <w:rsid w:val="00E548DB"/>
    <w:rsid w:val="00E552BD"/>
    <w:rsid w:val="00E55649"/>
    <w:rsid w:val="00E557E3"/>
    <w:rsid w:val="00E56A50"/>
    <w:rsid w:val="00E5798A"/>
    <w:rsid w:val="00E57A3E"/>
    <w:rsid w:val="00E628D9"/>
    <w:rsid w:val="00E63ADA"/>
    <w:rsid w:val="00E640E0"/>
    <w:rsid w:val="00E645F6"/>
    <w:rsid w:val="00E64C5F"/>
    <w:rsid w:val="00E65230"/>
    <w:rsid w:val="00E664F4"/>
    <w:rsid w:val="00E70355"/>
    <w:rsid w:val="00E72855"/>
    <w:rsid w:val="00E72E5D"/>
    <w:rsid w:val="00E7377F"/>
    <w:rsid w:val="00E74710"/>
    <w:rsid w:val="00E74C1D"/>
    <w:rsid w:val="00E75ACC"/>
    <w:rsid w:val="00E75B13"/>
    <w:rsid w:val="00E81B2F"/>
    <w:rsid w:val="00E844ED"/>
    <w:rsid w:val="00E85810"/>
    <w:rsid w:val="00E85B0A"/>
    <w:rsid w:val="00E90558"/>
    <w:rsid w:val="00E909CD"/>
    <w:rsid w:val="00E92248"/>
    <w:rsid w:val="00E92BD1"/>
    <w:rsid w:val="00E935A1"/>
    <w:rsid w:val="00E93FB6"/>
    <w:rsid w:val="00E94BB6"/>
    <w:rsid w:val="00E97059"/>
    <w:rsid w:val="00EA1715"/>
    <w:rsid w:val="00EA2EE8"/>
    <w:rsid w:val="00EA31FD"/>
    <w:rsid w:val="00EA4349"/>
    <w:rsid w:val="00EA4EE4"/>
    <w:rsid w:val="00EA5A32"/>
    <w:rsid w:val="00EA5ED3"/>
    <w:rsid w:val="00EB0431"/>
    <w:rsid w:val="00EB2F51"/>
    <w:rsid w:val="00EB3BF0"/>
    <w:rsid w:val="00EB48AB"/>
    <w:rsid w:val="00EB4DA6"/>
    <w:rsid w:val="00EB601D"/>
    <w:rsid w:val="00EB601F"/>
    <w:rsid w:val="00EB6CCD"/>
    <w:rsid w:val="00EC0273"/>
    <w:rsid w:val="00EC25BA"/>
    <w:rsid w:val="00ED0AD5"/>
    <w:rsid w:val="00ED1DE2"/>
    <w:rsid w:val="00ED1F31"/>
    <w:rsid w:val="00ED3630"/>
    <w:rsid w:val="00ED59FF"/>
    <w:rsid w:val="00ED7140"/>
    <w:rsid w:val="00ED77E5"/>
    <w:rsid w:val="00EE026E"/>
    <w:rsid w:val="00EE3C59"/>
    <w:rsid w:val="00EE5B70"/>
    <w:rsid w:val="00EE66B6"/>
    <w:rsid w:val="00EE7B48"/>
    <w:rsid w:val="00EF0AFA"/>
    <w:rsid w:val="00EF38E5"/>
    <w:rsid w:val="00EF5C33"/>
    <w:rsid w:val="00EF629C"/>
    <w:rsid w:val="00EF6508"/>
    <w:rsid w:val="00EF6979"/>
    <w:rsid w:val="00EF6AB8"/>
    <w:rsid w:val="00EF7C6E"/>
    <w:rsid w:val="00F012F4"/>
    <w:rsid w:val="00F01632"/>
    <w:rsid w:val="00F0546E"/>
    <w:rsid w:val="00F0625D"/>
    <w:rsid w:val="00F0672D"/>
    <w:rsid w:val="00F072E1"/>
    <w:rsid w:val="00F07639"/>
    <w:rsid w:val="00F11185"/>
    <w:rsid w:val="00F11DDA"/>
    <w:rsid w:val="00F12E98"/>
    <w:rsid w:val="00F1446A"/>
    <w:rsid w:val="00F14DDA"/>
    <w:rsid w:val="00F15284"/>
    <w:rsid w:val="00F15315"/>
    <w:rsid w:val="00F169CB"/>
    <w:rsid w:val="00F17673"/>
    <w:rsid w:val="00F207AB"/>
    <w:rsid w:val="00F2161A"/>
    <w:rsid w:val="00F21724"/>
    <w:rsid w:val="00F2198A"/>
    <w:rsid w:val="00F21A81"/>
    <w:rsid w:val="00F21CC1"/>
    <w:rsid w:val="00F22D61"/>
    <w:rsid w:val="00F2324D"/>
    <w:rsid w:val="00F23718"/>
    <w:rsid w:val="00F2428F"/>
    <w:rsid w:val="00F244A9"/>
    <w:rsid w:val="00F25075"/>
    <w:rsid w:val="00F26F98"/>
    <w:rsid w:val="00F27444"/>
    <w:rsid w:val="00F3030B"/>
    <w:rsid w:val="00F317CA"/>
    <w:rsid w:val="00F319F3"/>
    <w:rsid w:val="00F31BFB"/>
    <w:rsid w:val="00F323E7"/>
    <w:rsid w:val="00F324D2"/>
    <w:rsid w:val="00F32A56"/>
    <w:rsid w:val="00F335E4"/>
    <w:rsid w:val="00F35509"/>
    <w:rsid w:val="00F358C3"/>
    <w:rsid w:val="00F35CF7"/>
    <w:rsid w:val="00F413D8"/>
    <w:rsid w:val="00F42100"/>
    <w:rsid w:val="00F42251"/>
    <w:rsid w:val="00F42A9B"/>
    <w:rsid w:val="00F45470"/>
    <w:rsid w:val="00F464FE"/>
    <w:rsid w:val="00F465F9"/>
    <w:rsid w:val="00F47621"/>
    <w:rsid w:val="00F570AB"/>
    <w:rsid w:val="00F571A5"/>
    <w:rsid w:val="00F57A71"/>
    <w:rsid w:val="00F61C28"/>
    <w:rsid w:val="00F61E69"/>
    <w:rsid w:val="00F633B7"/>
    <w:rsid w:val="00F645F1"/>
    <w:rsid w:val="00F6591A"/>
    <w:rsid w:val="00F66C49"/>
    <w:rsid w:val="00F70D35"/>
    <w:rsid w:val="00F73C53"/>
    <w:rsid w:val="00F7546C"/>
    <w:rsid w:val="00F77B00"/>
    <w:rsid w:val="00F814C3"/>
    <w:rsid w:val="00F820C0"/>
    <w:rsid w:val="00F8226D"/>
    <w:rsid w:val="00F83B6F"/>
    <w:rsid w:val="00F84470"/>
    <w:rsid w:val="00F857BC"/>
    <w:rsid w:val="00F90273"/>
    <w:rsid w:val="00F90BD0"/>
    <w:rsid w:val="00F91A58"/>
    <w:rsid w:val="00F91A5F"/>
    <w:rsid w:val="00F93ACB"/>
    <w:rsid w:val="00F93C4F"/>
    <w:rsid w:val="00F95581"/>
    <w:rsid w:val="00F95994"/>
    <w:rsid w:val="00FA2611"/>
    <w:rsid w:val="00FA29C9"/>
    <w:rsid w:val="00FA2D81"/>
    <w:rsid w:val="00FA3F17"/>
    <w:rsid w:val="00FA49C5"/>
    <w:rsid w:val="00FA5BD2"/>
    <w:rsid w:val="00FA6175"/>
    <w:rsid w:val="00FA6784"/>
    <w:rsid w:val="00FA7E00"/>
    <w:rsid w:val="00FB16BA"/>
    <w:rsid w:val="00FB1780"/>
    <w:rsid w:val="00FB35C6"/>
    <w:rsid w:val="00FB4C5A"/>
    <w:rsid w:val="00FB5BFA"/>
    <w:rsid w:val="00FB6850"/>
    <w:rsid w:val="00FB6F79"/>
    <w:rsid w:val="00FB7C36"/>
    <w:rsid w:val="00FC10F6"/>
    <w:rsid w:val="00FC33A2"/>
    <w:rsid w:val="00FC4841"/>
    <w:rsid w:val="00FC7C25"/>
    <w:rsid w:val="00FD1C2E"/>
    <w:rsid w:val="00FD3574"/>
    <w:rsid w:val="00FD602D"/>
    <w:rsid w:val="00FD60D2"/>
    <w:rsid w:val="00FD6A7D"/>
    <w:rsid w:val="00FD6FC9"/>
    <w:rsid w:val="00FE02C2"/>
    <w:rsid w:val="00FE06C7"/>
    <w:rsid w:val="00FE1E34"/>
    <w:rsid w:val="00FE2D34"/>
    <w:rsid w:val="00FF0E16"/>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32C82037-34E4-443E-B39C-B7A257A9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47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aliases w:val="a"/>
    <w:basedOn w:val="Normal"/>
    <w:link w:val="paragraphChar"/>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ActHead7">
    <w:name w:val="ActHead 7"/>
    <w:aliases w:val="ap"/>
    <w:basedOn w:val="Normal"/>
    <w:next w:val="Normal"/>
    <w:qFormat/>
    <w:rsid w:val="00CD6442"/>
    <w:pPr>
      <w:keepNext/>
      <w:keepLines/>
      <w:spacing w:before="280"/>
      <w:ind w:left="1134" w:hanging="1134"/>
      <w:outlineLvl w:val="6"/>
    </w:pPr>
    <w:rPr>
      <w:rFonts w:ascii="Arial" w:hAnsi="Arial"/>
      <w:b/>
      <w:kern w:val="28"/>
      <w:sz w:val="28"/>
    </w:rPr>
  </w:style>
  <w:style w:type="paragraph" w:customStyle="1" w:styleId="subsection">
    <w:name w:val="subsection"/>
    <w:aliases w:val="ss,Subsection"/>
    <w:basedOn w:val="Normal"/>
    <w:link w:val="subsectionChar"/>
    <w:rsid w:val="0006758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067581"/>
    <w:rPr>
      <w:rFonts w:ascii="Times New Roman" w:eastAsia="Times New Roman" w:hAnsi="Times New Roman" w:cs="Times New Roman"/>
      <w:szCs w:val="20"/>
      <w:lang w:eastAsia="en-AU"/>
    </w:rPr>
  </w:style>
  <w:style w:type="paragraph" w:customStyle="1" w:styleId="paragraphsub0">
    <w:name w:val="paragraph(sub)"/>
    <w:aliases w:val="aa"/>
    <w:basedOn w:val="Normal"/>
    <w:rsid w:val="00657C8B"/>
    <w:pPr>
      <w:tabs>
        <w:tab w:val="right" w:pos="1985"/>
      </w:tabs>
      <w:spacing w:before="40"/>
      <w:ind w:left="2098" w:hanging="2098"/>
    </w:pPr>
    <w:rPr>
      <w:sz w:val="22"/>
    </w:rPr>
  </w:style>
  <w:style w:type="character" w:customStyle="1" w:styleId="paragraphChar">
    <w:name w:val="paragraph Char"/>
    <w:aliases w:val="a Char"/>
    <w:link w:val="paragraph"/>
    <w:locked/>
    <w:rsid w:val="00657C8B"/>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992A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7739">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495457414">
      <w:bodyDiv w:val="1"/>
      <w:marLeft w:val="0"/>
      <w:marRight w:val="0"/>
      <w:marTop w:val="0"/>
      <w:marBottom w:val="0"/>
      <w:divBdr>
        <w:top w:val="none" w:sz="0" w:space="0" w:color="auto"/>
        <w:left w:val="none" w:sz="0" w:space="0" w:color="auto"/>
        <w:bottom w:val="none" w:sz="0" w:space="0" w:color="auto"/>
        <w:right w:val="none" w:sz="0" w:space="0" w:color="auto"/>
      </w:divBdr>
      <w:divsChild>
        <w:div w:id="530144743">
          <w:marLeft w:val="0"/>
          <w:marRight w:val="0"/>
          <w:marTop w:val="0"/>
          <w:marBottom w:val="0"/>
          <w:divBdr>
            <w:top w:val="none" w:sz="0" w:space="0" w:color="auto"/>
            <w:left w:val="none" w:sz="0" w:space="0" w:color="auto"/>
            <w:bottom w:val="none" w:sz="0" w:space="0" w:color="auto"/>
            <w:right w:val="none" w:sz="0" w:space="0" w:color="auto"/>
          </w:divBdr>
          <w:divsChild>
            <w:div w:id="379744638">
              <w:marLeft w:val="0"/>
              <w:marRight w:val="0"/>
              <w:marTop w:val="0"/>
              <w:marBottom w:val="0"/>
              <w:divBdr>
                <w:top w:val="none" w:sz="0" w:space="0" w:color="auto"/>
                <w:left w:val="none" w:sz="0" w:space="0" w:color="auto"/>
                <w:bottom w:val="none" w:sz="0" w:space="0" w:color="auto"/>
                <w:right w:val="none" w:sz="0" w:space="0" w:color="auto"/>
              </w:divBdr>
              <w:divsChild>
                <w:div w:id="1595894625">
                  <w:marLeft w:val="0"/>
                  <w:marRight w:val="0"/>
                  <w:marTop w:val="0"/>
                  <w:marBottom w:val="0"/>
                  <w:divBdr>
                    <w:top w:val="none" w:sz="0" w:space="0" w:color="auto"/>
                    <w:left w:val="none" w:sz="0" w:space="0" w:color="auto"/>
                    <w:bottom w:val="none" w:sz="0" w:space="0" w:color="auto"/>
                    <w:right w:val="none" w:sz="0" w:space="0" w:color="auto"/>
                  </w:divBdr>
                  <w:divsChild>
                    <w:div w:id="1387026204">
                      <w:marLeft w:val="0"/>
                      <w:marRight w:val="0"/>
                      <w:marTop w:val="0"/>
                      <w:marBottom w:val="0"/>
                      <w:divBdr>
                        <w:top w:val="none" w:sz="0" w:space="0" w:color="auto"/>
                        <w:left w:val="none" w:sz="0" w:space="0" w:color="auto"/>
                        <w:bottom w:val="none" w:sz="0" w:space="0" w:color="auto"/>
                        <w:right w:val="none" w:sz="0" w:space="0" w:color="auto"/>
                      </w:divBdr>
                      <w:divsChild>
                        <w:div w:id="1080785157">
                          <w:marLeft w:val="0"/>
                          <w:marRight w:val="0"/>
                          <w:marTop w:val="0"/>
                          <w:marBottom w:val="0"/>
                          <w:divBdr>
                            <w:top w:val="none" w:sz="0" w:space="0" w:color="auto"/>
                            <w:left w:val="none" w:sz="0" w:space="0" w:color="auto"/>
                            <w:bottom w:val="none" w:sz="0" w:space="0" w:color="auto"/>
                            <w:right w:val="none" w:sz="0" w:space="0" w:color="auto"/>
                          </w:divBdr>
                          <w:divsChild>
                            <w:div w:id="661663485">
                              <w:marLeft w:val="0"/>
                              <w:marRight w:val="0"/>
                              <w:marTop w:val="0"/>
                              <w:marBottom w:val="0"/>
                              <w:divBdr>
                                <w:top w:val="none" w:sz="0" w:space="0" w:color="auto"/>
                                <w:left w:val="none" w:sz="0" w:space="0" w:color="auto"/>
                                <w:bottom w:val="none" w:sz="0" w:space="0" w:color="auto"/>
                                <w:right w:val="none" w:sz="0" w:space="0" w:color="auto"/>
                              </w:divBdr>
                              <w:divsChild>
                                <w:div w:id="1881240842">
                                  <w:marLeft w:val="0"/>
                                  <w:marRight w:val="0"/>
                                  <w:marTop w:val="0"/>
                                  <w:marBottom w:val="0"/>
                                  <w:divBdr>
                                    <w:top w:val="none" w:sz="0" w:space="0" w:color="auto"/>
                                    <w:left w:val="none" w:sz="0" w:space="0" w:color="auto"/>
                                    <w:bottom w:val="none" w:sz="0" w:space="0" w:color="auto"/>
                                    <w:right w:val="none" w:sz="0" w:space="0" w:color="auto"/>
                                  </w:divBdr>
                                  <w:divsChild>
                                    <w:div w:id="559095479">
                                      <w:marLeft w:val="0"/>
                                      <w:marRight w:val="0"/>
                                      <w:marTop w:val="0"/>
                                      <w:marBottom w:val="0"/>
                                      <w:divBdr>
                                        <w:top w:val="none" w:sz="0" w:space="0" w:color="auto"/>
                                        <w:left w:val="none" w:sz="0" w:space="0" w:color="auto"/>
                                        <w:bottom w:val="none" w:sz="0" w:space="0" w:color="auto"/>
                                        <w:right w:val="none" w:sz="0" w:space="0" w:color="auto"/>
                                      </w:divBdr>
                                      <w:divsChild>
                                        <w:div w:id="1023818934">
                                          <w:marLeft w:val="0"/>
                                          <w:marRight w:val="0"/>
                                          <w:marTop w:val="0"/>
                                          <w:marBottom w:val="0"/>
                                          <w:divBdr>
                                            <w:top w:val="none" w:sz="0" w:space="0" w:color="auto"/>
                                            <w:left w:val="none" w:sz="0" w:space="0" w:color="auto"/>
                                            <w:bottom w:val="none" w:sz="0" w:space="0" w:color="auto"/>
                                            <w:right w:val="none" w:sz="0" w:space="0" w:color="auto"/>
                                          </w:divBdr>
                                          <w:divsChild>
                                            <w:div w:id="564797110">
                                              <w:marLeft w:val="0"/>
                                              <w:marRight w:val="0"/>
                                              <w:marTop w:val="0"/>
                                              <w:marBottom w:val="0"/>
                                              <w:divBdr>
                                                <w:top w:val="none" w:sz="0" w:space="0" w:color="auto"/>
                                                <w:left w:val="none" w:sz="0" w:space="0" w:color="auto"/>
                                                <w:bottom w:val="none" w:sz="0" w:space="0" w:color="auto"/>
                                                <w:right w:val="none" w:sz="0" w:space="0" w:color="auto"/>
                                              </w:divBdr>
                                              <w:divsChild>
                                                <w:div w:id="2070223538">
                                                  <w:marLeft w:val="0"/>
                                                  <w:marRight w:val="0"/>
                                                  <w:marTop w:val="0"/>
                                                  <w:marBottom w:val="0"/>
                                                  <w:divBdr>
                                                    <w:top w:val="none" w:sz="0" w:space="0" w:color="auto"/>
                                                    <w:left w:val="none" w:sz="0" w:space="0" w:color="auto"/>
                                                    <w:bottom w:val="none" w:sz="0" w:space="0" w:color="auto"/>
                                                    <w:right w:val="none" w:sz="0" w:space="0" w:color="auto"/>
                                                  </w:divBdr>
                                                  <w:divsChild>
                                                    <w:div w:id="1790663419">
                                                      <w:marLeft w:val="0"/>
                                                      <w:marRight w:val="0"/>
                                                      <w:marTop w:val="0"/>
                                                      <w:marBottom w:val="0"/>
                                                      <w:divBdr>
                                                        <w:top w:val="none" w:sz="0" w:space="0" w:color="auto"/>
                                                        <w:left w:val="none" w:sz="0" w:space="0" w:color="auto"/>
                                                        <w:bottom w:val="none" w:sz="0" w:space="0" w:color="auto"/>
                                                        <w:right w:val="none" w:sz="0" w:space="0" w:color="auto"/>
                                                      </w:divBdr>
                                                      <w:divsChild>
                                                        <w:div w:id="10398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582572867">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94756871">
      <w:bodyDiv w:val="1"/>
      <w:marLeft w:val="0"/>
      <w:marRight w:val="0"/>
      <w:marTop w:val="0"/>
      <w:marBottom w:val="0"/>
      <w:divBdr>
        <w:top w:val="none" w:sz="0" w:space="0" w:color="auto"/>
        <w:left w:val="none" w:sz="0" w:space="0" w:color="auto"/>
        <w:bottom w:val="none" w:sz="0" w:space="0" w:color="auto"/>
        <w:right w:val="none" w:sz="0" w:space="0" w:color="auto"/>
      </w:divBdr>
    </w:div>
    <w:div w:id="799149367">
      <w:bodyDiv w:val="1"/>
      <w:marLeft w:val="0"/>
      <w:marRight w:val="0"/>
      <w:marTop w:val="0"/>
      <w:marBottom w:val="0"/>
      <w:divBdr>
        <w:top w:val="none" w:sz="0" w:space="0" w:color="auto"/>
        <w:left w:val="none" w:sz="0" w:space="0" w:color="auto"/>
        <w:bottom w:val="none" w:sz="0" w:space="0" w:color="auto"/>
        <w:right w:val="none" w:sz="0" w:space="0" w:color="auto"/>
      </w:divBdr>
      <w:divsChild>
        <w:div w:id="1894580322">
          <w:marLeft w:val="0"/>
          <w:marRight w:val="0"/>
          <w:marTop w:val="0"/>
          <w:marBottom w:val="0"/>
          <w:divBdr>
            <w:top w:val="none" w:sz="0" w:space="0" w:color="auto"/>
            <w:left w:val="none" w:sz="0" w:space="0" w:color="auto"/>
            <w:bottom w:val="none" w:sz="0" w:space="0" w:color="auto"/>
            <w:right w:val="none" w:sz="0" w:space="0" w:color="auto"/>
          </w:divBdr>
          <w:divsChild>
            <w:div w:id="157503817">
              <w:marLeft w:val="0"/>
              <w:marRight w:val="0"/>
              <w:marTop w:val="0"/>
              <w:marBottom w:val="0"/>
              <w:divBdr>
                <w:top w:val="none" w:sz="0" w:space="0" w:color="auto"/>
                <w:left w:val="none" w:sz="0" w:space="0" w:color="auto"/>
                <w:bottom w:val="none" w:sz="0" w:space="0" w:color="auto"/>
                <w:right w:val="none" w:sz="0" w:space="0" w:color="auto"/>
              </w:divBdr>
              <w:divsChild>
                <w:div w:id="2142530701">
                  <w:marLeft w:val="0"/>
                  <w:marRight w:val="0"/>
                  <w:marTop w:val="0"/>
                  <w:marBottom w:val="0"/>
                  <w:divBdr>
                    <w:top w:val="none" w:sz="0" w:space="0" w:color="auto"/>
                    <w:left w:val="none" w:sz="0" w:space="0" w:color="auto"/>
                    <w:bottom w:val="none" w:sz="0" w:space="0" w:color="auto"/>
                    <w:right w:val="none" w:sz="0" w:space="0" w:color="auto"/>
                  </w:divBdr>
                  <w:divsChild>
                    <w:div w:id="581989384">
                      <w:marLeft w:val="0"/>
                      <w:marRight w:val="0"/>
                      <w:marTop w:val="0"/>
                      <w:marBottom w:val="0"/>
                      <w:divBdr>
                        <w:top w:val="none" w:sz="0" w:space="0" w:color="auto"/>
                        <w:left w:val="none" w:sz="0" w:space="0" w:color="auto"/>
                        <w:bottom w:val="none" w:sz="0" w:space="0" w:color="auto"/>
                        <w:right w:val="none" w:sz="0" w:space="0" w:color="auto"/>
                      </w:divBdr>
                      <w:divsChild>
                        <w:div w:id="1860507016">
                          <w:marLeft w:val="0"/>
                          <w:marRight w:val="0"/>
                          <w:marTop w:val="0"/>
                          <w:marBottom w:val="0"/>
                          <w:divBdr>
                            <w:top w:val="none" w:sz="0" w:space="0" w:color="auto"/>
                            <w:left w:val="none" w:sz="0" w:space="0" w:color="auto"/>
                            <w:bottom w:val="none" w:sz="0" w:space="0" w:color="auto"/>
                            <w:right w:val="none" w:sz="0" w:space="0" w:color="auto"/>
                          </w:divBdr>
                          <w:divsChild>
                            <w:div w:id="1615214328">
                              <w:marLeft w:val="0"/>
                              <w:marRight w:val="0"/>
                              <w:marTop w:val="0"/>
                              <w:marBottom w:val="0"/>
                              <w:divBdr>
                                <w:top w:val="none" w:sz="0" w:space="0" w:color="auto"/>
                                <w:left w:val="none" w:sz="0" w:space="0" w:color="auto"/>
                                <w:bottom w:val="none" w:sz="0" w:space="0" w:color="auto"/>
                                <w:right w:val="none" w:sz="0" w:space="0" w:color="auto"/>
                              </w:divBdr>
                              <w:divsChild>
                                <w:div w:id="183135162">
                                  <w:marLeft w:val="0"/>
                                  <w:marRight w:val="0"/>
                                  <w:marTop w:val="0"/>
                                  <w:marBottom w:val="0"/>
                                  <w:divBdr>
                                    <w:top w:val="none" w:sz="0" w:space="0" w:color="auto"/>
                                    <w:left w:val="none" w:sz="0" w:space="0" w:color="auto"/>
                                    <w:bottom w:val="none" w:sz="0" w:space="0" w:color="auto"/>
                                    <w:right w:val="none" w:sz="0" w:space="0" w:color="auto"/>
                                  </w:divBdr>
                                  <w:divsChild>
                                    <w:div w:id="1455715123">
                                      <w:marLeft w:val="0"/>
                                      <w:marRight w:val="0"/>
                                      <w:marTop w:val="0"/>
                                      <w:marBottom w:val="0"/>
                                      <w:divBdr>
                                        <w:top w:val="none" w:sz="0" w:space="0" w:color="auto"/>
                                        <w:left w:val="none" w:sz="0" w:space="0" w:color="auto"/>
                                        <w:bottom w:val="none" w:sz="0" w:space="0" w:color="auto"/>
                                        <w:right w:val="none" w:sz="0" w:space="0" w:color="auto"/>
                                      </w:divBdr>
                                      <w:divsChild>
                                        <w:div w:id="682977119">
                                          <w:marLeft w:val="0"/>
                                          <w:marRight w:val="0"/>
                                          <w:marTop w:val="0"/>
                                          <w:marBottom w:val="0"/>
                                          <w:divBdr>
                                            <w:top w:val="none" w:sz="0" w:space="0" w:color="auto"/>
                                            <w:left w:val="none" w:sz="0" w:space="0" w:color="auto"/>
                                            <w:bottom w:val="none" w:sz="0" w:space="0" w:color="auto"/>
                                            <w:right w:val="none" w:sz="0" w:space="0" w:color="auto"/>
                                          </w:divBdr>
                                          <w:divsChild>
                                            <w:div w:id="211232458">
                                              <w:marLeft w:val="0"/>
                                              <w:marRight w:val="0"/>
                                              <w:marTop w:val="0"/>
                                              <w:marBottom w:val="0"/>
                                              <w:divBdr>
                                                <w:top w:val="none" w:sz="0" w:space="0" w:color="auto"/>
                                                <w:left w:val="none" w:sz="0" w:space="0" w:color="auto"/>
                                                <w:bottom w:val="none" w:sz="0" w:space="0" w:color="auto"/>
                                                <w:right w:val="none" w:sz="0" w:space="0" w:color="auto"/>
                                              </w:divBdr>
                                              <w:divsChild>
                                                <w:div w:id="1094787204">
                                                  <w:marLeft w:val="0"/>
                                                  <w:marRight w:val="0"/>
                                                  <w:marTop w:val="0"/>
                                                  <w:marBottom w:val="0"/>
                                                  <w:divBdr>
                                                    <w:top w:val="none" w:sz="0" w:space="0" w:color="auto"/>
                                                    <w:left w:val="none" w:sz="0" w:space="0" w:color="auto"/>
                                                    <w:bottom w:val="none" w:sz="0" w:space="0" w:color="auto"/>
                                                    <w:right w:val="none" w:sz="0" w:space="0" w:color="auto"/>
                                                  </w:divBdr>
                                                  <w:divsChild>
                                                    <w:div w:id="1991641190">
                                                      <w:marLeft w:val="0"/>
                                                      <w:marRight w:val="0"/>
                                                      <w:marTop w:val="0"/>
                                                      <w:marBottom w:val="0"/>
                                                      <w:divBdr>
                                                        <w:top w:val="none" w:sz="0" w:space="0" w:color="auto"/>
                                                        <w:left w:val="none" w:sz="0" w:space="0" w:color="auto"/>
                                                        <w:bottom w:val="none" w:sz="0" w:space="0" w:color="auto"/>
                                                        <w:right w:val="none" w:sz="0" w:space="0" w:color="auto"/>
                                                      </w:divBdr>
                                                      <w:divsChild>
                                                        <w:div w:id="16493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322077">
      <w:bodyDiv w:val="1"/>
      <w:marLeft w:val="0"/>
      <w:marRight w:val="0"/>
      <w:marTop w:val="0"/>
      <w:marBottom w:val="0"/>
      <w:divBdr>
        <w:top w:val="none" w:sz="0" w:space="0" w:color="auto"/>
        <w:left w:val="none" w:sz="0" w:space="0" w:color="auto"/>
        <w:bottom w:val="none" w:sz="0" w:space="0" w:color="auto"/>
        <w:right w:val="none" w:sz="0" w:space="0" w:color="auto"/>
      </w:divBdr>
      <w:divsChild>
        <w:div w:id="1383016053">
          <w:marLeft w:val="0"/>
          <w:marRight w:val="0"/>
          <w:marTop w:val="0"/>
          <w:marBottom w:val="0"/>
          <w:divBdr>
            <w:top w:val="none" w:sz="0" w:space="0" w:color="auto"/>
            <w:left w:val="none" w:sz="0" w:space="0" w:color="auto"/>
            <w:bottom w:val="none" w:sz="0" w:space="0" w:color="auto"/>
            <w:right w:val="none" w:sz="0" w:space="0" w:color="auto"/>
          </w:divBdr>
          <w:divsChild>
            <w:div w:id="669793009">
              <w:marLeft w:val="0"/>
              <w:marRight w:val="0"/>
              <w:marTop w:val="0"/>
              <w:marBottom w:val="0"/>
              <w:divBdr>
                <w:top w:val="none" w:sz="0" w:space="0" w:color="auto"/>
                <w:left w:val="none" w:sz="0" w:space="0" w:color="auto"/>
                <w:bottom w:val="none" w:sz="0" w:space="0" w:color="auto"/>
                <w:right w:val="none" w:sz="0" w:space="0" w:color="auto"/>
              </w:divBdr>
              <w:divsChild>
                <w:div w:id="360085797">
                  <w:marLeft w:val="0"/>
                  <w:marRight w:val="0"/>
                  <w:marTop w:val="0"/>
                  <w:marBottom w:val="0"/>
                  <w:divBdr>
                    <w:top w:val="none" w:sz="0" w:space="0" w:color="auto"/>
                    <w:left w:val="none" w:sz="0" w:space="0" w:color="auto"/>
                    <w:bottom w:val="none" w:sz="0" w:space="0" w:color="auto"/>
                    <w:right w:val="none" w:sz="0" w:space="0" w:color="auto"/>
                  </w:divBdr>
                  <w:divsChild>
                    <w:div w:id="808474557">
                      <w:marLeft w:val="0"/>
                      <w:marRight w:val="0"/>
                      <w:marTop w:val="0"/>
                      <w:marBottom w:val="0"/>
                      <w:divBdr>
                        <w:top w:val="none" w:sz="0" w:space="0" w:color="auto"/>
                        <w:left w:val="none" w:sz="0" w:space="0" w:color="auto"/>
                        <w:bottom w:val="none" w:sz="0" w:space="0" w:color="auto"/>
                        <w:right w:val="none" w:sz="0" w:space="0" w:color="auto"/>
                      </w:divBdr>
                      <w:divsChild>
                        <w:div w:id="355081389">
                          <w:marLeft w:val="0"/>
                          <w:marRight w:val="0"/>
                          <w:marTop w:val="0"/>
                          <w:marBottom w:val="0"/>
                          <w:divBdr>
                            <w:top w:val="none" w:sz="0" w:space="0" w:color="auto"/>
                            <w:left w:val="none" w:sz="0" w:space="0" w:color="auto"/>
                            <w:bottom w:val="none" w:sz="0" w:space="0" w:color="auto"/>
                            <w:right w:val="none" w:sz="0" w:space="0" w:color="auto"/>
                          </w:divBdr>
                          <w:divsChild>
                            <w:div w:id="1007362938">
                              <w:marLeft w:val="0"/>
                              <w:marRight w:val="0"/>
                              <w:marTop w:val="0"/>
                              <w:marBottom w:val="0"/>
                              <w:divBdr>
                                <w:top w:val="none" w:sz="0" w:space="0" w:color="auto"/>
                                <w:left w:val="none" w:sz="0" w:space="0" w:color="auto"/>
                                <w:bottom w:val="none" w:sz="0" w:space="0" w:color="auto"/>
                                <w:right w:val="none" w:sz="0" w:space="0" w:color="auto"/>
                              </w:divBdr>
                              <w:divsChild>
                                <w:div w:id="1378506269">
                                  <w:marLeft w:val="0"/>
                                  <w:marRight w:val="0"/>
                                  <w:marTop w:val="0"/>
                                  <w:marBottom w:val="0"/>
                                  <w:divBdr>
                                    <w:top w:val="none" w:sz="0" w:space="0" w:color="auto"/>
                                    <w:left w:val="none" w:sz="0" w:space="0" w:color="auto"/>
                                    <w:bottom w:val="none" w:sz="0" w:space="0" w:color="auto"/>
                                    <w:right w:val="none" w:sz="0" w:space="0" w:color="auto"/>
                                  </w:divBdr>
                                  <w:divsChild>
                                    <w:div w:id="1986272620">
                                      <w:marLeft w:val="0"/>
                                      <w:marRight w:val="0"/>
                                      <w:marTop w:val="0"/>
                                      <w:marBottom w:val="0"/>
                                      <w:divBdr>
                                        <w:top w:val="none" w:sz="0" w:space="0" w:color="auto"/>
                                        <w:left w:val="none" w:sz="0" w:space="0" w:color="auto"/>
                                        <w:bottom w:val="none" w:sz="0" w:space="0" w:color="auto"/>
                                        <w:right w:val="none" w:sz="0" w:space="0" w:color="auto"/>
                                      </w:divBdr>
                                      <w:divsChild>
                                        <w:div w:id="1997302504">
                                          <w:marLeft w:val="0"/>
                                          <w:marRight w:val="0"/>
                                          <w:marTop w:val="0"/>
                                          <w:marBottom w:val="0"/>
                                          <w:divBdr>
                                            <w:top w:val="none" w:sz="0" w:space="0" w:color="auto"/>
                                            <w:left w:val="none" w:sz="0" w:space="0" w:color="auto"/>
                                            <w:bottom w:val="none" w:sz="0" w:space="0" w:color="auto"/>
                                            <w:right w:val="none" w:sz="0" w:space="0" w:color="auto"/>
                                          </w:divBdr>
                                          <w:divsChild>
                                            <w:div w:id="2110077666">
                                              <w:marLeft w:val="0"/>
                                              <w:marRight w:val="0"/>
                                              <w:marTop w:val="0"/>
                                              <w:marBottom w:val="0"/>
                                              <w:divBdr>
                                                <w:top w:val="none" w:sz="0" w:space="0" w:color="auto"/>
                                                <w:left w:val="none" w:sz="0" w:space="0" w:color="auto"/>
                                                <w:bottom w:val="none" w:sz="0" w:space="0" w:color="auto"/>
                                                <w:right w:val="none" w:sz="0" w:space="0" w:color="auto"/>
                                              </w:divBdr>
                                              <w:divsChild>
                                                <w:div w:id="1748377078">
                                                  <w:marLeft w:val="0"/>
                                                  <w:marRight w:val="0"/>
                                                  <w:marTop w:val="0"/>
                                                  <w:marBottom w:val="0"/>
                                                  <w:divBdr>
                                                    <w:top w:val="none" w:sz="0" w:space="0" w:color="auto"/>
                                                    <w:left w:val="none" w:sz="0" w:space="0" w:color="auto"/>
                                                    <w:bottom w:val="none" w:sz="0" w:space="0" w:color="auto"/>
                                                    <w:right w:val="none" w:sz="0" w:space="0" w:color="auto"/>
                                                  </w:divBdr>
                                                  <w:divsChild>
                                                    <w:div w:id="1382367116">
                                                      <w:marLeft w:val="0"/>
                                                      <w:marRight w:val="0"/>
                                                      <w:marTop w:val="0"/>
                                                      <w:marBottom w:val="0"/>
                                                      <w:divBdr>
                                                        <w:top w:val="none" w:sz="0" w:space="0" w:color="auto"/>
                                                        <w:left w:val="none" w:sz="0" w:space="0" w:color="auto"/>
                                                        <w:bottom w:val="none" w:sz="0" w:space="0" w:color="auto"/>
                                                        <w:right w:val="none" w:sz="0" w:space="0" w:color="auto"/>
                                                      </w:divBdr>
                                                      <w:divsChild>
                                                        <w:div w:id="1702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7593927">
      <w:bodyDiv w:val="1"/>
      <w:marLeft w:val="0"/>
      <w:marRight w:val="0"/>
      <w:marTop w:val="0"/>
      <w:marBottom w:val="0"/>
      <w:divBdr>
        <w:top w:val="none" w:sz="0" w:space="0" w:color="auto"/>
        <w:left w:val="none" w:sz="0" w:space="0" w:color="auto"/>
        <w:bottom w:val="none" w:sz="0" w:space="0" w:color="auto"/>
        <w:right w:val="none" w:sz="0" w:space="0" w:color="auto"/>
      </w:divBdr>
      <w:divsChild>
        <w:div w:id="2062828795">
          <w:marLeft w:val="0"/>
          <w:marRight w:val="0"/>
          <w:marTop w:val="0"/>
          <w:marBottom w:val="0"/>
          <w:divBdr>
            <w:top w:val="none" w:sz="0" w:space="0" w:color="auto"/>
            <w:left w:val="none" w:sz="0" w:space="0" w:color="auto"/>
            <w:bottom w:val="none" w:sz="0" w:space="0" w:color="auto"/>
            <w:right w:val="none" w:sz="0" w:space="0" w:color="auto"/>
          </w:divBdr>
          <w:divsChild>
            <w:div w:id="2082824395">
              <w:marLeft w:val="0"/>
              <w:marRight w:val="0"/>
              <w:marTop w:val="0"/>
              <w:marBottom w:val="0"/>
              <w:divBdr>
                <w:top w:val="none" w:sz="0" w:space="0" w:color="auto"/>
                <w:left w:val="none" w:sz="0" w:space="0" w:color="auto"/>
                <w:bottom w:val="none" w:sz="0" w:space="0" w:color="auto"/>
                <w:right w:val="none" w:sz="0" w:space="0" w:color="auto"/>
              </w:divBdr>
              <w:divsChild>
                <w:div w:id="1851481761">
                  <w:marLeft w:val="0"/>
                  <w:marRight w:val="0"/>
                  <w:marTop w:val="0"/>
                  <w:marBottom w:val="0"/>
                  <w:divBdr>
                    <w:top w:val="none" w:sz="0" w:space="0" w:color="auto"/>
                    <w:left w:val="none" w:sz="0" w:space="0" w:color="auto"/>
                    <w:bottom w:val="none" w:sz="0" w:space="0" w:color="auto"/>
                    <w:right w:val="none" w:sz="0" w:space="0" w:color="auto"/>
                  </w:divBdr>
                  <w:divsChild>
                    <w:div w:id="578249948">
                      <w:marLeft w:val="0"/>
                      <w:marRight w:val="0"/>
                      <w:marTop w:val="0"/>
                      <w:marBottom w:val="0"/>
                      <w:divBdr>
                        <w:top w:val="none" w:sz="0" w:space="0" w:color="auto"/>
                        <w:left w:val="none" w:sz="0" w:space="0" w:color="auto"/>
                        <w:bottom w:val="none" w:sz="0" w:space="0" w:color="auto"/>
                        <w:right w:val="none" w:sz="0" w:space="0" w:color="auto"/>
                      </w:divBdr>
                      <w:divsChild>
                        <w:div w:id="348483609">
                          <w:marLeft w:val="0"/>
                          <w:marRight w:val="0"/>
                          <w:marTop w:val="0"/>
                          <w:marBottom w:val="0"/>
                          <w:divBdr>
                            <w:top w:val="none" w:sz="0" w:space="0" w:color="auto"/>
                            <w:left w:val="none" w:sz="0" w:space="0" w:color="auto"/>
                            <w:bottom w:val="none" w:sz="0" w:space="0" w:color="auto"/>
                            <w:right w:val="none" w:sz="0" w:space="0" w:color="auto"/>
                          </w:divBdr>
                          <w:divsChild>
                            <w:div w:id="1275867236">
                              <w:marLeft w:val="0"/>
                              <w:marRight w:val="0"/>
                              <w:marTop w:val="0"/>
                              <w:marBottom w:val="0"/>
                              <w:divBdr>
                                <w:top w:val="none" w:sz="0" w:space="0" w:color="auto"/>
                                <w:left w:val="none" w:sz="0" w:space="0" w:color="auto"/>
                                <w:bottom w:val="none" w:sz="0" w:space="0" w:color="auto"/>
                                <w:right w:val="none" w:sz="0" w:space="0" w:color="auto"/>
                              </w:divBdr>
                              <w:divsChild>
                                <w:div w:id="1950814521">
                                  <w:marLeft w:val="0"/>
                                  <w:marRight w:val="0"/>
                                  <w:marTop w:val="0"/>
                                  <w:marBottom w:val="0"/>
                                  <w:divBdr>
                                    <w:top w:val="none" w:sz="0" w:space="0" w:color="auto"/>
                                    <w:left w:val="none" w:sz="0" w:space="0" w:color="auto"/>
                                    <w:bottom w:val="none" w:sz="0" w:space="0" w:color="auto"/>
                                    <w:right w:val="none" w:sz="0" w:space="0" w:color="auto"/>
                                  </w:divBdr>
                                  <w:divsChild>
                                    <w:div w:id="600145184">
                                      <w:marLeft w:val="0"/>
                                      <w:marRight w:val="0"/>
                                      <w:marTop w:val="0"/>
                                      <w:marBottom w:val="0"/>
                                      <w:divBdr>
                                        <w:top w:val="none" w:sz="0" w:space="0" w:color="auto"/>
                                        <w:left w:val="none" w:sz="0" w:space="0" w:color="auto"/>
                                        <w:bottom w:val="none" w:sz="0" w:space="0" w:color="auto"/>
                                        <w:right w:val="none" w:sz="0" w:space="0" w:color="auto"/>
                                      </w:divBdr>
                                      <w:divsChild>
                                        <w:div w:id="819730234">
                                          <w:marLeft w:val="0"/>
                                          <w:marRight w:val="0"/>
                                          <w:marTop w:val="0"/>
                                          <w:marBottom w:val="0"/>
                                          <w:divBdr>
                                            <w:top w:val="none" w:sz="0" w:space="0" w:color="auto"/>
                                            <w:left w:val="none" w:sz="0" w:space="0" w:color="auto"/>
                                            <w:bottom w:val="none" w:sz="0" w:space="0" w:color="auto"/>
                                            <w:right w:val="none" w:sz="0" w:space="0" w:color="auto"/>
                                          </w:divBdr>
                                          <w:divsChild>
                                            <w:div w:id="1492679643">
                                              <w:marLeft w:val="0"/>
                                              <w:marRight w:val="0"/>
                                              <w:marTop w:val="0"/>
                                              <w:marBottom w:val="0"/>
                                              <w:divBdr>
                                                <w:top w:val="none" w:sz="0" w:space="0" w:color="auto"/>
                                                <w:left w:val="none" w:sz="0" w:space="0" w:color="auto"/>
                                                <w:bottom w:val="none" w:sz="0" w:space="0" w:color="auto"/>
                                                <w:right w:val="none" w:sz="0" w:space="0" w:color="auto"/>
                                              </w:divBdr>
                                              <w:divsChild>
                                                <w:div w:id="206920813">
                                                  <w:marLeft w:val="0"/>
                                                  <w:marRight w:val="0"/>
                                                  <w:marTop w:val="0"/>
                                                  <w:marBottom w:val="0"/>
                                                  <w:divBdr>
                                                    <w:top w:val="none" w:sz="0" w:space="0" w:color="auto"/>
                                                    <w:left w:val="none" w:sz="0" w:space="0" w:color="auto"/>
                                                    <w:bottom w:val="none" w:sz="0" w:space="0" w:color="auto"/>
                                                    <w:right w:val="none" w:sz="0" w:space="0" w:color="auto"/>
                                                  </w:divBdr>
                                                  <w:divsChild>
                                                    <w:div w:id="1110515324">
                                                      <w:marLeft w:val="0"/>
                                                      <w:marRight w:val="0"/>
                                                      <w:marTop w:val="0"/>
                                                      <w:marBottom w:val="0"/>
                                                      <w:divBdr>
                                                        <w:top w:val="none" w:sz="0" w:space="0" w:color="auto"/>
                                                        <w:left w:val="none" w:sz="0" w:space="0" w:color="auto"/>
                                                        <w:bottom w:val="none" w:sz="0" w:space="0" w:color="auto"/>
                                                        <w:right w:val="none" w:sz="0" w:space="0" w:color="auto"/>
                                                      </w:divBdr>
                                                      <w:divsChild>
                                                        <w:div w:id="6919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826036">
      <w:bodyDiv w:val="1"/>
      <w:marLeft w:val="0"/>
      <w:marRight w:val="0"/>
      <w:marTop w:val="0"/>
      <w:marBottom w:val="0"/>
      <w:divBdr>
        <w:top w:val="none" w:sz="0" w:space="0" w:color="auto"/>
        <w:left w:val="none" w:sz="0" w:space="0" w:color="auto"/>
        <w:bottom w:val="none" w:sz="0" w:space="0" w:color="auto"/>
        <w:right w:val="none" w:sz="0" w:space="0" w:color="auto"/>
      </w:divBdr>
      <w:divsChild>
        <w:div w:id="1063135928">
          <w:marLeft w:val="0"/>
          <w:marRight w:val="0"/>
          <w:marTop w:val="0"/>
          <w:marBottom w:val="0"/>
          <w:divBdr>
            <w:top w:val="none" w:sz="0" w:space="0" w:color="auto"/>
            <w:left w:val="none" w:sz="0" w:space="0" w:color="auto"/>
            <w:bottom w:val="none" w:sz="0" w:space="0" w:color="auto"/>
            <w:right w:val="none" w:sz="0" w:space="0" w:color="auto"/>
          </w:divBdr>
          <w:divsChild>
            <w:div w:id="878781708">
              <w:marLeft w:val="0"/>
              <w:marRight w:val="0"/>
              <w:marTop w:val="0"/>
              <w:marBottom w:val="0"/>
              <w:divBdr>
                <w:top w:val="none" w:sz="0" w:space="0" w:color="auto"/>
                <w:left w:val="none" w:sz="0" w:space="0" w:color="auto"/>
                <w:bottom w:val="none" w:sz="0" w:space="0" w:color="auto"/>
                <w:right w:val="none" w:sz="0" w:space="0" w:color="auto"/>
              </w:divBdr>
              <w:divsChild>
                <w:div w:id="634870491">
                  <w:marLeft w:val="0"/>
                  <w:marRight w:val="0"/>
                  <w:marTop w:val="0"/>
                  <w:marBottom w:val="0"/>
                  <w:divBdr>
                    <w:top w:val="none" w:sz="0" w:space="0" w:color="auto"/>
                    <w:left w:val="none" w:sz="0" w:space="0" w:color="auto"/>
                    <w:bottom w:val="none" w:sz="0" w:space="0" w:color="auto"/>
                    <w:right w:val="none" w:sz="0" w:space="0" w:color="auto"/>
                  </w:divBdr>
                  <w:divsChild>
                    <w:div w:id="99641025">
                      <w:marLeft w:val="0"/>
                      <w:marRight w:val="0"/>
                      <w:marTop w:val="0"/>
                      <w:marBottom w:val="0"/>
                      <w:divBdr>
                        <w:top w:val="none" w:sz="0" w:space="0" w:color="auto"/>
                        <w:left w:val="none" w:sz="0" w:space="0" w:color="auto"/>
                        <w:bottom w:val="none" w:sz="0" w:space="0" w:color="auto"/>
                        <w:right w:val="none" w:sz="0" w:space="0" w:color="auto"/>
                      </w:divBdr>
                      <w:divsChild>
                        <w:div w:id="1805192320">
                          <w:marLeft w:val="0"/>
                          <w:marRight w:val="0"/>
                          <w:marTop w:val="0"/>
                          <w:marBottom w:val="0"/>
                          <w:divBdr>
                            <w:top w:val="none" w:sz="0" w:space="0" w:color="auto"/>
                            <w:left w:val="none" w:sz="0" w:space="0" w:color="auto"/>
                            <w:bottom w:val="none" w:sz="0" w:space="0" w:color="auto"/>
                            <w:right w:val="none" w:sz="0" w:space="0" w:color="auto"/>
                          </w:divBdr>
                          <w:divsChild>
                            <w:div w:id="1623073961">
                              <w:marLeft w:val="0"/>
                              <w:marRight w:val="0"/>
                              <w:marTop w:val="0"/>
                              <w:marBottom w:val="0"/>
                              <w:divBdr>
                                <w:top w:val="none" w:sz="0" w:space="0" w:color="auto"/>
                                <w:left w:val="none" w:sz="0" w:space="0" w:color="auto"/>
                                <w:bottom w:val="none" w:sz="0" w:space="0" w:color="auto"/>
                                <w:right w:val="none" w:sz="0" w:space="0" w:color="auto"/>
                              </w:divBdr>
                              <w:divsChild>
                                <w:div w:id="364840859">
                                  <w:marLeft w:val="0"/>
                                  <w:marRight w:val="0"/>
                                  <w:marTop w:val="0"/>
                                  <w:marBottom w:val="0"/>
                                  <w:divBdr>
                                    <w:top w:val="none" w:sz="0" w:space="0" w:color="auto"/>
                                    <w:left w:val="none" w:sz="0" w:space="0" w:color="auto"/>
                                    <w:bottom w:val="none" w:sz="0" w:space="0" w:color="auto"/>
                                    <w:right w:val="none" w:sz="0" w:space="0" w:color="auto"/>
                                  </w:divBdr>
                                  <w:divsChild>
                                    <w:div w:id="1642802607">
                                      <w:marLeft w:val="0"/>
                                      <w:marRight w:val="0"/>
                                      <w:marTop w:val="0"/>
                                      <w:marBottom w:val="0"/>
                                      <w:divBdr>
                                        <w:top w:val="none" w:sz="0" w:space="0" w:color="auto"/>
                                        <w:left w:val="none" w:sz="0" w:space="0" w:color="auto"/>
                                        <w:bottom w:val="none" w:sz="0" w:space="0" w:color="auto"/>
                                        <w:right w:val="none" w:sz="0" w:space="0" w:color="auto"/>
                                      </w:divBdr>
                                      <w:divsChild>
                                        <w:div w:id="40597872">
                                          <w:marLeft w:val="0"/>
                                          <w:marRight w:val="0"/>
                                          <w:marTop w:val="0"/>
                                          <w:marBottom w:val="0"/>
                                          <w:divBdr>
                                            <w:top w:val="none" w:sz="0" w:space="0" w:color="auto"/>
                                            <w:left w:val="none" w:sz="0" w:space="0" w:color="auto"/>
                                            <w:bottom w:val="none" w:sz="0" w:space="0" w:color="auto"/>
                                            <w:right w:val="none" w:sz="0" w:space="0" w:color="auto"/>
                                          </w:divBdr>
                                          <w:divsChild>
                                            <w:div w:id="1323006491">
                                              <w:marLeft w:val="0"/>
                                              <w:marRight w:val="0"/>
                                              <w:marTop w:val="0"/>
                                              <w:marBottom w:val="0"/>
                                              <w:divBdr>
                                                <w:top w:val="none" w:sz="0" w:space="0" w:color="auto"/>
                                                <w:left w:val="none" w:sz="0" w:space="0" w:color="auto"/>
                                                <w:bottom w:val="none" w:sz="0" w:space="0" w:color="auto"/>
                                                <w:right w:val="none" w:sz="0" w:space="0" w:color="auto"/>
                                              </w:divBdr>
                                              <w:divsChild>
                                                <w:div w:id="953830878">
                                                  <w:marLeft w:val="0"/>
                                                  <w:marRight w:val="0"/>
                                                  <w:marTop w:val="0"/>
                                                  <w:marBottom w:val="0"/>
                                                  <w:divBdr>
                                                    <w:top w:val="none" w:sz="0" w:space="0" w:color="auto"/>
                                                    <w:left w:val="none" w:sz="0" w:space="0" w:color="auto"/>
                                                    <w:bottom w:val="none" w:sz="0" w:space="0" w:color="auto"/>
                                                    <w:right w:val="none" w:sz="0" w:space="0" w:color="auto"/>
                                                  </w:divBdr>
                                                  <w:divsChild>
                                                    <w:div w:id="1896508575">
                                                      <w:marLeft w:val="0"/>
                                                      <w:marRight w:val="0"/>
                                                      <w:marTop w:val="0"/>
                                                      <w:marBottom w:val="0"/>
                                                      <w:divBdr>
                                                        <w:top w:val="none" w:sz="0" w:space="0" w:color="auto"/>
                                                        <w:left w:val="none" w:sz="0" w:space="0" w:color="auto"/>
                                                        <w:bottom w:val="none" w:sz="0" w:space="0" w:color="auto"/>
                                                        <w:right w:val="none" w:sz="0" w:space="0" w:color="auto"/>
                                                      </w:divBdr>
                                                      <w:divsChild>
                                                        <w:div w:id="18221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91726184">
      <w:bodyDiv w:val="1"/>
      <w:marLeft w:val="0"/>
      <w:marRight w:val="0"/>
      <w:marTop w:val="0"/>
      <w:marBottom w:val="0"/>
      <w:divBdr>
        <w:top w:val="none" w:sz="0" w:space="0" w:color="auto"/>
        <w:left w:val="none" w:sz="0" w:space="0" w:color="auto"/>
        <w:bottom w:val="none" w:sz="0" w:space="0" w:color="auto"/>
        <w:right w:val="none" w:sz="0" w:space="0" w:color="auto"/>
      </w:divBdr>
      <w:divsChild>
        <w:div w:id="1723287790">
          <w:marLeft w:val="0"/>
          <w:marRight w:val="0"/>
          <w:marTop w:val="0"/>
          <w:marBottom w:val="0"/>
          <w:divBdr>
            <w:top w:val="none" w:sz="0" w:space="0" w:color="auto"/>
            <w:left w:val="none" w:sz="0" w:space="0" w:color="auto"/>
            <w:bottom w:val="none" w:sz="0" w:space="0" w:color="auto"/>
            <w:right w:val="none" w:sz="0" w:space="0" w:color="auto"/>
          </w:divBdr>
          <w:divsChild>
            <w:div w:id="665209086">
              <w:marLeft w:val="0"/>
              <w:marRight w:val="0"/>
              <w:marTop w:val="0"/>
              <w:marBottom w:val="0"/>
              <w:divBdr>
                <w:top w:val="none" w:sz="0" w:space="0" w:color="auto"/>
                <w:left w:val="none" w:sz="0" w:space="0" w:color="auto"/>
                <w:bottom w:val="none" w:sz="0" w:space="0" w:color="auto"/>
                <w:right w:val="none" w:sz="0" w:space="0" w:color="auto"/>
              </w:divBdr>
              <w:divsChild>
                <w:div w:id="688331982">
                  <w:marLeft w:val="0"/>
                  <w:marRight w:val="0"/>
                  <w:marTop w:val="0"/>
                  <w:marBottom w:val="0"/>
                  <w:divBdr>
                    <w:top w:val="none" w:sz="0" w:space="0" w:color="auto"/>
                    <w:left w:val="none" w:sz="0" w:space="0" w:color="auto"/>
                    <w:bottom w:val="none" w:sz="0" w:space="0" w:color="auto"/>
                    <w:right w:val="none" w:sz="0" w:space="0" w:color="auto"/>
                  </w:divBdr>
                  <w:divsChild>
                    <w:div w:id="915019045">
                      <w:marLeft w:val="0"/>
                      <w:marRight w:val="0"/>
                      <w:marTop w:val="0"/>
                      <w:marBottom w:val="0"/>
                      <w:divBdr>
                        <w:top w:val="none" w:sz="0" w:space="0" w:color="auto"/>
                        <w:left w:val="none" w:sz="0" w:space="0" w:color="auto"/>
                        <w:bottom w:val="none" w:sz="0" w:space="0" w:color="auto"/>
                        <w:right w:val="none" w:sz="0" w:space="0" w:color="auto"/>
                      </w:divBdr>
                      <w:divsChild>
                        <w:div w:id="241109584">
                          <w:marLeft w:val="0"/>
                          <w:marRight w:val="0"/>
                          <w:marTop w:val="0"/>
                          <w:marBottom w:val="0"/>
                          <w:divBdr>
                            <w:top w:val="none" w:sz="0" w:space="0" w:color="auto"/>
                            <w:left w:val="none" w:sz="0" w:space="0" w:color="auto"/>
                            <w:bottom w:val="none" w:sz="0" w:space="0" w:color="auto"/>
                            <w:right w:val="none" w:sz="0" w:space="0" w:color="auto"/>
                          </w:divBdr>
                          <w:divsChild>
                            <w:div w:id="87773113">
                              <w:marLeft w:val="0"/>
                              <w:marRight w:val="0"/>
                              <w:marTop w:val="0"/>
                              <w:marBottom w:val="0"/>
                              <w:divBdr>
                                <w:top w:val="none" w:sz="0" w:space="0" w:color="auto"/>
                                <w:left w:val="none" w:sz="0" w:space="0" w:color="auto"/>
                                <w:bottom w:val="none" w:sz="0" w:space="0" w:color="auto"/>
                                <w:right w:val="none" w:sz="0" w:space="0" w:color="auto"/>
                              </w:divBdr>
                              <w:divsChild>
                                <w:div w:id="982151773">
                                  <w:marLeft w:val="0"/>
                                  <w:marRight w:val="0"/>
                                  <w:marTop w:val="0"/>
                                  <w:marBottom w:val="0"/>
                                  <w:divBdr>
                                    <w:top w:val="none" w:sz="0" w:space="0" w:color="auto"/>
                                    <w:left w:val="none" w:sz="0" w:space="0" w:color="auto"/>
                                    <w:bottom w:val="none" w:sz="0" w:space="0" w:color="auto"/>
                                    <w:right w:val="none" w:sz="0" w:space="0" w:color="auto"/>
                                  </w:divBdr>
                                  <w:divsChild>
                                    <w:div w:id="1054234862">
                                      <w:marLeft w:val="0"/>
                                      <w:marRight w:val="0"/>
                                      <w:marTop w:val="0"/>
                                      <w:marBottom w:val="0"/>
                                      <w:divBdr>
                                        <w:top w:val="none" w:sz="0" w:space="0" w:color="auto"/>
                                        <w:left w:val="none" w:sz="0" w:space="0" w:color="auto"/>
                                        <w:bottom w:val="none" w:sz="0" w:space="0" w:color="auto"/>
                                        <w:right w:val="none" w:sz="0" w:space="0" w:color="auto"/>
                                      </w:divBdr>
                                      <w:divsChild>
                                        <w:div w:id="1140805089">
                                          <w:marLeft w:val="0"/>
                                          <w:marRight w:val="0"/>
                                          <w:marTop w:val="0"/>
                                          <w:marBottom w:val="0"/>
                                          <w:divBdr>
                                            <w:top w:val="none" w:sz="0" w:space="0" w:color="auto"/>
                                            <w:left w:val="none" w:sz="0" w:space="0" w:color="auto"/>
                                            <w:bottom w:val="none" w:sz="0" w:space="0" w:color="auto"/>
                                            <w:right w:val="none" w:sz="0" w:space="0" w:color="auto"/>
                                          </w:divBdr>
                                          <w:divsChild>
                                            <w:div w:id="1011908579">
                                              <w:marLeft w:val="0"/>
                                              <w:marRight w:val="0"/>
                                              <w:marTop w:val="0"/>
                                              <w:marBottom w:val="0"/>
                                              <w:divBdr>
                                                <w:top w:val="none" w:sz="0" w:space="0" w:color="auto"/>
                                                <w:left w:val="none" w:sz="0" w:space="0" w:color="auto"/>
                                                <w:bottom w:val="none" w:sz="0" w:space="0" w:color="auto"/>
                                                <w:right w:val="none" w:sz="0" w:space="0" w:color="auto"/>
                                              </w:divBdr>
                                              <w:divsChild>
                                                <w:div w:id="932786298">
                                                  <w:marLeft w:val="0"/>
                                                  <w:marRight w:val="0"/>
                                                  <w:marTop w:val="0"/>
                                                  <w:marBottom w:val="0"/>
                                                  <w:divBdr>
                                                    <w:top w:val="none" w:sz="0" w:space="0" w:color="auto"/>
                                                    <w:left w:val="none" w:sz="0" w:space="0" w:color="auto"/>
                                                    <w:bottom w:val="none" w:sz="0" w:space="0" w:color="auto"/>
                                                    <w:right w:val="none" w:sz="0" w:space="0" w:color="auto"/>
                                                  </w:divBdr>
                                                  <w:divsChild>
                                                    <w:div w:id="1282759704">
                                                      <w:marLeft w:val="0"/>
                                                      <w:marRight w:val="0"/>
                                                      <w:marTop w:val="0"/>
                                                      <w:marBottom w:val="0"/>
                                                      <w:divBdr>
                                                        <w:top w:val="none" w:sz="0" w:space="0" w:color="auto"/>
                                                        <w:left w:val="none" w:sz="0" w:space="0" w:color="auto"/>
                                                        <w:bottom w:val="none" w:sz="0" w:space="0" w:color="auto"/>
                                                        <w:right w:val="none" w:sz="0" w:space="0" w:color="auto"/>
                                                      </w:divBdr>
                                                      <w:divsChild>
                                                        <w:div w:id="1479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7AEF1-1AD3-4ECD-8AF1-DC31AF594A3C}">
  <ds:schemaRefs>
    <ds:schemaRef ds:uri="http://schemas.openxmlformats.org/officeDocument/2006/bibliography"/>
  </ds:schemaRefs>
</ds:datastoreItem>
</file>

<file path=customXml/itemProps2.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4763</Words>
  <Characters>27150</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 Carol</dc:creator>
  <cp:keywords/>
  <dc:description/>
  <cp:lastModifiedBy>GOLKOWSKI, Izabel</cp:lastModifiedBy>
  <cp:revision>2</cp:revision>
  <cp:lastPrinted>2021-12-14T21:36:00Z</cp:lastPrinted>
  <dcterms:created xsi:type="dcterms:W3CDTF">2021-12-16T06:08:00Z</dcterms:created>
  <dcterms:modified xsi:type="dcterms:W3CDTF">2021-12-16T06:08:00Z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