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115F72" w:rsidRDefault="00FA6784" w:rsidP="00FA6784">
      <w:pPr>
        <w:pStyle w:val="H3"/>
        <w:jc w:val="center"/>
        <w:rPr>
          <w:sz w:val="24"/>
          <w:szCs w:val="24"/>
        </w:rPr>
      </w:pPr>
      <w:r w:rsidRPr="00115F72">
        <w:rPr>
          <w:sz w:val="24"/>
          <w:szCs w:val="24"/>
        </w:rPr>
        <w:t>EXPLANATORY STATEMENT</w:t>
      </w:r>
    </w:p>
    <w:p w14:paraId="2412D120" w14:textId="77777777" w:rsidR="00FA6784" w:rsidRPr="00115F72" w:rsidRDefault="00FA6784" w:rsidP="00FA6784">
      <w:pPr>
        <w:jc w:val="center"/>
        <w:rPr>
          <w:sz w:val="22"/>
          <w:szCs w:val="22"/>
        </w:rPr>
      </w:pPr>
    </w:p>
    <w:p w14:paraId="2412D123" w14:textId="77777777" w:rsidR="00FA6784" w:rsidRPr="00115F72" w:rsidRDefault="00FA6784" w:rsidP="00FA6784">
      <w:pPr>
        <w:jc w:val="center"/>
        <w:rPr>
          <w:i/>
          <w:iCs/>
        </w:rPr>
      </w:pPr>
      <w:r w:rsidRPr="00115F72">
        <w:rPr>
          <w:i/>
          <w:iCs/>
        </w:rPr>
        <w:t>Health Insurance Act 1973</w:t>
      </w:r>
    </w:p>
    <w:p w14:paraId="2412D124" w14:textId="77777777" w:rsidR="00A1739A" w:rsidRPr="00115F72" w:rsidRDefault="00A1739A" w:rsidP="00A1739A">
      <w:pPr>
        <w:rPr>
          <w:szCs w:val="24"/>
          <w:u w:val="single"/>
        </w:rPr>
      </w:pPr>
    </w:p>
    <w:p w14:paraId="77D663DE" w14:textId="77777777" w:rsidR="00E6302C" w:rsidRPr="00115F72" w:rsidRDefault="00E6302C" w:rsidP="00E6302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rPr>
      </w:pPr>
      <w:r w:rsidRPr="00115F72">
        <w:rPr>
          <w:i/>
          <w:iCs/>
          <w:color w:val="000000" w:themeColor="text1"/>
        </w:rPr>
        <w:t>Health Insurance Legislation Amendment (Telehealth Clinical Support Services) Determination 2021</w:t>
      </w:r>
    </w:p>
    <w:p w14:paraId="26DC9895" w14:textId="77777777" w:rsidR="00E6302C" w:rsidRPr="00115F72" w:rsidRDefault="00E6302C" w:rsidP="00352DD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rPr>
      </w:pPr>
    </w:p>
    <w:p w14:paraId="30CCE728" w14:textId="2ACC23C1" w:rsidR="00164A69" w:rsidRPr="00115F72"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115F72">
        <w:rPr>
          <w:color w:val="000000"/>
          <w:shd w:val="clear" w:color="auto" w:fill="FFFFFF"/>
        </w:rPr>
        <w:t xml:space="preserve">Subsection 3C(1) of the </w:t>
      </w:r>
      <w:r w:rsidRPr="00115F72">
        <w:rPr>
          <w:i/>
          <w:color w:val="000000"/>
          <w:shd w:val="clear" w:color="auto" w:fill="FFFFFF"/>
        </w:rPr>
        <w:t>Health Insurance Act 1973</w:t>
      </w:r>
      <w:r w:rsidRPr="00115F72">
        <w:rPr>
          <w:color w:val="000000"/>
          <w:shd w:val="clear" w:color="auto" w:fill="FFFFFF"/>
        </w:rPr>
        <w:t xml:space="preserve"> (the Act) </w:t>
      </w:r>
      <w:r w:rsidR="00477C74" w:rsidRPr="00115F72">
        <w:rPr>
          <w:color w:val="000000"/>
          <w:shd w:val="clear" w:color="auto" w:fill="FFFFFF"/>
        </w:rPr>
        <w:t>provide</w:t>
      </w:r>
      <w:r w:rsidR="002E5708" w:rsidRPr="00115F72">
        <w:rPr>
          <w:color w:val="000000"/>
          <w:shd w:val="clear" w:color="auto" w:fill="FFFFFF"/>
        </w:rPr>
        <w:t>s</w:t>
      </w:r>
      <w:r w:rsidR="00477C74" w:rsidRPr="00115F72">
        <w:rPr>
          <w:color w:val="000000"/>
          <w:shd w:val="clear" w:color="auto" w:fill="FFFFFF"/>
        </w:rPr>
        <w:t xml:space="preserve"> that</w:t>
      </w:r>
      <w:r w:rsidRPr="00115F72">
        <w:rPr>
          <w:color w:val="000000"/>
          <w:shd w:val="clear" w:color="auto" w:fill="FFFFFF"/>
        </w:rPr>
        <w:t xml:space="preserve"> the Minister </w:t>
      </w:r>
      <w:r w:rsidR="00477C74" w:rsidRPr="00115F72">
        <w:rPr>
          <w:color w:val="000000"/>
          <w:shd w:val="clear" w:color="auto" w:fill="FFFFFF"/>
        </w:rPr>
        <w:t>may</w:t>
      </w:r>
      <w:r w:rsidRPr="00115F72">
        <w:rPr>
          <w:color w:val="000000"/>
          <w:shd w:val="clear" w:color="auto" w:fill="FFFFFF"/>
        </w:rPr>
        <w:t xml:space="preserve">, by legislative instrument, determine that a health service not specified in an item in the </w:t>
      </w:r>
      <w:r w:rsidR="00352DDE" w:rsidRPr="00115F72">
        <w:rPr>
          <w:color w:val="000000"/>
          <w:shd w:val="clear" w:color="auto" w:fill="FFFFFF"/>
        </w:rPr>
        <w:t>general medical services table</w:t>
      </w:r>
      <w:r w:rsidRPr="00115F72">
        <w:rPr>
          <w:color w:val="000000"/>
          <w:shd w:val="clear" w:color="auto" w:fill="FFFFFF"/>
        </w:rPr>
        <w:t xml:space="preserve"> </w:t>
      </w:r>
      <w:r w:rsidR="00D01D5A" w:rsidRPr="00115F72">
        <w:rPr>
          <w:color w:val="000000"/>
          <w:shd w:val="clear" w:color="auto" w:fill="FFFFFF"/>
        </w:rPr>
        <w:t xml:space="preserve">(the Table) </w:t>
      </w:r>
      <w:r w:rsidRPr="00115F72">
        <w:rPr>
          <w:color w:val="000000"/>
          <w:shd w:val="clear" w:color="auto" w:fill="FFFFFF"/>
        </w:rPr>
        <w:t xml:space="preserve">shall, in specified circumstances and for specified statutory provisions, be treated as if it were specified in the </w:t>
      </w:r>
      <w:r w:rsidR="00D01D5A" w:rsidRPr="00115F72">
        <w:rPr>
          <w:color w:val="000000"/>
          <w:shd w:val="clear" w:color="auto" w:fill="FFFFFF"/>
        </w:rPr>
        <w:t xml:space="preserve">Table. </w:t>
      </w:r>
      <w:r w:rsidRPr="00115F72">
        <w:rPr>
          <w:color w:val="FF0000"/>
          <w:shd w:val="clear" w:color="auto" w:fill="FFFFFF"/>
        </w:rPr>
        <w:t xml:space="preserve">  </w:t>
      </w:r>
    </w:p>
    <w:p w14:paraId="7DB18649" w14:textId="77777777" w:rsidR="00841EDA" w:rsidRPr="00115F72"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4E8334CE" w:rsidR="00050623" w:rsidRPr="00115F7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115F72">
        <w:t xml:space="preserve">The </w:t>
      </w:r>
      <w:r w:rsidR="00D01D5A" w:rsidRPr="00115F72">
        <w:t>Table</w:t>
      </w:r>
      <w:r w:rsidRPr="00115F72">
        <w:t xml:space="preserve"> is set out in the regulations made under subsection 4</w:t>
      </w:r>
      <w:r w:rsidR="00352DDE" w:rsidRPr="00115F72">
        <w:t>(1)</w:t>
      </w:r>
      <w:r w:rsidRPr="00115F72">
        <w:t xml:space="preserve"> of the Act. The most recent version of the regulations is the </w:t>
      </w:r>
      <w:r w:rsidR="00352DDE" w:rsidRPr="00115F72">
        <w:rPr>
          <w:i/>
          <w:iCs/>
          <w:color w:val="000000" w:themeColor="text1"/>
        </w:rPr>
        <w:t>Health Insurance (General Medical Services Table) Regulations 2021</w:t>
      </w:r>
      <w:r w:rsidR="00F83037" w:rsidRPr="00115F72">
        <w:t>.</w:t>
      </w:r>
    </w:p>
    <w:p w14:paraId="2E6FE463" w14:textId="77777777" w:rsidR="00050623" w:rsidRPr="00115F7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115F7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115F72">
        <w:t xml:space="preserve">This instrument relies on subsection 33(3) of the </w:t>
      </w:r>
      <w:r w:rsidRPr="00115F72">
        <w:rPr>
          <w:i/>
        </w:rPr>
        <w:t>Acts Interpretation Act 1901</w:t>
      </w:r>
      <w:r w:rsidRPr="00115F72">
        <w:t xml:space="preserve"> (AIA).  Subsection 33(3) of the AIA</w:t>
      </w:r>
      <w:r w:rsidRPr="00115F72">
        <w:rPr>
          <w:i/>
        </w:rPr>
        <w:t xml:space="preserve"> </w:t>
      </w:r>
      <w:r w:rsidRPr="00115F72">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115F72" w:rsidRDefault="008C5F1C" w:rsidP="00D33180">
      <w:pPr>
        <w:autoSpaceDE w:val="0"/>
        <w:autoSpaceDN w:val="0"/>
        <w:adjustRightInd w:val="0"/>
        <w:ind w:right="-483"/>
        <w:rPr>
          <w:szCs w:val="24"/>
        </w:rPr>
      </w:pPr>
    </w:p>
    <w:p w14:paraId="2412D12A" w14:textId="77777777" w:rsidR="00BB00BA" w:rsidRPr="00115F72" w:rsidRDefault="00A1739A" w:rsidP="00BB00BA">
      <w:pPr>
        <w:rPr>
          <w:b/>
          <w:szCs w:val="24"/>
          <w:lang w:val="en-US" w:eastAsia="en-US"/>
        </w:rPr>
      </w:pPr>
      <w:r w:rsidRPr="00115F72">
        <w:rPr>
          <w:b/>
          <w:szCs w:val="24"/>
          <w:lang w:val="en-US" w:eastAsia="en-US"/>
        </w:rPr>
        <w:t>Purpose</w:t>
      </w:r>
    </w:p>
    <w:p w14:paraId="6819C753" w14:textId="21C88D1F" w:rsidR="00E6302C" w:rsidRPr="00115F72" w:rsidRDefault="00352DDE" w:rsidP="00352DDE">
      <w:pPr>
        <w:ind w:right="-483"/>
        <w:rPr>
          <w:color w:val="000000" w:themeColor="text1"/>
          <w:szCs w:val="24"/>
        </w:rPr>
      </w:pPr>
      <w:r w:rsidRPr="00115F72">
        <w:rPr>
          <w:color w:val="000000" w:themeColor="text1"/>
          <w:szCs w:val="24"/>
        </w:rPr>
        <w:t xml:space="preserve">The purpose of the </w:t>
      </w:r>
      <w:r w:rsidRPr="00115F72">
        <w:rPr>
          <w:i/>
          <w:iCs/>
          <w:color w:val="000000" w:themeColor="text1"/>
          <w:szCs w:val="24"/>
        </w:rPr>
        <w:t xml:space="preserve">Health Insurance Amendment </w:t>
      </w:r>
      <w:r w:rsidR="00E6302C" w:rsidRPr="00115F72">
        <w:rPr>
          <w:i/>
          <w:iCs/>
          <w:color w:val="000000" w:themeColor="text1"/>
          <w:szCs w:val="24"/>
        </w:rPr>
        <w:t xml:space="preserve">(Telehealth Clinical Support Services) </w:t>
      </w:r>
      <w:r w:rsidRPr="00115F72">
        <w:rPr>
          <w:i/>
          <w:iCs/>
          <w:color w:val="000000" w:themeColor="text1"/>
          <w:szCs w:val="24"/>
        </w:rPr>
        <w:t xml:space="preserve">Determination 2021 </w:t>
      </w:r>
      <w:r w:rsidRPr="00115F72">
        <w:rPr>
          <w:color w:val="000000" w:themeColor="text1"/>
          <w:szCs w:val="24"/>
        </w:rPr>
        <w:t xml:space="preserve">(the Determination) is to </w:t>
      </w:r>
      <w:r w:rsidR="006B0989" w:rsidRPr="00115F72">
        <w:rPr>
          <w:color w:val="000000" w:themeColor="text1"/>
          <w:szCs w:val="24"/>
        </w:rPr>
        <w:t xml:space="preserve">implement changes </w:t>
      </w:r>
      <w:r w:rsidR="00B44F50" w:rsidRPr="00115F72">
        <w:rPr>
          <w:color w:val="000000" w:themeColor="text1"/>
          <w:szCs w:val="24"/>
        </w:rPr>
        <w:t xml:space="preserve">which will </w:t>
      </w:r>
      <w:r w:rsidR="00E6302C" w:rsidRPr="00115F72">
        <w:rPr>
          <w:color w:val="000000" w:themeColor="text1"/>
          <w:szCs w:val="24"/>
        </w:rPr>
        <w:t xml:space="preserve">remove </w:t>
      </w:r>
      <w:r w:rsidR="006B0989" w:rsidRPr="00115F72">
        <w:rPr>
          <w:color w:val="000000" w:themeColor="text1"/>
          <w:szCs w:val="24"/>
        </w:rPr>
        <w:t>and consolidate telehealth items</w:t>
      </w:r>
      <w:r w:rsidR="00FD39AF" w:rsidRPr="00115F72">
        <w:rPr>
          <w:color w:val="000000" w:themeColor="text1"/>
          <w:szCs w:val="24"/>
        </w:rPr>
        <w:t xml:space="preserve"> </w:t>
      </w:r>
      <w:r w:rsidR="00E6302C" w:rsidRPr="00115F72">
        <w:rPr>
          <w:color w:val="000000" w:themeColor="text1"/>
          <w:szCs w:val="24"/>
        </w:rPr>
        <w:t xml:space="preserve">listed across </w:t>
      </w:r>
      <w:r w:rsidR="005C6F9A" w:rsidRPr="00115F72">
        <w:rPr>
          <w:color w:val="000000" w:themeColor="text1"/>
          <w:szCs w:val="24"/>
        </w:rPr>
        <w:t>three</w:t>
      </w:r>
      <w:r w:rsidR="00E6302C" w:rsidRPr="00115F72">
        <w:rPr>
          <w:color w:val="000000" w:themeColor="text1"/>
          <w:szCs w:val="24"/>
        </w:rPr>
        <w:t xml:space="preserve"> </w:t>
      </w:r>
      <w:r w:rsidR="006F3B8E" w:rsidRPr="00115F72">
        <w:rPr>
          <w:color w:val="000000" w:themeColor="text1"/>
          <w:szCs w:val="24"/>
        </w:rPr>
        <w:t xml:space="preserve">Principal </w:t>
      </w:r>
      <w:r w:rsidR="00E6302C" w:rsidRPr="00115F72">
        <w:rPr>
          <w:color w:val="000000" w:themeColor="text1"/>
          <w:szCs w:val="24"/>
        </w:rPr>
        <w:t xml:space="preserve">Determinations. The Principal Determinations which will be amended are the: </w:t>
      </w:r>
    </w:p>
    <w:p w14:paraId="039C47AE" w14:textId="47BD0AC1" w:rsidR="00E6302C" w:rsidRPr="00115F72" w:rsidRDefault="00E6302C" w:rsidP="00E6302C">
      <w:pPr>
        <w:pStyle w:val="ListParagraph"/>
        <w:numPr>
          <w:ilvl w:val="0"/>
          <w:numId w:val="33"/>
        </w:numPr>
        <w:ind w:right="-483"/>
        <w:rPr>
          <w:color w:val="000000" w:themeColor="text1"/>
          <w:szCs w:val="24"/>
        </w:rPr>
      </w:pPr>
      <w:r w:rsidRPr="00115F72">
        <w:rPr>
          <w:i/>
          <w:iCs/>
          <w:color w:val="000000" w:themeColor="text1"/>
          <w:szCs w:val="24"/>
        </w:rPr>
        <w:t xml:space="preserve">Health Insurance (Section 3C Midwife and Nurse Practitioner Services) Determination </w:t>
      </w:r>
      <w:proofErr w:type="gramStart"/>
      <w:r w:rsidRPr="00115F72">
        <w:rPr>
          <w:i/>
          <w:iCs/>
          <w:color w:val="000000" w:themeColor="text1"/>
          <w:szCs w:val="24"/>
        </w:rPr>
        <w:t>2020</w:t>
      </w:r>
      <w:r w:rsidRPr="00115F72">
        <w:rPr>
          <w:color w:val="000000" w:themeColor="text1"/>
          <w:szCs w:val="24"/>
        </w:rPr>
        <w:t>;</w:t>
      </w:r>
      <w:proofErr w:type="gramEnd"/>
      <w:r w:rsidRPr="00115F72">
        <w:rPr>
          <w:color w:val="000000" w:themeColor="text1"/>
          <w:szCs w:val="24"/>
        </w:rPr>
        <w:t xml:space="preserve"> </w:t>
      </w:r>
    </w:p>
    <w:p w14:paraId="3BBDBDB1" w14:textId="7B2D22A9" w:rsidR="00E6302C" w:rsidRPr="00115F72" w:rsidRDefault="00E6302C" w:rsidP="00E6302C">
      <w:pPr>
        <w:pStyle w:val="ListParagraph"/>
        <w:numPr>
          <w:ilvl w:val="0"/>
          <w:numId w:val="33"/>
        </w:numPr>
        <w:ind w:right="-483"/>
        <w:rPr>
          <w:color w:val="000000" w:themeColor="text1"/>
          <w:szCs w:val="24"/>
        </w:rPr>
      </w:pPr>
      <w:r w:rsidRPr="00115F72">
        <w:rPr>
          <w:i/>
          <w:iCs/>
          <w:color w:val="000000" w:themeColor="text1"/>
          <w:szCs w:val="24"/>
        </w:rPr>
        <w:t>Health Insurance (Section 3C General Medical Services – Other Medical Practitioner) Determination 2018</w:t>
      </w:r>
      <w:r w:rsidR="00786429" w:rsidRPr="00115F72">
        <w:rPr>
          <w:color w:val="000000" w:themeColor="text1"/>
          <w:szCs w:val="24"/>
        </w:rPr>
        <w:t>;</w:t>
      </w:r>
      <w:r w:rsidR="00786429" w:rsidRPr="00115F72">
        <w:rPr>
          <w:i/>
          <w:iCs/>
          <w:color w:val="000000" w:themeColor="text1"/>
          <w:szCs w:val="24"/>
        </w:rPr>
        <w:t xml:space="preserve"> </w:t>
      </w:r>
      <w:r w:rsidRPr="00115F72">
        <w:rPr>
          <w:color w:val="000000" w:themeColor="text1"/>
          <w:szCs w:val="24"/>
        </w:rPr>
        <w:t>and</w:t>
      </w:r>
    </w:p>
    <w:p w14:paraId="531CCD75" w14:textId="2EAC78E6" w:rsidR="00E6302C" w:rsidRPr="00115F72" w:rsidRDefault="00E6302C" w:rsidP="00E6302C">
      <w:pPr>
        <w:pStyle w:val="ListParagraph"/>
        <w:numPr>
          <w:ilvl w:val="0"/>
          <w:numId w:val="33"/>
        </w:numPr>
        <w:ind w:right="-483"/>
        <w:rPr>
          <w:color w:val="000000" w:themeColor="text1"/>
          <w:szCs w:val="24"/>
        </w:rPr>
      </w:pPr>
      <w:r w:rsidRPr="00115F72">
        <w:rPr>
          <w:i/>
          <w:iCs/>
          <w:color w:val="000000" w:themeColor="text1"/>
          <w:szCs w:val="24"/>
        </w:rPr>
        <w:t>Health Insurance (Section 3C General Medical Services - Optometric Services) Determination 2020</w:t>
      </w:r>
      <w:r w:rsidRPr="00115F72">
        <w:rPr>
          <w:color w:val="000000" w:themeColor="text1"/>
          <w:szCs w:val="24"/>
        </w:rPr>
        <w:t>.</w:t>
      </w:r>
    </w:p>
    <w:p w14:paraId="6A2CEE2F" w14:textId="2B7AD547" w:rsidR="00E6302C" w:rsidRPr="00115F72" w:rsidRDefault="00E6302C" w:rsidP="00352DDE">
      <w:pPr>
        <w:ind w:right="-483"/>
        <w:rPr>
          <w:color w:val="000000" w:themeColor="text1"/>
          <w:szCs w:val="24"/>
        </w:rPr>
      </w:pPr>
    </w:p>
    <w:p w14:paraId="57A49408" w14:textId="25DAA6F2" w:rsidR="00FD588B" w:rsidRPr="00115F72" w:rsidRDefault="008F0F70" w:rsidP="00352DDE">
      <w:pPr>
        <w:ind w:right="-483"/>
      </w:pPr>
      <w:r w:rsidRPr="00115F72">
        <w:rPr>
          <w:color w:val="000000" w:themeColor="text1"/>
          <w:szCs w:val="24"/>
        </w:rPr>
        <w:t xml:space="preserve">This Determination will reflect changes made </w:t>
      </w:r>
      <w:r w:rsidR="00FD588B" w:rsidRPr="00115F72">
        <w:rPr>
          <w:color w:val="000000" w:themeColor="text1"/>
          <w:szCs w:val="24"/>
        </w:rPr>
        <w:t xml:space="preserve">by </w:t>
      </w:r>
      <w:r w:rsidRPr="00115F72">
        <w:rPr>
          <w:color w:val="000000" w:themeColor="text1"/>
          <w:szCs w:val="24"/>
        </w:rPr>
        <w:t xml:space="preserve">the </w:t>
      </w:r>
      <w:r w:rsidRPr="00115F72">
        <w:rPr>
          <w:i/>
          <w:iCs/>
          <w:color w:val="000000" w:themeColor="text1"/>
          <w:szCs w:val="24"/>
        </w:rPr>
        <w:t>Health Insurance Legislation Amendment (2021 Measures No. 3) Regulations 2021</w:t>
      </w:r>
      <w:r w:rsidR="00A552BB" w:rsidRPr="00115F72">
        <w:rPr>
          <w:color w:val="000000" w:themeColor="text1"/>
          <w:szCs w:val="24"/>
        </w:rPr>
        <w:t xml:space="preserve"> </w:t>
      </w:r>
      <w:r w:rsidR="005257EA" w:rsidRPr="00115F72">
        <w:rPr>
          <w:color w:val="000000" w:themeColor="text1"/>
          <w:szCs w:val="24"/>
        </w:rPr>
        <w:t xml:space="preserve">(the Regulations) </w:t>
      </w:r>
      <w:r w:rsidR="00A552BB" w:rsidRPr="00115F72">
        <w:rPr>
          <w:color w:val="000000" w:themeColor="text1"/>
          <w:szCs w:val="24"/>
        </w:rPr>
        <w:t xml:space="preserve">which </w:t>
      </w:r>
      <w:r w:rsidR="00A552BB" w:rsidRPr="00115F72">
        <w:t>remove</w:t>
      </w:r>
      <w:r w:rsidR="00B918A8" w:rsidRPr="00115F72">
        <w:t xml:space="preserve">s </w:t>
      </w:r>
      <w:r w:rsidR="00B918A8" w:rsidRPr="00115F72">
        <w:rPr>
          <w:color w:val="000000" w:themeColor="text1"/>
          <w:szCs w:val="24"/>
        </w:rPr>
        <w:t>and consolidates</w:t>
      </w:r>
      <w:r w:rsidR="00A552BB" w:rsidRPr="00115F72">
        <w:t xml:space="preserve"> specialist telehealth items and select general practitioner and medical practitioner telehealth items in the GMST. This </w:t>
      </w:r>
      <w:r w:rsidR="00F11045" w:rsidRPr="00115F72">
        <w:t xml:space="preserve">includes </w:t>
      </w:r>
      <w:r w:rsidR="00A552BB" w:rsidRPr="00115F72">
        <w:t xml:space="preserve">the removal of the more limited specialist items </w:t>
      </w:r>
      <w:r w:rsidR="00B918A8" w:rsidRPr="00115F72">
        <w:t xml:space="preserve">introduced in 2011 </w:t>
      </w:r>
      <w:r w:rsidR="00A552BB" w:rsidRPr="00115F72">
        <w:t xml:space="preserve">which provide a 50% fee loading for video attendances provided to patients in certain geographical areas and specific settings. </w:t>
      </w:r>
      <w:r w:rsidR="00F11045" w:rsidRPr="00115F72">
        <w:t>These telehealth items will be replaced by</w:t>
      </w:r>
      <w:r w:rsidR="0007635D" w:rsidRPr="00115F72">
        <w:t xml:space="preserve"> </w:t>
      </w:r>
      <w:r w:rsidR="0061270E" w:rsidRPr="00115F72">
        <w:t>continu</w:t>
      </w:r>
      <w:r w:rsidR="009A69A5" w:rsidRPr="00115F72">
        <w:t>ing</w:t>
      </w:r>
      <w:r w:rsidR="00F11045" w:rsidRPr="00115F72">
        <w:t xml:space="preserve"> telehealth items </w:t>
      </w:r>
      <w:r w:rsidR="00D532F7" w:rsidRPr="00115F72">
        <w:t xml:space="preserve">provided </w:t>
      </w:r>
      <w:r w:rsidR="0061270E" w:rsidRPr="00115F72">
        <w:t xml:space="preserve">under </w:t>
      </w:r>
      <w:r w:rsidR="00D532F7" w:rsidRPr="00115F72">
        <w:t xml:space="preserve">the </w:t>
      </w:r>
      <w:r w:rsidR="00D532F7" w:rsidRPr="00115F72">
        <w:rPr>
          <w:i/>
          <w:iCs/>
        </w:rPr>
        <w:t>Health Insurance (Section 3C General Medical Services – Telehealth and Telephone Attendances) Determination 2021</w:t>
      </w:r>
      <w:r w:rsidR="00D532F7" w:rsidRPr="00115F72">
        <w:t>, which commences on 1 January 2022</w:t>
      </w:r>
      <w:r w:rsidR="00F11045" w:rsidRPr="00115F72">
        <w:t>.</w:t>
      </w:r>
    </w:p>
    <w:p w14:paraId="30A1003A" w14:textId="2B92793A" w:rsidR="00F11045" w:rsidRPr="00115F72" w:rsidRDefault="00F11045" w:rsidP="00A552BB"/>
    <w:p w14:paraId="2D417CD7" w14:textId="63A7CACF" w:rsidR="00F11045" w:rsidRPr="00115F72" w:rsidRDefault="00F11045" w:rsidP="00A552BB">
      <w:r w:rsidRPr="00115F72">
        <w:t>The patient-end support items associated with the 2011 telehealth program will continue to be available where support is provided by an Aboriginal Health Worker, practice nurse or optometrist, but not by a GP, medical specialist</w:t>
      </w:r>
      <w:r w:rsidR="00FC7E5C" w:rsidRPr="00115F72">
        <w:t>,</w:t>
      </w:r>
      <w:r w:rsidRPr="00115F72">
        <w:t xml:space="preserve"> other medical practitioner</w:t>
      </w:r>
      <w:r w:rsidR="00FC7E5C" w:rsidRPr="00115F72">
        <w:t>, midwife or nurse practitioner</w:t>
      </w:r>
      <w:r w:rsidRPr="00115F72">
        <w:t>.</w:t>
      </w:r>
    </w:p>
    <w:p w14:paraId="2412D131" w14:textId="27EF2D7D" w:rsidR="001865F8" w:rsidRPr="00115F72" w:rsidRDefault="00A1739A" w:rsidP="00D46EB9">
      <w:pPr>
        <w:shd w:val="clear" w:color="auto" w:fill="FFFFFF"/>
        <w:spacing w:before="100" w:beforeAutospacing="1"/>
        <w:rPr>
          <w:rFonts w:ascii="Helvetica Neue" w:hAnsi="Helvetica Neue"/>
          <w:szCs w:val="24"/>
          <w:lang w:val="en-US"/>
        </w:rPr>
      </w:pPr>
      <w:r w:rsidRPr="00115F72">
        <w:rPr>
          <w:b/>
        </w:rPr>
        <w:lastRenderedPageBreak/>
        <w:t>Consultation</w:t>
      </w:r>
    </w:p>
    <w:p w14:paraId="51704136" w14:textId="037644CF" w:rsidR="00CD309E" w:rsidRPr="00115F72" w:rsidRDefault="00CD309E" w:rsidP="00CD309E">
      <w:r w:rsidRPr="00115F72">
        <w:t xml:space="preserve">The Department has </w:t>
      </w:r>
      <w:r w:rsidR="00736A8B" w:rsidRPr="00115F72">
        <w:t xml:space="preserve">undertaken consultation with key stakeholders on </w:t>
      </w:r>
      <w:r w:rsidR="004D35F3" w:rsidRPr="00115F72">
        <w:t xml:space="preserve">the </w:t>
      </w:r>
      <w:r w:rsidR="00736A8B" w:rsidRPr="00115F72">
        <w:t xml:space="preserve">MBS telehealth changes, </w:t>
      </w:r>
      <w:r w:rsidR="00AE5A49" w:rsidRPr="00115F72">
        <w:t xml:space="preserve">including the </w:t>
      </w:r>
      <w:r w:rsidRPr="00115F72">
        <w:t>Australian Medical Association</w:t>
      </w:r>
      <w:r w:rsidR="00C42C43" w:rsidRPr="00115F72">
        <w:t>.</w:t>
      </w:r>
      <w:r w:rsidR="004D35F3" w:rsidRPr="00115F72" w:rsidDel="004D35F3">
        <w:t xml:space="preserve"> </w:t>
      </w:r>
    </w:p>
    <w:p w14:paraId="02264A85" w14:textId="77777777" w:rsidR="007708B3" w:rsidRPr="00115F72" w:rsidRDefault="007708B3" w:rsidP="001F1568">
      <w:pPr>
        <w:shd w:val="clear" w:color="auto" w:fill="FFFFFF"/>
        <w:rPr>
          <w:color w:val="000000"/>
          <w:szCs w:val="24"/>
        </w:rPr>
      </w:pPr>
    </w:p>
    <w:p w14:paraId="2412D134" w14:textId="77777777" w:rsidR="00967E51" w:rsidRPr="00115F72" w:rsidRDefault="00A1739A" w:rsidP="000337CB">
      <w:pPr>
        <w:rPr>
          <w:szCs w:val="24"/>
        </w:rPr>
      </w:pPr>
      <w:r w:rsidRPr="00115F72">
        <w:rPr>
          <w:szCs w:val="24"/>
        </w:rPr>
        <w:t xml:space="preserve">Details of the </w:t>
      </w:r>
      <w:r w:rsidR="00574E71" w:rsidRPr="00115F72">
        <w:rPr>
          <w:szCs w:val="24"/>
        </w:rPr>
        <w:t>Determination</w:t>
      </w:r>
      <w:r w:rsidRPr="00115F72">
        <w:rPr>
          <w:szCs w:val="24"/>
        </w:rPr>
        <w:t xml:space="preserve"> are set out in the </w:t>
      </w:r>
      <w:r w:rsidRPr="00115F72">
        <w:rPr>
          <w:szCs w:val="24"/>
          <w:u w:val="single"/>
        </w:rPr>
        <w:t>Attachment</w:t>
      </w:r>
      <w:r w:rsidRPr="00115F72">
        <w:rPr>
          <w:szCs w:val="24"/>
        </w:rPr>
        <w:t>.</w:t>
      </w:r>
    </w:p>
    <w:p w14:paraId="2412D135" w14:textId="781766DF" w:rsidR="006C138D" w:rsidRPr="00115F72" w:rsidRDefault="00297AD0" w:rsidP="006C138D">
      <w:pPr>
        <w:tabs>
          <w:tab w:val="left" w:pos="567"/>
        </w:tabs>
        <w:spacing w:before="240"/>
        <w:rPr>
          <w:szCs w:val="24"/>
        </w:rPr>
      </w:pPr>
      <w:r w:rsidRPr="00115F72">
        <w:rPr>
          <w:szCs w:val="24"/>
        </w:rPr>
        <w:t xml:space="preserve">The </w:t>
      </w:r>
      <w:r w:rsidR="00967E51" w:rsidRPr="00115F72">
        <w:rPr>
          <w:szCs w:val="24"/>
        </w:rPr>
        <w:t>Determination</w:t>
      </w:r>
      <w:r w:rsidRPr="00115F72">
        <w:rPr>
          <w:szCs w:val="24"/>
        </w:rPr>
        <w:t xml:space="preserve"> </w:t>
      </w:r>
      <w:r w:rsidR="007524B0" w:rsidRPr="00115F72">
        <w:rPr>
          <w:szCs w:val="24"/>
        </w:rPr>
        <w:t xml:space="preserve">commences </w:t>
      </w:r>
      <w:r w:rsidR="00C63FDC" w:rsidRPr="00115F72">
        <w:rPr>
          <w:color w:val="000000" w:themeColor="text1"/>
          <w:szCs w:val="24"/>
        </w:rPr>
        <w:t xml:space="preserve">on </w:t>
      </w:r>
      <w:r w:rsidR="006B7343" w:rsidRPr="00115F72">
        <w:rPr>
          <w:color w:val="000000" w:themeColor="text1"/>
          <w:szCs w:val="24"/>
        </w:rPr>
        <w:t xml:space="preserve">1 </w:t>
      </w:r>
      <w:r w:rsidR="00CD309E" w:rsidRPr="00115F72">
        <w:rPr>
          <w:color w:val="000000" w:themeColor="text1"/>
          <w:szCs w:val="24"/>
        </w:rPr>
        <w:t>January</w:t>
      </w:r>
      <w:r w:rsidR="006B7343" w:rsidRPr="00115F72">
        <w:rPr>
          <w:color w:val="000000" w:themeColor="text1"/>
          <w:szCs w:val="24"/>
        </w:rPr>
        <w:t xml:space="preserve"> 2022. </w:t>
      </w:r>
      <w:r w:rsidR="007708B3" w:rsidRPr="00115F72">
        <w:rPr>
          <w:color w:val="FF0000"/>
          <w:szCs w:val="24"/>
        </w:rPr>
        <w:t xml:space="preserve"> </w:t>
      </w:r>
    </w:p>
    <w:p w14:paraId="2412D136" w14:textId="77777777" w:rsidR="00236DF2" w:rsidRPr="00115F72" w:rsidRDefault="00236DF2" w:rsidP="00574E71">
      <w:pPr>
        <w:rPr>
          <w:szCs w:val="24"/>
        </w:rPr>
      </w:pPr>
    </w:p>
    <w:p w14:paraId="2412D138" w14:textId="65B73875" w:rsidR="00574E71" w:rsidRPr="00115F72" w:rsidRDefault="0002728B" w:rsidP="00DE07E4">
      <w:pPr>
        <w:spacing w:after="200" w:line="276" w:lineRule="auto"/>
        <w:rPr>
          <w:szCs w:val="24"/>
        </w:rPr>
      </w:pPr>
      <w:r w:rsidRPr="00115F72">
        <w:rPr>
          <w:szCs w:val="24"/>
        </w:rPr>
        <w:t>T</w:t>
      </w:r>
      <w:r w:rsidR="00574E71" w:rsidRPr="00115F72">
        <w:rPr>
          <w:szCs w:val="24"/>
        </w:rPr>
        <w:t xml:space="preserve">he Determination is </w:t>
      </w:r>
      <w:r w:rsidR="004417A2" w:rsidRPr="00115F72">
        <w:rPr>
          <w:szCs w:val="24"/>
        </w:rPr>
        <w:t xml:space="preserve">a </w:t>
      </w:r>
      <w:r w:rsidR="00574E71" w:rsidRPr="00115F72">
        <w:rPr>
          <w:szCs w:val="24"/>
        </w:rPr>
        <w:t xml:space="preserve">legislative instrument for the purposes of the </w:t>
      </w:r>
      <w:r w:rsidR="00574E71" w:rsidRPr="00115F72">
        <w:rPr>
          <w:i/>
        </w:rPr>
        <w:t>Legislation Act 2003</w:t>
      </w:r>
      <w:r w:rsidR="00574E71" w:rsidRPr="00115F72">
        <w:rPr>
          <w:szCs w:val="24"/>
        </w:rPr>
        <w:t>.</w:t>
      </w:r>
    </w:p>
    <w:p w14:paraId="2412D139" w14:textId="77777777" w:rsidR="00A1739A" w:rsidRPr="00115F72" w:rsidRDefault="00A1739A" w:rsidP="000337CB">
      <w:pPr>
        <w:ind w:left="6663" w:hanging="3119"/>
        <w:rPr>
          <w:szCs w:val="24"/>
        </w:rPr>
      </w:pPr>
      <w:r w:rsidRPr="00115F72">
        <w:rPr>
          <w:szCs w:val="24"/>
        </w:rPr>
        <w:t xml:space="preserve">           </w:t>
      </w:r>
    </w:p>
    <w:p w14:paraId="2412D13A" w14:textId="77777777" w:rsidR="00A1739A" w:rsidRPr="00115F72" w:rsidRDefault="00A1739A" w:rsidP="000337CB">
      <w:pPr>
        <w:ind w:left="6663" w:hanging="3119"/>
        <w:rPr>
          <w:szCs w:val="24"/>
        </w:rPr>
      </w:pPr>
      <w:r w:rsidRPr="00115F72">
        <w:rPr>
          <w:szCs w:val="24"/>
          <w:u w:val="single"/>
        </w:rPr>
        <w:t>Authority</w:t>
      </w:r>
      <w:r w:rsidR="00967E51" w:rsidRPr="00115F72">
        <w:rPr>
          <w:szCs w:val="24"/>
        </w:rPr>
        <w:t xml:space="preserve">:     Subsection </w:t>
      </w:r>
      <w:r w:rsidRPr="00115F72">
        <w:rPr>
          <w:szCs w:val="24"/>
        </w:rPr>
        <w:t>3</w:t>
      </w:r>
      <w:r w:rsidR="00967E51" w:rsidRPr="00115F72">
        <w:rPr>
          <w:szCs w:val="24"/>
        </w:rPr>
        <w:t>C</w:t>
      </w:r>
      <w:r w:rsidRPr="00115F72">
        <w:rPr>
          <w:szCs w:val="24"/>
        </w:rPr>
        <w:t xml:space="preserve">(1) of the </w:t>
      </w:r>
    </w:p>
    <w:p w14:paraId="2412D13B" w14:textId="0596CD30" w:rsidR="00A1739A" w:rsidRPr="00115F72" w:rsidRDefault="00A1739A" w:rsidP="000337CB">
      <w:pPr>
        <w:tabs>
          <w:tab w:val="left" w:pos="4820"/>
        </w:tabs>
        <w:rPr>
          <w:szCs w:val="24"/>
        </w:rPr>
        <w:sectPr w:rsidR="00A1739A" w:rsidRPr="00115F72" w:rsidSect="00235B6C">
          <w:headerReference w:type="default" r:id="rId11"/>
          <w:pgSz w:w="11906" w:h="16838"/>
          <w:pgMar w:top="1440" w:right="1800" w:bottom="1135" w:left="1800" w:header="708" w:footer="708" w:gutter="0"/>
          <w:pgNumType w:start="1"/>
          <w:cols w:space="708"/>
          <w:docGrid w:linePitch="360"/>
        </w:sectPr>
      </w:pPr>
      <w:r w:rsidRPr="00115F72">
        <w:rPr>
          <w:i/>
          <w:szCs w:val="24"/>
        </w:rPr>
        <w:tab/>
        <w:t>Health Insurance Act 1973</w:t>
      </w:r>
    </w:p>
    <w:p w14:paraId="2412D13D" w14:textId="77777777" w:rsidR="006D5816" w:rsidRPr="00115F72" w:rsidRDefault="006D5816" w:rsidP="000337CB">
      <w:pPr>
        <w:pStyle w:val="BodyText"/>
        <w:jc w:val="right"/>
        <w:rPr>
          <w:szCs w:val="24"/>
        </w:rPr>
      </w:pPr>
      <w:r w:rsidRPr="00115F72">
        <w:rPr>
          <w:szCs w:val="24"/>
        </w:rPr>
        <w:lastRenderedPageBreak/>
        <w:t>ATTACHMENT</w:t>
      </w:r>
    </w:p>
    <w:p w14:paraId="2412D13E" w14:textId="77777777" w:rsidR="006D5816" w:rsidRPr="00115F72" w:rsidRDefault="006D5816" w:rsidP="000337CB">
      <w:pPr>
        <w:pStyle w:val="BodyText"/>
        <w:rPr>
          <w:color w:val="000000" w:themeColor="text1"/>
          <w:szCs w:val="24"/>
          <w:u w:val="single"/>
        </w:rPr>
      </w:pPr>
    </w:p>
    <w:p w14:paraId="5B0C808A" w14:textId="1F75AE89" w:rsidR="00215191" w:rsidRPr="00115F72" w:rsidRDefault="00A41364" w:rsidP="00186752">
      <w:pPr>
        <w:pStyle w:val="BodyText"/>
        <w:rPr>
          <w:i/>
          <w:iCs/>
          <w:color w:val="000000" w:themeColor="text1"/>
        </w:rPr>
      </w:pPr>
      <w:r w:rsidRPr="00115F72">
        <w:rPr>
          <w:color w:val="000000" w:themeColor="text1"/>
          <w:szCs w:val="24"/>
        </w:rPr>
        <w:t xml:space="preserve">Details of the </w:t>
      </w:r>
      <w:r w:rsidR="00FC7E5C" w:rsidRPr="00115F72">
        <w:rPr>
          <w:bCs/>
          <w:i/>
          <w:iCs/>
          <w:color w:val="000000" w:themeColor="text1"/>
        </w:rPr>
        <w:t>Health Insurance Legislation Amendment (Telehealth Clinical Support Services) Determination 2021</w:t>
      </w:r>
    </w:p>
    <w:p w14:paraId="7BBEB147" w14:textId="720F9678" w:rsidR="00E70355" w:rsidRPr="00115F72" w:rsidRDefault="00E70355" w:rsidP="000337CB">
      <w:pPr>
        <w:pStyle w:val="BodyText"/>
        <w:rPr>
          <w:b w:val="0"/>
          <w:i/>
          <w:szCs w:val="24"/>
        </w:rPr>
      </w:pPr>
    </w:p>
    <w:p w14:paraId="2412D141" w14:textId="7C34D5F4" w:rsidR="00FE02C2" w:rsidRPr="00115F72" w:rsidRDefault="001B0111" w:rsidP="000337CB">
      <w:pPr>
        <w:pStyle w:val="BodyText"/>
        <w:rPr>
          <w:b w:val="0"/>
          <w:szCs w:val="24"/>
          <w:u w:val="single"/>
        </w:rPr>
      </w:pPr>
      <w:r w:rsidRPr="00115F72">
        <w:rPr>
          <w:b w:val="0"/>
          <w:szCs w:val="24"/>
          <w:u w:val="single"/>
        </w:rPr>
        <w:t>Section 1 – Name</w:t>
      </w:r>
    </w:p>
    <w:p w14:paraId="2412D142" w14:textId="77777777" w:rsidR="00FE02C2" w:rsidRPr="00115F72" w:rsidRDefault="00FE02C2" w:rsidP="000337CB">
      <w:pPr>
        <w:pStyle w:val="BodyText"/>
        <w:rPr>
          <w:b w:val="0"/>
          <w:szCs w:val="24"/>
          <w:u w:val="single"/>
        </w:rPr>
      </w:pPr>
    </w:p>
    <w:p w14:paraId="2412D144" w14:textId="0C4D58CD" w:rsidR="00F83B6F" w:rsidRPr="00115F72" w:rsidRDefault="00BC7397" w:rsidP="00C67BC7">
      <w:pPr>
        <w:pStyle w:val="BodyText"/>
        <w:rPr>
          <w:i/>
          <w:iCs/>
          <w:color w:val="FF0000"/>
        </w:rPr>
      </w:pPr>
      <w:r w:rsidRPr="00115F72">
        <w:rPr>
          <w:b w:val="0"/>
          <w:szCs w:val="24"/>
        </w:rPr>
        <w:t>S</w:t>
      </w:r>
      <w:r w:rsidR="00FE02C2" w:rsidRPr="00115F72">
        <w:rPr>
          <w:b w:val="0"/>
          <w:szCs w:val="24"/>
        </w:rPr>
        <w:t xml:space="preserve">ection </w:t>
      </w:r>
      <w:r w:rsidRPr="00115F72">
        <w:rPr>
          <w:b w:val="0"/>
          <w:szCs w:val="24"/>
        </w:rPr>
        <w:t xml:space="preserve">1 </w:t>
      </w:r>
      <w:r w:rsidR="00FE02C2" w:rsidRPr="00115F72">
        <w:rPr>
          <w:b w:val="0"/>
          <w:szCs w:val="24"/>
        </w:rPr>
        <w:t>provides</w:t>
      </w:r>
      <w:r w:rsidR="008B683E" w:rsidRPr="00115F72">
        <w:rPr>
          <w:b w:val="0"/>
          <w:szCs w:val="24"/>
        </w:rPr>
        <w:t xml:space="preserve"> for the </w:t>
      </w:r>
      <w:r w:rsidR="008B2094" w:rsidRPr="00115F72">
        <w:rPr>
          <w:b w:val="0"/>
          <w:szCs w:val="24"/>
        </w:rPr>
        <w:t>Determination</w:t>
      </w:r>
      <w:r w:rsidR="00FE02C2" w:rsidRPr="00115F72">
        <w:rPr>
          <w:b w:val="0"/>
          <w:szCs w:val="24"/>
        </w:rPr>
        <w:t xml:space="preserve"> to be ref</w:t>
      </w:r>
      <w:r w:rsidR="00FE02C2" w:rsidRPr="00115F72">
        <w:rPr>
          <w:b w:val="0"/>
          <w:color w:val="000000" w:themeColor="text1"/>
          <w:szCs w:val="24"/>
        </w:rPr>
        <w:t xml:space="preserve">erred to as the </w:t>
      </w:r>
      <w:r w:rsidR="006B7343" w:rsidRPr="00115F72">
        <w:rPr>
          <w:b w:val="0"/>
          <w:bCs/>
          <w:i/>
          <w:iCs/>
          <w:color w:val="000000" w:themeColor="text1"/>
          <w:szCs w:val="24"/>
        </w:rPr>
        <w:t>Health Insurance</w:t>
      </w:r>
      <w:r w:rsidR="00786429" w:rsidRPr="00115F72">
        <w:rPr>
          <w:b w:val="0"/>
          <w:bCs/>
          <w:i/>
          <w:iCs/>
          <w:color w:val="000000" w:themeColor="text1"/>
          <w:szCs w:val="24"/>
        </w:rPr>
        <w:t xml:space="preserve"> Legislation Amendment</w:t>
      </w:r>
      <w:r w:rsidR="006B7343" w:rsidRPr="00115F72">
        <w:rPr>
          <w:b w:val="0"/>
          <w:bCs/>
          <w:i/>
          <w:iCs/>
          <w:color w:val="000000" w:themeColor="text1"/>
          <w:szCs w:val="24"/>
        </w:rPr>
        <w:t xml:space="preserve"> (</w:t>
      </w:r>
      <w:r w:rsidR="00786429" w:rsidRPr="00115F72">
        <w:rPr>
          <w:b w:val="0"/>
          <w:bCs/>
          <w:i/>
          <w:iCs/>
          <w:color w:val="000000" w:themeColor="text1"/>
          <w:szCs w:val="24"/>
        </w:rPr>
        <w:t>Telehealth Clinical Support Services</w:t>
      </w:r>
      <w:r w:rsidR="006B7343" w:rsidRPr="00115F72">
        <w:rPr>
          <w:b w:val="0"/>
          <w:bCs/>
          <w:i/>
          <w:iCs/>
          <w:color w:val="000000" w:themeColor="text1"/>
          <w:szCs w:val="24"/>
        </w:rPr>
        <w:t>) Determination 2021.</w:t>
      </w:r>
    </w:p>
    <w:p w14:paraId="68DAA207" w14:textId="77777777" w:rsidR="00FD602D" w:rsidRPr="00115F72" w:rsidRDefault="00FD602D" w:rsidP="00FD602D"/>
    <w:p w14:paraId="49D1E050" w14:textId="77777777" w:rsidR="007A4089" w:rsidRPr="00115F72" w:rsidRDefault="00FE02C2" w:rsidP="000337CB">
      <w:pPr>
        <w:pStyle w:val="BodyText"/>
        <w:rPr>
          <w:b w:val="0"/>
          <w:szCs w:val="24"/>
          <w:u w:val="single"/>
        </w:rPr>
      </w:pPr>
      <w:r w:rsidRPr="00115F72">
        <w:rPr>
          <w:b w:val="0"/>
          <w:szCs w:val="24"/>
          <w:u w:val="single"/>
        </w:rPr>
        <w:t xml:space="preserve">Section 2 – Commencement </w:t>
      </w:r>
    </w:p>
    <w:p w14:paraId="2DCE2ED0" w14:textId="77777777" w:rsidR="007A4089" w:rsidRPr="00115F72" w:rsidRDefault="007A4089" w:rsidP="000337CB">
      <w:pPr>
        <w:pStyle w:val="BodyText"/>
        <w:rPr>
          <w:b w:val="0"/>
          <w:szCs w:val="24"/>
          <w:u w:val="single"/>
        </w:rPr>
      </w:pPr>
    </w:p>
    <w:p w14:paraId="2412D148" w14:textId="74F7636B" w:rsidR="00510A4F" w:rsidRPr="00115F72" w:rsidRDefault="00510A4F" w:rsidP="000337CB">
      <w:pPr>
        <w:pStyle w:val="BodyText"/>
        <w:rPr>
          <w:b w:val="0"/>
          <w:color w:val="FF0000"/>
          <w:szCs w:val="24"/>
        </w:rPr>
      </w:pPr>
      <w:r w:rsidRPr="00115F72">
        <w:rPr>
          <w:b w:val="0"/>
          <w:szCs w:val="24"/>
        </w:rPr>
        <w:t xml:space="preserve">Section 2 </w:t>
      </w:r>
      <w:r w:rsidR="00404F11" w:rsidRPr="00115F72">
        <w:rPr>
          <w:b w:val="0"/>
          <w:szCs w:val="24"/>
        </w:rPr>
        <w:t xml:space="preserve">provides that the </w:t>
      </w:r>
      <w:r w:rsidR="008B2094" w:rsidRPr="00115F72">
        <w:rPr>
          <w:b w:val="0"/>
          <w:szCs w:val="24"/>
        </w:rPr>
        <w:t xml:space="preserve">Determination </w:t>
      </w:r>
      <w:r w:rsidR="00404F11" w:rsidRPr="00115F72">
        <w:rPr>
          <w:b w:val="0"/>
          <w:szCs w:val="24"/>
        </w:rPr>
        <w:t>c</w:t>
      </w:r>
      <w:r w:rsidR="00404F11" w:rsidRPr="00115F72">
        <w:rPr>
          <w:b w:val="0"/>
          <w:color w:val="000000" w:themeColor="text1"/>
          <w:szCs w:val="24"/>
        </w:rPr>
        <w:t xml:space="preserve">ommences </w:t>
      </w:r>
      <w:r w:rsidR="00C63FDC" w:rsidRPr="00115F72">
        <w:rPr>
          <w:b w:val="0"/>
          <w:color w:val="000000" w:themeColor="text1"/>
          <w:szCs w:val="24"/>
        </w:rPr>
        <w:t xml:space="preserve">on </w:t>
      </w:r>
      <w:r w:rsidR="006B7343" w:rsidRPr="00115F72">
        <w:rPr>
          <w:b w:val="0"/>
          <w:color w:val="000000" w:themeColor="text1"/>
          <w:szCs w:val="24"/>
        </w:rPr>
        <w:t xml:space="preserve">1 </w:t>
      </w:r>
      <w:r w:rsidR="005E1BC8" w:rsidRPr="00115F72">
        <w:rPr>
          <w:b w:val="0"/>
          <w:color w:val="000000" w:themeColor="text1"/>
          <w:szCs w:val="24"/>
        </w:rPr>
        <w:t>January</w:t>
      </w:r>
      <w:r w:rsidR="006B7343" w:rsidRPr="00115F72">
        <w:rPr>
          <w:b w:val="0"/>
          <w:color w:val="000000" w:themeColor="text1"/>
          <w:szCs w:val="24"/>
        </w:rPr>
        <w:t xml:space="preserve"> 2022</w:t>
      </w:r>
      <w:r w:rsidR="00C63FDC" w:rsidRPr="00115F72">
        <w:rPr>
          <w:b w:val="0"/>
          <w:color w:val="000000" w:themeColor="text1"/>
          <w:szCs w:val="24"/>
        </w:rPr>
        <w:t xml:space="preserve">. </w:t>
      </w:r>
    </w:p>
    <w:p w14:paraId="16C03200" w14:textId="77777777" w:rsidR="007E0017" w:rsidRPr="00115F72" w:rsidRDefault="007E0017" w:rsidP="000337CB">
      <w:pPr>
        <w:pStyle w:val="BodyText"/>
        <w:rPr>
          <w:b w:val="0"/>
          <w:szCs w:val="24"/>
        </w:rPr>
      </w:pPr>
    </w:p>
    <w:p w14:paraId="005D5660" w14:textId="77777777" w:rsidR="007A4089" w:rsidRPr="00115F72" w:rsidRDefault="00FE02C2" w:rsidP="000337CB">
      <w:pPr>
        <w:pStyle w:val="BodyText"/>
        <w:rPr>
          <w:b w:val="0"/>
          <w:szCs w:val="24"/>
          <w:u w:val="single"/>
        </w:rPr>
      </w:pPr>
      <w:r w:rsidRPr="00115F72">
        <w:rPr>
          <w:b w:val="0"/>
          <w:szCs w:val="24"/>
          <w:u w:val="single"/>
        </w:rPr>
        <w:t xml:space="preserve">Section 3 – </w:t>
      </w:r>
      <w:r w:rsidR="00E5798A" w:rsidRPr="00115F72">
        <w:rPr>
          <w:b w:val="0"/>
          <w:szCs w:val="24"/>
          <w:u w:val="single"/>
        </w:rPr>
        <w:t>Authority</w:t>
      </w:r>
    </w:p>
    <w:p w14:paraId="53BFA098" w14:textId="77777777" w:rsidR="007A4089" w:rsidRPr="00115F72" w:rsidRDefault="007A4089" w:rsidP="000337CB">
      <w:pPr>
        <w:pStyle w:val="BodyText"/>
        <w:rPr>
          <w:b w:val="0"/>
          <w:szCs w:val="24"/>
          <w:u w:val="single"/>
        </w:rPr>
      </w:pPr>
    </w:p>
    <w:p w14:paraId="2412D14B" w14:textId="60EB4E9C" w:rsidR="00FE02C2" w:rsidRPr="00115F72" w:rsidRDefault="00F83B6F" w:rsidP="000337CB">
      <w:pPr>
        <w:pStyle w:val="BodyText"/>
        <w:rPr>
          <w:b w:val="0"/>
        </w:rPr>
      </w:pPr>
      <w:r w:rsidRPr="00115F72">
        <w:rPr>
          <w:b w:val="0"/>
        </w:rPr>
        <w:t xml:space="preserve">Section 3 provides that the </w:t>
      </w:r>
      <w:r w:rsidR="008B2094" w:rsidRPr="00115F72">
        <w:rPr>
          <w:b w:val="0"/>
          <w:szCs w:val="24"/>
        </w:rPr>
        <w:t xml:space="preserve">Determination </w:t>
      </w:r>
      <w:r w:rsidR="00E5798A" w:rsidRPr="00115F72">
        <w:rPr>
          <w:b w:val="0"/>
        </w:rPr>
        <w:t xml:space="preserve">is made under </w:t>
      </w:r>
      <w:r w:rsidR="00367440" w:rsidRPr="00115F72">
        <w:rPr>
          <w:b w:val="0"/>
        </w:rPr>
        <w:t xml:space="preserve">subsection </w:t>
      </w:r>
      <w:r w:rsidR="00E5798A" w:rsidRPr="00115F72">
        <w:rPr>
          <w:b w:val="0"/>
        </w:rPr>
        <w:t xml:space="preserve">3C(1) of the </w:t>
      </w:r>
      <w:r w:rsidR="00E5798A" w:rsidRPr="00115F72">
        <w:rPr>
          <w:b w:val="0"/>
          <w:i/>
        </w:rPr>
        <w:t>Health Insurance Act 1973</w:t>
      </w:r>
      <w:r w:rsidR="00E5798A" w:rsidRPr="00115F72">
        <w:rPr>
          <w:b w:val="0"/>
        </w:rPr>
        <w:t>.</w:t>
      </w:r>
    </w:p>
    <w:p w14:paraId="0DBF1241" w14:textId="77777777" w:rsidR="00E70355" w:rsidRPr="00115F72" w:rsidRDefault="00E70355" w:rsidP="000337CB">
      <w:pPr>
        <w:pStyle w:val="BodyText"/>
        <w:rPr>
          <w:b w:val="0"/>
        </w:rPr>
      </w:pPr>
    </w:p>
    <w:p w14:paraId="20CBF84A" w14:textId="77777777" w:rsidR="00C63FDC" w:rsidRPr="00115F72" w:rsidRDefault="00C63FDC" w:rsidP="00C63FDC">
      <w:pPr>
        <w:pStyle w:val="BodyText"/>
        <w:rPr>
          <w:b w:val="0"/>
          <w:szCs w:val="24"/>
          <w:u w:val="single"/>
        </w:rPr>
      </w:pPr>
      <w:r w:rsidRPr="00115F72">
        <w:rPr>
          <w:b w:val="0"/>
          <w:szCs w:val="24"/>
          <w:u w:val="single"/>
        </w:rPr>
        <w:t>Section 4 – Schedules</w:t>
      </w:r>
    </w:p>
    <w:p w14:paraId="4C010161" w14:textId="77777777" w:rsidR="00C63FDC" w:rsidRPr="00115F72" w:rsidRDefault="00C63FDC" w:rsidP="00C63FDC">
      <w:pPr>
        <w:pStyle w:val="BodyText"/>
        <w:rPr>
          <w:b w:val="0"/>
          <w:szCs w:val="24"/>
          <w:u w:val="single"/>
        </w:rPr>
      </w:pPr>
    </w:p>
    <w:p w14:paraId="5D9EBF8D" w14:textId="77777777" w:rsidR="00C63FDC" w:rsidRPr="00115F72" w:rsidRDefault="00C63FDC" w:rsidP="00C63FDC">
      <w:pPr>
        <w:pStyle w:val="BodyText"/>
        <w:rPr>
          <w:b w:val="0"/>
          <w:szCs w:val="24"/>
        </w:rPr>
      </w:pPr>
      <w:r w:rsidRPr="00115F72">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115F72" w:rsidRDefault="007E0017" w:rsidP="00404F11">
      <w:pPr>
        <w:pStyle w:val="BodyText"/>
        <w:rPr>
          <w:b w:val="0"/>
          <w:szCs w:val="24"/>
        </w:rPr>
      </w:pPr>
    </w:p>
    <w:p w14:paraId="768D340E" w14:textId="77777777" w:rsidR="00C63FDC" w:rsidRPr="00115F72" w:rsidRDefault="00C63FDC" w:rsidP="00C63FDC">
      <w:pPr>
        <w:pStyle w:val="Header"/>
        <w:tabs>
          <w:tab w:val="num" w:pos="1080"/>
        </w:tabs>
        <w:rPr>
          <w:szCs w:val="24"/>
          <w:u w:val="single"/>
        </w:rPr>
      </w:pPr>
      <w:r w:rsidRPr="00115F72">
        <w:rPr>
          <w:szCs w:val="24"/>
          <w:u w:val="single"/>
        </w:rPr>
        <w:t>Schedule 1 – Amendments</w:t>
      </w:r>
    </w:p>
    <w:p w14:paraId="2212E577" w14:textId="77777777" w:rsidR="00C63FDC" w:rsidRPr="00115F72" w:rsidRDefault="00C63FDC" w:rsidP="00C63FDC">
      <w:pPr>
        <w:pStyle w:val="Header"/>
        <w:tabs>
          <w:tab w:val="num" w:pos="1080"/>
        </w:tabs>
        <w:rPr>
          <w:szCs w:val="24"/>
          <w:u w:val="single"/>
        </w:rPr>
      </w:pPr>
    </w:p>
    <w:p w14:paraId="634E415E" w14:textId="77777777" w:rsidR="005E1BC8" w:rsidRPr="00115F72" w:rsidRDefault="005E1BC8" w:rsidP="005E1BC8">
      <w:pPr>
        <w:pStyle w:val="Header"/>
        <w:tabs>
          <w:tab w:val="num" w:pos="1080"/>
        </w:tabs>
        <w:rPr>
          <w:bCs/>
          <w:i/>
          <w:iCs/>
          <w:color w:val="000000" w:themeColor="text1"/>
        </w:rPr>
      </w:pPr>
      <w:r w:rsidRPr="00115F72">
        <w:rPr>
          <w:bCs/>
          <w:i/>
          <w:iCs/>
          <w:color w:val="000000" w:themeColor="text1"/>
        </w:rPr>
        <w:t>Health Insurance (Section 3C Midwife and Nurse Practitioner Services) Determination 2020</w:t>
      </w:r>
    </w:p>
    <w:p w14:paraId="0C7E649E" w14:textId="77777777" w:rsidR="00C63FDC" w:rsidRPr="00115F72" w:rsidRDefault="00C63FDC" w:rsidP="00C63FDC">
      <w:pPr>
        <w:pStyle w:val="Header"/>
        <w:tabs>
          <w:tab w:val="num" w:pos="1080"/>
        </w:tabs>
        <w:rPr>
          <w:i/>
          <w:szCs w:val="24"/>
        </w:rPr>
      </w:pPr>
    </w:p>
    <w:p w14:paraId="5A36C027" w14:textId="061C081D" w:rsidR="007708B3" w:rsidRPr="00115F72" w:rsidRDefault="006B7343" w:rsidP="00C63FDC">
      <w:pPr>
        <w:pStyle w:val="Header"/>
        <w:tabs>
          <w:tab w:val="num" w:pos="1080"/>
        </w:tabs>
        <w:rPr>
          <w:color w:val="000000" w:themeColor="text1"/>
          <w:szCs w:val="24"/>
        </w:rPr>
      </w:pPr>
      <w:r w:rsidRPr="00115F72">
        <w:rPr>
          <w:b/>
          <w:bCs/>
          <w:color w:val="000000" w:themeColor="text1"/>
          <w:szCs w:val="24"/>
        </w:rPr>
        <w:t>Amendment item</w:t>
      </w:r>
      <w:r w:rsidR="005E1BC8" w:rsidRPr="00115F72">
        <w:rPr>
          <w:b/>
          <w:bCs/>
          <w:color w:val="000000" w:themeColor="text1"/>
          <w:szCs w:val="24"/>
        </w:rPr>
        <w:t>s</w:t>
      </w:r>
      <w:r w:rsidRPr="00115F72">
        <w:rPr>
          <w:b/>
          <w:bCs/>
          <w:color w:val="000000" w:themeColor="text1"/>
          <w:szCs w:val="24"/>
        </w:rPr>
        <w:t xml:space="preserve"> 1</w:t>
      </w:r>
      <w:r w:rsidR="005E1BC8" w:rsidRPr="00115F72">
        <w:rPr>
          <w:b/>
          <w:bCs/>
          <w:color w:val="000000" w:themeColor="text1"/>
          <w:szCs w:val="24"/>
        </w:rPr>
        <w:t xml:space="preserve"> to 4</w:t>
      </w:r>
      <w:r w:rsidR="005E1BC8" w:rsidRPr="00115F72">
        <w:rPr>
          <w:color w:val="000000" w:themeColor="text1"/>
          <w:szCs w:val="24"/>
        </w:rPr>
        <w:t xml:space="preserve"> make consequential amendments to remove reference to items which are repealed under </w:t>
      </w:r>
      <w:r w:rsidR="005E1BC8" w:rsidRPr="00115F72">
        <w:rPr>
          <w:b/>
          <w:bCs/>
          <w:color w:val="000000" w:themeColor="text1"/>
          <w:szCs w:val="24"/>
        </w:rPr>
        <w:t>amendment items 6 and 8</w:t>
      </w:r>
      <w:r w:rsidR="005E1BC8" w:rsidRPr="00115F72">
        <w:rPr>
          <w:color w:val="000000" w:themeColor="text1"/>
          <w:szCs w:val="24"/>
        </w:rPr>
        <w:t xml:space="preserve">. </w:t>
      </w:r>
      <w:r w:rsidRPr="00115F72">
        <w:rPr>
          <w:color w:val="000000" w:themeColor="text1"/>
        </w:rPr>
        <w:t xml:space="preserve"> </w:t>
      </w:r>
    </w:p>
    <w:p w14:paraId="4E78EBCC" w14:textId="0FFACB8D" w:rsidR="00AB0D22" w:rsidRPr="00115F72" w:rsidRDefault="00AB0D22" w:rsidP="00C63FDC">
      <w:pPr>
        <w:pStyle w:val="Header"/>
        <w:tabs>
          <w:tab w:val="num" w:pos="1080"/>
        </w:tabs>
        <w:rPr>
          <w:color w:val="000000" w:themeColor="text1"/>
          <w:szCs w:val="24"/>
        </w:rPr>
      </w:pPr>
    </w:p>
    <w:p w14:paraId="13AA1463" w14:textId="01BF5E9F" w:rsidR="00AB0D22" w:rsidRPr="00115F72" w:rsidRDefault="00AB0D22" w:rsidP="00AB0D22">
      <w:pPr>
        <w:pStyle w:val="Header"/>
        <w:tabs>
          <w:tab w:val="num" w:pos="1080"/>
        </w:tabs>
        <w:rPr>
          <w:b/>
          <w:bCs/>
          <w:color w:val="000000" w:themeColor="text1"/>
          <w:szCs w:val="24"/>
        </w:rPr>
      </w:pPr>
      <w:r w:rsidRPr="00115F72">
        <w:rPr>
          <w:b/>
          <w:bCs/>
          <w:color w:val="000000" w:themeColor="text1"/>
          <w:szCs w:val="24"/>
        </w:rPr>
        <w:t>Amendment item</w:t>
      </w:r>
      <w:r w:rsidR="005E1BC8" w:rsidRPr="00115F72">
        <w:rPr>
          <w:b/>
          <w:bCs/>
          <w:color w:val="000000" w:themeColor="text1"/>
          <w:szCs w:val="24"/>
        </w:rPr>
        <w:t>s 5 and 6</w:t>
      </w:r>
      <w:r w:rsidR="005E1BC8" w:rsidRPr="00115F72">
        <w:rPr>
          <w:color w:val="000000" w:themeColor="text1"/>
          <w:szCs w:val="24"/>
        </w:rPr>
        <w:t xml:space="preserve"> repeal </w:t>
      </w:r>
      <w:r w:rsidR="00514FD1" w:rsidRPr="00115F72">
        <w:rPr>
          <w:color w:val="000000" w:themeColor="text1"/>
          <w:szCs w:val="24"/>
        </w:rPr>
        <w:t xml:space="preserve">three </w:t>
      </w:r>
      <w:r w:rsidR="005E1BC8" w:rsidRPr="00115F72">
        <w:rPr>
          <w:color w:val="000000" w:themeColor="text1"/>
          <w:szCs w:val="24"/>
        </w:rPr>
        <w:t xml:space="preserve">midwife telehealth items </w:t>
      </w:r>
      <w:r w:rsidR="00514FD1" w:rsidRPr="00115F72">
        <w:rPr>
          <w:color w:val="000000" w:themeColor="text1"/>
          <w:szCs w:val="24"/>
        </w:rPr>
        <w:t xml:space="preserve">(items </w:t>
      </w:r>
      <w:r w:rsidR="005E1BC8" w:rsidRPr="00115F72">
        <w:rPr>
          <w:color w:val="000000" w:themeColor="text1"/>
          <w:szCs w:val="24"/>
        </w:rPr>
        <w:t>82150, 82151 and 82152</w:t>
      </w:r>
      <w:r w:rsidR="00514FD1" w:rsidRPr="00115F72">
        <w:rPr>
          <w:color w:val="000000" w:themeColor="text1"/>
          <w:szCs w:val="24"/>
        </w:rPr>
        <w:t>)</w:t>
      </w:r>
      <w:r w:rsidR="005C6F9A" w:rsidRPr="00115F72">
        <w:rPr>
          <w:color w:val="000000" w:themeColor="text1"/>
          <w:szCs w:val="24"/>
        </w:rPr>
        <w:t xml:space="preserve"> and the heading of the Part</w:t>
      </w:r>
      <w:r w:rsidR="004D35F3" w:rsidRPr="00115F72">
        <w:rPr>
          <w:color w:val="000000" w:themeColor="text1"/>
          <w:szCs w:val="24"/>
        </w:rPr>
        <w:t>.</w:t>
      </w:r>
      <w:r w:rsidR="005E1BC8" w:rsidRPr="00115F72">
        <w:rPr>
          <w:color w:val="000000" w:themeColor="text1"/>
          <w:szCs w:val="24"/>
        </w:rPr>
        <w:t xml:space="preserve"> </w:t>
      </w:r>
    </w:p>
    <w:p w14:paraId="332C998C" w14:textId="510B7097" w:rsidR="00514FD1" w:rsidRPr="00115F72" w:rsidRDefault="00514FD1" w:rsidP="00AB0D22">
      <w:pPr>
        <w:pStyle w:val="Header"/>
        <w:tabs>
          <w:tab w:val="num" w:pos="1080"/>
        </w:tabs>
        <w:rPr>
          <w:b/>
          <w:bCs/>
          <w:color w:val="000000" w:themeColor="text1"/>
          <w:szCs w:val="24"/>
        </w:rPr>
      </w:pPr>
    </w:p>
    <w:p w14:paraId="2CC6FF58" w14:textId="123BB422" w:rsidR="00AB0D22" w:rsidRPr="00115F72" w:rsidRDefault="00514FD1" w:rsidP="00C63FDC">
      <w:pPr>
        <w:pStyle w:val="Header"/>
        <w:tabs>
          <w:tab w:val="num" w:pos="1080"/>
        </w:tabs>
        <w:rPr>
          <w:color w:val="000000" w:themeColor="text1"/>
          <w:szCs w:val="24"/>
        </w:rPr>
      </w:pPr>
      <w:r w:rsidRPr="00115F72">
        <w:rPr>
          <w:b/>
          <w:bCs/>
          <w:color w:val="000000" w:themeColor="text1"/>
          <w:szCs w:val="24"/>
        </w:rPr>
        <w:t xml:space="preserve">Amendment items 7 and 8 </w:t>
      </w:r>
      <w:r w:rsidRPr="00115F72">
        <w:rPr>
          <w:color w:val="000000" w:themeColor="text1"/>
          <w:szCs w:val="24"/>
        </w:rPr>
        <w:t>repeal six nurse practitioner telehealth items (items 82220, 82221, 82222, 82223, 82224 and 82225)</w:t>
      </w:r>
      <w:r w:rsidR="005C6F9A" w:rsidRPr="00115F72">
        <w:rPr>
          <w:color w:val="000000" w:themeColor="text1"/>
          <w:szCs w:val="24"/>
        </w:rPr>
        <w:t xml:space="preserve"> and the heading of the Part</w:t>
      </w:r>
      <w:r w:rsidR="004D35F3" w:rsidRPr="00115F72">
        <w:rPr>
          <w:color w:val="000000" w:themeColor="text1"/>
          <w:szCs w:val="24"/>
        </w:rPr>
        <w:t>.</w:t>
      </w:r>
      <w:r w:rsidRPr="00115F72">
        <w:rPr>
          <w:color w:val="000000" w:themeColor="text1"/>
          <w:szCs w:val="24"/>
        </w:rPr>
        <w:t xml:space="preserve"> </w:t>
      </w:r>
    </w:p>
    <w:p w14:paraId="7651F506" w14:textId="4131EF1A" w:rsidR="00B47016" w:rsidRPr="00115F72" w:rsidRDefault="00B47016" w:rsidP="00C63FDC">
      <w:pPr>
        <w:pStyle w:val="Header"/>
        <w:tabs>
          <w:tab w:val="num" w:pos="1080"/>
        </w:tabs>
        <w:rPr>
          <w:color w:val="000000" w:themeColor="text1"/>
          <w:szCs w:val="24"/>
        </w:rPr>
      </w:pPr>
    </w:p>
    <w:p w14:paraId="34CEB22B" w14:textId="77777777" w:rsidR="00B47016" w:rsidRPr="00115F72" w:rsidRDefault="00B47016" w:rsidP="00B47016">
      <w:pPr>
        <w:pStyle w:val="Header"/>
        <w:tabs>
          <w:tab w:val="num" w:pos="1080"/>
        </w:tabs>
        <w:rPr>
          <w:bCs/>
          <w:i/>
          <w:iCs/>
          <w:color w:val="000000" w:themeColor="text1"/>
        </w:rPr>
      </w:pPr>
      <w:r w:rsidRPr="00115F72">
        <w:rPr>
          <w:bCs/>
          <w:i/>
          <w:iCs/>
          <w:color w:val="000000" w:themeColor="text1"/>
        </w:rPr>
        <w:t>Health Insurance (Section 3C General Medical Services – Other Medical Practitioner) Determination 2018</w:t>
      </w:r>
    </w:p>
    <w:p w14:paraId="487A2C51" w14:textId="120305C8" w:rsidR="006B7343" w:rsidRPr="00115F72" w:rsidRDefault="006B7343" w:rsidP="00C63FDC">
      <w:pPr>
        <w:pStyle w:val="Header"/>
        <w:tabs>
          <w:tab w:val="num" w:pos="1080"/>
        </w:tabs>
        <w:rPr>
          <w:color w:val="000000" w:themeColor="text1"/>
          <w:szCs w:val="24"/>
        </w:rPr>
      </w:pPr>
    </w:p>
    <w:p w14:paraId="64B8FFE5" w14:textId="6EA81772" w:rsidR="009D66A6" w:rsidRPr="00115F72" w:rsidRDefault="006B7343" w:rsidP="00C63FDC">
      <w:pPr>
        <w:pStyle w:val="Header"/>
        <w:tabs>
          <w:tab w:val="num" w:pos="1080"/>
        </w:tabs>
        <w:rPr>
          <w:color w:val="000000" w:themeColor="text1"/>
          <w:szCs w:val="24"/>
        </w:rPr>
      </w:pPr>
      <w:r w:rsidRPr="00115F72">
        <w:rPr>
          <w:b/>
          <w:bCs/>
          <w:color w:val="000000" w:themeColor="text1"/>
          <w:szCs w:val="24"/>
        </w:rPr>
        <w:t>Amendment item</w:t>
      </w:r>
      <w:r w:rsidR="009D66A6" w:rsidRPr="00115F72">
        <w:rPr>
          <w:b/>
          <w:bCs/>
          <w:color w:val="000000" w:themeColor="text1"/>
          <w:szCs w:val="24"/>
        </w:rPr>
        <w:t xml:space="preserve">s </w:t>
      </w:r>
      <w:r w:rsidR="005C6F9A" w:rsidRPr="00115F72">
        <w:rPr>
          <w:b/>
          <w:bCs/>
          <w:color w:val="000000" w:themeColor="text1"/>
          <w:szCs w:val="24"/>
        </w:rPr>
        <w:t>9</w:t>
      </w:r>
      <w:r w:rsidR="009D66A6" w:rsidRPr="00115F72">
        <w:rPr>
          <w:b/>
          <w:bCs/>
          <w:color w:val="000000" w:themeColor="text1"/>
          <w:szCs w:val="24"/>
        </w:rPr>
        <w:t xml:space="preserve"> to </w:t>
      </w:r>
      <w:r w:rsidR="005C6F9A" w:rsidRPr="00115F72">
        <w:rPr>
          <w:b/>
          <w:bCs/>
          <w:color w:val="000000" w:themeColor="text1"/>
          <w:szCs w:val="24"/>
        </w:rPr>
        <w:t>12</w:t>
      </w:r>
      <w:r w:rsidR="009D66A6" w:rsidRPr="00115F72">
        <w:rPr>
          <w:b/>
          <w:bCs/>
          <w:color w:val="000000" w:themeColor="text1"/>
          <w:szCs w:val="24"/>
        </w:rPr>
        <w:t xml:space="preserve"> </w:t>
      </w:r>
      <w:r w:rsidR="009D66A6" w:rsidRPr="00115F72">
        <w:rPr>
          <w:color w:val="000000" w:themeColor="text1"/>
          <w:szCs w:val="24"/>
        </w:rPr>
        <w:t xml:space="preserve">make consequential amendments to remove references to items 371 and 372, which are repealed under </w:t>
      </w:r>
      <w:r w:rsidR="009D66A6" w:rsidRPr="00115F72">
        <w:rPr>
          <w:b/>
          <w:bCs/>
          <w:color w:val="000000" w:themeColor="text1"/>
          <w:szCs w:val="24"/>
        </w:rPr>
        <w:t xml:space="preserve">amendment item </w:t>
      </w:r>
      <w:r w:rsidR="005C6F9A" w:rsidRPr="00115F72">
        <w:rPr>
          <w:b/>
          <w:bCs/>
          <w:color w:val="000000" w:themeColor="text1"/>
          <w:szCs w:val="24"/>
        </w:rPr>
        <w:t>14</w:t>
      </w:r>
      <w:r w:rsidR="009D66A6" w:rsidRPr="00115F72">
        <w:rPr>
          <w:color w:val="000000" w:themeColor="text1"/>
          <w:szCs w:val="24"/>
        </w:rPr>
        <w:t xml:space="preserve">. </w:t>
      </w:r>
    </w:p>
    <w:p w14:paraId="69B370EF" w14:textId="77777777" w:rsidR="009D66A6" w:rsidRPr="00115F72" w:rsidRDefault="009D66A6" w:rsidP="00C63FDC">
      <w:pPr>
        <w:pStyle w:val="Header"/>
        <w:tabs>
          <w:tab w:val="num" w:pos="1080"/>
        </w:tabs>
        <w:rPr>
          <w:color w:val="000000" w:themeColor="text1"/>
          <w:szCs w:val="24"/>
        </w:rPr>
      </w:pPr>
    </w:p>
    <w:p w14:paraId="0104547A" w14:textId="4E3BEFE1" w:rsidR="009D66A6" w:rsidRPr="00115F72" w:rsidRDefault="009D66A6" w:rsidP="00C63FDC">
      <w:pPr>
        <w:pStyle w:val="Header"/>
        <w:tabs>
          <w:tab w:val="num" w:pos="1080"/>
        </w:tabs>
      </w:pPr>
      <w:r w:rsidRPr="00115F72">
        <w:rPr>
          <w:b/>
          <w:bCs/>
        </w:rPr>
        <w:t xml:space="preserve">Amendment item </w:t>
      </w:r>
      <w:r w:rsidR="005C6F9A" w:rsidRPr="00115F72">
        <w:rPr>
          <w:b/>
          <w:bCs/>
        </w:rPr>
        <w:t>13</w:t>
      </w:r>
      <w:r w:rsidRPr="00115F72">
        <w:t xml:space="preserve"> repeals clause 1.9.5, which prescribes the limitation of items 371 and 372, as this clause is obsolete.</w:t>
      </w:r>
    </w:p>
    <w:p w14:paraId="396EC2E7" w14:textId="77777777" w:rsidR="009D66A6" w:rsidRPr="00115F72" w:rsidRDefault="009D66A6" w:rsidP="00C63FDC">
      <w:pPr>
        <w:pStyle w:val="Header"/>
        <w:tabs>
          <w:tab w:val="num" w:pos="1080"/>
        </w:tabs>
      </w:pPr>
    </w:p>
    <w:p w14:paraId="696CAE5F" w14:textId="49512C05" w:rsidR="006B7343" w:rsidRPr="00115F72" w:rsidRDefault="009D66A6" w:rsidP="00C63FDC">
      <w:pPr>
        <w:pStyle w:val="Header"/>
        <w:tabs>
          <w:tab w:val="num" w:pos="1080"/>
        </w:tabs>
      </w:pPr>
      <w:r w:rsidRPr="00115F72">
        <w:rPr>
          <w:b/>
          <w:bCs/>
        </w:rPr>
        <w:t xml:space="preserve">Amendment item </w:t>
      </w:r>
      <w:r w:rsidR="005C6F9A" w:rsidRPr="00115F72">
        <w:rPr>
          <w:b/>
          <w:bCs/>
        </w:rPr>
        <w:t>14</w:t>
      </w:r>
      <w:r w:rsidRPr="00115F72">
        <w:t xml:space="preserve"> repeals two medical practitioner telehealth items (items 371 and 372)</w:t>
      </w:r>
      <w:r w:rsidR="004D35F3" w:rsidRPr="00115F72">
        <w:t>.</w:t>
      </w:r>
    </w:p>
    <w:p w14:paraId="1FCEBF86" w14:textId="599639B1" w:rsidR="009D66A6" w:rsidRPr="00115F72" w:rsidRDefault="009D66A6" w:rsidP="00C63FDC">
      <w:pPr>
        <w:pStyle w:val="Header"/>
        <w:tabs>
          <w:tab w:val="num" w:pos="1080"/>
        </w:tabs>
      </w:pPr>
    </w:p>
    <w:p w14:paraId="7330161C" w14:textId="36A05325" w:rsidR="009D66A6" w:rsidRPr="00115F72" w:rsidRDefault="009D66A6" w:rsidP="009D66A6">
      <w:pPr>
        <w:pStyle w:val="Header"/>
        <w:tabs>
          <w:tab w:val="num" w:pos="1080"/>
        </w:tabs>
      </w:pPr>
      <w:r w:rsidRPr="00115F72">
        <w:rPr>
          <w:b/>
          <w:bCs/>
        </w:rPr>
        <w:lastRenderedPageBreak/>
        <w:t xml:space="preserve">Amendment item </w:t>
      </w:r>
      <w:r w:rsidR="005C6F9A" w:rsidRPr="00115F72">
        <w:rPr>
          <w:b/>
          <w:bCs/>
        </w:rPr>
        <w:t>15</w:t>
      </w:r>
      <w:r w:rsidRPr="00115F72">
        <w:t xml:space="preserve"> repeals </w:t>
      </w:r>
      <w:r w:rsidR="007D572E" w:rsidRPr="00115F72">
        <w:t xml:space="preserve">and replaces </w:t>
      </w:r>
      <w:r w:rsidRPr="00115F72">
        <w:t xml:space="preserve">Division 1.12, which lists the services and fees for </w:t>
      </w:r>
      <w:r w:rsidR="00B751D7" w:rsidRPr="00115F72">
        <w:t>N</w:t>
      </w:r>
      <w:r w:rsidRPr="00115F72">
        <w:t>on</w:t>
      </w:r>
      <w:r w:rsidR="00B751D7" w:rsidRPr="00115F72">
        <w:noBreakHyphen/>
      </w:r>
      <w:r w:rsidRPr="00115F72">
        <w:t xml:space="preserve">Specialist </w:t>
      </w:r>
      <w:r w:rsidR="00B751D7" w:rsidRPr="00115F72">
        <w:t>P</w:t>
      </w:r>
      <w:r w:rsidRPr="00115F72">
        <w:t xml:space="preserve">ractitioner video conferencing consultation services on the MBS, to repeal </w:t>
      </w:r>
      <w:r w:rsidR="007D572E" w:rsidRPr="00115F72">
        <w:t xml:space="preserve">twelve </w:t>
      </w:r>
      <w:r w:rsidRPr="00115F72">
        <w:t>telehealth items</w:t>
      </w:r>
      <w:r w:rsidR="007D572E" w:rsidRPr="00115F72">
        <w:t xml:space="preserve"> (items</w:t>
      </w:r>
      <w:r w:rsidRPr="00115F72">
        <w:t xml:space="preserve"> 812, 827,</w:t>
      </w:r>
      <w:r w:rsidR="00636B30" w:rsidRPr="00115F72">
        <w:t xml:space="preserve"> 829,</w:t>
      </w:r>
      <w:r w:rsidRPr="00115F72">
        <w:t xml:space="preserve"> 867, 868, 869, 873, 876, 881, 885</w:t>
      </w:r>
      <w:r w:rsidR="00636B30" w:rsidRPr="00115F72">
        <w:t xml:space="preserve">, </w:t>
      </w:r>
      <w:r w:rsidRPr="00115F72">
        <w:t>891</w:t>
      </w:r>
      <w:r w:rsidR="00B47E08" w:rsidRPr="00115F72">
        <w:t xml:space="preserve"> and </w:t>
      </w:r>
      <w:r w:rsidR="00636B30" w:rsidRPr="00115F72">
        <w:t>892</w:t>
      </w:r>
      <w:r w:rsidR="007D572E" w:rsidRPr="00115F72">
        <w:t xml:space="preserve">) </w:t>
      </w:r>
      <w:r w:rsidR="00B47E08" w:rsidRPr="00115F72">
        <w:t>as they are o</w:t>
      </w:r>
      <w:r w:rsidRPr="00115F72">
        <w:t>bsolete</w:t>
      </w:r>
      <w:r w:rsidR="00767FD0" w:rsidRPr="00115F72">
        <w:t xml:space="preserve"> with the introduction of the ongoing telehealth items</w:t>
      </w:r>
      <w:r w:rsidR="007D572E" w:rsidRPr="00115F72">
        <w:t xml:space="preserve">. Under this change items 894, 896 and 898 will be retained. </w:t>
      </w:r>
    </w:p>
    <w:p w14:paraId="579F9E6A" w14:textId="218D1B28" w:rsidR="00B751D7" w:rsidRPr="00115F72" w:rsidRDefault="00B751D7" w:rsidP="009D66A6">
      <w:pPr>
        <w:pStyle w:val="Header"/>
        <w:tabs>
          <w:tab w:val="num" w:pos="1080"/>
        </w:tabs>
      </w:pPr>
    </w:p>
    <w:p w14:paraId="3D578E6B" w14:textId="3C28E3AC" w:rsidR="00B751D7" w:rsidRPr="00115F72" w:rsidRDefault="00B751D7" w:rsidP="00B751D7">
      <w:pPr>
        <w:pStyle w:val="Header"/>
        <w:tabs>
          <w:tab w:val="num" w:pos="1080"/>
        </w:tabs>
      </w:pPr>
      <w:r w:rsidRPr="00115F72">
        <w:rPr>
          <w:b/>
          <w:bCs/>
        </w:rPr>
        <w:t>Amendment item 1</w:t>
      </w:r>
      <w:r w:rsidR="005C6F9A" w:rsidRPr="00115F72">
        <w:rPr>
          <w:b/>
          <w:bCs/>
        </w:rPr>
        <w:t>6</w:t>
      </w:r>
      <w:r w:rsidRPr="00115F72">
        <w:t xml:space="preserve"> repeals Division 1.13, which lists the services and fees for Non</w:t>
      </w:r>
      <w:r w:rsidRPr="00115F72">
        <w:noBreakHyphen/>
        <w:t>Specialist Practitioner video conferencing consultations for patients in rural and remote areas, to repeal four medical practitioner telehealth items (items 2480, 2481, 2482 and 2483)</w:t>
      </w:r>
      <w:r w:rsidR="004D35F3" w:rsidRPr="00115F72">
        <w:t>.</w:t>
      </w:r>
    </w:p>
    <w:p w14:paraId="0DD5F9A8" w14:textId="64D76684" w:rsidR="00532BE0" w:rsidRPr="00115F72" w:rsidRDefault="00532BE0" w:rsidP="00B751D7">
      <w:pPr>
        <w:pStyle w:val="Header"/>
        <w:tabs>
          <w:tab w:val="num" w:pos="1080"/>
        </w:tabs>
      </w:pPr>
    </w:p>
    <w:p w14:paraId="2722D423" w14:textId="77777777" w:rsidR="00532BE0" w:rsidRPr="00115F72" w:rsidRDefault="00532BE0" w:rsidP="00532BE0">
      <w:pPr>
        <w:pStyle w:val="Header"/>
        <w:tabs>
          <w:tab w:val="num" w:pos="1080"/>
        </w:tabs>
        <w:rPr>
          <w:bCs/>
          <w:i/>
          <w:iCs/>
        </w:rPr>
      </w:pPr>
      <w:r w:rsidRPr="00115F72">
        <w:rPr>
          <w:bCs/>
          <w:i/>
          <w:iCs/>
        </w:rPr>
        <w:t>Health Insurance (Section 3C General Medical Services - Optometric Services) Determination 2020</w:t>
      </w:r>
    </w:p>
    <w:p w14:paraId="3684B08B" w14:textId="6AC18FF8" w:rsidR="00532BE0" w:rsidRPr="00115F72" w:rsidRDefault="00532BE0" w:rsidP="00B751D7">
      <w:pPr>
        <w:pStyle w:val="Header"/>
        <w:tabs>
          <w:tab w:val="num" w:pos="1080"/>
        </w:tabs>
      </w:pPr>
    </w:p>
    <w:p w14:paraId="1EBD0E3D" w14:textId="0231C5B8" w:rsidR="00532BE0" w:rsidRPr="00115F72" w:rsidRDefault="00532BE0" w:rsidP="00B751D7">
      <w:pPr>
        <w:pStyle w:val="Header"/>
        <w:tabs>
          <w:tab w:val="num" w:pos="1080"/>
        </w:tabs>
      </w:pPr>
      <w:r w:rsidRPr="00115F72">
        <w:rPr>
          <w:b/>
          <w:bCs/>
        </w:rPr>
        <w:t xml:space="preserve">Amendment item </w:t>
      </w:r>
      <w:r w:rsidR="005C6F9A" w:rsidRPr="00115F72">
        <w:rPr>
          <w:b/>
          <w:bCs/>
        </w:rPr>
        <w:t>17</w:t>
      </w:r>
      <w:r w:rsidRPr="00115F72">
        <w:rPr>
          <w:b/>
          <w:bCs/>
        </w:rPr>
        <w:t xml:space="preserve"> </w:t>
      </w:r>
      <w:r w:rsidRPr="00115F72">
        <w:t xml:space="preserve">repeals section 13, which prescribes for the application of items 10945 and 10946, as these items will be amended to remove the geographic restrictions which apply to the service under </w:t>
      </w:r>
      <w:r w:rsidRPr="00115F72">
        <w:rPr>
          <w:b/>
          <w:bCs/>
        </w:rPr>
        <w:t xml:space="preserve">amendment item </w:t>
      </w:r>
      <w:r w:rsidR="005C6F9A" w:rsidRPr="00115F72">
        <w:rPr>
          <w:b/>
          <w:bCs/>
        </w:rPr>
        <w:t>20</w:t>
      </w:r>
      <w:r w:rsidRPr="00115F72">
        <w:t>. Section 13 specifies that items 10945 and 10946 do not apply to a service if the patient or specialist travels to a place in order for the patient to satisfy the requirement in subparagraph (c)(</w:t>
      </w:r>
      <w:proofErr w:type="spellStart"/>
      <w:r w:rsidRPr="00115F72">
        <w:t>i</w:t>
      </w:r>
      <w:proofErr w:type="spellEnd"/>
      <w:r w:rsidRPr="00115F72">
        <w:t>) of the item that, at the time of the attendance, the patient is at least 15 kilometres by road from the specialist.</w:t>
      </w:r>
    </w:p>
    <w:p w14:paraId="7020F75E" w14:textId="3BBEC9DC" w:rsidR="00532BE0" w:rsidRPr="00115F72" w:rsidRDefault="00532BE0" w:rsidP="00B751D7">
      <w:pPr>
        <w:pStyle w:val="Header"/>
        <w:tabs>
          <w:tab w:val="num" w:pos="1080"/>
        </w:tabs>
      </w:pPr>
    </w:p>
    <w:p w14:paraId="2152C860" w14:textId="6C5E5062" w:rsidR="00532BE0" w:rsidRPr="00115F72" w:rsidRDefault="00532BE0" w:rsidP="00B751D7">
      <w:pPr>
        <w:pStyle w:val="Header"/>
        <w:tabs>
          <w:tab w:val="num" w:pos="1080"/>
        </w:tabs>
      </w:pPr>
      <w:r w:rsidRPr="00115F72">
        <w:rPr>
          <w:b/>
          <w:bCs/>
        </w:rPr>
        <w:t xml:space="preserve">Amendment items </w:t>
      </w:r>
      <w:r w:rsidR="005C6F9A" w:rsidRPr="00115F72">
        <w:rPr>
          <w:b/>
          <w:bCs/>
        </w:rPr>
        <w:t>18</w:t>
      </w:r>
      <w:r w:rsidRPr="00115F72">
        <w:rPr>
          <w:b/>
          <w:bCs/>
        </w:rPr>
        <w:t xml:space="preserve"> and </w:t>
      </w:r>
      <w:r w:rsidR="005C6F9A" w:rsidRPr="00115F72">
        <w:rPr>
          <w:b/>
          <w:bCs/>
        </w:rPr>
        <w:t>19</w:t>
      </w:r>
      <w:r w:rsidRPr="00115F72">
        <w:t xml:space="preserve"> make consequential amendments to remove reference to items 10947 and 10948, which will be repealed under </w:t>
      </w:r>
      <w:r w:rsidRPr="00115F72">
        <w:rPr>
          <w:b/>
          <w:bCs/>
        </w:rPr>
        <w:t xml:space="preserve">amendment item </w:t>
      </w:r>
      <w:r w:rsidR="005C6F9A" w:rsidRPr="00115F72">
        <w:rPr>
          <w:b/>
          <w:bCs/>
        </w:rPr>
        <w:t>21</w:t>
      </w:r>
      <w:r w:rsidRPr="00115F72">
        <w:t xml:space="preserve">. </w:t>
      </w:r>
    </w:p>
    <w:p w14:paraId="3D8CE882" w14:textId="61C09D5D" w:rsidR="00532BE0" w:rsidRPr="00115F72" w:rsidRDefault="00532BE0" w:rsidP="00B751D7">
      <w:pPr>
        <w:pStyle w:val="Header"/>
        <w:tabs>
          <w:tab w:val="num" w:pos="1080"/>
        </w:tabs>
      </w:pPr>
    </w:p>
    <w:p w14:paraId="3561E655" w14:textId="3E173C3C" w:rsidR="00532BE0" w:rsidRPr="00115F72" w:rsidRDefault="00532BE0" w:rsidP="00B751D7">
      <w:pPr>
        <w:pStyle w:val="Header"/>
        <w:tabs>
          <w:tab w:val="num" w:pos="1080"/>
        </w:tabs>
      </w:pPr>
      <w:r w:rsidRPr="00115F72">
        <w:rPr>
          <w:b/>
          <w:bCs/>
        </w:rPr>
        <w:t xml:space="preserve">Amendment item </w:t>
      </w:r>
      <w:r w:rsidR="005C6F9A" w:rsidRPr="00115F72">
        <w:rPr>
          <w:b/>
          <w:bCs/>
        </w:rPr>
        <w:t>20</w:t>
      </w:r>
      <w:r w:rsidRPr="00115F72">
        <w:t xml:space="preserve"> amends items 10945 and 10946, which are for telehealth attendances by an optometrist, to remove the geographic restrictions which apply to the services</w:t>
      </w:r>
      <w:r w:rsidR="00343AFC" w:rsidRPr="00115F72">
        <w:t xml:space="preserve">. These changes will enable </w:t>
      </w:r>
      <w:r w:rsidR="00F33391" w:rsidRPr="00115F72">
        <w:t xml:space="preserve">more patients </w:t>
      </w:r>
      <w:r w:rsidR="00260C20" w:rsidRPr="00115F72">
        <w:t xml:space="preserve">across Australia </w:t>
      </w:r>
      <w:r w:rsidR="00343AFC" w:rsidRPr="00115F72">
        <w:t>to access ophthalmology services remotely where clinically appropriate</w:t>
      </w:r>
      <w:r w:rsidRPr="00115F72">
        <w:t xml:space="preserve">. </w:t>
      </w:r>
    </w:p>
    <w:p w14:paraId="0F1E3DD2" w14:textId="1636481B" w:rsidR="00532BE0" w:rsidRPr="00115F72" w:rsidRDefault="00532BE0" w:rsidP="00B751D7">
      <w:pPr>
        <w:pStyle w:val="Header"/>
        <w:tabs>
          <w:tab w:val="num" w:pos="1080"/>
        </w:tabs>
      </w:pPr>
    </w:p>
    <w:p w14:paraId="3B78EABB" w14:textId="20ED26FC" w:rsidR="00532BE0" w:rsidRPr="00115F72" w:rsidRDefault="00532BE0" w:rsidP="001D30E6">
      <w:pPr>
        <w:pStyle w:val="Header"/>
        <w:tabs>
          <w:tab w:val="num" w:pos="1080"/>
        </w:tabs>
      </w:pPr>
      <w:r w:rsidRPr="00115F72">
        <w:rPr>
          <w:b/>
          <w:bCs/>
        </w:rPr>
        <w:t xml:space="preserve">Amendment item </w:t>
      </w:r>
      <w:r w:rsidR="005C6F9A" w:rsidRPr="00115F72">
        <w:rPr>
          <w:b/>
          <w:bCs/>
        </w:rPr>
        <w:t>21</w:t>
      </w:r>
      <w:r w:rsidRPr="00115F72">
        <w:t xml:space="preserve"> repeals two </w:t>
      </w:r>
      <w:r w:rsidR="001D30E6" w:rsidRPr="00115F72">
        <w:t>ophthalmology telehealth items (items 10947 and 10948)</w:t>
      </w:r>
      <w:r w:rsidR="000A240F" w:rsidRPr="00115F72">
        <w:t xml:space="preserve"> </w:t>
      </w:r>
      <w:r w:rsidR="00A91445" w:rsidRPr="00115F72">
        <w:t xml:space="preserve">and consolidates these services into </w:t>
      </w:r>
      <w:r w:rsidR="001D30E6" w:rsidRPr="00115F72">
        <w:t xml:space="preserve">items 10945 and 10946. </w:t>
      </w:r>
    </w:p>
    <w:p w14:paraId="595C8585" w14:textId="77777777" w:rsidR="00532BE0" w:rsidRPr="00115F72" w:rsidRDefault="00532BE0" w:rsidP="00B751D7">
      <w:pPr>
        <w:pStyle w:val="Header"/>
        <w:tabs>
          <w:tab w:val="num" w:pos="1080"/>
        </w:tabs>
      </w:pPr>
    </w:p>
    <w:p w14:paraId="371F01D6" w14:textId="77777777" w:rsidR="007708B3" w:rsidRPr="00115F72" w:rsidRDefault="007708B3" w:rsidP="00C63FDC">
      <w:pPr>
        <w:pStyle w:val="Header"/>
        <w:tabs>
          <w:tab w:val="num" w:pos="1080"/>
        </w:tabs>
        <w:rPr>
          <w:b/>
          <w:szCs w:val="24"/>
        </w:rPr>
      </w:pPr>
    </w:p>
    <w:p w14:paraId="21DF9DDC" w14:textId="1767E1F1" w:rsidR="00331752" w:rsidRPr="00115F72" w:rsidRDefault="00331752">
      <w:pPr>
        <w:spacing w:after="200" w:line="276" w:lineRule="auto"/>
        <w:rPr>
          <w:szCs w:val="24"/>
          <w:u w:val="single"/>
        </w:rPr>
      </w:pPr>
      <w:r w:rsidRPr="00115F72">
        <w:rPr>
          <w:szCs w:val="24"/>
          <w:u w:val="single"/>
        </w:rPr>
        <w:br w:type="page"/>
      </w:r>
    </w:p>
    <w:p w14:paraId="2412D14E" w14:textId="632B4BE9" w:rsidR="00A17F2C" w:rsidRPr="00115F72" w:rsidRDefault="00A17F2C" w:rsidP="008D136F">
      <w:pPr>
        <w:pStyle w:val="Header"/>
        <w:tabs>
          <w:tab w:val="num" w:pos="1080"/>
        </w:tabs>
        <w:jc w:val="center"/>
        <w:rPr>
          <w:b/>
          <w:sz w:val="28"/>
          <w:szCs w:val="28"/>
        </w:rPr>
      </w:pPr>
      <w:r w:rsidRPr="00115F72">
        <w:rPr>
          <w:b/>
          <w:sz w:val="28"/>
          <w:szCs w:val="28"/>
        </w:rPr>
        <w:lastRenderedPageBreak/>
        <w:t>Statement of Compatibility with Human Rights</w:t>
      </w:r>
    </w:p>
    <w:p w14:paraId="2412D14F" w14:textId="77777777" w:rsidR="00A17F2C" w:rsidRPr="00115F72" w:rsidRDefault="00A17F2C" w:rsidP="000337CB">
      <w:pPr>
        <w:spacing w:before="120" w:after="120"/>
        <w:jc w:val="center"/>
        <w:rPr>
          <w:szCs w:val="24"/>
        </w:rPr>
      </w:pPr>
      <w:r w:rsidRPr="00115F72">
        <w:rPr>
          <w:i/>
          <w:szCs w:val="24"/>
        </w:rPr>
        <w:t>Prepared in accordance with Part 3 of the Human Rights (Parliamentary Scrutiny) Act 2011</w:t>
      </w:r>
    </w:p>
    <w:p w14:paraId="751DE726" w14:textId="77777777" w:rsidR="002A6C77" w:rsidRPr="00115F72" w:rsidRDefault="002A6C77" w:rsidP="000337CB">
      <w:pPr>
        <w:tabs>
          <w:tab w:val="left" w:pos="1418"/>
        </w:tabs>
        <w:ind w:left="851"/>
        <w:jc w:val="center"/>
        <w:rPr>
          <w:b/>
          <w:i/>
          <w:iCs/>
        </w:rPr>
      </w:pPr>
    </w:p>
    <w:p w14:paraId="40BAB210" w14:textId="77777777" w:rsidR="007D572E" w:rsidRPr="00115F72" w:rsidRDefault="007D572E" w:rsidP="007D572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rPr>
      </w:pPr>
      <w:r w:rsidRPr="00115F72">
        <w:rPr>
          <w:i/>
          <w:iCs/>
          <w:color w:val="000000" w:themeColor="text1"/>
        </w:rPr>
        <w:t>Health Insurance Legislation Amendment (Telehealth Clinical Support Services) Determination 2021</w:t>
      </w:r>
    </w:p>
    <w:p w14:paraId="5C96937C" w14:textId="77777777" w:rsidR="00DE1B61" w:rsidRPr="00115F72" w:rsidRDefault="00DE1B61" w:rsidP="000337CB">
      <w:pPr>
        <w:tabs>
          <w:tab w:val="left" w:pos="1418"/>
        </w:tabs>
        <w:ind w:left="851"/>
        <w:jc w:val="center"/>
        <w:rPr>
          <w:b/>
          <w:i/>
          <w:szCs w:val="24"/>
        </w:rPr>
      </w:pPr>
    </w:p>
    <w:p w14:paraId="2412D153" w14:textId="7AFD921D" w:rsidR="00A17F2C" w:rsidRPr="00115F72" w:rsidRDefault="00A17F2C" w:rsidP="000337CB">
      <w:pPr>
        <w:jc w:val="center"/>
        <w:rPr>
          <w:szCs w:val="24"/>
        </w:rPr>
      </w:pPr>
      <w:r w:rsidRPr="00115F72">
        <w:rPr>
          <w:szCs w:val="24"/>
        </w:rPr>
        <w:t xml:space="preserve">This </w:t>
      </w:r>
      <w:r w:rsidR="0046022A" w:rsidRPr="00115F72">
        <w:rPr>
          <w:szCs w:val="24"/>
        </w:rPr>
        <w:t>instrument</w:t>
      </w:r>
      <w:r w:rsidRPr="00115F72">
        <w:rPr>
          <w:szCs w:val="24"/>
        </w:rPr>
        <w:t xml:space="preserve"> is compatible with the human rights and freedoms recognised or declared in the international instruments listed in section 3 of the </w:t>
      </w:r>
      <w:r w:rsidRPr="00115F72">
        <w:rPr>
          <w:i/>
          <w:szCs w:val="24"/>
        </w:rPr>
        <w:t>Human Rights (Parliamentary Scrutiny) Act 2011</w:t>
      </w:r>
      <w:r w:rsidRPr="00115F72">
        <w:rPr>
          <w:szCs w:val="24"/>
        </w:rPr>
        <w:t>.</w:t>
      </w:r>
    </w:p>
    <w:p w14:paraId="7EDA9098" w14:textId="306A78E1" w:rsidR="006E6BBF" w:rsidRPr="00115F72" w:rsidRDefault="006E6BBF" w:rsidP="008734F5">
      <w:pPr>
        <w:spacing w:before="120" w:after="120"/>
        <w:rPr>
          <w:b/>
          <w:szCs w:val="24"/>
        </w:rPr>
      </w:pPr>
      <w:r w:rsidRPr="00115F72">
        <w:rPr>
          <w:b/>
          <w:szCs w:val="24"/>
        </w:rPr>
        <w:t xml:space="preserve">Overview of the </w:t>
      </w:r>
      <w:r w:rsidR="00B86A9F" w:rsidRPr="00115F72">
        <w:rPr>
          <w:b/>
          <w:szCs w:val="24"/>
        </w:rPr>
        <w:t>Determination</w:t>
      </w:r>
    </w:p>
    <w:p w14:paraId="767E93FC" w14:textId="247CD762" w:rsidR="008E3A29" w:rsidRPr="00115F72" w:rsidRDefault="008E3A29" w:rsidP="008E3A29">
      <w:pPr>
        <w:ind w:right="-483"/>
        <w:rPr>
          <w:color w:val="000000" w:themeColor="text1"/>
          <w:szCs w:val="24"/>
        </w:rPr>
      </w:pPr>
      <w:r w:rsidRPr="00115F72">
        <w:rPr>
          <w:color w:val="000000" w:themeColor="text1"/>
          <w:szCs w:val="24"/>
        </w:rPr>
        <w:t xml:space="preserve">The purpose of the </w:t>
      </w:r>
      <w:r w:rsidRPr="00115F72">
        <w:rPr>
          <w:i/>
          <w:iCs/>
          <w:color w:val="000000" w:themeColor="text1"/>
          <w:szCs w:val="24"/>
        </w:rPr>
        <w:t xml:space="preserve">Health Insurance Amendment (Telehealth Clinical Support Services) Determination 2021 </w:t>
      </w:r>
      <w:r w:rsidRPr="00115F72">
        <w:rPr>
          <w:color w:val="000000" w:themeColor="text1"/>
          <w:szCs w:val="24"/>
        </w:rPr>
        <w:t xml:space="preserve">(the Determination) is to implement changes which will remove and consolidate telehealth items listed across </w:t>
      </w:r>
      <w:r w:rsidR="005C6F9A" w:rsidRPr="00115F72">
        <w:rPr>
          <w:color w:val="000000" w:themeColor="text1"/>
          <w:szCs w:val="24"/>
        </w:rPr>
        <w:t>three</w:t>
      </w:r>
      <w:r w:rsidRPr="00115F72">
        <w:rPr>
          <w:color w:val="000000" w:themeColor="text1"/>
          <w:szCs w:val="24"/>
        </w:rPr>
        <w:t xml:space="preserve"> Principal Determinations. The Principal Determinations which will be amended are the: </w:t>
      </w:r>
    </w:p>
    <w:p w14:paraId="710031A4" w14:textId="77777777" w:rsidR="008E3A29" w:rsidRPr="00115F72" w:rsidRDefault="008E3A29" w:rsidP="008E3A29">
      <w:pPr>
        <w:pStyle w:val="ListParagraph"/>
        <w:numPr>
          <w:ilvl w:val="0"/>
          <w:numId w:val="33"/>
        </w:numPr>
        <w:ind w:right="-483"/>
        <w:rPr>
          <w:color w:val="000000" w:themeColor="text1"/>
          <w:szCs w:val="24"/>
        </w:rPr>
      </w:pPr>
      <w:r w:rsidRPr="00115F72">
        <w:rPr>
          <w:i/>
          <w:iCs/>
          <w:color w:val="000000" w:themeColor="text1"/>
          <w:szCs w:val="24"/>
        </w:rPr>
        <w:t xml:space="preserve">Health Insurance (Section 3C Midwife and Nurse Practitioner Services) Determination </w:t>
      </w:r>
      <w:proofErr w:type="gramStart"/>
      <w:r w:rsidRPr="00115F72">
        <w:rPr>
          <w:i/>
          <w:iCs/>
          <w:color w:val="000000" w:themeColor="text1"/>
          <w:szCs w:val="24"/>
        </w:rPr>
        <w:t>2020</w:t>
      </w:r>
      <w:r w:rsidRPr="00115F72">
        <w:rPr>
          <w:color w:val="000000" w:themeColor="text1"/>
          <w:szCs w:val="24"/>
        </w:rPr>
        <w:t>;</w:t>
      </w:r>
      <w:proofErr w:type="gramEnd"/>
      <w:r w:rsidRPr="00115F72">
        <w:rPr>
          <w:color w:val="000000" w:themeColor="text1"/>
          <w:szCs w:val="24"/>
        </w:rPr>
        <w:t xml:space="preserve"> </w:t>
      </w:r>
    </w:p>
    <w:p w14:paraId="7516CB82" w14:textId="77777777" w:rsidR="008E3A29" w:rsidRPr="00115F72" w:rsidRDefault="008E3A29" w:rsidP="008E3A29">
      <w:pPr>
        <w:pStyle w:val="ListParagraph"/>
        <w:numPr>
          <w:ilvl w:val="0"/>
          <w:numId w:val="33"/>
        </w:numPr>
        <w:ind w:right="-483"/>
        <w:rPr>
          <w:color w:val="000000" w:themeColor="text1"/>
          <w:szCs w:val="24"/>
        </w:rPr>
      </w:pPr>
      <w:r w:rsidRPr="00115F72">
        <w:rPr>
          <w:i/>
          <w:iCs/>
          <w:color w:val="000000" w:themeColor="text1"/>
          <w:szCs w:val="24"/>
        </w:rPr>
        <w:t>Health Insurance (Section 3C General Medical Services – Other Medical Practitioner) Determination 2018</w:t>
      </w:r>
      <w:r w:rsidRPr="00115F72">
        <w:rPr>
          <w:color w:val="000000" w:themeColor="text1"/>
          <w:szCs w:val="24"/>
        </w:rPr>
        <w:t>;</w:t>
      </w:r>
      <w:r w:rsidRPr="00115F72">
        <w:rPr>
          <w:i/>
          <w:iCs/>
          <w:color w:val="000000" w:themeColor="text1"/>
          <w:szCs w:val="24"/>
        </w:rPr>
        <w:t xml:space="preserve"> </w:t>
      </w:r>
      <w:r w:rsidRPr="00115F72">
        <w:rPr>
          <w:color w:val="000000" w:themeColor="text1"/>
          <w:szCs w:val="24"/>
        </w:rPr>
        <w:t>and</w:t>
      </w:r>
    </w:p>
    <w:p w14:paraId="068A2DC5" w14:textId="77777777" w:rsidR="008E3A29" w:rsidRPr="00115F72" w:rsidRDefault="008E3A29" w:rsidP="008E3A29">
      <w:pPr>
        <w:pStyle w:val="ListParagraph"/>
        <w:numPr>
          <w:ilvl w:val="0"/>
          <w:numId w:val="33"/>
        </w:numPr>
        <w:ind w:right="-483"/>
        <w:rPr>
          <w:color w:val="000000" w:themeColor="text1"/>
          <w:szCs w:val="24"/>
        </w:rPr>
      </w:pPr>
      <w:r w:rsidRPr="00115F72">
        <w:rPr>
          <w:i/>
          <w:iCs/>
          <w:color w:val="000000" w:themeColor="text1"/>
          <w:szCs w:val="24"/>
        </w:rPr>
        <w:t>Health Insurance (Section 3C General Medical Services - Optometric Services) Determination 2020</w:t>
      </w:r>
      <w:r w:rsidRPr="00115F72">
        <w:rPr>
          <w:color w:val="000000" w:themeColor="text1"/>
          <w:szCs w:val="24"/>
        </w:rPr>
        <w:t>.</w:t>
      </w:r>
    </w:p>
    <w:p w14:paraId="7E0A95A3" w14:textId="77777777" w:rsidR="008E3A29" w:rsidRPr="00115F72" w:rsidRDefault="008E3A29" w:rsidP="008E3A29">
      <w:pPr>
        <w:ind w:right="-483"/>
        <w:rPr>
          <w:color w:val="000000" w:themeColor="text1"/>
          <w:szCs w:val="24"/>
        </w:rPr>
      </w:pPr>
    </w:p>
    <w:p w14:paraId="771B7B75" w14:textId="04F3BEE0" w:rsidR="008E3A29" w:rsidRPr="00115F72" w:rsidRDefault="008E3A29" w:rsidP="008E3A29">
      <w:pPr>
        <w:ind w:right="-483"/>
      </w:pPr>
      <w:r w:rsidRPr="00115F72">
        <w:rPr>
          <w:color w:val="000000" w:themeColor="text1"/>
          <w:szCs w:val="24"/>
        </w:rPr>
        <w:t xml:space="preserve">This Determination will reflect changes made by the </w:t>
      </w:r>
      <w:r w:rsidRPr="00115F72">
        <w:rPr>
          <w:i/>
          <w:iCs/>
          <w:color w:val="000000" w:themeColor="text1"/>
          <w:szCs w:val="24"/>
        </w:rPr>
        <w:t>Health Insurance Legislation Amendment (2021 Measures No. 3) Regulations 2021</w:t>
      </w:r>
      <w:r w:rsidRPr="00115F72">
        <w:rPr>
          <w:color w:val="000000" w:themeColor="text1"/>
          <w:szCs w:val="24"/>
        </w:rPr>
        <w:t xml:space="preserve"> (the Regulations) which </w:t>
      </w:r>
      <w:r w:rsidRPr="00115F72">
        <w:t xml:space="preserve">removes </w:t>
      </w:r>
      <w:r w:rsidRPr="00115F72">
        <w:rPr>
          <w:color w:val="000000" w:themeColor="text1"/>
          <w:szCs w:val="24"/>
        </w:rPr>
        <w:t>and consolidates</w:t>
      </w:r>
      <w:r w:rsidRPr="00115F72">
        <w:t xml:space="preserve"> specialist telehealth items and select general practitioner and medical practitioner telehealth items in the GMST</w:t>
      </w:r>
      <w:r w:rsidR="008F435C" w:rsidRPr="00115F72">
        <w:t xml:space="preserve">. </w:t>
      </w:r>
      <w:r w:rsidRPr="00115F72">
        <w:t xml:space="preserve">This includes the removal of the more limited specialist items introduced in 2011 which provide a 50% fee loading for video attendances provided to patients in certain geographical areas and specific settings. These telehealth items will be replaced by continuing telehealth items provided under the </w:t>
      </w:r>
      <w:r w:rsidRPr="00115F72">
        <w:rPr>
          <w:i/>
          <w:iCs/>
        </w:rPr>
        <w:t>Health Insurance (Section 3C General Medical Services – Telehealth and Telephone Attendances) Determination 2021</w:t>
      </w:r>
      <w:r w:rsidRPr="00115F72">
        <w:t>, which commences on 1 January 2022.</w:t>
      </w:r>
    </w:p>
    <w:p w14:paraId="745C3169" w14:textId="77777777" w:rsidR="008E3A29" w:rsidRPr="00115F72" w:rsidRDefault="008E3A29" w:rsidP="008E3A29"/>
    <w:p w14:paraId="31515278" w14:textId="3647A080" w:rsidR="007708B3" w:rsidRPr="00115F72" w:rsidRDefault="008E3A29" w:rsidP="001B4534">
      <w:pPr>
        <w:ind w:right="-482"/>
        <w:rPr>
          <w:iCs/>
        </w:rPr>
      </w:pPr>
      <w:r w:rsidRPr="00115F72">
        <w:t>The patient-end support items associated with the 2011 telehealth program will continue to be available where support is provided by an Aboriginal Health Worker, practice nurse or optometrist, but not by a GP, medical specialist or other medical practitioner.</w:t>
      </w:r>
    </w:p>
    <w:p w14:paraId="67AAF7CC" w14:textId="77777777" w:rsidR="00FD588B" w:rsidRPr="00115F72" w:rsidRDefault="00FD588B" w:rsidP="002A6C77">
      <w:pPr>
        <w:ind w:right="-482"/>
        <w:rPr>
          <w:iCs/>
        </w:rPr>
      </w:pPr>
    </w:p>
    <w:p w14:paraId="2412D15C" w14:textId="50D38E8B" w:rsidR="00A17F2C" w:rsidRPr="00115F72" w:rsidRDefault="00A17F2C" w:rsidP="002A6C77">
      <w:pPr>
        <w:ind w:right="-482"/>
        <w:rPr>
          <w:b/>
          <w:szCs w:val="24"/>
        </w:rPr>
      </w:pPr>
      <w:r w:rsidRPr="00115F72">
        <w:rPr>
          <w:b/>
          <w:szCs w:val="24"/>
        </w:rPr>
        <w:t>Human rights implications</w:t>
      </w:r>
    </w:p>
    <w:p w14:paraId="449665F0" w14:textId="2ED3F54B" w:rsidR="00806020" w:rsidRPr="00115F72" w:rsidRDefault="00806020" w:rsidP="00806020">
      <w:pPr>
        <w:spacing w:before="120" w:after="120"/>
        <w:rPr>
          <w:szCs w:val="24"/>
        </w:rPr>
      </w:pPr>
      <w:r w:rsidRPr="00115F72">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115F72" w:rsidRDefault="00A17F2C" w:rsidP="00806020">
      <w:pPr>
        <w:spacing w:before="120" w:after="120"/>
        <w:rPr>
          <w:i/>
          <w:szCs w:val="24"/>
        </w:rPr>
      </w:pPr>
      <w:r w:rsidRPr="00115F72">
        <w:rPr>
          <w:i/>
          <w:szCs w:val="24"/>
        </w:rPr>
        <w:t>The Right to Health</w:t>
      </w:r>
    </w:p>
    <w:p w14:paraId="2412D15F" w14:textId="77777777" w:rsidR="00A17F2C" w:rsidRPr="00115F72" w:rsidRDefault="00A17F2C" w:rsidP="000337CB">
      <w:pPr>
        <w:spacing w:before="120" w:after="120"/>
        <w:rPr>
          <w:szCs w:val="24"/>
        </w:rPr>
      </w:pPr>
      <w:r w:rsidRPr="00115F7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115F72" w:rsidRDefault="00A17F2C" w:rsidP="000337CB">
      <w:pPr>
        <w:spacing w:before="120" w:after="120"/>
        <w:rPr>
          <w:szCs w:val="24"/>
        </w:rPr>
      </w:pPr>
      <w:r w:rsidRPr="00115F72">
        <w:rPr>
          <w:szCs w:val="24"/>
        </w:rPr>
        <w:t xml:space="preserve">The Committee reports that the </w:t>
      </w:r>
      <w:r w:rsidRPr="00115F72">
        <w:rPr>
          <w:i/>
          <w:szCs w:val="24"/>
        </w:rPr>
        <w:t>‘highest attainable standard of health’</w:t>
      </w:r>
      <w:r w:rsidRPr="00115F7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115F72" w:rsidRDefault="00A17F2C" w:rsidP="000337CB">
      <w:pPr>
        <w:spacing w:before="120" w:after="120"/>
        <w:rPr>
          <w:i/>
          <w:szCs w:val="24"/>
        </w:rPr>
      </w:pPr>
      <w:r w:rsidRPr="00115F72">
        <w:rPr>
          <w:i/>
          <w:szCs w:val="24"/>
        </w:rPr>
        <w:lastRenderedPageBreak/>
        <w:t xml:space="preserve">The Right to Social Security </w:t>
      </w:r>
    </w:p>
    <w:p w14:paraId="2412D162" w14:textId="77777777" w:rsidR="00A17F2C" w:rsidRPr="00115F72" w:rsidRDefault="00A17F2C" w:rsidP="000337CB">
      <w:pPr>
        <w:spacing w:before="120" w:after="120"/>
        <w:rPr>
          <w:szCs w:val="24"/>
        </w:rPr>
      </w:pPr>
      <w:r w:rsidRPr="00115F72">
        <w:rPr>
          <w:szCs w:val="24"/>
        </w:rPr>
        <w:t>The right to social security is contained in Article 9 of the ICESCR. It requires that a country must, within its maximum available resources, ensure access to a social security scheme that</w:t>
      </w:r>
      <w:r w:rsidR="00BA69CB" w:rsidRPr="00115F72">
        <w:rPr>
          <w:szCs w:val="24"/>
        </w:rPr>
        <w:t xml:space="preserve"> </w:t>
      </w:r>
      <w:r w:rsidRPr="00115F72">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45FFEA" w14:textId="2A5A9406" w:rsidR="00A46B56" w:rsidRPr="00115F72" w:rsidRDefault="00A17F2C" w:rsidP="000337CB">
      <w:pPr>
        <w:spacing w:before="120" w:after="120"/>
        <w:rPr>
          <w:szCs w:val="24"/>
        </w:rPr>
      </w:pPr>
      <w:r w:rsidRPr="00115F7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115F72" w:rsidRDefault="00A46B56" w:rsidP="00A46B56">
      <w:pPr>
        <w:shd w:val="clear" w:color="auto" w:fill="FFFFFF"/>
        <w:spacing w:before="120" w:after="120"/>
        <w:rPr>
          <w:color w:val="000000"/>
          <w:szCs w:val="24"/>
        </w:rPr>
      </w:pPr>
      <w:r w:rsidRPr="00115F72">
        <w:rPr>
          <w:i/>
          <w:iCs/>
          <w:color w:val="000000"/>
          <w:szCs w:val="24"/>
        </w:rPr>
        <w:t>The right of equality and non-discrimination</w:t>
      </w:r>
    </w:p>
    <w:p w14:paraId="11907FD2" w14:textId="43837338" w:rsidR="00A46B56" w:rsidRPr="00115F72" w:rsidRDefault="00A46B56" w:rsidP="00A46B56">
      <w:pPr>
        <w:spacing w:before="120" w:after="120"/>
        <w:rPr>
          <w:szCs w:val="24"/>
        </w:rPr>
      </w:pPr>
      <w:r w:rsidRPr="00115F72">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115F72" w:rsidRDefault="00A17F2C" w:rsidP="000337CB">
      <w:pPr>
        <w:spacing w:before="120" w:after="120"/>
        <w:rPr>
          <w:szCs w:val="24"/>
          <w:u w:val="single"/>
        </w:rPr>
      </w:pPr>
      <w:r w:rsidRPr="00115F72">
        <w:rPr>
          <w:szCs w:val="24"/>
          <w:u w:val="single"/>
        </w:rPr>
        <w:t xml:space="preserve">Analysis </w:t>
      </w:r>
    </w:p>
    <w:p w14:paraId="23AE6E9E" w14:textId="585D1DE7" w:rsidR="00C81B2F" w:rsidRPr="00115F72" w:rsidRDefault="00DE1B61" w:rsidP="00302F5C">
      <w:r w:rsidRPr="00115F72">
        <w:rPr>
          <w:color w:val="000000" w:themeColor="text1"/>
          <w:szCs w:val="24"/>
        </w:rPr>
        <w:t xml:space="preserve">This instrument maintains the right to health and the right to social security by </w:t>
      </w:r>
      <w:r w:rsidR="00C81B2F" w:rsidRPr="00115F72">
        <w:t>ensuring access to publicly subsidised general medical services are clinically and cost-effective. The removal of telehealth items does not retrogressively affect patient access to telehealth services as these will be performed under the services listed in Group A40 of the MBS.</w:t>
      </w:r>
    </w:p>
    <w:p w14:paraId="45F68867" w14:textId="04D89EAC" w:rsidR="007708B3" w:rsidRPr="00115F72" w:rsidRDefault="007708B3" w:rsidP="00302F5C">
      <w:pPr>
        <w:rPr>
          <w:szCs w:val="24"/>
        </w:rPr>
      </w:pPr>
    </w:p>
    <w:p w14:paraId="2412D166" w14:textId="1973400E" w:rsidR="00A17F2C" w:rsidRPr="00115F72" w:rsidRDefault="00A17F2C" w:rsidP="004B7CB9">
      <w:pPr>
        <w:spacing w:before="120" w:after="120" w:line="276" w:lineRule="auto"/>
        <w:rPr>
          <w:rFonts w:eastAsia="Calibri"/>
          <w:b/>
          <w:szCs w:val="24"/>
          <w:lang w:eastAsia="en-US"/>
        </w:rPr>
      </w:pPr>
      <w:r w:rsidRPr="00115F72">
        <w:rPr>
          <w:rFonts w:eastAsia="Calibri"/>
          <w:b/>
          <w:szCs w:val="24"/>
          <w:lang w:eastAsia="en-US"/>
        </w:rPr>
        <w:t xml:space="preserve">Conclusion </w:t>
      </w:r>
    </w:p>
    <w:p w14:paraId="2412D167" w14:textId="266C5353" w:rsidR="00A17F2C" w:rsidRPr="00115F72" w:rsidRDefault="006E6BBF" w:rsidP="000337CB">
      <w:pPr>
        <w:rPr>
          <w:color w:val="FF0000"/>
          <w:szCs w:val="24"/>
        </w:rPr>
      </w:pPr>
      <w:r w:rsidRPr="00115F72">
        <w:rPr>
          <w:szCs w:val="24"/>
        </w:rPr>
        <w:t xml:space="preserve">This </w:t>
      </w:r>
      <w:r w:rsidR="0046022A" w:rsidRPr="00115F72">
        <w:rPr>
          <w:szCs w:val="24"/>
        </w:rPr>
        <w:t>instrument</w:t>
      </w:r>
      <w:r w:rsidRPr="00115F72">
        <w:rPr>
          <w:szCs w:val="24"/>
        </w:rPr>
        <w:t xml:space="preserve"> </w:t>
      </w:r>
      <w:r w:rsidR="00F15284" w:rsidRPr="00115F72">
        <w:rPr>
          <w:szCs w:val="24"/>
        </w:rPr>
        <w:t xml:space="preserve">is compatible with human rights as it </w:t>
      </w:r>
      <w:r w:rsidR="007C7403" w:rsidRPr="00115F72">
        <w:rPr>
          <w:szCs w:val="24"/>
        </w:rPr>
        <w:t xml:space="preserve">maintains the </w:t>
      </w:r>
      <w:r w:rsidR="00910EF6" w:rsidRPr="00115F72">
        <w:rPr>
          <w:szCs w:val="24"/>
        </w:rPr>
        <w:t xml:space="preserve">right to health and the right to social security. </w:t>
      </w:r>
    </w:p>
    <w:p w14:paraId="2412D168" w14:textId="77777777" w:rsidR="00F15284" w:rsidRPr="00115F72" w:rsidRDefault="00F15284" w:rsidP="000337CB">
      <w:pPr>
        <w:rPr>
          <w:rFonts w:eastAsia="Calibri"/>
          <w:szCs w:val="24"/>
          <w:lang w:eastAsia="en-US"/>
        </w:rPr>
      </w:pPr>
    </w:p>
    <w:p w14:paraId="75A46380" w14:textId="77777777" w:rsidR="00C67BC7" w:rsidRPr="00115F72" w:rsidRDefault="00C67BC7" w:rsidP="000F2948">
      <w:pPr>
        <w:jc w:val="center"/>
        <w:rPr>
          <w:b/>
          <w:bCs/>
        </w:rPr>
      </w:pPr>
    </w:p>
    <w:p w14:paraId="1A4FB0F3" w14:textId="24AC13EC" w:rsidR="001B6095" w:rsidRPr="00115F72" w:rsidRDefault="00DE1B61" w:rsidP="001B6095">
      <w:pPr>
        <w:shd w:val="clear" w:color="auto" w:fill="FFFFFF"/>
        <w:spacing w:line="240" w:lineRule="atLeast"/>
        <w:ind w:right="-23"/>
        <w:jc w:val="center"/>
        <w:rPr>
          <w:b/>
          <w:bCs/>
          <w:color w:val="000000" w:themeColor="text1"/>
          <w:szCs w:val="22"/>
        </w:rPr>
      </w:pPr>
      <w:r w:rsidRPr="00115F72">
        <w:rPr>
          <w:b/>
          <w:bCs/>
          <w:color w:val="000000" w:themeColor="text1"/>
          <w:szCs w:val="22"/>
        </w:rPr>
        <w:t>Travis Haslam</w:t>
      </w:r>
    </w:p>
    <w:p w14:paraId="7E442A4C" w14:textId="0D3DB98B" w:rsidR="001B6095" w:rsidRPr="00115F72" w:rsidRDefault="00DE1B61" w:rsidP="001B6095">
      <w:pPr>
        <w:shd w:val="clear" w:color="auto" w:fill="FFFFFF"/>
        <w:spacing w:line="240" w:lineRule="atLeast"/>
        <w:ind w:right="-23"/>
        <w:jc w:val="center"/>
        <w:rPr>
          <w:b/>
          <w:bCs/>
          <w:color w:val="000000" w:themeColor="text1"/>
          <w:szCs w:val="22"/>
        </w:rPr>
      </w:pPr>
      <w:r w:rsidRPr="00115F72">
        <w:rPr>
          <w:b/>
          <w:bCs/>
          <w:color w:val="000000" w:themeColor="text1"/>
          <w:szCs w:val="22"/>
        </w:rPr>
        <w:t>Acting First Assistant Secretary</w:t>
      </w:r>
    </w:p>
    <w:p w14:paraId="1817A584" w14:textId="314CB42D" w:rsidR="001B6095" w:rsidRPr="00115F72" w:rsidRDefault="00DE1B61" w:rsidP="001B6095">
      <w:pPr>
        <w:shd w:val="clear" w:color="auto" w:fill="FFFFFF"/>
        <w:spacing w:line="240" w:lineRule="atLeast"/>
        <w:ind w:right="-23"/>
        <w:jc w:val="center"/>
        <w:rPr>
          <w:b/>
          <w:bCs/>
          <w:color w:val="000000" w:themeColor="text1"/>
          <w:szCs w:val="22"/>
        </w:rPr>
      </w:pPr>
      <w:r w:rsidRPr="00115F72">
        <w:rPr>
          <w:b/>
          <w:bCs/>
          <w:color w:val="000000" w:themeColor="text1"/>
          <w:szCs w:val="22"/>
        </w:rPr>
        <w:t>Medical Benefits Division</w:t>
      </w:r>
    </w:p>
    <w:p w14:paraId="5E356ED3" w14:textId="38553642" w:rsidR="001B6095" w:rsidRPr="00115F72" w:rsidRDefault="00DE1B61" w:rsidP="001B6095">
      <w:pPr>
        <w:shd w:val="clear" w:color="auto" w:fill="FFFFFF"/>
        <w:spacing w:line="240" w:lineRule="atLeast"/>
        <w:ind w:right="-23"/>
        <w:jc w:val="center"/>
        <w:rPr>
          <w:b/>
          <w:bCs/>
          <w:color w:val="000000" w:themeColor="text1"/>
          <w:szCs w:val="22"/>
        </w:rPr>
      </w:pPr>
      <w:r w:rsidRPr="00115F72">
        <w:rPr>
          <w:b/>
          <w:bCs/>
          <w:color w:val="000000" w:themeColor="text1"/>
          <w:szCs w:val="22"/>
        </w:rPr>
        <w:t>Health Resourcing Group</w:t>
      </w:r>
    </w:p>
    <w:p w14:paraId="2412D16E" w14:textId="1D75709D" w:rsidR="00636C51" w:rsidRPr="0020245D" w:rsidRDefault="000F2948" w:rsidP="001B6095">
      <w:pPr>
        <w:jc w:val="center"/>
        <w:rPr>
          <w:rFonts w:eastAsia="Calibri"/>
          <w:szCs w:val="24"/>
          <w:lang w:eastAsia="en-US"/>
        </w:rPr>
      </w:pPr>
      <w:r w:rsidRPr="00115F72">
        <w:rPr>
          <w:b/>
          <w:bCs/>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F036A" w14:textId="77777777" w:rsidR="00A61499" w:rsidRDefault="00A61499">
      <w:r>
        <w:separator/>
      </w:r>
    </w:p>
  </w:endnote>
  <w:endnote w:type="continuationSeparator" w:id="0">
    <w:p w14:paraId="25D86963" w14:textId="77777777" w:rsidR="00A61499" w:rsidRDefault="00A6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55CDB" w14:textId="77777777" w:rsidR="00A61499" w:rsidRDefault="00A61499">
      <w:r>
        <w:separator/>
      </w:r>
    </w:p>
  </w:footnote>
  <w:footnote w:type="continuationSeparator" w:id="0">
    <w:p w14:paraId="7A2B9E21" w14:textId="77777777" w:rsidR="00A61499" w:rsidRDefault="00A6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D27C8"/>
    <w:multiLevelType w:val="hybridMultilevel"/>
    <w:tmpl w:val="F2900754"/>
    <w:lvl w:ilvl="0" w:tplc="7D3AB244">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C41C14"/>
    <w:multiLevelType w:val="hybridMultilevel"/>
    <w:tmpl w:val="B6124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1"/>
  </w:num>
  <w:num w:numId="5">
    <w:abstractNumId w:val="18"/>
  </w:num>
  <w:num w:numId="6">
    <w:abstractNumId w:val="9"/>
  </w:num>
  <w:num w:numId="7">
    <w:abstractNumId w:val="30"/>
  </w:num>
  <w:num w:numId="8">
    <w:abstractNumId w:val="6"/>
  </w:num>
  <w:num w:numId="9">
    <w:abstractNumId w:val="5"/>
  </w:num>
  <w:num w:numId="10">
    <w:abstractNumId w:val="32"/>
  </w:num>
  <w:num w:numId="11">
    <w:abstractNumId w:val="29"/>
  </w:num>
  <w:num w:numId="12">
    <w:abstractNumId w:val="12"/>
  </w:num>
  <w:num w:numId="13">
    <w:abstractNumId w:val="14"/>
  </w:num>
  <w:num w:numId="14">
    <w:abstractNumId w:val="26"/>
  </w:num>
  <w:num w:numId="15">
    <w:abstractNumId w:val="7"/>
  </w:num>
  <w:num w:numId="16">
    <w:abstractNumId w:val="20"/>
  </w:num>
  <w:num w:numId="17">
    <w:abstractNumId w:val="23"/>
  </w:num>
  <w:num w:numId="18">
    <w:abstractNumId w:val="21"/>
  </w:num>
  <w:num w:numId="19">
    <w:abstractNumId w:val="3"/>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8"/>
  </w:num>
  <w:num w:numId="26">
    <w:abstractNumId w:val="4"/>
  </w:num>
  <w:num w:numId="27">
    <w:abstractNumId w:val="15"/>
  </w:num>
  <w:num w:numId="28">
    <w:abstractNumId w:val="31"/>
  </w:num>
  <w:num w:numId="29">
    <w:abstractNumId w:val="16"/>
  </w:num>
  <w:num w:numId="30">
    <w:abstractNumId w:val="27"/>
  </w:num>
  <w:num w:numId="31">
    <w:abstractNumId w:val="13"/>
  </w:num>
  <w:num w:numId="32">
    <w:abstractNumId w:val="25"/>
  </w:num>
  <w:num w:numId="33">
    <w:abstractNumId w:val="28"/>
  </w:num>
  <w:num w:numId="3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340E"/>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35D"/>
    <w:rsid w:val="00076C34"/>
    <w:rsid w:val="00076FE3"/>
    <w:rsid w:val="000770A9"/>
    <w:rsid w:val="00080116"/>
    <w:rsid w:val="00081188"/>
    <w:rsid w:val="00081C37"/>
    <w:rsid w:val="00082D12"/>
    <w:rsid w:val="0009514A"/>
    <w:rsid w:val="000969EF"/>
    <w:rsid w:val="000A199B"/>
    <w:rsid w:val="000A1CB6"/>
    <w:rsid w:val="000A240F"/>
    <w:rsid w:val="000A31F2"/>
    <w:rsid w:val="000A45BE"/>
    <w:rsid w:val="000A467F"/>
    <w:rsid w:val="000A6FB3"/>
    <w:rsid w:val="000A7B9B"/>
    <w:rsid w:val="000B09CC"/>
    <w:rsid w:val="000B208E"/>
    <w:rsid w:val="000B3452"/>
    <w:rsid w:val="000B7FAE"/>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15F72"/>
    <w:rsid w:val="00120766"/>
    <w:rsid w:val="00121189"/>
    <w:rsid w:val="00121A66"/>
    <w:rsid w:val="0012393F"/>
    <w:rsid w:val="00132087"/>
    <w:rsid w:val="00134B27"/>
    <w:rsid w:val="00135D0D"/>
    <w:rsid w:val="001400C4"/>
    <w:rsid w:val="00140B72"/>
    <w:rsid w:val="00141323"/>
    <w:rsid w:val="00141E8C"/>
    <w:rsid w:val="00143685"/>
    <w:rsid w:val="00143943"/>
    <w:rsid w:val="001448F2"/>
    <w:rsid w:val="00145918"/>
    <w:rsid w:val="00145D25"/>
    <w:rsid w:val="00145DED"/>
    <w:rsid w:val="001507D5"/>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213C"/>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3C0C"/>
    <w:rsid w:val="001B4534"/>
    <w:rsid w:val="001B5ED9"/>
    <w:rsid w:val="001B6095"/>
    <w:rsid w:val="001B66AF"/>
    <w:rsid w:val="001B7092"/>
    <w:rsid w:val="001C1B86"/>
    <w:rsid w:val="001C35BC"/>
    <w:rsid w:val="001C51D8"/>
    <w:rsid w:val="001C5FC1"/>
    <w:rsid w:val="001C6713"/>
    <w:rsid w:val="001D0C04"/>
    <w:rsid w:val="001D30E6"/>
    <w:rsid w:val="001D6B46"/>
    <w:rsid w:val="001D778A"/>
    <w:rsid w:val="001D7D62"/>
    <w:rsid w:val="001E014D"/>
    <w:rsid w:val="001E28D3"/>
    <w:rsid w:val="001E2D6D"/>
    <w:rsid w:val="001E3B02"/>
    <w:rsid w:val="001E5391"/>
    <w:rsid w:val="001E5787"/>
    <w:rsid w:val="001E57BC"/>
    <w:rsid w:val="001E5DE7"/>
    <w:rsid w:val="001E63F3"/>
    <w:rsid w:val="001E7C25"/>
    <w:rsid w:val="001F004A"/>
    <w:rsid w:val="001F0923"/>
    <w:rsid w:val="001F1568"/>
    <w:rsid w:val="001F1F27"/>
    <w:rsid w:val="00200145"/>
    <w:rsid w:val="002003CA"/>
    <w:rsid w:val="002003F7"/>
    <w:rsid w:val="00200971"/>
    <w:rsid w:val="0020245D"/>
    <w:rsid w:val="00203952"/>
    <w:rsid w:val="00203F23"/>
    <w:rsid w:val="00204413"/>
    <w:rsid w:val="00210EE7"/>
    <w:rsid w:val="00212748"/>
    <w:rsid w:val="00213177"/>
    <w:rsid w:val="00215191"/>
    <w:rsid w:val="002167D3"/>
    <w:rsid w:val="00216C44"/>
    <w:rsid w:val="00217EBF"/>
    <w:rsid w:val="00220EE3"/>
    <w:rsid w:val="00221C4B"/>
    <w:rsid w:val="002227DF"/>
    <w:rsid w:val="0022342C"/>
    <w:rsid w:val="0022384B"/>
    <w:rsid w:val="00225B50"/>
    <w:rsid w:val="00225D8E"/>
    <w:rsid w:val="002264F4"/>
    <w:rsid w:val="00230F56"/>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0C20"/>
    <w:rsid w:val="00261388"/>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1FF6"/>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BA7"/>
    <w:rsid w:val="002E6FD5"/>
    <w:rsid w:val="002E7D88"/>
    <w:rsid w:val="002F0434"/>
    <w:rsid w:val="002F1707"/>
    <w:rsid w:val="002F2F33"/>
    <w:rsid w:val="002F3A26"/>
    <w:rsid w:val="002F449C"/>
    <w:rsid w:val="002F4CD2"/>
    <w:rsid w:val="002F6069"/>
    <w:rsid w:val="002F70B1"/>
    <w:rsid w:val="002F7549"/>
    <w:rsid w:val="003011FF"/>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3AFC"/>
    <w:rsid w:val="0035214B"/>
    <w:rsid w:val="003527D6"/>
    <w:rsid w:val="00352DDE"/>
    <w:rsid w:val="00353351"/>
    <w:rsid w:val="00353622"/>
    <w:rsid w:val="0035389C"/>
    <w:rsid w:val="00355A9A"/>
    <w:rsid w:val="00357CD8"/>
    <w:rsid w:val="0036001E"/>
    <w:rsid w:val="0036105C"/>
    <w:rsid w:val="00361ADE"/>
    <w:rsid w:val="00363306"/>
    <w:rsid w:val="00363B88"/>
    <w:rsid w:val="0036495A"/>
    <w:rsid w:val="00366990"/>
    <w:rsid w:val="00366C2C"/>
    <w:rsid w:val="00367440"/>
    <w:rsid w:val="00370748"/>
    <w:rsid w:val="003708C3"/>
    <w:rsid w:val="00370BE6"/>
    <w:rsid w:val="00371F67"/>
    <w:rsid w:val="00375E39"/>
    <w:rsid w:val="00376051"/>
    <w:rsid w:val="003760ED"/>
    <w:rsid w:val="003764AE"/>
    <w:rsid w:val="003775D7"/>
    <w:rsid w:val="00380CBA"/>
    <w:rsid w:val="00381278"/>
    <w:rsid w:val="0038127E"/>
    <w:rsid w:val="00384080"/>
    <w:rsid w:val="00386C22"/>
    <w:rsid w:val="003876E6"/>
    <w:rsid w:val="00387CE5"/>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D491C"/>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598"/>
    <w:rsid w:val="004456A4"/>
    <w:rsid w:val="00445A6D"/>
    <w:rsid w:val="00446A6B"/>
    <w:rsid w:val="0045189C"/>
    <w:rsid w:val="00451A88"/>
    <w:rsid w:val="004524A0"/>
    <w:rsid w:val="00453151"/>
    <w:rsid w:val="00455AC7"/>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12BD"/>
    <w:rsid w:val="004C27EB"/>
    <w:rsid w:val="004C33D9"/>
    <w:rsid w:val="004C357A"/>
    <w:rsid w:val="004C405B"/>
    <w:rsid w:val="004C5B35"/>
    <w:rsid w:val="004C68D1"/>
    <w:rsid w:val="004C6AE7"/>
    <w:rsid w:val="004C72E8"/>
    <w:rsid w:val="004D04DF"/>
    <w:rsid w:val="004D1BF4"/>
    <w:rsid w:val="004D35F3"/>
    <w:rsid w:val="004D480B"/>
    <w:rsid w:val="004D7821"/>
    <w:rsid w:val="004E0B2F"/>
    <w:rsid w:val="004E10C5"/>
    <w:rsid w:val="004E22A7"/>
    <w:rsid w:val="004E39E6"/>
    <w:rsid w:val="004E71DC"/>
    <w:rsid w:val="004E7F97"/>
    <w:rsid w:val="004F1563"/>
    <w:rsid w:val="004F20B0"/>
    <w:rsid w:val="004F25A2"/>
    <w:rsid w:val="004F4BAD"/>
    <w:rsid w:val="004F7682"/>
    <w:rsid w:val="005012BC"/>
    <w:rsid w:val="00502156"/>
    <w:rsid w:val="00502277"/>
    <w:rsid w:val="005042B5"/>
    <w:rsid w:val="00505C67"/>
    <w:rsid w:val="00505F9A"/>
    <w:rsid w:val="00510A4F"/>
    <w:rsid w:val="005119E9"/>
    <w:rsid w:val="00512A65"/>
    <w:rsid w:val="005130BE"/>
    <w:rsid w:val="00513684"/>
    <w:rsid w:val="005140F2"/>
    <w:rsid w:val="00514FD1"/>
    <w:rsid w:val="0051709B"/>
    <w:rsid w:val="0052165A"/>
    <w:rsid w:val="00521802"/>
    <w:rsid w:val="0052430B"/>
    <w:rsid w:val="005257EA"/>
    <w:rsid w:val="00525D51"/>
    <w:rsid w:val="00532BE0"/>
    <w:rsid w:val="00532CD3"/>
    <w:rsid w:val="00533B00"/>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66C1D"/>
    <w:rsid w:val="00570F2B"/>
    <w:rsid w:val="0057258C"/>
    <w:rsid w:val="00573651"/>
    <w:rsid w:val="00574E71"/>
    <w:rsid w:val="005807C9"/>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2F23"/>
    <w:rsid w:val="005B5062"/>
    <w:rsid w:val="005B6234"/>
    <w:rsid w:val="005B7596"/>
    <w:rsid w:val="005C4113"/>
    <w:rsid w:val="005C4A91"/>
    <w:rsid w:val="005C5824"/>
    <w:rsid w:val="005C6118"/>
    <w:rsid w:val="005C6F9A"/>
    <w:rsid w:val="005D3575"/>
    <w:rsid w:val="005D3CED"/>
    <w:rsid w:val="005D538F"/>
    <w:rsid w:val="005D63D9"/>
    <w:rsid w:val="005D68D1"/>
    <w:rsid w:val="005E1BC8"/>
    <w:rsid w:val="005E293A"/>
    <w:rsid w:val="005E44A6"/>
    <w:rsid w:val="005E49E7"/>
    <w:rsid w:val="005E56FE"/>
    <w:rsid w:val="005E62D6"/>
    <w:rsid w:val="005E6A82"/>
    <w:rsid w:val="005E7398"/>
    <w:rsid w:val="005F04DC"/>
    <w:rsid w:val="005F0F6C"/>
    <w:rsid w:val="005F1A7F"/>
    <w:rsid w:val="00600864"/>
    <w:rsid w:val="00601165"/>
    <w:rsid w:val="00607971"/>
    <w:rsid w:val="00611A4E"/>
    <w:rsid w:val="006122C0"/>
    <w:rsid w:val="0061270E"/>
    <w:rsid w:val="0061281D"/>
    <w:rsid w:val="00613C46"/>
    <w:rsid w:val="00614085"/>
    <w:rsid w:val="00616889"/>
    <w:rsid w:val="00617F77"/>
    <w:rsid w:val="00623004"/>
    <w:rsid w:val="006237CC"/>
    <w:rsid w:val="00627C91"/>
    <w:rsid w:val="00635031"/>
    <w:rsid w:val="00635753"/>
    <w:rsid w:val="006369D4"/>
    <w:rsid w:val="00636B30"/>
    <w:rsid w:val="00636C51"/>
    <w:rsid w:val="006407FA"/>
    <w:rsid w:val="00642537"/>
    <w:rsid w:val="006427B2"/>
    <w:rsid w:val="00642BEB"/>
    <w:rsid w:val="00647426"/>
    <w:rsid w:val="00647590"/>
    <w:rsid w:val="006526F5"/>
    <w:rsid w:val="00653922"/>
    <w:rsid w:val="00656275"/>
    <w:rsid w:val="00657702"/>
    <w:rsid w:val="006619F5"/>
    <w:rsid w:val="006629F9"/>
    <w:rsid w:val="006639F0"/>
    <w:rsid w:val="0066562D"/>
    <w:rsid w:val="0066727B"/>
    <w:rsid w:val="00670998"/>
    <w:rsid w:val="00672050"/>
    <w:rsid w:val="00673872"/>
    <w:rsid w:val="00674A34"/>
    <w:rsid w:val="00685515"/>
    <w:rsid w:val="0068642A"/>
    <w:rsid w:val="006872ED"/>
    <w:rsid w:val="00694C76"/>
    <w:rsid w:val="00694F4A"/>
    <w:rsid w:val="006A029B"/>
    <w:rsid w:val="006A17A1"/>
    <w:rsid w:val="006A61C5"/>
    <w:rsid w:val="006A6487"/>
    <w:rsid w:val="006B0989"/>
    <w:rsid w:val="006B0F31"/>
    <w:rsid w:val="006B13BC"/>
    <w:rsid w:val="006B32FE"/>
    <w:rsid w:val="006B3959"/>
    <w:rsid w:val="006B4B58"/>
    <w:rsid w:val="006B6925"/>
    <w:rsid w:val="006B7343"/>
    <w:rsid w:val="006C026A"/>
    <w:rsid w:val="006C138D"/>
    <w:rsid w:val="006C2A80"/>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0BB0"/>
    <w:rsid w:val="006E1A62"/>
    <w:rsid w:val="006E320C"/>
    <w:rsid w:val="006E3D84"/>
    <w:rsid w:val="006E527B"/>
    <w:rsid w:val="006E5C6B"/>
    <w:rsid w:val="006E6377"/>
    <w:rsid w:val="006E6640"/>
    <w:rsid w:val="006E6BBF"/>
    <w:rsid w:val="006E7529"/>
    <w:rsid w:val="006F2E4F"/>
    <w:rsid w:val="006F3B8E"/>
    <w:rsid w:val="006F5CDC"/>
    <w:rsid w:val="006F6EC2"/>
    <w:rsid w:val="0070058D"/>
    <w:rsid w:val="00702854"/>
    <w:rsid w:val="00702C63"/>
    <w:rsid w:val="00704585"/>
    <w:rsid w:val="00704A1A"/>
    <w:rsid w:val="00705833"/>
    <w:rsid w:val="00705924"/>
    <w:rsid w:val="00707B77"/>
    <w:rsid w:val="00707CE9"/>
    <w:rsid w:val="00710055"/>
    <w:rsid w:val="007103BC"/>
    <w:rsid w:val="0071184F"/>
    <w:rsid w:val="00712189"/>
    <w:rsid w:val="007134A2"/>
    <w:rsid w:val="00713FB2"/>
    <w:rsid w:val="00715760"/>
    <w:rsid w:val="00717B45"/>
    <w:rsid w:val="007202C4"/>
    <w:rsid w:val="0072331C"/>
    <w:rsid w:val="00726CFA"/>
    <w:rsid w:val="0072758A"/>
    <w:rsid w:val="007304D5"/>
    <w:rsid w:val="00730965"/>
    <w:rsid w:val="00732494"/>
    <w:rsid w:val="00733599"/>
    <w:rsid w:val="00733F09"/>
    <w:rsid w:val="00735753"/>
    <w:rsid w:val="00735CCC"/>
    <w:rsid w:val="007368DC"/>
    <w:rsid w:val="00736A8B"/>
    <w:rsid w:val="00736AC9"/>
    <w:rsid w:val="00741A4E"/>
    <w:rsid w:val="00742E97"/>
    <w:rsid w:val="007452E0"/>
    <w:rsid w:val="00745BD4"/>
    <w:rsid w:val="00750378"/>
    <w:rsid w:val="007505FB"/>
    <w:rsid w:val="007524B0"/>
    <w:rsid w:val="00752997"/>
    <w:rsid w:val="007533EC"/>
    <w:rsid w:val="007548EE"/>
    <w:rsid w:val="00756FEA"/>
    <w:rsid w:val="00757618"/>
    <w:rsid w:val="007614DB"/>
    <w:rsid w:val="00762606"/>
    <w:rsid w:val="00762B45"/>
    <w:rsid w:val="0076544A"/>
    <w:rsid w:val="00767402"/>
    <w:rsid w:val="00767FD0"/>
    <w:rsid w:val="0077044D"/>
    <w:rsid w:val="007708B3"/>
    <w:rsid w:val="007710A8"/>
    <w:rsid w:val="007721B6"/>
    <w:rsid w:val="00774454"/>
    <w:rsid w:val="00774ABF"/>
    <w:rsid w:val="00776E17"/>
    <w:rsid w:val="00782D07"/>
    <w:rsid w:val="007859F8"/>
    <w:rsid w:val="00786429"/>
    <w:rsid w:val="007912F7"/>
    <w:rsid w:val="00791384"/>
    <w:rsid w:val="0079191B"/>
    <w:rsid w:val="00791C27"/>
    <w:rsid w:val="0079239C"/>
    <w:rsid w:val="007934F3"/>
    <w:rsid w:val="00795A80"/>
    <w:rsid w:val="00796464"/>
    <w:rsid w:val="00796F15"/>
    <w:rsid w:val="007A0403"/>
    <w:rsid w:val="007A12F5"/>
    <w:rsid w:val="007A3468"/>
    <w:rsid w:val="007A4089"/>
    <w:rsid w:val="007A5936"/>
    <w:rsid w:val="007A5B55"/>
    <w:rsid w:val="007A5F41"/>
    <w:rsid w:val="007A5FEC"/>
    <w:rsid w:val="007B08D1"/>
    <w:rsid w:val="007B161A"/>
    <w:rsid w:val="007B29C6"/>
    <w:rsid w:val="007B37E0"/>
    <w:rsid w:val="007B4EAA"/>
    <w:rsid w:val="007B790F"/>
    <w:rsid w:val="007C02E6"/>
    <w:rsid w:val="007C107D"/>
    <w:rsid w:val="007C20FA"/>
    <w:rsid w:val="007C27D3"/>
    <w:rsid w:val="007C2C95"/>
    <w:rsid w:val="007C6927"/>
    <w:rsid w:val="007C7403"/>
    <w:rsid w:val="007C767F"/>
    <w:rsid w:val="007C79FB"/>
    <w:rsid w:val="007D3891"/>
    <w:rsid w:val="007D4584"/>
    <w:rsid w:val="007D4A14"/>
    <w:rsid w:val="007D572E"/>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4631"/>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1068"/>
    <w:rsid w:val="0089375C"/>
    <w:rsid w:val="0089513F"/>
    <w:rsid w:val="00895699"/>
    <w:rsid w:val="008A0CC9"/>
    <w:rsid w:val="008A153F"/>
    <w:rsid w:val="008A54A9"/>
    <w:rsid w:val="008A6188"/>
    <w:rsid w:val="008A79C6"/>
    <w:rsid w:val="008B2094"/>
    <w:rsid w:val="008B28F2"/>
    <w:rsid w:val="008B444F"/>
    <w:rsid w:val="008B683E"/>
    <w:rsid w:val="008C0EF7"/>
    <w:rsid w:val="008C11A2"/>
    <w:rsid w:val="008C1D44"/>
    <w:rsid w:val="008C20F7"/>
    <w:rsid w:val="008C5F1C"/>
    <w:rsid w:val="008D06D8"/>
    <w:rsid w:val="008D136F"/>
    <w:rsid w:val="008D1B01"/>
    <w:rsid w:val="008D25D7"/>
    <w:rsid w:val="008D2A83"/>
    <w:rsid w:val="008D2D7B"/>
    <w:rsid w:val="008D2D98"/>
    <w:rsid w:val="008D2FC9"/>
    <w:rsid w:val="008D44EB"/>
    <w:rsid w:val="008D6051"/>
    <w:rsid w:val="008E1B94"/>
    <w:rsid w:val="008E3A29"/>
    <w:rsid w:val="008E3E1A"/>
    <w:rsid w:val="008E4039"/>
    <w:rsid w:val="008F0F70"/>
    <w:rsid w:val="008F1AA9"/>
    <w:rsid w:val="008F435C"/>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2E66"/>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1393"/>
    <w:rsid w:val="0099448D"/>
    <w:rsid w:val="00995A06"/>
    <w:rsid w:val="00996BF2"/>
    <w:rsid w:val="009A222A"/>
    <w:rsid w:val="009A26CA"/>
    <w:rsid w:val="009A6959"/>
    <w:rsid w:val="009A69A5"/>
    <w:rsid w:val="009A6FE7"/>
    <w:rsid w:val="009A7E82"/>
    <w:rsid w:val="009B1BCA"/>
    <w:rsid w:val="009B1FD2"/>
    <w:rsid w:val="009B3AEB"/>
    <w:rsid w:val="009B7AE2"/>
    <w:rsid w:val="009C06F5"/>
    <w:rsid w:val="009C3EB5"/>
    <w:rsid w:val="009C42BD"/>
    <w:rsid w:val="009C444B"/>
    <w:rsid w:val="009D3773"/>
    <w:rsid w:val="009D499D"/>
    <w:rsid w:val="009D66A6"/>
    <w:rsid w:val="009D72AA"/>
    <w:rsid w:val="009D7484"/>
    <w:rsid w:val="009E0078"/>
    <w:rsid w:val="009E14BA"/>
    <w:rsid w:val="009E2AEA"/>
    <w:rsid w:val="009E3183"/>
    <w:rsid w:val="009E36E1"/>
    <w:rsid w:val="009E3783"/>
    <w:rsid w:val="009E3EA3"/>
    <w:rsid w:val="009E3ED4"/>
    <w:rsid w:val="009F0715"/>
    <w:rsid w:val="009F1615"/>
    <w:rsid w:val="009F2F18"/>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271D6"/>
    <w:rsid w:val="00A3185E"/>
    <w:rsid w:val="00A33893"/>
    <w:rsid w:val="00A34C9A"/>
    <w:rsid w:val="00A34D89"/>
    <w:rsid w:val="00A3611E"/>
    <w:rsid w:val="00A41364"/>
    <w:rsid w:val="00A41F72"/>
    <w:rsid w:val="00A4278E"/>
    <w:rsid w:val="00A4292D"/>
    <w:rsid w:val="00A44A25"/>
    <w:rsid w:val="00A46B56"/>
    <w:rsid w:val="00A50CB4"/>
    <w:rsid w:val="00A54891"/>
    <w:rsid w:val="00A54CA1"/>
    <w:rsid w:val="00A552BB"/>
    <w:rsid w:val="00A56516"/>
    <w:rsid w:val="00A61499"/>
    <w:rsid w:val="00A62031"/>
    <w:rsid w:val="00A65D80"/>
    <w:rsid w:val="00A66849"/>
    <w:rsid w:val="00A66A5C"/>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445"/>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0D22"/>
    <w:rsid w:val="00AB1416"/>
    <w:rsid w:val="00AB1DC5"/>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377D"/>
    <w:rsid w:val="00AD5E09"/>
    <w:rsid w:val="00AD7E8E"/>
    <w:rsid w:val="00AD7FFC"/>
    <w:rsid w:val="00AE0487"/>
    <w:rsid w:val="00AE0F81"/>
    <w:rsid w:val="00AE14AB"/>
    <w:rsid w:val="00AE330D"/>
    <w:rsid w:val="00AE5A49"/>
    <w:rsid w:val="00AE7A51"/>
    <w:rsid w:val="00AF134A"/>
    <w:rsid w:val="00AF3563"/>
    <w:rsid w:val="00AF3BCE"/>
    <w:rsid w:val="00AF421C"/>
    <w:rsid w:val="00AF5C05"/>
    <w:rsid w:val="00AF7622"/>
    <w:rsid w:val="00B00238"/>
    <w:rsid w:val="00B00D2F"/>
    <w:rsid w:val="00B019A9"/>
    <w:rsid w:val="00B01DAE"/>
    <w:rsid w:val="00B02D58"/>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27B96"/>
    <w:rsid w:val="00B316E7"/>
    <w:rsid w:val="00B3398C"/>
    <w:rsid w:val="00B34BDE"/>
    <w:rsid w:val="00B34EF9"/>
    <w:rsid w:val="00B3578F"/>
    <w:rsid w:val="00B35DAD"/>
    <w:rsid w:val="00B36EB3"/>
    <w:rsid w:val="00B40E17"/>
    <w:rsid w:val="00B41AE8"/>
    <w:rsid w:val="00B445D0"/>
    <w:rsid w:val="00B44F50"/>
    <w:rsid w:val="00B45C4D"/>
    <w:rsid w:val="00B47016"/>
    <w:rsid w:val="00B47E08"/>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1D7"/>
    <w:rsid w:val="00B75DB2"/>
    <w:rsid w:val="00B7681E"/>
    <w:rsid w:val="00B81EB1"/>
    <w:rsid w:val="00B832A3"/>
    <w:rsid w:val="00B83AFF"/>
    <w:rsid w:val="00B84886"/>
    <w:rsid w:val="00B84958"/>
    <w:rsid w:val="00B85558"/>
    <w:rsid w:val="00B86A9F"/>
    <w:rsid w:val="00B90E4C"/>
    <w:rsid w:val="00B910E8"/>
    <w:rsid w:val="00B918A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4E28"/>
    <w:rsid w:val="00BD7FD9"/>
    <w:rsid w:val="00BE1022"/>
    <w:rsid w:val="00BE283F"/>
    <w:rsid w:val="00BE2ECA"/>
    <w:rsid w:val="00BE2EFA"/>
    <w:rsid w:val="00BE597C"/>
    <w:rsid w:val="00BE6870"/>
    <w:rsid w:val="00BE71FD"/>
    <w:rsid w:val="00BE78C5"/>
    <w:rsid w:val="00BE7B19"/>
    <w:rsid w:val="00BF23A6"/>
    <w:rsid w:val="00BF3B3D"/>
    <w:rsid w:val="00BF564D"/>
    <w:rsid w:val="00BF591D"/>
    <w:rsid w:val="00BF5A87"/>
    <w:rsid w:val="00BF6341"/>
    <w:rsid w:val="00C0045E"/>
    <w:rsid w:val="00C00FC7"/>
    <w:rsid w:val="00C00FD8"/>
    <w:rsid w:val="00C05E84"/>
    <w:rsid w:val="00C073E4"/>
    <w:rsid w:val="00C07C34"/>
    <w:rsid w:val="00C126AA"/>
    <w:rsid w:val="00C13962"/>
    <w:rsid w:val="00C154E6"/>
    <w:rsid w:val="00C158B5"/>
    <w:rsid w:val="00C16E23"/>
    <w:rsid w:val="00C17ED8"/>
    <w:rsid w:val="00C2082B"/>
    <w:rsid w:val="00C20DBA"/>
    <w:rsid w:val="00C23920"/>
    <w:rsid w:val="00C33771"/>
    <w:rsid w:val="00C3411B"/>
    <w:rsid w:val="00C34230"/>
    <w:rsid w:val="00C3661B"/>
    <w:rsid w:val="00C40297"/>
    <w:rsid w:val="00C42112"/>
    <w:rsid w:val="00C42C43"/>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1B2F"/>
    <w:rsid w:val="00C81F7C"/>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309E"/>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32F7"/>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D15"/>
    <w:rsid w:val="00D67E0A"/>
    <w:rsid w:val="00D712E9"/>
    <w:rsid w:val="00D7566A"/>
    <w:rsid w:val="00D85008"/>
    <w:rsid w:val="00D87426"/>
    <w:rsid w:val="00D8754D"/>
    <w:rsid w:val="00D92717"/>
    <w:rsid w:val="00D93E05"/>
    <w:rsid w:val="00D9515D"/>
    <w:rsid w:val="00DA3A08"/>
    <w:rsid w:val="00DA4715"/>
    <w:rsid w:val="00DA49BB"/>
    <w:rsid w:val="00DA62DF"/>
    <w:rsid w:val="00DA7347"/>
    <w:rsid w:val="00DA7439"/>
    <w:rsid w:val="00DB0DA9"/>
    <w:rsid w:val="00DB108A"/>
    <w:rsid w:val="00DC1776"/>
    <w:rsid w:val="00DC33A5"/>
    <w:rsid w:val="00DC4340"/>
    <w:rsid w:val="00DC7898"/>
    <w:rsid w:val="00DD19F8"/>
    <w:rsid w:val="00DD1C70"/>
    <w:rsid w:val="00DD3239"/>
    <w:rsid w:val="00DE07E4"/>
    <w:rsid w:val="00DE0877"/>
    <w:rsid w:val="00DE0FF8"/>
    <w:rsid w:val="00DE1B61"/>
    <w:rsid w:val="00DE393F"/>
    <w:rsid w:val="00DE3EBF"/>
    <w:rsid w:val="00DE6D39"/>
    <w:rsid w:val="00DE7345"/>
    <w:rsid w:val="00DE76EB"/>
    <w:rsid w:val="00DF2259"/>
    <w:rsid w:val="00DF51CA"/>
    <w:rsid w:val="00DF5581"/>
    <w:rsid w:val="00DF7501"/>
    <w:rsid w:val="00DF7936"/>
    <w:rsid w:val="00E004EF"/>
    <w:rsid w:val="00E04B6F"/>
    <w:rsid w:val="00E13833"/>
    <w:rsid w:val="00E15792"/>
    <w:rsid w:val="00E17001"/>
    <w:rsid w:val="00E17406"/>
    <w:rsid w:val="00E20AE5"/>
    <w:rsid w:val="00E20F00"/>
    <w:rsid w:val="00E21297"/>
    <w:rsid w:val="00E23A38"/>
    <w:rsid w:val="00E23B6B"/>
    <w:rsid w:val="00E24721"/>
    <w:rsid w:val="00E25139"/>
    <w:rsid w:val="00E265A0"/>
    <w:rsid w:val="00E266DE"/>
    <w:rsid w:val="00E311F5"/>
    <w:rsid w:val="00E320EA"/>
    <w:rsid w:val="00E34BF8"/>
    <w:rsid w:val="00E35B1E"/>
    <w:rsid w:val="00E4250F"/>
    <w:rsid w:val="00E44A7E"/>
    <w:rsid w:val="00E46A7E"/>
    <w:rsid w:val="00E46CE8"/>
    <w:rsid w:val="00E51559"/>
    <w:rsid w:val="00E548DB"/>
    <w:rsid w:val="00E54E18"/>
    <w:rsid w:val="00E552BD"/>
    <w:rsid w:val="00E55649"/>
    <w:rsid w:val="00E56A50"/>
    <w:rsid w:val="00E5798A"/>
    <w:rsid w:val="00E57A3E"/>
    <w:rsid w:val="00E628D9"/>
    <w:rsid w:val="00E6302C"/>
    <w:rsid w:val="00E63ADA"/>
    <w:rsid w:val="00E640E0"/>
    <w:rsid w:val="00E645F6"/>
    <w:rsid w:val="00E64C5F"/>
    <w:rsid w:val="00E64DE6"/>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EFC"/>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045"/>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391"/>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65D3"/>
    <w:rsid w:val="00F77B00"/>
    <w:rsid w:val="00F83037"/>
    <w:rsid w:val="00F83B6F"/>
    <w:rsid w:val="00F84470"/>
    <w:rsid w:val="00F857BC"/>
    <w:rsid w:val="00F90273"/>
    <w:rsid w:val="00F90BD0"/>
    <w:rsid w:val="00F91A5F"/>
    <w:rsid w:val="00F92242"/>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C7E5C"/>
    <w:rsid w:val="00FD1C2E"/>
    <w:rsid w:val="00FD3574"/>
    <w:rsid w:val="00FD39AF"/>
    <w:rsid w:val="00FD588B"/>
    <w:rsid w:val="00FD602D"/>
    <w:rsid w:val="00FD60D2"/>
    <w:rsid w:val="00FD6A7D"/>
    <w:rsid w:val="00FD6FC9"/>
    <w:rsid w:val="00FE02C2"/>
    <w:rsid w:val="00FE0F5A"/>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72E"/>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ShortT">
    <w:name w:val="ShortT"/>
    <w:basedOn w:val="Normal"/>
    <w:next w:val="Normal"/>
    <w:qFormat/>
    <w:rsid w:val="00E6302C"/>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86437602">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45401111">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3</cp:revision>
  <cp:lastPrinted>2019-09-23T06:46:00Z</cp:lastPrinted>
  <dcterms:created xsi:type="dcterms:W3CDTF">2021-12-16T06:49:00Z</dcterms:created>
  <dcterms:modified xsi:type="dcterms:W3CDTF">2021-12-16T06:53:00Z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