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E4FFD" w14:textId="77777777" w:rsidR="0048364F" w:rsidRPr="00D272A8" w:rsidRDefault="00193461" w:rsidP="0020300C">
      <w:pPr>
        <w:rPr>
          <w:sz w:val="28"/>
        </w:rPr>
      </w:pPr>
      <w:r w:rsidRPr="00D272A8">
        <w:rPr>
          <w:noProof/>
          <w:lang w:eastAsia="en-AU"/>
        </w:rPr>
        <w:drawing>
          <wp:inline distT="0" distB="0" distL="0" distR="0" wp14:anchorId="114C88F1" wp14:editId="402E51D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61F5DB9" w14:textId="77777777" w:rsidR="0048364F" w:rsidRPr="00D272A8" w:rsidRDefault="0048364F" w:rsidP="0048364F">
      <w:pPr>
        <w:rPr>
          <w:sz w:val="19"/>
        </w:rPr>
      </w:pPr>
    </w:p>
    <w:p w14:paraId="0C5B609F" w14:textId="77777777" w:rsidR="0048364F" w:rsidRPr="00D272A8" w:rsidRDefault="00570D88" w:rsidP="0048364F">
      <w:pPr>
        <w:pStyle w:val="ShortT"/>
      </w:pPr>
      <w:r w:rsidRPr="00D272A8">
        <w:t>Renewable Energy (Electricity) Amendment (</w:t>
      </w:r>
      <w:r w:rsidR="006D799D" w:rsidRPr="00D272A8">
        <w:rPr>
          <w:szCs w:val="24"/>
        </w:rPr>
        <w:t>Small</w:t>
      </w:r>
      <w:r w:rsidR="00D272A8">
        <w:rPr>
          <w:szCs w:val="24"/>
        </w:rPr>
        <w:noBreakHyphen/>
      </w:r>
      <w:r w:rsidR="006D799D" w:rsidRPr="00D272A8">
        <w:rPr>
          <w:szCs w:val="24"/>
        </w:rPr>
        <w:t>Scale Renewable Energy Scheme Reforms and Other Measures</w:t>
      </w:r>
      <w:r w:rsidRPr="00D272A8">
        <w:t xml:space="preserve">) </w:t>
      </w:r>
      <w:r w:rsidR="00D272A8" w:rsidRPr="00D272A8">
        <w:t>Regulations 2</w:t>
      </w:r>
      <w:r w:rsidRPr="00D272A8">
        <w:t>02</w:t>
      </w:r>
      <w:r w:rsidR="006D799D" w:rsidRPr="00D272A8">
        <w:t>1</w:t>
      </w:r>
    </w:p>
    <w:p w14:paraId="28966225" w14:textId="77777777" w:rsidR="00A75B11" w:rsidRPr="00D272A8" w:rsidRDefault="00A75B11" w:rsidP="008C419D">
      <w:pPr>
        <w:pStyle w:val="SignCoverPageStart"/>
        <w:spacing w:before="240"/>
        <w:rPr>
          <w:szCs w:val="22"/>
        </w:rPr>
      </w:pPr>
      <w:r w:rsidRPr="00D272A8">
        <w:rPr>
          <w:szCs w:val="22"/>
        </w:rPr>
        <w:t>I, General the Honourable David Hurley AC DSC (Retd), Governor</w:t>
      </w:r>
      <w:r w:rsidR="00D272A8">
        <w:rPr>
          <w:szCs w:val="22"/>
        </w:rPr>
        <w:noBreakHyphen/>
      </w:r>
      <w:r w:rsidRPr="00D272A8">
        <w:rPr>
          <w:szCs w:val="22"/>
        </w:rPr>
        <w:t>General of the Commonwealth of Australia, acting with the advice of the Federal Executive Council, make the following regulations.</w:t>
      </w:r>
    </w:p>
    <w:p w14:paraId="2C3FE9A1" w14:textId="10159403" w:rsidR="00A75B11" w:rsidRPr="00D272A8" w:rsidRDefault="00A75B11" w:rsidP="008C419D">
      <w:pPr>
        <w:keepNext/>
        <w:spacing w:before="720" w:line="240" w:lineRule="atLeast"/>
        <w:ind w:right="397"/>
        <w:jc w:val="both"/>
        <w:rPr>
          <w:szCs w:val="22"/>
        </w:rPr>
      </w:pPr>
      <w:r w:rsidRPr="00D272A8">
        <w:rPr>
          <w:szCs w:val="22"/>
        </w:rPr>
        <w:t xml:space="preserve">Dated </w:t>
      </w:r>
      <w:r w:rsidRPr="00D272A8">
        <w:rPr>
          <w:szCs w:val="22"/>
        </w:rPr>
        <w:fldChar w:fldCharType="begin"/>
      </w:r>
      <w:r w:rsidRPr="00D272A8">
        <w:rPr>
          <w:szCs w:val="22"/>
        </w:rPr>
        <w:instrText xml:space="preserve"> DOCPROPERTY  DateMade </w:instrText>
      </w:r>
      <w:r w:rsidRPr="00D272A8">
        <w:rPr>
          <w:szCs w:val="22"/>
        </w:rPr>
        <w:fldChar w:fldCharType="separate"/>
      </w:r>
      <w:r w:rsidR="001D5732">
        <w:rPr>
          <w:szCs w:val="22"/>
        </w:rPr>
        <w:t>16 December 2021</w:t>
      </w:r>
      <w:r w:rsidRPr="00D272A8">
        <w:rPr>
          <w:szCs w:val="22"/>
        </w:rPr>
        <w:fldChar w:fldCharType="end"/>
      </w:r>
    </w:p>
    <w:p w14:paraId="2AF28434" w14:textId="77777777" w:rsidR="00A75B11" w:rsidRPr="00D272A8" w:rsidRDefault="00A75B11" w:rsidP="008C419D">
      <w:pPr>
        <w:keepNext/>
        <w:tabs>
          <w:tab w:val="left" w:pos="3402"/>
        </w:tabs>
        <w:spacing w:before="1080" w:line="300" w:lineRule="atLeast"/>
        <w:ind w:left="397" w:right="397"/>
        <w:jc w:val="right"/>
        <w:rPr>
          <w:szCs w:val="22"/>
        </w:rPr>
      </w:pPr>
      <w:r w:rsidRPr="00D272A8">
        <w:rPr>
          <w:szCs w:val="22"/>
        </w:rPr>
        <w:t>David Hurley</w:t>
      </w:r>
    </w:p>
    <w:p w14:paraId="34C69A01" w14:textId="77777777" w:rsidR="00A75B11" w:rsidRPr="00D272A8" w:rsidRDefault="00A75B11" w:rsidP="008C419D">
      <w:pPr>
        <w:keepNext/>
        <w:tabs>
          <w:tab w:val="left" w:pos="3402"/>
        </w:tabs>
        <w:spacing w:line="300" w:lineRule="atLeast"/>
        <w:ind w:left="397" w:right="397"/>
        <w:jc w:val="right"/>
        <w:rPr>
          <w:szCs w:val="22"/>
        </w:rPr>
      </w:pPr>
      <w:r w:rsidRPr="00D272A8">
        <w:rPr>
          <w:szCs w:val="22"/>
        </w:rPr>
        <w:t>Governor</w:t>
      </w:r>
      <w:r w:rsidR="00D272A8">
        <w:rPr>
          <w:szCs w:val="22"/>
        </w:rPr>
        <w:noBreakHyphen/>
      </w:r>
      <w:r w:rsidRPr="00D272A8">
        <w:rPr>
          <w:szCs w:val="22"/>
        </w:rPr>
        <w:t>General</w:t>
      </w:r>
    </w:p>
    <w:p w14:paraId="420EED68" w14:textId="77777777" w:rsidR="00A75B11" w:rsidRPr="00D272A8" w:rsidRDefault="00A75B11" w:rsidP="008C419D">
      <w:pPr>
        <w:keepNext/>
        <w:tabs>
          <w:tab w:val="left" w:pos="3402"/>
        </w:tabs>
        <w:spacing w:before="840" w:after="1080" w:line="300" w:lineRule="atLeast"/>
        <w:ind w:right="397"/>
        <w:rPr>
          <w:szCs w:val="22"/>
        </w:rPr>
      </w:pPr>
      <w:r w:rsidRPr="00D272A8">
        <w:rPr>
          <w:szCs w:val="22"/>
        </w:rPr>
        <w:t>By His Excellency’s Command</w:t>
      </w:r>
    </w:p>
    <w:p w14:paraId="51B68ED7" w14:textId="77777777" w:rsidR="00A75B11" w:rsidRPr="00D272A8" w:rsidRDefault="00A75B11" w:rsidP="008C419D">
      <w:pPr>
        <w:keepNext/>
        <w:tabs>
          <w:tab w:val="left" w:pos="3402"/>
        </w:tabs>
        <w:spacing w:before="480" w:line="300" w:lineRule="atLeast"/>
        <w:ind w:right="397"/>
        <w:rPr>
          <w:szCs w:val="22"/>
        </w:rPr>
      </w:pPr>
      <w:r w:rsidRPr="00D272A8">
        <w:rPr>
          <w:szCs w:val="22"/>
        </w:rPr>
        <w:t>Tim Wilson</w:t>
      </w:r>
    </w:p>
    <w:p w14:paraId="6392A2B3" w14:textId="77777777" w:rsidR="00A75B11" w:rsidRPr="00D272A8" w:rsidRDefault="00A75B11" w:rsidP="008C419D">
      <w:pPr>
        <w:pStyle w:val="SignCoverPageEnd"/>
        <w:rPr>
          <w:szCs w:val="22"/>
        </w:rPr>
      </w:pPr>
      <w:r w:rsidRPr="00D272A8">
        <w:rPr>
          <w:szCs w:val="22"/>
        </w:rPr>
        <w:t>Assistant Minister to the Minister for Industry, Energy and Emissions Reduction</w:t>
      </w:r>
      <w:r w:rsidRPr="00D272A8">
        <w:rPr>
          <w:szCs w:val="22"/>
        </w:rPr>
        <w:br/>
        <w:t>Parliamentary Secretary to the Minister for Industry, Energy and Emissions Reduction</w:t>
      </w:r>
    </w:p>
    <w:p w14:paraId="0B7889A4" w14:textId="77777777" w:rsidR="00A75B11" w:rsidRPr="00D272A8" w:rsidRDefault="00A75B11" w:rsidP="008C419D"/>
    <w:p w14:paraId="2A451F89" w14:textId="77777777" w:rsidR="00A75B11" w:rsidRPr="00D272A8" w:rsidRDefault="00A75B11" w:rsidP="008C419D"/>
    <w:p w14:paraId="38D7A522" w14:textId="77777777" w:rsidR="00A75B11" w:rsidRPr="00D272A8" w:rsidRDefault="00A75B11" w:rsidP="008C419D"/>
    <w:p w14:paraId="43E6E570" w14:textId="77777777" w:rsidR="0048364F" w:rsidRPr="00454C12" w:rsidRDefault="0048364F" w:rsidP="0048364F">
      <w:pPr>
        <w:pStyle w:val="Header"/>
        <w:tabs>
          <w:tab w:val="clear" w:pos="4150"/>
          <w:tab w:val="clear" w:pos="8307"/>
        </w:tabs>
      </w:pPr>
      <w:r w:rsidRPr="00454C12">
        <w:rPr>
          <w:rStyle w:val="CharAmSchNo"/>
        </w:rPr>
        <w:t xml:space="preserve"> </w:t>
      </w:r>
      <w:r w:rsidRPr="00454C12">
        <w:rPr>
          <w:rStyle w:val="CharAmSchText"/>
        </w:rPr>
        <w:t xml:space="preserve"> </w:t>
      </w:r>
    </w:p>
    <w:p w14:paraId="0BFCDC99" w14:textId="77777777" w:rsidR="0048364F" w:rsidRPr="00454C12" w:rsidRDefault="0048364F" w:rsidP="0048364F">
      <w:pPr>
        <w:pStyle w:val="Header"/>
        <w:tabs>
          <w:tab w:val="clear" w:pos="4150"/>
          <w:tab w:val="clear" w:pos="8307"/>
        </w:tabs>
      </w:pPr>
      <w:r w:rsidRPr="00454C12">
        <w:rPr>
          <w:rStyle w:val="CharAmPartNo"/>
        </w:rPr>
        <w:t xml:space="preserve"> </w:t>
      </w:r>
      <w:r w:rsidRPr="00454C12">
        <w:rPr>
          <w:rStyle w:val="CharAmPartText"/>
        </w:rPr>
        <w:t xml:space="preserve"> </w:t>
      </w:r>
    </w:p>
    <w:p w14:paraId="7EA78410" w14:textId="77777777" w:rsidR="0048364F" w:rsidRPr="00D272A8" w:rsidRDefault="0048364F" w:rsidP="0048364F">
      <w:pPr>
        <w:sectPr w:rsidR="0048364F" w:rsidRPr="00D272A8" w:rsidSect="00B56055">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B8259A3" w14:textId="77777777" w:rsidR="00220A0C" w:rsidRPr="00D272A8" w:rsidRDefault="0048364F" w:rsidP="0048364F">
      <w:pPr>
        <w:outlineLvl w:val="0"/>
        <w:rPr>
          <w:sz w:val="36"/>
        </w:rPr>
      </w:pPr>
      <w:r w:rsidRPr="00D272A8">
        <w:rPr>
          <w:sz w:val="36"/>
        </w:rPr>
        <w:lastRenderedPageBreak/>
        <w:t>Contents</w:t>
      </w:r>
    </w:p>
    <w:p w14:paraId="52B5BDEC" w14:textId="335A0EE7" w:rsidR="005C2E01" w:rsidRPr="00D272A8" w:rsidRDefault="005C2E01">
      <w:pPr>
        <w:pStyle w:val="TOC5"/>
        <w:rPr>
          <w:rFonts w:asciiTheme="minorHAnsi" w:eastAsiaTheme="minorEastAsia" w:hAnsiTheme="minorHAnsi" w:cstheme="minorBidi"/>
          <w:noProof/>
          <w:kern w:val="0"/>
          <w:sz w:val="22"/>
          <w:szCs w:val="22"/>
        </w:rPr>
      </w:pPr>
      <w:r w:rsidRPr="00D272A8">
        <w:fldChar w:fldCharType="begin"/>
      </w:r>
      <w:r w:rsidRPr="00D272A8">
        <w:instrText xml:space="preserve"> TOC \o "1-9" </w:instrText>
      </w:r>
      <w:r w:rsidRPr="00D272A8">
        <w:fldChar w:fldCharType="separate"/>
      </w:r>
      <w:r w:rsidRPr="00D272A8">
        <w:rPr>
          <w:noProof/>
        </w:rPr>
        <w:t>1</w:t>
      </w:r>
      <w:r w:rsidRPr="00D272A8">
        <w:rPr>
          <w:noProof/>
        </w:rPr>
        <w:tab/>
        <w:t>Name</w:t>
      </w:r>
      <w:r w:rsidRPr="00D272A8">
        <w:rPr>
          <w:noProof/>
        </w:rPr>
        <w:tab/>
      </w:r>
      <w:r w:rsidRPr="00D272A8">
        <w:rPr>
          <w:noProof/>
        </w:rPr>
        <w:fldChar w:fldCharType="begin"/>
      </w:r>
      <w:r w:rsidRPr="00D272A8">
        <w:rPr>
          <w:noProof/>
        </w:rPr>
        <w:instrText xml:space="preserve"> PAGEREF _Toc88818872 \h </w:instrText>
      </w:r>
      <w:r w:rsidRPr="00D272A8">
        <w:rPr>
          <w:noProof/>
        </w:rPr>
      </w:r>
      <w:r w:rsidRPr="00D272A8">
        <w:rPr>
          <w:noProof/>
        </w:rPr>
        <w:fldChar w:fldCharType="separate"/>
      </w:r>
      <w:r w:rsidR="001D5732">
        <w:rPr>
          <w:noProof/>
        </w:rPr>
        <w:t>1</w:t>
      </w:r>
      <w:r w:rsidRPr="00D272A8">
        <w:rPr>
          <w:noProof/>
        </w:rPr>
        <w:fldChar w:fldCharType="end"/>
      </w:r>
    </w:p>
    <w:p w14:paraId="2143DC61" w14:textId="473F9B99" w:rsidR="005C2E01" w:rsidRPr="00D272A8" w:rsidRDefault="005C2E01">
      <w:pPr>
        <w:pStyle w:val="TOC5"/>
        <w:rPr>
          <w:rFonts w:asciiTheme="minorHAnsi" w:eastAsiaTheme="minorEastAsia" w:hAnsiTheme="minorHAnsi" w:cstheme="minorBidi"/>
          <w:noProof/>
          <w:kern w:val="0"/>
          <w:sz w:val="22"/>
          <w:szCs w:val="22"/>
        </w:rPr>
      </w:pPr>
      <w:r w:rsidRPr="00D272A8">
        <w:rPr>
          <w:noProof/>
        </w:rPr>
        <w:t>2</w:t>
      </w:r>
      <w:r w:rsidRPr="00D272A8">
        <w:rPr>
          <w:noProof/>
        </w:rPr>
        <w:tab/>
        <w:t>Commencement</w:t>
      </w:r>
      <w:r w:rsidRPr="00D272A8">
        <w:rPr>
          <w:noProof/>
        </w:rPr>
        <w:tab/>
      </w:r>
      <w:r w:rsidRPr="00D272A8">
        <w:rPr>
          <w:noProof/>
        </w:rPr>
        <w:fldChar w:fldCharType="begin"/>
      </w:r>
      <w:r w:rsidRPr="00D272A8">
        <w:rPr>
          <w:noProof/>
        </w:rPr>
        <w:instrText xml:space="preserve"> PAGEREF _Toc88818873 \h </w:instrText>
      </w:r>
      <w:r w:rsidRPr="00D272A8">
        <w:rPr>
          <w:noProof/>
        </w:rPr>
      </w:r>
      <w:r w:rsidRPr="00D272A8">
        <w:rPr>
          <w:noProof/>
        </w:rPr>
        <w:fldChar w:fldCharType="separate"/>
      </w:r>
      <w:r w:rsidR="001D5732">
        <w:rPr>
          <w:noProof/>
        </w:rPr>
        <w:t>1</w:t>
      </w:r>
      <w:r w:rsidRPr="00D272A8">
        <w:rPr>
          <w:noProof/>
        </w:rPr>
        <w:fldChar w:fldCharType="end"/>
      </w:r>
    </w:p>
    <w:p w14:paraId="436A4051" w14:textId="504B52D2" w:rsidR="005C2E01" w:rsidRPr="00D272A8" w:rsidRDefault="005C2E01">
      <w:pPr>
        <w:pStyle w:val="TOC5"/>
        <w:rPr>
          <w:rFonts w:asciiTheme="minorHAnsi" w:eastAsiaTheme="minorEastAsia" w:hAnsiTheme="minorHAnsi" w:cstheme="minorBidi"/>
          <w:noProof/>
          <w:kern w:val="0"/>
          <w:sz w:val="22"/>
          <w:szCs w:val="22"/>
        </w:rPr>
      </w:pPr>
      <w:r w:rsidRPr="00D272A8">
        <w:rPr>
          <w:noProof/>
        </w:rPr>
        <w:t>3</w:t>
      </w:r>
      <w:r w:rsidRPr="00D272A8">
        <w:rPr>
          <w:noProof/>
        </w:rPr>
        <w:tab/>
        <w:t>Authority</w:t>
      </w:r>
      <w:r w:rsidRPr="00D272A8">
        <w:rPr>
          <w:noProof/>
        </w:rPr>
        <w:tab/>
      </w:r>
      <w:r w:rsidRPr="00D272A8">
        <w:rPr>
          <w:noProof/>
        </w:rPr>
        <w:fldChar w:fldCharType="begin"/>
      </w:r>
      <w:r w:rsidRPr="00D272A8">
        <w:rPr>
          <w:noProof/>
        </w:rPr>
        <w:instrText xml:space="preserve"> PAGEREF _Toc88818874 \h </w:instrText>
      </w:r>
      <w:r w:rsidRPr="00D272A8">
        <w:rPr>
          <w:noProof/>
        </w:rPr>
      </w:r>
      <w:r w:rsidRPr="00D272A8">
        <w:rPr>
          <w:noProof/>
        </w:rPr>
        <w:fldChar w:fldCharType="separate"/>
      </w:r>
      <w:r w:rsidR="001D5732">
        <w:rPr>
          <w:noProof/>
        </w:rPr>
        <w:t>1</w:t>
      </w:r>
      <w:r w:rsidRPr="00D272A8">
        <w:rPr>
          <w:noProof/>
        </w:rPr>
        <w:fldChar w:fldCharType="end"/>
      </w:r>
    </w:p>
    <w:p w14:paraId="5E323D6A" w14:textId="6612CC7B" w:rsidR="005C2E01" w:rsidRPr="00D272A8" w:rsidRDefault="005C2E01">
      <w:pPr>
        <w:pStyle w:val="TOC5"/>
        <w:rPr>
          <w:rFonts w:asciiTheme="minorHAnsi" w:eastAsiaTheme="minorEastAsia" w:hAnsiTheme="minorHAnsi" w:cstheme="minorBidi"/>
          <w:noProof/>
          <w:kern w:val="0"/>
          <w:sz w:val="22"/>
          <w:szCs w:val="22"/>
        </w:rPr>
      </w:pPr>
      <w:r w:rsidRPr="00D272A8">
        <w:rPr>
          <w:noProof/>
        </w:rPr>
        <w:t>4</w:t>
      </w:r>
      <w:r w:rsidRPr="00D272A8">
        <w:rPr>
          <w:noProof/>
        </w:rPr>
        <w:tab/>
        <w:t>Schedules</w:t>
      </w:r>
      <w:r w:rsidRPr="00D272A8">
        <w:rPr>
          <w:noProof/>
        </w:rPr>
        <w:tab/>
      </w:r>
      <w:r w:rsidRPr="00D272A8">
        <w:rPr>
          <w:noProof/>
        </w:rPr>
        <w:fldChar w:fldCharType="begin"/>
      </w:r>
      <w:r w:rsidRPr="00D272A8">
        <w:rPr>
          <w:noProof/>
        </w:rPr>
        <w:instrText xml:space="preserve"> PAGEREF _Toc88818875 \h </w:instrText>
      </w:r>
      <w:r w:rsidRPr="00D272A8">
        <w:rPr>
          <w:noProof/>
        </w:rPr>
      </w:r>
      <w:r w:rsidRPr="00D272A8">
        <w:rPr>
          <w:noProof/>
        </w:rPr>
        <w:fldChar w:fldCharType="separate"/>
      </w:r>
      <w:r w:rsidR="001D5732">
        <w:rPr>
          <w:noProof/>
        </w:rPr>
        <w:t>1</w:t>
      </w:r>
      <w:r w:rsidRPr="00D272A8">
        <w:rPr>
          <w:noProof/>
        </w:rPr>
        <w:fldChar w:fldCharType="end"/>
      </w:r>
    </w:p>
    <w:p w14:paraId="486AEB1E" w14:textId="57FE8723" w:rsidR="005C2E01" w:rsidRPr="00D272A8" w:rsidRDefault="005C2E01">
      <w:pPr>
        <w:pStyle w:val="TOC6"/>
        <w:rPr>
          <w:rFonts w:asciiTheme="minorHAnsi" w:eastAsiaTheme="minorEastAsia" w:hAnsiTheme="minorHAnsi" w:cstheme="minorBidi"/>
          <w:b w:val="0"/>
          <w:noProof/>
          <w:kern w:val="0"/>
          <w:sz w:val="22"/>
          <w:szCs w:val="22"/>
        </w:rPr>
      </w:pPr>
      <w:r w:rsidRPr="00D272A8">
        <w:rPr>
          <w:noProof/>
        </w:rPr>
        <w:t>Schedule 1—Small generation units—certificates and inspections</w:t>
      </w:r>
      <w:r w:rsidRPr="00D272A8">
        <w:rPr>
          <w:b w:val="0"/>
          <w:noProof/>
          <w:sz w:val="18"/>
        </w:rPr>
        <w:tab/>
      </w:r>
      <w:r w:rsidRPr="00D272A8">
        <w:rPr>
          <w:b w:val="0"/>
          <w:noProof/>
          <w:sz w:val="18"/>
        </w:rPr>
        <w:fldChar w:fldCharType="begin"/>
      </w:r>
      <w:r w:rsidRPr="00D272A8">
        <w:rPr>
          <w:b w:val="0"/>
          <w:noProof/>
          <w:sz w:val="18"/>
        </w:rPr>
        <w:instrText xml:space="preserve"> PAGEREF _Toc88818876 \h </w:instrText>
      </w:r>
      <w:r w:rsidRPr="00D272A8">
        <w:rPr>
          <w:b w:val="0"/>
          <w:noProof/>
          <w:sz w:val="18"/>
        </w:rPr>
      </w:r>
      <w:r w:rsidRPr="00D272A8">
        <w:rPr>
          <w:b w:val="0"/>
          <w:noProof/>
          <w:sz w:val="18"/>
        </w:rPr>
        <w:fldChar w:fldCharType="separate"/>
      </w:r>
      <w:r w:rsidR="001D5732">
        <w:rPr>
          <w:b w:val="0"/>
          <w:noProof/>
          <w:sz w:val="18"/>
        </w:rPr>
        <w:t>2</w:t>
      </w:r>
      <w:r w:rsidRPr="00D272A8">
        <w:rPr>
          <w:b w:val="0"/>
          <w:noProof/>
          <w:sz w:val="18"/>
        </w:rPr>
        <w:fldChar w:fldCharType="end"/>
      </w:r>
    </w:p>
    <w:p w14:paraId="48CAAF0C" w14:textId="5C62B241" w:rsidR="005C2E01" w:rsidRPr="00D272A8" w:rsidRDefault="005C2E01">
      <w:pPr>
        <w:pStyle w:val="TOC9"/>
        <w:rPr>
          <w:rFonts w:asciiTheme="minorHAnsi" w:eastAsiaTheme="minorEastAsia" w:hAnsiTheme="minorHAnsi" w:cstheme="minorBidi"/>
          <w:i w:val="0"/>
          <w:noProof/>
          <w:kern w:val="0"/>
          <w:sz w:val="22"/>
          <w:szCs w:val="22"/>
        </w:rPr>
      </w:pPr>
      <w:r w:rsidRPr="00D272A8">
        <w:rPr>
          <w:noProof/>
        </w:rPr>
        <w:t xml:space="preserve">Renewable Energy (Electricity) </w:t>
      </w:r>
      <w:r w:rsidR="00D272A8" w:rsidRPr="00D272A8">
        <w:rPr>
          <w:noProof/>
        </w:rPr>
        <w:t>Regulations 2</w:t>
      </w:r>
      <w:r w:rsidRPr="00D272A8">
        <w:rPr>
          <w:noProof/>
        </w:rPr>
        <w:t>001</w:t>
      </w:r>
      <w:r w:rsidRPr="00D272A8">
        <w:rPr>
          <w:i w:val="0"/>
          <w:noProof/>
          <w:sz w:val="18"/>
        </w:rPr>
        <w:tab/>
      </w:r>
      <w:r w:rsidRPr="00D272A8">
        <w:rPr>
          <w:i w:val="0"/>
          <w:noProof/>
          <w:sz w:val="18"/>
        </w:rPr>
        <w:fldChar w:fldCharType="begin"/>
      </w:r>
      <w:r w:rsidRPr="00D272A8">
        <w:rPr>
          <w:i w:val="0"/>
          <w:noProof/>
          <w:sz w:val="18"/>
        </w:rPr>
        <w:instrText xml:space="preserve"> PAGEREF _Toc88818877 \h </w:instrText>
      </w:r>
      <w:r w:rsidRPr="00D272A8">
        <w:rPr>
          <w:i w:val="0"/>
          <w:noProof/>
          <w:sz w:val="18"/>
        </w:rPr>
      </w:r>
      <w:r w:rsidRPr="00D272A8">
        <w:rPr>
          <w:i w:val="0"/>
          <w:noProof/>
          <w:sz w:val="18"/>
        </w:rPr>
        <w:fldChar w:fldCharType="separate"/>
      </w:r>
      <w:r w:rsidR="001D5732">
        <w:rPr>
          <w:i w:val="0"/>
          <w:noProof/>
          <w:sz w:val="18"/>
        </w:rPr>
        <w:t>2</w:t>
      </w:r>
      <w:r w:rsidRPr="00D272A8">
        <w:rPr>
          <w:i w:val="0"/>
          <w:noProof/>
          <w:sz w:val="18"/>
        </w:rPr>
        <w:fldChar w:fldCharType="end"/>
      </w:r>
    </w:p>
    <w:p w14:paraId="22AA2E56" w14:textId="02068C6B" w:rsidR="005C2E01" w:rsidRPr="00D272A8" w:rsidRDefault="005C2E01">
      <w:pPr>
        <w:pStyle w:val="TOC6"/>
        <w:rPr>
          <w:rFonts w:asciiTheme="minorHAnsi" w:eastAsiaTheme="minorEastAsia" w:hAnsiTheme="minorHAnsi" w:cstheme="minorBidi"/>
          <w:b w:val="0"/>
          <w:noProof/>
          <w:kern w:val="0"/>
          <w:sz w:val="22"/>
          <w:szCs w:val="22"/>
        </w:rPr>
      </w:pPr>
      <w:r w:rsidRPr="00D272A8">
        <w:rPr>
          <w:noProof/>
        </w:rPr>
        <w:t>Schedule 2—Small generation units—designer and installer accreditation scheme</w:t>
      </w:r>
      <w:r w:rsidRPr="00D272A8">
        <w:rPr>
          <w:b w:val="0"/>
          <w:noProof/>
          <w:sz w:val="18"/>
        </w:rPr>
        <w:tab/>
      </w:r>
      <w:r w:rsidRPr="00D272A8">
        <w:rPr>
          <w:b w:val="0"/>
          <w:noProof/>
          <w:sz w:val="18"/>
        </w:rPr>
        <w:fldChar w:fldCharType="begin"/>
      </w:r>
      <w:r w:rsidRPr="00D272A8">
        <w:rPr>
          <w:b w:val="0"/>
          <w:noProof/>
          <w:sz w:val="18"/>
        </w:rPr>
        <w:instrText xml:space="preserve"> PAGEREF _Toc88818886 \h </w:instrText>
      </w:r>
      <w:r w:rsidRPr="00D272A8">
        <w:rPr>
          <w:b w:val="0"/>
          <w:noProof/>
          <w:sz w:val="18"/>
        </w:rPr>
      </w:r>
      <w:r w:rsidRPr="00D272A8">
        <w:rPr>
          <w:b w:val="0"/>
          <w:noProof/>
          <w:sz w:val="18"/>
        </w:rPr>
        <w:fldChar w:fldCharType="separate"/>
      </w:r>
      <w:r w:rsidR="001D5732">
        <w:rPr>
          <w:b w:val="0"/>
          <w:noProof/>
          <w:sz w:val="18"/>
        </w:rPr>
        <w:t>13</w:t>
      </w:r>
      <w:r w:rsidRPr="00D272A8">
        <w:rPr>
          <w:b w:val="0"/>
          <w:noProof/>
          <w:sz w:val="18"/>
        </w:rPr>
        <w:fldChar w:fldCharType="end"/>
      </w:r>
    </w:p>
    <w:p w14:paraId="75C05DF3" w14:textId="1AE0C9C4" w:rsidR="005C2E01" w:rsidRPr="00D272A8" w:rsidRDefault="005C2E01">
      <w:pPr>
        <w:pStyle w:val="TOC9"/>
        <w:rPr>
          <w:rFonts w:asciiTheme="minorHAnsi" w:eastAsiaTheme="minorEastAsia" w:hAnsiTheme="minorHAnsi" w:cstheme="minorBidi"/>
          <w:i w:val="0"/>
          <w:noProof/>
          <w:kern w:val="0"/>
          <w:sz w:val="22"/>
          <w:szCs w:val="22"/>
        </w:rPr>
      </w:pPr>
      <w:r w:rsidRPr="00D272A8">
        <w:rPr>
          <w:noProof/>
          <w:lang w:eastAsia="en-US"/>
        </w:rPr>
        <w:t xml:space="preserve">Renewable Energy (Electricity) </w:t>
      </w:r>
      <w:r w:rsidR="00D272A8" w:rsidRPr="00D272A8">
        <w:rPr>
          <w:noProof/>
          <w:lang w:eastAsia="en-US"/>
        </w:rPr>
        <w:t>Regulations 2</w:t>
      </w:r>
      <w:r w:rsidRPr="00D272A8">
        <w:rPr>
          <w:noProof/>
          <w:lang w:eastAsia="en-US"/>
        </w:rPr>
        <w:t>001</w:t>
      </w:r>
      <w:r w:rsidRPr="00D272A8">
        <w:rPr>
          <w:i w:val="0"/>
          <w:noProof/>
          <w:sz w:val="18"/>
        </w:rPr>
        <w:tab/>
      </w:r>
      <w:r w:rsidRPr="00D272A8">
        <w:rPr>
          <w:i w:val="0"/>
          <w:noProof/>
          <w:sz w:val="18"/>
        </w:rPr>
        <w:fldChar w:fldCharType="begin"/>
      </w:r>
      <w:r w:rsidRPr="00D272A8">
        <w:rPr>
          <w:i w:val="0"/>
          <w:noProof/>
          <w:sz w:val="18"/>
        </w:rPr>
        <w:instrText xml:space="preserve"> PAGEREF _Toc88818887 \h </w:instrText>
      </w:r>
      <w:r w:rsidRPr="00D272A8">
        <w:rPr>
          <w:i w:val="0"/>
          <w:noProof/>
          <w:sz w:val="18"/>
        </w:rPr>
      </w:r>
      <w:r w:rsidRPr="00D272A8">
        <w:rPr>
          <w:i w:val="0"/>
          <w:noProof/>
          <w:sz w:val="18"/>
        </w:rPr>
        <w:fldChar w:fldCharType="separate"/>
      </w:r>
      <w:r w:rsidR="001D5732">
        <w:rPr>
          <w:i w:val="0"/>
          <w:noProof/>
          <w:sz w:val="18"/>
        </w:rPr>
        <w:t>13</w:t>
      </w:r>
      <w:r w:rsidRPr="00D272A8">
        <w:rPr>
          <w:i w:val="0"/>
          <w:noProof/>
          <w:sz w:val="18"/>
        </w:rPr>
        <w:fldChar w:fldCharType="end"/>
      </w:r>
    </w:p>
    <w:p w14:paraId="6FE122C5" w14:textId="3EA21883" w:rsidR="005C2E01" w:rsidRPr="00D272A8" w:rsidRDefault="005C2E01">
      <w:pPr>
        <w:pStyle w:val="TOC6"/>
        <w:rPr>
          <w:rFonts w:asciiTheme="minorHAnsi" w:eastAsiaTheme="minorEastAsia" w:hAnsiTheme="minorHAnsi" w:cstheme="minorBidi"/>
          <w:b w:val="0"/>
          <w:noProof/>
          <w:kern w:val="0"/>
          <w:sz w:val="22"/>
          <w:szCs w:val="22"/>
        </w:rPr>
      </w:pPr>
      <w:r w:rsidRPr="00D272A8">
        <w:rPr>
          <w:noProof/>
        </w:rPr>
        <w:t>Schedule 3—Solar water heaters</w:t>
      </w:r>
      <w:r w:rsidRPr="00D272A8">
        <w:rPr>
          <w:b w:val="0"/>
          <w:noProof/>
          <w:sz w:val="18"/>
        </w:rPr>
        <w:tab/>
      </w:r>
      <w:r w:rsidRPr="00D272A8">
        <w:rPr>
          <w:b w:val="0"/>
          <w:noProof/>
          <w:sz w:val="18"/>
        </w:rPr>
        <w:fldChar w:fldCharType="begin"/>
      </w:r>
      <w:r w:rsidRPr="00D272A8">
        <w:rPr>
          <w:b w:val="0"/>
          <w:noProof/>
          <w:sz w:val="18"/>
        </w:rPr>
        <w:instrText xml:space="preserve"> PAGEREF _Toc88818903 \h </w:instrText>
      </w:r>
      <w:r w:rsidRPr="00D272A8">
        <w:rPr>
          <w:b w:val="0"/>
          <w:noProof/>
          <w:sz w:val="18"/>
        </w:rPr>
      </w:r>
      <w:r w:rsidRPr="00D272A8">
        <w:rPr>
          <w:b w:val="0"/>
          <w:noProof/>
          <w:sz w:val="18"/>
        </w:rPr>
        <w:fldChar w:fldCharType="separate"/>
      </w:r>
      <w:r w:rsidR="001D5732">
        <w:rPr>
          <w:b w:val="0"/>
          <w:noProof/>
          <w:sz w:val="18"/>
        </w:rPr>
        <w:t>22</w:t>
      </w:r>
      <w:r w:rsidRPr="00D272A8">
        <w:rPr>
          <w:b w:val="0"/>
          <w:noProof/>
          <w:sz w:val="18"/>
        </w:rPr>
        <w:fldChar w:fldCharType="end"/>
      </w:r>
    </w:p>
    <w:p w14:paraId="2AFFC432" w14:textId="08627D8F" w:rsidR="005C2E01" w:rsidRPr="00D272A8" w:rsidRDefault="005C2E01">
      <w:pPr>
        <w:pStyle w:val="TOC9"/>
        <w:rPr>
          <w:rFonts w:asciiTheme="minorHAnsi" w:eastAsiaTheme="minorEastAsia" w:hAnsiTheme="minorHAnsi" w:cstheme="minorBidi"/>
          <w:i w:val="0"/>
          <w:noProof/>
          <w:kern w:val="0"/>
          <w:sz w:val="22"/>
          <w:szCs w:val="22"/>
        </w:rPr>
      </w:pPr>
      <w:r w:rsidRPr="00D272A8">
        <w:rPr>
          <w:noProof/>
        </w:rPr>
        <w:t xml:space="preserve">Renewable Energy (Electricity) </w:t>
      </w:r>
      <w:r w:rsidR="00D272A8" w:rsidRPr="00D272A8">
        <w:rPr>
          <w:noProof/>
        </w:rPr>
        <w:t>Regulations 2</w:t>
      </w:r>
      <w:r w:rsidRPr="00D272A8">
        <w:rPr>
          <w:noProof/>
        </w:rPr>
        <w:t>001</w:t>
      </w:r>
      <w:r w:rsidRPr="00D272A8">
        <w:rPr>
          <w:i w:val="0"/>
          <w:noProof/>
          <w:sz w:val="18"/>
        </w:rPr>
        <w:tab/>
      </w:r>
      <w:r w:rsidRPr="00D272A8">
        <w:rPr>
          <w:i w:val="0"/>
          <w:noProof/>
          <w:sz w:val="18"/>
        </w:rPr>
        <w:fldChar w:fldCharType="begin"/>
      </w:r>
      <w:r w:rsidRPr="00D272A8">
        <w:rPr>
          <w:i w:val="0"/>
          <w:noProof/>
          <w:sz w:val="18"/>
        </w:rPr>
        <w:instrText xml:space="preserve"> PAGEREF _Toc88818904 \h </w:instrText>
      </w:r>
      <w:r w:rsidRPr="00D272A8">
        <w:rPr>
          <w:i w:val="0"/>
          <w:noProof/>
          <w:sz w:val="18"/>
        </w:rPr>
      </w:r>
      <w:r w:rsidRPr="00D272A8">
        <w:rPr>
          <w:i w:val="0"/>
          <w:noProof/>
          <w:sz w:val="18"/>
        </w:rPr>
        <w:fldChar w:fldCharType="separate"/>
      </w:r>
      <w:r w:rsidR="001D5732">
        <w:rPr>
          <w:i w:val="0"/>
          <w:noProof/>
          <w:sz w:val="18"/>
        </w:rPr>
        <w:t>22</w:t>
      </w:r>
      <w:r w:rsidRPr="00D272A8">
        <w:rPr>
          <w:i w:val="0"/>
          <w:noProof/>
          <w:sz w:val="18"/>
        </w:rPr>
        <w:fldChar w:fldCharType="end"/>
      </w:r>
    </w:p>
    <w:p w14:paraId="311689E8" w14:textId="18566EA2" w:rsidR="005C2E01" w:rsidRPr="00D272A8" w:rsidRDefault="005C2E01">
      <w:pPr>
        <w:pStyle w:val="TOC6"/>
        <w:rPr>
          <w:rFonts w:asciiTheme="minorHAnsi" w:eastAsiaTheme="minorEastAsia" w:hAnsiTheme="minorHAnsi" w:cstheme="minorBidi"/>
          <w:b w:val="0"/>
          <w:noProof/>
          <w:kern w:val="0"/>
          <w:sz w:val="22"/>
          <w:szCs w:val="22"/>
        </w:rPr>
      </w:pPr>
      <w:r w:rsidRPr="00D272A8">
        <w:rPr>
          <w:noProof/>
        </w:rPr>
        <w:t>Schedule 4—Other amendments</w:t>
      </w:r>
      <w:r w:rsidRPr="00D272A8">
        <w:rPr>
          <w:b w:val="0"/>
          <w:noProof/>
          <w:sz w:val="18"/>
        </w:rPr>
        <w:tab/>
      </w:r>
      <w:r w:rsidRPr="00D272A8">
        <w:rPr>
          <w:b w:val="0"/>
          <w:noProof/>
          <w:sz w:val="18"/>
        </w:rPr>
        <w:fldChar w:fldCharType="begin"/>
      </w:r>
      <w:r w:rsidRPr="00D272A8">
        <w:rPr>
          <w:b w:val="0"/>
          <w:noProof/>
          <w:sz w:val="18"/>
        </w:rPr>
        <w:instrText xml:space="preserve"> PAGEREF _Toc88818906 \h </w:instrText>
      </w:r>
      <w:r w:rsidRPr="00D272A8">
        <w:rPr>
          <w:b w:val="0"/>
          <w:noProof/>
          <w:sz w:val="18"/>
        </w:rPr>
      </w:r>
      <w:r w:rsidRPr="00D272A8">
        <w:rPr>
          <w:b w:val="0"/>
          <w:noProof/>
          <w:sz w:val="18"/>
        </w:rPr>
        <w:fldChar w:fldCharType="separate"/>
      </w:r>
      <w:r w:rsidR="001D5732">
        <w:rPr>
          <w:b w:val="0"/>
          <w:noProof/>
          <w:sz w:val="18"/>
        </w:rPr>
        <w:t>23</w:t>
      </w:r>
      <w:r w:rsidRPr="00D272A8">
        <w:rPr>
          <w:b w:val="0"/>
          <w:noProof/>
          <w:sz w:val="18"/>
        </w:rPr>
        <w:fldChar w:fldCharType="end"/>
      </w:r>
    </w:p>
    <w:p w14:paraId="48B557A8" w14:textId="70E7A17F" w:rsidR="005C2E01" w:rsidRPr="00D272A8" w:rsidRDefault="005C2E01">
      <w:pPr>
        <w:pStyle w:val="TOC7"/>
        <w:rPr>
          <w:rFonts w:asciiTheme="minorHAnsi" w:eastAsiaTheme="minorEastAsia" w:hAnsiTheme="minorHAnsi" w:cstheme="minorBidi"/>
          <w:noProof/>
          <w:kern w:val="0"/>
          <w:sz w:val="22"/>
          <w:szCs w:val="22"/>
        </w:rPr>
      </w:pPr>
      <w:r w:rsidRPr="00D272A8">
        <w:rPr>
          <w:noProof/>
        </w:rPr>
        <w:t>Part 1—Suspending accreditation of a power station</w:t>
      </w:r>
      <w:r w:rsidRPr="00D272A8">
        <w:rPr>
          <w:noProof/>
          <w:sz w:val="18"/>
        </w:rPr>
        <w:tab/>
      </w:r>
      <w:r w:rsidRPr="00D272A8">
        <w:rPr>
          <w:noProof/>
          <w:sz w:val="18"/>
        </w:rPr>
        <w:fldChar w:fldCharType="begin"/>
      </w:r>
      <w:r w:rsidRPr="00D272A8">
        <w:rPr>
          <w:noProof/>
          <w:sz w:val="18"/>
        </w:rPr>
        <w:instrText xml:space="preserve"> PAGEREF _Toc88818907 \h </w:instrText>
      </w:r>
      <w:r w:rsidRPr="00D272A8">
        <w:rPr>
          <w:noProof/>
          <w:sz w:val="18"/>
        </w:rPr>
      </w:r>
      <w:r w:rsidRPr="00D272A8">
        <w:rPr>
          <w:noProof/>
          <w:sz w:val="18"/>
        </w:rPr>
        <w:fldChar w:fldCharType="separate"/>
      </w:r>
      <w:r w:rsidR="001D5732">
        <w:rPr>
          <w:noProof/>
          <w:sz w:val="18"/>
        </w:rPr>
        <w:t>23</w:t>
      </w:r>
      <w:r w:rsidRPr="00D272A8">
        <w:rPr>
          <w:noProof/>
          <w:sz w:val="18"/>
        </w:rPr>
        <w:fldChar w:fldCharType="end"/>
      </w:r>
    </w:p>
    <w:p w14:paraId="6FF0A1B8" w14:textId="7C0EFEB7" w:rsidR="005C2E01" w:rsidRPr="00D272A8" w:rsidRDefault="005C2E01">
      <w:pPr>
        <w:pStyle w:val="TOC9"/>
        <w:rPr>
          <w:rFonts w:asciiTheme="minorHAnsi" w:eastAsiaTheme="minorEastAsia" w:hAnsiTheme="minorHAnsi" w:cstheme="minorBidi"/>
          <w:i w:val="0"/>
          <w:noProof/>
          <w:kern w:val="0"/>
          <w:sz w:val="22"/>
          <w:szCs w:val="22"/>
        </w:rPr>
      </w:pPr>
      <w:r w:rsidRPr="00D272A8">
        <w:rPr>
          <w:noProof/>
        </w:rPr>
        <w:t xml:space="preserve">Renewable Energy (Electricity) </w:t>
      </w:r>
      <w:r w:rsidR="00D272A8" w:rsidRPr="00D272A8">
        <w:rPr>
          <w:noProof/>
        </w:rPr>
        <w:t>Regulations 2</w:t>
      </w:r>
      <w:r w:rsidRPr="00D272A8">
        <w:rPr>
          <w:noProof/>
        </w:rPr>
        <w:t>001</w:t>
      </w:r>
      <w:r w:rsidRPr="00D272A8">
        <w:rPr>
          <w:i w:val="0"/>
          <w:noProof/>
          <w:sz w:val="18"/>
        </w:rPr>
        <w:tab/>
      </w:r>
      <w:r w:rsidRPr="00D272A8">
        <w:rPr>
          <w:i w:val="0"/>
          <w:noProof/>
          <w:sz w:val="18"/>
        </w:rPr>
        <w:fldChar w:fldCharType="begin"/>
      </w:r>
      <w:r w:rsidRPr="00D272A8">
        <w:rPr>
          <w:i w:val="0"/>
          <w:noProof/>
          <w:sz w:val="18"/>
        </w:rPr>
        <w:instrText xml:space="preserve"> PAGEREF _Toc88818908 \h </w:instrText>
      </w:r>
      <w:r w:rsidRPr="00D272A8">
        <w:rPr>
          <w:i w:val="0"/>
          <w:noProof/>
          <w:sz w:val="18"/>
        </w:rPr>
      </w:r>
      <w:r w:rsidRPr="00D272A8">
        <w:rPr>
          <w:i w:val="0"/>
          <w:noProof/>
          <w:sz w:val="18"/>
        </w:rPr>
        <w:fldChar w:fldCharType="separate"/>
      </w:r>
      <w:r w:rsidR="001D5732">
        <w:rPr>
          <w:i w:val="0"/>
          <w:noProof/>
          <w:sz w:val="18"/>
        </w:rPr>
        <w:t>23</w:t>
      </w:r>
      <w:r w:rsidRPr="00D272A8">
        <w:rPr>
          <w:i w:val="0"/>
          <w:noProof/>
          <w:sz w:val="18"/>
        </w:rPr>
        <w:fldChar w:fldCharType="end"/>
      </w:r>
    </w:p>
    <w:p w14:paraId="7D78F9F0" w14:textId="70D9C6EF" w:rsidR="005C2E01" w:rsidRPr="00D272A8" w:rsidRDefault="005C2E01">
      <w:pPr>
        <w:pStyle w:val="TOC7"/>
        <w:rPr>
          <w:rFonts w:asciiTheme="minorHAnsi" w:eastAsiaTheme="minorEastAsia" w:hAnsiTheme="minorHAnsi" w:cstheme="minorBidi"/>
          <w:noProof/>
          <w:kern w:val="0"/>
          <w:sz w:val="22"/>
          <w:szCs w:val="22"/>
        </w:rPr>
      </w:pPr>
      <w:r w:rsidRPr="00D272A8">
        <w:rPr>
          <w:noProof/>
        </w:rPr>
        <w:t>Part 2—Exemption certificates</w:t>
      </w:r>
      <w:r w:rsidRPr="00D272A8">
        <w:rPr>
          <w:noProof/>
          <w:sz w:val="18"/>
        </w:rPr>
        <w:tab/>
      </w:r>
      <w:r w:rsidRPr="00D272A8">
        <w:rPr>
          <w:noProof/>
          <w:sz w:val="18"/>
        </w:rPr>
        <w:fldChar w:fldCharType="begin"/>
      </w:r>
      <w:r w:rsidRPr="00D272A8">
        <w:rPr>
          <w:noProof/>
          <w:sz w:val="18"/>
        </w:rPr>
        <w:instrText xml:space="preserve"> PAGEREF _Toc88818909 \h </w:instrText>
      </w:r>
      <w:r w:rsidRPr="00D272A8">
        <w:rPr>
          <w:noProof/>
          <w:sz w:val="18"/>
        </w:rPr>
      </w:r>
      <w:r w:rsidRPr="00D272A8">
        <w:rPr>
          <w:noProof/>
          <w:sz w:val="18"/>
        </w:rPr>
        <w:fldChar w:fldCharType="separate"/>
      </w:r>
      <w:r w:rsidR="001D5732">
        <w:rPr>
          <w:noProof/>
          <w:sz w:val="18"/>
        </w:rPr>
        <w:t>24</w:t>
      </w:r>
      <w:r w:rsidRPr="00D272A8">
        <w:rPr>
          <w:noProof/>
          <w:sz w:val="18"/>
        </w:rPr>
        <w:fldChar w:fldCharType="end"/>
      </w:r>
    </w:p>
    <w:p w14:paraId="2519742F" w14:textId="54F7B85D" w:rsidR="005C2E01" w:rsidRPr="00D272A8" w:rsidRDefault="005C2E01">
      <w:pPr>
        <w:pStyle w:val="TOC9"/>
        <w:rPr>
          <w:rFonts w:asciiTheme="minorHAnsi" w:eastAsiaTheme="minorEastAsia" w:hAnsiTheme="minorHAnsi" w:cstheme="minorBidi"/>
          <w:i w:val="0"/>
          <w:noProof/>
          <w:kern w:val="0"/>
          <w:sz w:val="22"/>
          <w:szCs w:val="22"/>
        </w:rPr>
      </w:pPr>
      <w:r w:rsidRPr="00D272A8">
        <w:rPr>
          <w:noProof/>
        </w:rPr>
        <w:t xml:space="preserve">Renewable Energy (Electricity) </w:t>
      </w:r>
      <w:r w:rsidR="00D272A8" w:rsidRPr="00D272A8">
        <w:rPr>
          <w:noProof/>
        </w:rPr>
        <w:t>Regulations 2</w:t>
      </w:r>
      <w:r w:rsidRPr="00D272A8">
        <w:rPr>
          <w:noProof/>
        </w:rPr>
        <w:t>001</w:t>
      </w:r>
      <w:r w:rsidRPr="00D272A8">
        <w:rPr>
          <w:i w:val="0"/>
          <w:noProof/>
          <w:sz w:val="18"/>
        </w:rPr>
        <w:tab/>
      </w:r>
      <w:r w:rsidRPr="00D272A8">
        <w:rPr>
          <w:i w:val="0"/>
          <w:noProof/>
          <w:sz w:val="18"/>
        </w:rPr>
        <w:fldChar w:fldCharType="begin"/>
      </w:r>
      <w:r w:rsidRPr="00D272A8">
        <w:rPr>
          <w:i w:val="0"/>
          <w:noProof/>
          <w:sz w:val="18"/>
        </w:rPr>
        <w:instrText xml:space="preserve"> PAGEREF _Toc88818910 \h </w:instrText>
      </w:r>
      <w:r w:rsidRPr="00D272A8">
        <w:rPr>
          <w:i w:val="0"/>
          <w:noProof/>
          <w:sz w:val="18"/>
        </w:rPr>
      </w:r>
      <w:r w:rsidRPr="00D272A8">
        <w:rPr>
          <w:i w:val="0"/>
          <w:noProof/>
          <w:sz w:val="18"/>
        </w:rPr>
        <w:fldChar w:fldCharType="separate"/>
      </w:r>
      <w:r w:rsidR="001D5732">
        <w:rPr>
          <w:i w:val="0"/>
          <w:noProof/>
          <w:sz w:val="18"/>
        </w:rPr>
        <w:t>24</w:t>
      </w:r>
      <w:r w:rsidRPr="00D272A8">
        <w:rPr>
          <w:i w:val="0"/>
          <w:noProof/>
          <w:sz w:val="18"/>
        </w:rPr>
        <w:fldChar w:fldCharType="end"/>
      </w:r>
    </w:p>
    <w:p w14:paraId="5C8AFCA0" w14:textId="504F3A50" w:rsidR="005C2E01" w:rsidRPr="00D272A8" w:rsidRDefault="005C2E01">
      <w:pPr>
        <w:pStyle w:val="TOC7"/>
        <w:rPr>
          <w:rFonts w:asciiTheme="minorHAnsi" w:eastAsiaTheme="minorEastAsia" w:hAnsiTheme="minorHAnsi" w:cstheme="minorBidi"/>
          <w:noProof/>
          <w:kern w:val="0"/>
          <w:sz w:val="22"/>
          <w:szCs w:val="22"/>
        </w:rPr>
      </w:pPr>
      <w:r w:rsidRPr="00D272A8">
        <w:rPr>
          <w:noProof/>
        </w:rPr>
        <w:t>Part 3—Northern Territory Electricity System and Market Operator</w:t>
      </w:r>
      <w:r w:rsidRPr="00D272A8">
        <w:rPr>
          <w:noProof/>
          <w:sz w:val="18"/>
        </w:rPr>
        <w:tab/>
      </w:r>
      <w:r w:rsidRPr="00D272A8">
        <w:rPr>
          <w:noProof/>
          <w:sz w:val="18"/>
        </w:rPr>
        <w:fldChar w:fldCharType="begin"/>
      </w:r>
      <w:r w:rsidRPr="00D272A8">
        <w:rPr>
          <w:noProof/>
          <w:sz w:val="18"/>
        </w:rPr>
        <w:instrText xml:space="preserve"> PAGEREF _Toc88818911 \h </w:instrText>
      </w:r>
      <w:r w:rsidRPr="00D272A8">
        <w:rPr>
          <w:noProof/>
          <w:sz w:val="18"/>
        </w:rPr>
      </w:r>
      <w:r w:rsidRPr="00D272A8">
        <w:rPr>
          <w:noProof/>
          <w:sz w:val="18"/>
        </w:rPr>
        <w:fldChar w:fldCharType="separate"/>
      </w:r>
      <w:r w:rsidR="001D5732">
        <w:rPr>
          <w:noProof/>
          <w:sz w:val="18"/>
        </w:rPr>
        <w:t>27</w:t>
      </w:r>
      <w:r w:rsidRPr="00D272A8">
        <w:rPr>
          <w:noProof/>
          <w:sz w:val="18"/>
        </w:rPr>
        <w:fldChar w:fldCharType="end"/>
      </w:r>
    </w:p>
    <w:p w14:paraId="5B0A5FE3" w14:textId="74C07A6F" w:rsidR="005C2E01" w:rsidRPr="00D272A8" w:rsidRDefault="005C2E01">
      <w:pPr>
        <w:pStyle w:val="TOC9"/>
        <w:rPr>
          <w:rFonts w:asciiTheme="minorHAnsi" w:eastAsiaTheme="minorEastAsia" w:hAnsiTheme="minorHAnsi" w:cstheme="minorBidi"/>
          <w:i w:val="0"/>
          <w:noProof/>
          <w:kern w:val="0"/>
          <w:sz w:val="22"/>
          <w:szCs w:val="22"/>
        </w:rPr>
      </w:pPr>
      <w:r w:rsidRPr="00D272A8">
        <w:rPr>
          <w:noProof/>
        </w:rPr>
        <w:t xml:space="preserve">Renewable Energy (Electricity) </w:t>
      </w:r>
      <w:r w:rsidR="00D272A8" w:rsidRPr="00D272A8">
        <w:rPr>
          <w:noProof/>
        </w:rPr>
        <w:t>Regulations 2</w:t>
      </w:r>
      <w:r w:rsidRPr="00D272A8">
        <w:rPr>
          <w:noProof/>
        </w:rPr>
        <w:t>001</w:t>
      </w:r>
      <w:r w:rsidRPr="00D272A8">
        <w:rPr>
          <w:i w:val="0"/>
          <w:noProof/>
          <w:sz w:val="18"/>
        </w:rPr>
        <w:tab/>
      </w:r>
      <w:r w:rsidRPr="00D272A8">
        <w:rPr>
          <w:i w:val="0"/>
          <w:noProof/>
          <w:sz w:val="18"/>
        </w:rPr>
        <w:fldChar w:fldCharType="begin"/>
      </w:r>
      <w:r w:rsidRPr="00D272A8">
        <w:rPr>
          <w:i w:val="0"/>
          <w:noProof/>
          <w:sz w:val="18"/>
        </w:rPr>
        <w:instrText xml:space="preserve"> PAGEREF _Toc88818912 \h </w:instrText>
      </w:r>
      <w:r w:rsidRPr="00D272A8">
        <w:rPr>
          <w:i w:val="0"/>
          <w:noProof/>
          <w:sz w:val="18"/>
        </w:rPr>
      </w:r>
      <w:r w:rsidRPr="00D272A8">
        <w:rPr>
          <w:i w:val="0"/>
          <w:noProof/>
          <w:sz w:val="18"/>
        </w:rPr>
        <w:fldChar w:fldCharType="separate"/>
      </w:r>
      <w:r w:rsidR="001D5732">
        <w:rPr>
          <w:i w:val="0"/>
          <w:noProof/>
          <w:sz w:val="18"/>
        </w:rPr>
        <w:t>27</w:t>
      </w:r>
      <w:r w:rsidRPr="00D272A8">
        <w:rPr>
          <w:i w:val="0"/>
          <w:noProof/>
          <w:sz w:val="18"/>
        </w:rPr>
        <w:fldChar w:fldCharType="end"/>
      </w:r>
    </w:p>
    <w:p w14:paraId="380D7888" w14:textId="77777777" w:rsidR="0048364F" w:rsidRPr="00D272A8" w:rsidRDefault="005C2E01" w:rsidP="0048364F">
      <w:r w:rsidRPr="00D272A8">
        <w:fldChar w:fldCharType="end"/>
      </w:r>
    </w:p>
    <w:p w14:paraId="77D5D6EA" w14:textId="77777777" w:rsidR="0048364F" w:rsidRPr="00D272A8" w:rsidRDefault="0048364F" w:rsidP="0048364F">
      <w:pPr>
        <w:sectPr w:rsidR="0048364F" w:rsidRPr="00D272A8" w:rsidSect="00B56055">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1A2C338" w14:textId="77777777" w:rsidR="0048364F" w:rsidRPr="00D272A8" w:rsidRDefault="0048364F" w:rsidP="0048364F">
      <w:pPr>
        <w:pStyle w:val="ActHead5"/>
      </w:pPr>
      <w:bookmarkStart w:id="0" w:name="_Toc88818872"/>
      <w:r w:rsidRPr="00454C12">
        <w:rPr>
          <w:rStyle w:val="CharSectno"/>
        </w:rPr>
        <w:lastRenderedPageBreak/>
        <w:t>1</w:t>
      </w:r>
      <w:r w:rsidRPr="00D272A8">
        <w:t xml:space="preserve">  </w:t>
      </w:r>
      <w:r w:rsidR="004F676E" w:rsidRPr="00D272A8">
        <w:t>Name</w:t>
      </w:r>
      <w:bookmarkEnd w:id="0"/>
    </w:p>
    <w:p w14:paraId="3C28310F" w14:textId="77777777" w:rsidR="0048364F" w:rsidRPr="00D272A8" w:rsidRDefault="0048364F" w:rsidP="0048364F">
      <w:pPr>
        <w:pStyle w:val="subsection"/>
      </w:pPr>
      <w:r w:rsidRPr="00D272A8">
        <w:tab/>
      </w:r>
      <w:r w:rsidRPr="00D272A8">
        <w:tab/>
      </w:r>
      <w:r w:rsidR="00570D88" w:rsidRPr="00D272A8">
        <w:t>This instrument is</w:t>
      </w:r>
      <w:r w:rsidRPr="00D272A8">
        <w:t xml:space="preserve"> the </w:t>
      </w:r>
      <w:r w:rsidR="00D272A8" w:rsidRPr="00D272A8">
        <w:rPr>
          <w:i/>
          <w:noProof/>
        </w:rPr>
        <w:t>Renewable Energy (Electricity) Amendment (Small</w:t>
      </w:r>
      <w:r w:rsidR="00D272A8">
        <w:rPr>
          <w:i/>
          <w:noProof/>
        </w:rPr>
        <w:noBreakHyphen/>
      </w:r>
      <w:r w:rsidR="00D272A8" w:rsidRPr="00D272A8">
        <w:rPr>
          <w:i/>
          <w:noProof/>
        </w:rPr>
        <w:t>Scale Renewable Energy Scheme Reforms and Other Measures) Regulations 2021</w:t>
      </w:r>
      <w:r w:rsidRPr="00D272A8">
        <w:t>.</w:t>
      </w:r>
    </w:p>
    <w:p w14:paraId="6CEECDA2" w14:textId="77777777" w:rsidR="004F676E" w:rsidRPr="00D272A8" w:rsidRDefault="0048364F" w:rsidP="005452CC">
      <w:pPr>
        <w:pStyle w:val="ActHead5"/>
      </w:pPr>
      <w:bookmarkStart w:id="1" w:name="_Toc88818873"/>
      <w:r w:rsidRPr="00454C12">
        <w:rPr>
          <w:rStyle w:val="CharSectno"/>
        </w:rPr>
        <w:t>2</w:t>
      </w:r>
      <w:r w:rsidRPr="00D272A8">
        <w:t xml:space="preserve">  Commencement</w:t>
      </w:r>
      <w:bookmarkEnd w:id="1"/>
    </w:p>
    <w:p w14:paraId="2053C11B" w14:textId="77777777" w:rsidR="005D6D45" w:rsidRPr="00D272A8" w:rsidRDefault="005D6D45" w:rsidP="005D6D45">
      <w:pPr>
        <w:pStyle w:val="subsection"/>
      </w:pPr>
      <w:r w:rsidRPr="00D272A8">
        <w:tab/>
        <w:t>(1)</w:t>
      </w:r>
      <w:r w:rsidRPr="00D272A8">
        <w:tab/>
        <w:t>Each provision of this instrument specified in column 1 of the table commences, or is taken to have commenced, in accordance with column 2 of the table. Any other statement in column 2 has effect according to its terms.</w:t>
      </w:r>
    </w:p>
    <w:p w14:paraId="4823E906" w14:textId="77777777" w:rsidR="005D6D45" w:rsidRPr="00D272A8" w:rsidRDefault="005D6D45" w:rsidP="005D6D45">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5D6D45" w:rsidRPr="00D272A8" w14:paraId="75D7B89A" w14:textId="77777777" w:rsidTr="00DA3C37">
        <w:trPr>
          <w:tblHeader/>
        </w:trPr>
        <w:tc>
          <w:tcPr>
            <w:tcW w:w="5000" w:type="pct"/>
            <w:gridSpan w:val="3"/>
            <w:tcBorders>
              <w:top w:val="single" w:sz="12" w:space="0" w:color="auto"/>
              <w:bottom w:val="single" w:sz="6" w:space="0" w:color="auto"/>
            </w:tcBorders>
            <w:shd w:val="clear" w:color="auto" w:fill="auto"/>
            <w:hideMark/>
          </w:tcPr>
          <w:p w14:paraId="24AF5835" w14:textId="77777777" w:rsidR="005D6D45" w:rsidRPr="00D272A8" w:rsidRDefault="005D6D45" w:rsidP="005D6D45">
            <w:pPr>
              <w:pStyle w:val="TableHeading"/>
            </w:pPr>
            <w:r w:rsidRPr="00D272A8">
              <w:t>Commencement information</w:t>
            </w:r>
          </w:p>
        </w:tc>
      </w:tr>
      <w:tr w:rsidR="005D6D45" w:rsidRPr="00D272A8" w14:paraId="1093294A" w14:textId="77777777" w:rsidTr="00DA3C37">
        <w:trPr>
          <w:tblHeader/>
        </w:trPr>
        <w:tc>
          <w:tcPr>
            <w:tcW w:w="1196" w:type="pct"/>
            <w:tcBorders>
              <w:top w:val="single" w:sz="6" w:space="0" w:color="auto"/>
              <w:bottom w:val="single" w:sz="6" w:space="0" w:color="auto"/>
            </w:tcBorders>
            <w:shd w:val="clear" w:color="auto" w:fill="auto"/>
            <w:hideMark/>
          </w:tcPr>
          <w:p w14:paraId="6FD1D37E" w14:textId="77777777" w:rsidR="005D6D45" w:rsidRPr="00D272A8" w:rsidRDefault="005D6D45" w:rsidP="005D6D45">
            <w:pPr>
              <w:pStyle w:val="TableHeading"/>
            </w:pPr>
            <w:r w:rsidRPr="00D272A8">
              <w:t>Column 1</w:t>
            </w:r>
          </w:p>
        </w:tc>
        <w:tc>
          <w:tcPr>
            <w:tcW w:w="2692" w:type="pct"/>
            <w:tcBorders>
              <w:top w:val="single" w:sz="6" w:space="0" w:color="auto"/>
              <w:bottom w:val="single" w:sz="6" w:space="0" w:color="auto"/>
            </w:tcBorders>
            <w:shd w:val="clear" w:color="auto" w:fill="auto"/>
            <w:hideMark/>
          </w:tcPr>
          <w:p w14:paraId="5FAB8A2C" w14:textId="77777777" w:rsidR="005D6D45" w:rsidRPr="00D272A8" w:rsidRDefault="005D6D45" w:rsidP="005D6D45">
            <w:pPr>
              <w:pStyle w:val="TableHeading"/>
            </w:pPr>
            <w:r w:rsidRPr="00D272A8">
              <w:t>Column 2</w:t>
            </w:r>
          </w:p>
        </w:tc>
        <w:tc>
          <w:tcPr>
            <w:tcW w:w="1112" w:type="pct"/>
            <w:tcBorders>
              <w:top w:val="single" w:sz="6" w:space="0" w:color="auto"/>
              <w:bottom w:val="single" w:sz="6" w:space="0" w:color="auto"/>
            </w:tcBorders>
            <w:shd w:val="clear" w:color="auto" w:fill="auto"/>
            <w:hideMark/>
          </w:tcPr>
          <w:p w14:paraId="52E0AE7F" w14:textId="77777777" w:rsidR="005D6D45" w:rsidRPr="00D272A8" w:rsidRDefault="005D6D45" w:rsidP="005D6D45">
            <w:pPr>
              <w:pStyle w:val="TableHeading"/>
            </w:pPr>
            <w:r w:rsidRPr="00D272A8">
              <w:t>Column 3</w:t>
            </w:r>
          </w:p>
        </w:tc>
      </w:tr>
      <w:tr w:rsidR="005D6D45" w:rsidRPr="00D272A8" w14:paraId="3E72CE0A" w14:textId="77777777" w:rsidTr="00DA3C37">
        <w:trPr>
          <w:tblHeader/>
        </w:trPr>
        <w:tc>
          <w:tcPr>
            <w:tcW w:w="1196" w:type="pct"/>
            <w:tcBorders>
              <w:top w:val="single" w:sz="6" w:space="0" w:color="auto"/>
              <w:bottom w:val="single" w:sz="12" w:space="0" w:color="auto"/>
            </w:tcBorders>
            <w:shd w:val="clear" w:color="auto" w:fill="auto"/>
            <w:hideMark/>
          </w:tcPr>
          <w:p w14:paraId="78A3A59D" w14:textId="77777777" w:rsidR="005D6D45" w:rsidRPr="00D272A8" w:rsidRDefault="005D6D45" w:rsidP="005D6D45">
            <w:pPr>
              <w:pStyle w:val="TableHeading"/>
            </w:pPr>
            <w:r w:rsidRPr="00D272A8">
              <w:t>Provisions</w:t>
            </w:r>
          </w:p>
        </w:tc>
        <w:tc>
          <w:tcPr>
            <w:tcW w:w="2692" w:type="pct"/>
            <w:tcBorders>
              <w:top w:val="single" w:sz="6" w:space="0" w:color="auto"/>
              <w:bottom w:val="single" w:sz="12" w:space="0" w:color="auto"/>
            </w:tcBorders>
            <w:shd w:val="clear" w:color="auto" w:fill="auto"/>
            <w:hideMark/>
          </w:tcPr>
          <w:p w14:paraId="39157EE8" w14:textId="77777777" w:rsidR="005D6D45" w:rsidRPr="00D272A8" w:rsidRDefault="005D6D45" w:rsidP="005D6D45">
            <w:pPr>
              <w:pStyle w:val="TableHeading"/>
            </w:pPr>
            <w:r w:rsidRPr="00D272A8">
              <w:t>Commencement</w:t>
            </w:r>
          </w:p>
        </w:tc>
        <w:tc>
          <w:tcPr>
            <w:tcW w:w="1112" w:type="pct"/>
            <w:tcBorders>
              <w:top w:val="single" w:sz="6" w:space="0" w:color="auto"/>
              <w:bottom w:val="single" w:sz="12" w:space="0" w:color="auto"/>
            </w:tcBorders>
            <w:shd w:val="clear" w:color="auto" w:fill="auto"/>
            <w:hideMark/>
          </w:tcPr>
          <w:p w14:paraId="08B26253" w14:textId="77777777" w:rsidR="005D6D45" w:rsidRPr="00D272A8" w:rsidRDefault="005D6D45" w:rsidP="005D6D45">
            <w:pPr>
              <w:pStyle w:val="TableHeading"/>
            </w:pPr>
            <w:r w:rsidRPr="00D272A8">
              <w:t>Date/Details</w:t>
            </w:r>
          </w:p>
        </w:tc>
      </w:tr>
      <w:tr w:rsidR="005D6D45" w:rsidRPr="00D272A8" w14:paraId="0E8523F4" w14:textId="77777777" w:rsidTr="00DA3C37">
        <w:tc>
          <w:tcPr>
            <w:tcW w:w="1196" w:type="pct"/>
            <w:tcBorders>
              <w:top w:val="single" w:sz="12" w:space="0" w:color="auto"/>
            </w:tcBorders>
            <w:shd w:val="clear" w:color="auto" w:fill="auto"/>
            <w:hideMark/>
          </w:tcPr>
          <w:p w14:paraId="55571ED6" w14:textId="77777777" w:rsidR="005D6D45" w:rsidRPr="00D272A8" w:rsidRDefault="005D6D45" w:rsidP="005D6D45">
            <w:pPr>
              <w:pStyle w:val="Tabletext"/>
            </w:pPr>
            <w:r w:rsidRPr="00D272A8">
              <w:t xml:space="preserve">1.  </w:t>
            </w:r>
            <w:r w:rsidR="00714B0A" w:rsidRPr="00D272A8">
              <w:t>Sections 1</w:t>
            </w:r>
            <w:r w:rsidRPr="00D272A8">
              <w:t xml:space="preserve"> to </w:t>
            </w:r>
            <w:r w:rsidR="002324C4" w:rsidRPr="00D272A8">
              <w:t>4</w:t>
            </w:r>
            <w:r w:rsidRPr="00D272A8">
              <w:t xml:space="preserve"> and anything in this instrument not elsewhere covered by this table</w:t>
            </w:r>
          </w:p>
        </w:tc>
        <w:tc>
          <w:tcPr>
            <w:tcW w:w="2692" w:type="pct"/>
            <w:tcBorders>
              <w:top w:val="single" w:sz="12" w:space="0" w:color="auto"/>
            </w:tcBorders>
            <w:shd w:val="clear" w:color="auto" w:fill="auto"/>
            <w:hideMark/>
          </w:tcPr>
          <w:p w14:paraId="0A46E358" w14:textId="77777777" w:rsidR="005D6D45" w:rsidRPr="00D272A8" w:rsidRDefault="005D6D45" w:rsidP="005D6D45">
            <w:pPr>
              <w:pStyle w:val="Tabletext"/>
            </w:pPr>
            <w:r w:rsidRPr="00D272A8">
              <w:t>The day after this instrument is registered.</w:t>
            </w:r>
          </w:p>
        </w:tc>
        <w:tc>
          <w:tcPr>
            <w:tcW w:w="1112" w:type="pct"/>
            <w:tcBorders>
              <w:top w:val="single" w:sz="12" w:space="0" w:color="auto"/>
            </w:tcBorders>
            <w:shd w:val="clear" w:color="auto" w:fill="auto"/>
          </w:tcPr>
          <w:p w14:paraId="5C8C5426" w14:textId="641199CA" w:rsidR="005D6D45" w:rsidRPr="00D272A8" w:rsidRDefault="001B7928">
            <w:pPr>
              <w:pStyle w:val="Tabletext"/>
            </w:pPr>
            <w:r>
              <w:t>18 December 2021</w:t>
            </w:r>
            <w:bookmarkStart w:id="2" w:name="_GoBack"/>
            <w:bookmarkEnd w:id="2"/>
          </w:p>
        </w:tc>
      </w:tr>
      <w:tr w:rsidR="006B577F" w:rsidRPr="00D272A8" w14:paraId="47A57467" w14:textId="77777777" w:rsidTr="00DA3C37">
        <w:tc>
          <w:tcPr>
            <w:tcW w:w="1196" w:type="pct"/>
            <w:shd w:val="clear" w:color="auto" w:fill="auto"/>
            <w:hideMark/>
          </w:tcPr>
          <w:p w14:paraId="24C0FB91" w14:textId="77777777" w:rsidR="006B577F" w:rsidRPr="00D272A8" w:rsidRDefault="00CF688E" w:rsidP="0099748B">
            <w:pPr>
              <w:pStyle w:val="Tabletext"/>
            </w:pPr>
            <w:r w:rsidRPr="00D272A8">
              <w:t>2</w:t>
            </w:r>
            <w:r w:rsidR="006B577F" w:rsidRPr="00D272A8">
              <w:t xml:space="preserve">.  </w:t>
            </w:r>
            <w:r w:rsidR="00714B0A" w:rsidRPr="00D272A8">
              <w:t>Schedule 1</w:t>
            </w:r>
          </w:p>
        </w:tc>
        <w:tc>
          <w:tcPr>
            <w:tcW w:w="2692" w:type="pct"/>
            <w:shd w:val="clear" w:color="auto" w:fill="auto"/>
          </w:tcPr>
          <w:p w14:paraId="1A7FBECC" w14:textId="77777777" w:rsidR="006B577F" w:rsidRPr="00D272A8" w:rsidRDefault="008F4B80" w:rsidP="0099748B">
            <w:pPr>
              <w:pStyle w:val="Tabletext"/>
            </w:pPr>
            <w:r w:rsidRPr="00D272A8">
              <w:t>1 April</w:t>
            </w:r>
            <w:r w:rsidR="006B577F" w:rsidRPr="00D272A8">
              <w:t xml:space="preserve"> 2022.</w:t>
            </w:r>
          </w:p>
        </w:tc>
        <w:tc>
          <w:tcPr>
            <w:tcW w:w="1112" w:type="pct"/>
            <w:shd w:val="clear" w:color="auto" w:fill="auto"/>
          </w:tcPr>
          <w:p w14:paraId="31C758C6" w14:textId="77777777" w:rsidR="006B577F" w:rsidRPr="00D272A8" w:rsidRDefault="008F4B80" w:rsidP="0099748B">
            <w:pPr>
              <w:pStyle w:val="Tabletext"/>
            </w:pPr>
            <w:r w:rsidRPr="00D272A8">
              <w:t>1 April</w:t>
            </w:r>
            <w:r w:rsidR="006B577F" w:rsidRPr="00D272A8">
              <w:t xml:space="preserve"> 2022</w:t>
            </w:r>
          </w:p>
        </w:tc>
      </w:tr>
      <w:tr w:rsidR="006B577F" w:rsidRPr="00D272A8" w14:paraId="0AA11669" w14:textId="77777777" w:rsidTr="00DA3C37">
        <w:tc>
          <w:tcPr>
            <w:tcW w:w="1196" w:type="pct"/>
            <w:shd w:val="clear" w:color="auto" w:fill="auto"/>
            <w:hideMark/>
          </w:tcPr>
          <w:p w14:paraId="316F7068" w14:textId="77777777" w:rsidR="006B577F" w:rsidRPr="00D272A8" w:rsidRDefault="00CF688E" w:rsidP="0099748B">
            <w:pPr>
              <w:pStyle w:val="Tabletext"/>
            </w:pPr>
            <w:r w:rsidRPr="00D272A8">
              <w:t>3</w:t>
            </w:r>
            <w:r w:rsidR="006B577F" w:rsidRPr="00D272A8">
              <w:t xml:space="preserve">.  </w:t>
            </w:r>
            <w:r w:rsidR="00714B0A" w:rsidRPr="00D272A8">
              <w:t>Schedule 2</w:t>
            </w:r>
          </w:p>
        </w:tc>
        <w:tc>
          <w:tcPr>
            <w:tcW w:w="2692" w:type="pct"/>
            <w:shd w:val="clear" w:color="auto" w:fill="auto"/>
          </w:tcPr>
          <w:p w14:paraId="1B380938" w14:textId="77777777" w:rsidR="006B577F" w:rsidRPr="00D272A8" w:rsidRDefault="00714B0A" w:rsidP="0099748B">
            <w:pPr>
              <w:pStyle w:val="Tabletext"/>
            </w:pPr>
            <w:r w:rsidRPr="00D272A8">
              <w:t>1 July</w:t>
            </w:r>
            <w:r w:rsidR="006B577F" w:rsidRPr="00D272A8">
              <w:t xml:space="preserve"> 2022.</w:t>
            </w:r>
          </w:p>
        </w:tc>
        <w:tc>
          <w:tcPr>
            <w:tcW w:w="1112" w:type="pct"/>
            <w:shd w:val="clear" w:color="auto" w:fill="auto"/>
          </w:tcPr>
          <w:p w14:paraId="4FC66F1A" w14:textId="77777777" w:rsidR="006B577F" w:rsidRPr="00D272A8" w:rsidRDefault="00714B0A" w:rsidP="0099748B">
            <w:pPr>
              <w:pStyle w:val="Tabletext"/>
            </w:pPr>
            <w:r w:rsidRPr="00D272A8">
              <w:t>1 July</w:t>
            </w:r>
            <w:r w:rsidR="006B577F" w:rsidRPr="00D272A8">
              <w:t xml:space="preserve"> 2022</w:t>
            </w:r>
          </w:p>
        </w:tc>
      </w:tr>
      <w:tr w:rsidR="005D6D45" w:rsidRPr="00D272A8" w14:paraId="4E5DE097" w14:textId="77777777" w:rsidTr="00DA3C37">
        <w:tc>
          <w:tcPr>
            <w:tcW w:w="1196" w:type="pct"/>
            <w:tcBorders>
              <w:bottom w:val="single" w:sz="2" w:space="0" w:color="auto"/>
            </w:tcBorders>
            <w:shd w:val="clear" w:color="auto" w:fill="auto"/>
            <w:hideMark/>
          </w:tcPr>
          <w:p w14:paraId="60E56514" w14:textId="77777777" w:rsidR="005D6D45" w:rsidRPr="00D272A8" w:rsidRDefault="00CF688E">
            <w:pPr>
              <w:pStyle w:val="Tabletext"/>
            </w:pPr>
            <w:r w:rsidRPr="00D272A8">
              <w:t>4</w:t>
            </w:r>
            <w:r w:rsidR="005D6D45" w:rsidRPr="00D272A8">
              <w:t xml:space="preserve">.  </w:t>
            </w:r>
            <w:r w:rsidR="00714B0A" w:rsidRPr="00D272A8">
              <w:t>Schedule 3</w:t>
            </w:r>
          </w:p>
        </w:tc>
        <w:tc>
          <w:tcPr>
            <w:tcW w:w="2692" w:type="pct"/>
            <w:tcBorders>
              <w:bottom w:val="single" w:sz="2" w:space="0" w:color="auto"/>
            </w:tcBorders>
            <w:shd w:val="clear" w:color="auto" w:fill="auto"/>
          </w:tcPr>
          <w:p w14:paraId="5B638D2D" w14:textId="77777777" w:rsidR="005D6D45" w:rsidRPr="00D272A8" w:rsidRDefault="008F4B80">
            <w:pPr>
              <w:pStyle w:val="Tabletext"/>
            </w:pPr>
            <w:r w:rsidRPr="00D272A8">
              <w:t>1 January</w:t>
            </w:r>
            <w:r w:rsidR="002324C4" w:rsidRPr="00D272A8">
              <w:t xml:space="preserve"> 2022.</w:t>
            </w:r>
          </w:p>
        </w:tc>
        <w:tc>
          <w:tcPr>
            <w:tcW w:w="1112" w:type="pct"/>
            <w:tcBorders>
              <w:bottom w:val="single" w:sz="2" w:space="0" w:color="auto"/>
            </w:tcBorders>
            <w:shd w:val="clear" w:color="auto" w:fill="auto"/>
          </w:tcPr>
          <w:p w14:paraId="152BDA2E" w14:textId="77777777" w:rsidR="005D6D45" w:rsidRPr="00D272A8" w:rsidRDefault="008F4B80">
            <w:pPr>
              <w:pStyle w:val="Tabletext"/>
            </w:pPr>
            <w:r w:rsidRPr="00D272A8">
              <w:t>1 January</w:t>
            </w:r>
            <w:r w:rsidR="002324C4" w:rsidRPr="00D272A8">
              <w:t xml:space="preserve"> 2022</w:t>
            </w:r>
          </w:p>
        </w:tc>
      </w:tr>
      <w:tr w:rsidR="00680C08" w:rsidRPr="00D272A8" w14:paraId="731B5237" w14:textId="77777777" w:rsidTr="00DA3C37">
        <w:tc>
          <w:tcPr>
            <w:tcW w:w="1196" w:type="pct"/>
            <w:tcBorders>
              <w:top w:val="single" w:sz="2" w:space="0" w:color="auto"/>
              <w:bottom w:val="single" w:sz="12" w:space="0" w:color="auto"/>
            </w:tcBorders>
            <w:shd w:val="clear" w:color="auto" w:fill="auto"/>
            <w:hideMark/>
          </w:tcPr>
          <w:p w14:paraId="027DDE72" w14:textId="77777777" w:rsidR="00680C08" w:rsidRPr="00D272A8" w:rsidRDefault="00CF688E" w:rsidP="00680C08">
            <w:pPr>
              <w:pStyle w:val="Tabletext"/>
            </w:pPr>
            <w:r w:rsidRPr="00D272A8">
              <w:t>5</w:t>
            </w:r>
            <w:r w:rsidR="00680C08" w:rsidRPr="00D272A8">
              <w:t xml:space="preserve">.  </w:t>
            </w:r>
            <w:r w:rsidR="00714B0A" w:rsidRPr="00D272A8">
              <w:t>Schedule 4</w:t>
            </w:r>
          </w:p>
        </w:tc>
        <w:tc>
          <w:tcPr>
            <w:tcW w:w="2692" w:type="pct"/>
            <w:tcBorders>
              <w:top w:val="single" w:sz="2" w:space="0" w:color="auto"/>
              <w:bottom w:val="single" w:sz="12" w:space="0" w:color="auto"/>
            </w:tcBorders>
            <w:shd w:val="clear" w:color="auto" w:fill="auto"/>
          </w:tcPr>
          <w:p w14:paraId="31CB69DF" w14:textId="77777777" w:rsidR="00680C08" w:rsidRPr="00D272A8" w:rsidRDefault="008F4B80" w:rsidP="00680C08">
            <w:pPr>
              <w:pStyle w:val="Tabletext"/>
            </w:pPr>
            <w:r w:rsidRPr="00D272A8">
              <w:t>1 January</w:t>
            </w:r>
            <w:r w:rsidR="00680C08" w:rsidRPr="00D272A8">
              <w:t xml:space="preserve"> 2022.</w:t>
            </w:r>
          </w:p>
        </w:tc>
        <w:tc>
          <w:tcPr>
            <w:tcW w:w="1112" w:type="pct"/>
            <w:tcBorders>
              <w:top w:val="single" w:sz="2" w:space="0" w:color="auto"/>
              <w:bottom w:val="single" w:sz="12" w:space="0" w:color="auto"/>
            </w:tcBorders>
            <w:shd w:val="clear" w:color="auto" w:fill="auto"/>
          </w:tcPr>
          <w:p w14:paraId="63A95B2A" w14:textId="77777777" w:rsidR="00680C08" w:rsidRPr="00D272A8" w:rsidRDefault="008F4B80" w:rsidP="00680C08">
            <w:pPr>
              <w:pStyle w:val="Tabletext"/>
            </w:pPr>
            <w:r w:rsidRPr="00D272A8">
              <w:t>1 January</w:t>
            </w:r>
            <w:r w:rsidR="00680C08" w:rsidRPr="00D272A8">
              <w:t xml:space="preserve"> 2022</w:t>
            </w:r>
          </w:p>
        </w:tc>
      </w:tr>
    </w:tbl>
    <w:p w14:paraId="7A2E00C3" w14:textId="77777777" w:rsidR="005D6D45" w:rsidRPr="00D272A8" w:rsidRDefault="005D6D45" w:rsidP="005D6D45">
      <w:pPr>
        <w:pStyle w:val="notetext"/>
      </w:pPr>
      <w:r w:rsidRPr="00D272A8">
        <w:rPr>
          <w:snapToGrid w:val="0"/>
          <w:lang w:eastAsia="en-US"/>
        </w:rPr>
        <w:t>Note:</w:t>
      </w:r>
      <w:r w:rsidRPr="00D272A8">
        <w:rPr>
          <w:snapToGrid w:val="0"/>
          <w:lang w:eastAsia="en-US"/>
        </w:rPr>
        <w:tab/>
        <w:t xml:space="preserve">This table relates only to the provisions of this </w:t>
      </w:r>
      <w:r w:rsidRPr="00D272A8">
        <w:t xml:space="preserve">instrument </w:t>
      </w:r>
      <w:r w:rsidRPr="00D272A8">
        <w:rPr>
          <w:snapToGrid w:val="0"/>
          <w:lang w:eastAsia="en-US"/>
        </w:rPr>
        <w:t xml:space="preserve">as originally made. It will not be amended to deal with any later amendments of this </w:t>
      </w:r>
      <w:r w:rsidRPr="00D272A8">
        <w:t>instrument</w:t>
      </w:r>
      <w:r w:rsidRPr="00D272A8">
        <w:rPr>
          <w:snapToGrid w:val="0"/>
          <w:lang w:eastAsia="en-US"/>
        </w:rPr>
        <w:t>.</w:t>
      </w:r>
    </w:p>
    <w:p w14:paraId="51E0318C" w14:textId="77777777" w:rsidR="005D6D45" w:rsidRPr="00D272A8" w:rsidRDefault="005D6D45" w:rsidP="005D6D45">
      <w:pPr>
        <w:pStyle w:val="subsection"/>
      </w:pPr>
      <w:r w:rsidRPr="00D272A8">
        <w:tab/>
        <w:t>(2)</w:t>
      </w:r>
      <w:r w:rsidRPr="00D272A8">
        <w:tab/>
        <w:t>Any information in column 3 of the table is not part of this instrument. Information may be inserted in this column, or information in it may be edited, in any published version of this instrument.</w:t>
      </w:r>
    </w:p>
    <w:p w14:paraId="20D9B9AD" w14:textId="77777777" w:rsidR="00BF6650" w:rsidRPr="00D272A8" w:rsidRDefault="00BF6650" w:rsidP="00BF6650">
      <w:pPr>
        <w:pStyle w:val="ActHead5"/>
      </w:pPr>
      <w:bookmarkStart w:id="3" w:name="_Toc88818874"/>
      <w:r w:rsidRPr="00454C12">
        <w:rPr>
          <w:rStyle w:val="CharSectno"/>
        </w:rPr>
        <w:t>3</w:t>
      </w:r>
      <w:r w:rsidRPr="00D272A8">
        <w:t xml:space="preserve">  Authority</w:t>
      </w:r>
      <w:bookmarkEnd w:id="3"/>
    </w:p>
    <w:p w14:paraId="5BB4F850" w14:textId="77777777" w:rsidR="00BF6650" w:rsidRPr="00D272A8" w:rsidRDefault="00BF6650" w:rsidP="00BF6650">
      <w:pPr>
        <w:pStyle w:val="subsection"/>
      </w:pPr>
      <w:r w:rsidRPr="00D272A8">
        <w:tab/>
      </w:r>
      <w:r w:rsidRPr="00D272A8">
        <w:tab/>
      </w:r>
      <w:r w:rsidR="00570D88" w:rsidRPr="00D272A8">
        <w:t>This instrument is</w:t>
      </w:r>
      <w:r w:rsidRPr="00D272A8">
        <w:t xml:space="preserve"> made under the </w:t>
      </w:r>
      <w:r w:rsidR="00097E33" w:rsidRPr="00D272A8">
        <w:rPr>
          <w:i/>
        </w:rPr>
        <w:t xml:space="preserve">Renewable </w:t>
      </w:r>
      <w:r w:rsidR="009126F3" w:rsidRPr="00D272A8">
        <w:rPr>
          <w:i/>
        </w:rPr>
        <w:t>Energy (Electricity) Act 2000</w:t>
      </w:r>
      <w:r w:rsidR="00546FA3" w:rsidRPr="00D272A8">
        <w:t>.</w:t>
      </w:r>
    </w:p>
    <w:p w14:paraId="48A7066E" w14:textId="77777777" w:rsidR="00557C7A" w:rsidRPr="00D272A8" w:rsidRDefault="00BF6650" w:rsidP="00557C7A">
      <w:pPr>
        <w:pStyle w:val="ActHead5"/>
      </w:pPr>
      <w:bookmarkStart w:id="4" w:name="_Toc88818875"/>
      <w:r w:rsidRPr="00454C12">
        <w:rPr>
          <w:rStyle w:val="CharSectno"/>
        </w:rPr>
        <w:t>4</w:t>
      </w:r>
      <w:r w:rsidR="00557C7A" w:rsidRPr="00D272A8">
        <w:t xml:space="preserve">  </w:t>
      </w:r>
      <w:r w:rsidR="00083F48" w:rsidRPr="00D272A8">
        <w:t>Schedules</w:t>
      </w:r>
      <w:bookmarkEnd w:id="4"/>
    </w:p>
    <w:p w14:paraId="4AAE7CFB" w14:textId="77777777" w:rsidR="00557C7A" w:rsidRPr="00D272A8" w:rsidRDefault="00557C7A" w:rsidP="00557C7A">
      <w:pPr>
        <w:pStyle w:val="subsection"/>
      </w:pPr>
      <w:r w:rsidRPr="00D272A8">
        <w:tab/>
      </w:r>
      <w:r w:rsidRPr="00D272A8">
        <w:tab/>
      </w:r>
      <w:r w:rsidR="00083F48" w:rsidRPr="00D272A8">
        <w:t xml:space="preserve">Each </w:t>
      </w:r>
      <w:r w:rsidR="00160BD7" w:rsidRPr="00D272A8">
        <w:t>instrument</w:t>
      </w:r>
      <w:r w:rsidR="00083F48" w:rsidRPr="00D272A8">
        <w:t xml:space="preserve"> that is specified in a Schedule to </w:t>
      </w:r>
      <w:r w:rsidR="00570D88" w:rsidRPr="00D272A8">
        <w:t>this instrument</w:t>
      </w:r>
      <w:r w:rsidR="00083F48" w:rsidRPr="00D272A8">
        <w:t xml:space="preserve"> is amended or repealed as set out in the applicable items in the Schedule concerned, and any other item in a Schedule to </w:t>
      </w:r>
      <w:r w:rsidR="00570D88" w:rsidRPr="00D272A8">
        <w:t>this instrument</w:t>
      </w:r>
      <w:r w:rsidR="00083F48" w:rsidRPr="00D272A8">
        <w:t xml:space="preserve"> has effect according to its terms.</w:t>
      </w:r>
    </w:p>
    <w:p w14:paraId="22FD8CEA" w14:textId="77777777" w:rsidR="003A40A6" w:rsidRPr="00D272A8" w:rsidRDefault="00714B0A" w:rsidP="007A66DD">
      <w:pPr>
        <w:pStyle w:val="ActHead6"/>
        <w:pageBreakBefore/>
      </w:pPr>
      <w:bookmarkStart w:id="5" w:name="_Toc88818876"/>
      <w:bookmarkStart w:id="6" w:name="opcAmSched"/>
      <w:r w:rsidRPr="00454C12">
        <w:rPr>
          <w:rStyle w:val="CharAmSchNo"/>
        </w:rPr>
        <w:lastRenderedPageBreak/>
        <w:t>Schedule 1</w:t>
      </w:r>
      <w:r w:rsidR="00A06996" w:rsidRPr="00D272A8">
        <w:t>—</w:t>
      </w:r>
      <w:r w:rsidR="008D118B" w:rsidRPr="00454C12">
        <w:rPr>
          <w:rStyle w:val="CharAmSchText"/>
        </w:rPr>
        <w:t>Small generation units</w:t>
      </w:r>
      <w:r w:rsidR="00E63E74" w:rsidRPr="00454C12">
        <w:rPr>
          <w:rStyle w:val="CharAmSchText"/>
        </w:rPr>
        <w:t>—</w:t>
      </w:r>
      <w:r w:rsidR="009C1C84" w:rsidRPr="00454C12">
        <w:rPr>
          <w:rStyle w:val="CharAmSchText"/>
        </w:rPr>
        <w:t>certificates</w:t>
      </w:r>
      <w:r w:rsidR="00DE7DB9" w:rsidRPr="00454C12">
        <w:rPr>
          <w:rStyle w:val="CharAmSchText"/>
        </w:rPr>
        <w:t xml:space="preserve"> and inspections</w:t>
      </w:r>
      <w:bookmarkEnd w:id="5"/>
    </w:p>
    <w:bookmarkEnd w:id="6"/>
    <w:p w14:paraId="7413BDC7" w14:textId="77777777" w:rsidR="00A8037E" w:rsidRPr="00454C12" w:rsidRDefault="00A8037E" w:rsidP="00A8037E">
      <w:pPr>
        <w:pStyle w:val="Header"/>
      </w:pPr>
      <w:r w:rsidRPr="00454C12">
        <w:rPr>
          <w:rStyle w:val="CharAmPartNo"/>
        </w:rPr>
        <w:t xml:space="preserve"> </w:t>
      </w:r>
      <w:r w:rsidRPr="00454C12">
        <w:rPr>
          <w:rStyle w:val="CharAmPartText"/>
        </w:rPr>
        <w:t xml:space="preserve"> </w:t>
      </w:r>
    </w:p>
    <w:p w14:paraId="34647427" w14:textId="77777777" w:rsidR="003A40A6" w:rsidRPr="00D272A8" w:rsidRDefault="003A40A6" w:rsidP="003A40A6">
      <w:pPr>
        <w:pStyle w:val="ActHead9"/>
      </w:pPr>
      <w:bookmarkStart w:id="7" w:name="_Toc88818877"/>
      <w:r w:rsidRPr="00D272A8">
        <w:t xml:space="preserve">Renewable Energy (Electricity) </w:t>
      </w:r>
      <w:r w:rsidR="00D272A8" w:rsidRPr="00D272A8">
        <w:t>Regulations 2</w:t>
      </w:r>
      <w:r w:rsidRPr="00D272A8">
        <w:t>001</w:t>
      </w:r>
      <w:bookmarkEnd w:id="7"/>
    </w:p>
    <w:p w14:paraId="0CC8D590" w14:textId="77777777" w:rsidR="001C0690" w:rsidRPr="00D272A8" w:rsidRDefault="000718B5" w:rsidP="001C0690">
      <w:pPr>
        <w:pStyle w:val="ItemHead"/>
      </w:pPr>
      <w:r w:rsidRPr="00D272A8">
        <w:t>1</w:t>
      </w:r>
      <w:r w:rsidR="001C0690" w:rsidRPr="00D272A8">
        <w:t xml:space="preserve">  </w:t>
      </w:r>
      <w:r w:rsidR="00714B0A" w:rsidRPr="00D272A8">
        <w:t>Subregulation 2</w:t>
      </w:r>
      <w:r w:rsidR="001C0690" w:rsidRPr="00D272A8">
        <w:t>0(1)</w:t>
      </w:r>
    </w:p>
    <w:p w14:paraId="0FB59D2D" w14:textId="77777777" w:rsidR="001C0690" w:rsidRPr="00D272A8" w:rsidRDefault="001C0690" w:rsidP="001C0690">
      <w:pPr>
        <w:pStyle w:val="Item"/>
      </w:pPr>
      <w:r w:rsidRPr="00D272A8">
        <w:t xml:space="preserve">Omit “, in the circumstances mentioned in </w:t>
      </w:r>
      <w:r w:rsidR="00714B0A" w:rsidRPr="00D272A8">
        <w:t>regulation 2</w:t>
      </w:r>
      <w:r w:rsidRPr="00D272A8">
        <w:t>0AC,”.</w:t>
      </w:r>
    </w:p>
    <w:p w14:paraId="455B931A" w14:textId="77777777" w:rsidR="003A40A6" w:rsidRPr="00D272A8" w:rsidRDefault="000718B5" w:rsidP="003A40A6">
      <w:pPr>
        <w:pStyle w:val="ItemHead"/>
      </w:pPr>
      <w:r w:rsidRPr="00D272A8">
        <w:t>2</w:t>
      </w:r>
      <w:r w:rsidR="003A40A6" w:rsidRPr="00D272A8">
        <w:t xml:space="preserve">  Paragraph 20(1)(b)</w:t>
      </w:r>
    </w:p>
    <w:p w14:paraId="6527186C" w14:textId="77777777" w:rsidR="003A40A6" w:rsidRPr="00D272A8" w:rsidRDefault="003A40A6" w:rsidP="003A40A6">
      <w:pPr>
        <w:pStyle w:val="Item"/>
      </w:pPr>
      <w:r w:rsidRPr="00D272A8">
        <w:t>After “zone rating of the system”, insert “at the time of installation”.</w:t>
      </w:r>
    </w:p>
    <w:p w14:paraId="27E0C81E" w14:textId="77777777" w:rsidR="001C0690" w:rsidRPr="00D272A8" w:rsidRDefault="000718B5" w:rsidP="001C0690">
      <w:pPr>
        <w:pStyle w:val="ItemHead"/>
      </w:pPr>
      <w:r w:rsidRPr="00D272A8">
        <w:t>3</w:t>
      </w:r>
      <w:r w:rsidR="001C0690" w:rsidRPr="00D272A8">
        <w:t xml:space="preserve">  </w:t>
      </w:r>
      <w:r w:rsidR="00384D9D" w:rsidRPr="00D272A8">
        <w:t>Regulation 2</w:t>
      </w:r>
      <w:r w:rsidR="001C0690" w:rsidRPr="00D272A8">
        <w:t>0AC (heading)</w:t>
      </w:r>
    </w:p>
    <w:p w14:paraId="7569FB6A" w14:textId="77777777" w:rsidR="001C0690" w:rsidRPr="00D272A8" w:rsidRDefault="001C0690" w:rsidP="001C0690">
      <w:pPr>
        <w:pStyle w:val="Item"/>
      </w:pPr>
      <w:r w:rsidRPr="00D272A8">
        <w:t>Repeal the heading, substitute:</w:t>
      </w:r>
    </w:p>
    <w:p w14:paraId="7DDF0D83" w14:textId="77777777" w:rsidR="001C0690" w:rsidRPr="00D272A8" w:rsidRDefault="001C0690" w:rsidP="001C0690">
      <w:pPr>
        <w:pStyle w:val="ActHead5"/>
      </w:pPr>
      <w:bookmarkStart w:id="8" w:name="_Toc88818878"/>
      <w:r w:rsidRPr="00454C12">
        <w:rPr>
          <w:rStyle w:val="CharSectno"/>
        </w:rPr>
        <w:t>20AC</w:t>
      </w:r>
      <w:r w:rsidRPr="00D272A8">
        <w:t xml:space="preserve">  Conditions for creation of certificates (Act s 23A)</w:t>
      </w:r>
      <w:bookmarkEnd w:id="8"/>
    </w:p>
    <w:p w14:paraId="71164C1B" w14:textId="77777777" w:rsidR="001C0690" w:rsidRPr="00D272A8" w:rsidRDefault="000718B5" w:rsidP="001C0690">
      <w:pPr>
        <w:pStyle w:val="ItemHead"/>
      </w:pPr>
      <w:r w:rsidRPr="00D272A8">
        <w:t>4</w:t>
      </w:r>
      <w:r w:rsidR="001C0690" w:rsidRPr="00D272A8">
        <w:t xml:space="preserve">  </w:t>
      </w:r>
      <w:r w:rsidR="00714B0A" w:rsidRPr="00D272A8">
        <w:t>Subregulation 2</w:t>
      </w:r>
      <w:r w:rsidR="001C0690" w:rsidRPr="00D272A8">
        <w:t>0AC(1)</w:t>
      </w:r>
    </w:p>
    <w:p w14:paraId="7F7288D6" w14:textId="77777777" w:rsidR="001C0690" w:rsidRPr="00D272A8" w:rsidRDefault="001C0690" w:rsidP="001C0690">
      <w:pPr>
        <w:pStyle w:val="Item"/>
      </w:pPr>
      <w:r w:rsidRPr="00D272A8">
        <w:t>Repeal the subregulation, substitute:</w:t>
      </w:r>
    </w:p>
    <w:p w14:paraId="67F882A2" w14:textId="77777777" w:rsidR="001C0690" w:rsidRPr="00D272A8" w:rsidRDefault="001C0690" w:rsidP="001C0690">
      <w:pPr>
        <w:pStyle w:val="subsection"/>
      </w:pPr>
      <w:r w:rsidRPr="00D272A8">
        <w:tab/>
        <w:t>(1)</w:t>
      </w:r>
      <w:r w:rsidRPr="00D272A8">
        <w:tab/>
        <w:t>For the purposes of subsection 23A(1A) of the Act, certificates cannot be created in relation to a small generation unit unless the conditions in this regulation are satisfied in relation to the unit or its installation.</w:t>
      </w:r>
    </w:p>
    <w:p w14:paraId="43B87BA9" w14:textId="77777777" w:rsidR="001C0690" w:rsidRPr="00D272A8" w:rsidRDefault="001C0690" w:rsidP="001C0690">
      <w:pPr>
        <w:pStyle w:val="SubsectionHead"/>
      </w:pPr>
      <w:r w:rsidRPr="00D272A8">
        <w:t>Condition—design and installation</w:t>
      </w:r>
    </w:p>
    <w:p w14:paraId="176CD112" w14:textId="77777777" w:rsidR="001C0690" w:rsidRPr="00D272A8" w:rsidRDefault="000718B5" w:rsidP="001C0690">
      <w:pPr>
        <w:pStyle w:val="ItemHead"/>
      </w:pPr>
      <w:r w:rsidRPr="00D272A8">
        <w:t>5</w:t>
      </w:r>
      <w:r w:rsidR="001C0690" w:rsidRPr="00D272A8">
        <w:t xml:space="preserve">  Paragraph 20AC(2)(e)</w:t>
      </w:r>
    </w:p>
    <w:p w14:paraId="449D6EBD" w14:textId="77777777" w:rsidR="001C0690" w:rsidRPr="00D272A8" w:rsidRDefault="001C0690" w:rsidP="001C0690">
      <w:pPr>
        <w:pStyle w:val="Item"/>
      </w:pPr>
      <w:r w:rsidRPr="00D272A8">
        <w:t>Repeal the paragraph, substitute:</w:t>
      </w:r>
    </w:p>
    <w:p w14:paraId="66AE2246" w14:textId="77777777" w:rsidR="001C0690" w:rsidRPr="00D272A8" w:rsidRDefault="001C0690" w:rsidP="001C0690">
      <w:pPr>
        <w:pStyle w:val="paragraph"/>
      </w:pPr>
      <w:r w:rsidRPr="00D272A8">
        <w:tab/>
        <w:t>(e)</w:t>
      </w:r>
      <w:r w:rsidRPr="00D272A8">
        <w:tab/>
        <w:t xml:space="preserve">in relation to whom, or none of whom, a declaration was not in effect under </w:t>
      </w:r>
      <w:r w:rsidR="00714B0A" w:rsidRPr="00D272A8">
        <w:t>regulation 2</w:t>
      </w:r>
      <w:r w:rsidRPr="00D272A8">
        <w:t>0AG or 47 on:</w:t>
      </w:r>
    </w:p>
    <w:p w14:paraId="4165BA8F" w14:textId="77777777" w:rsidR="001C0690" w:rsidRPr="00D272A8" w:rsidRDefault="001C0690" w:rsidP="001C0690">
      <w:pPr>
        <w:pStyle w:val="paragraphsub"/>
      </w:pPr>
      <w:r w:rsidRPr="00D272A8">
        <w:tab/>
        <w:t>(i)</w:t>
      </w:r>
      <w:r w:rsidRPr="00D272A8">
        <w:tab/>
        <w:t>if the installation of the unit was completed in a single day—that day; or</w:t>
      </w:r>
    </w:p>
    <w:p w14:paraId="76B2E5B3" w14:textId="77777777" w:rsidR="001C0690" w:rsidRPr="00D272A8" w:rsidRDefault="001C0690" w:rsidP="001C0690">
      <w:pPr>
        <w:pStyle w:val="paragraphsub"/>
      </w:pPr>
      <w:r w:rsidRPr="00D272A8">
        <w:tab/>
        <w:t>(ii)</w:t>
      </w:r>
      <w:r w:rsidRPr="00D272A8">
        <w:tab/>
        <w:t>in any other case—the day the installation began.</w:t>
      </w:r>
    </w:p>
    <w:p w14:paraId="4822F77E" w14:textId="77777777" w:rsidR="001C0690" w:rsidRPr="00D272A8" w:rsidRDefault="000718B5" w:rsidP="001C0690">
      <w:pPr>
        <w:pStyle w:val="ItemHead"/>
      </w:pPr>
      <w:r w:rsidRPr="00D272A8">
        <w:t>6</w:t>
      </w:r>
      <w:r w:rsidR="001C0690" w:rsidRPr="00D272A8">
        <w:t xml:space="preserve">  After </w:t>
      </w:r>
      <w:r w:rsidR="008F4B80" w:rsidRPr="00D272A8">
        <w:t>subregulation 2</w:t>
      </w:r>
      <w:r w:rsidR="001C0690" w:rsidRPr="00D272A8">
        <w:t>0AC(2)</w:t>
      </w:r>
    </w:p>
    <w:p w14:paraId="007D732C" w14:textId="77777777" w:rsidR="001C0690" w:rsidRPr="00D272A8" w:rsidRDefault="001C0690" w:rsidP="001C0690">
      <w:pPr>
        <w:pStyle w:val="Item"/>
      </w:pPr>
      <w:r w:rsidRPr="00D272A8">
        <w:t>Insert:</w:t>
      </w:r>
    </w:p>
    <w:p w14:paraId="67B7FCA7" w14:textId="77777777" w:rsidR="001C0690" w:rsidRPr="00D272A8" w:rsidRDefault="001C0690" w:rsidP="001C0690">
      <w:pPr>
        <w:pStyle w:val="SubsectionHead"/>
      </w:pPr>
      <w:r w:rsidRPr="00D272A8">
        <w:t>Condition—installer on site (solar (photovoltaic) systems)</w:t>
      </w:r>
    </w:p>
    <w:p w14:paraId="1864902D" w14:textId="77777777" w:rsidR="001C0690" w:rsidRPr="00D272A8" w:rsidRDefault="001C0690" w:rsidP="001C0690">
      <w:pPr>
        <w:pStyle w:val="subsection"/>
      </w:pPr>
      <w:r w:rsidRPr="00D272A8">
        <w:tab/>
        <w:t>(2A)</w:t>
      </w:r>
      <w:r w:rsidRPr="00D272A8">
        <w:tab/>
        <w:t xml:space="preserve">If the unit is a solar (photovoltaic) system, the person mentioned in </w:t>
      </w:r>
      <w:r w:rsidR="003F663B" w:rsidRPr="00D272A8">
        <w:t>paragraph (</w:t>
      </w:r>
      <w:r w:rsidRPr="00D272A8">
        <w:t>2)(a) or (b) who installed the unit was on site to install, or supervise the installation of, the unit in accordance with the accreditation scheme under which the person is accredited.</w:t>
      </w:r>
    </w:p>
    <w:p w14:paraId="64FBD6CD" w14:textId="77777777" w:rsidR="00CC4DD6" w:rsidRPr="00D272A8" w:rsidRDefault="00CC4DD6" w:rsidP="00CC4DD6">
      <w:pPr>
        <w:pStyle w:val="SubsectionHead"/>
      </w:pPr>
      <w:r w:rsidRPr="00D272A8">
        <w:t>Condition—inverters</w:t>
      </w:r>
    </w:p>
    <w:p w14:paraId="2C6C691D" w14:textId="77777777" w:rsidR="00CC4DD6" w:rsidRPr="00D272A8" w:rsidRDefault="00CC4DD6" w:rsidP="00CC4DD6">
      <w:pPr>
        <w:pStyle w:val="subsection"/>
      </w:pPr>
      <w:r w:rsidRPr="00D272A8">
        <w:tab/>
        <w:t>(2B)</w:t>
      </w:r>
      <w:r w:rsidRPr="00D272A8">
        <w:tab/>
        <w:t>If the unit uses an inverter, regulation 20AD has been complied with in relation to the inverter used in the installation of the unit.</w:t>
      </w:r>
    </w:p>
    <w:p w14:paraId="560953ED" w14:textId="77777777" w:rsidR="001C0690" w:rsidRPr="00D272A8" w:rsidRDefault="001C0690" w:rsidP="001C0690">
      <w:pPr>
        <w:pStyle w:val="SubsectionHead"/>
      </w:pPr>
      <w:r w:rsidRPr="00D272A8">
        <w:lastRenderedPageBreak/>
        <w:t>Condition—photovoltaic modules (solar (photovoltaic) systems)</w:t>
      </w:r>
    </w:p>
    <w:p w14:paraId="3EE5957F" w14:textId="77777777" w:rsidR="001C0690" w:rsidRPr="00D272A8" w:rsidRDefault="001C0690" w:rsidP="00C83495">
      <w:pPr>
        <w:pStyle w:val="subsection"/>
      </w:pPr>
      <w:r w:rsidRPr="00D272A8">
        <w:tab/>
        <w:t>(2</w:t>
      </w:r>
      <w:r w:rsidR="00CC4DD6" w:rsidRPr="00D272A8">
        <w:t>C</w:t>
      </w:r>
      <w:r w:rsidRPr="00D272A8">
        <w:t>)</w:t>
      </w:r>
      <w:r w:rsidRPr="00D272A8">
        <w:tab/>
        <w:t>If the unit is a solar (photovoltaic) system</w:t>
      </w:r>
      <w:r w:rsidR="00C83495" w:rsidRPr="00D272A8">
        <w:t xml:space="preserve">, </w:t>
      </w:r>
      <w:r w:rsidR="00714B0A" w:rsidRPr="00D272A8">
        <w:t>regulation 2</w:t>
      </w:r>
      <w:r w:rsidRPr="00D272A8">
        <w:t>0AD</w:t>
      </w:r>
      <w:r w:rsidR="00C1744F" w:rsidRPr="00D272A8">
        <w:t xml:space="preserve"> has been complied with</w:t>
      </w:r>
      <w:r w:rsidRPr="00D272A8">
        <w:t xml:space="preserve"> in relation to the </w:t>
      </w:r>
      <w:r w:rsidR="00C1744F" w:rsidRPr="00D272A8">
        <w:t>photovoltaic module used in the installation of the unit</w:t>
      </w:r>
      <w:r w:rsidR="000E05EC" w:rsidRPr="00D272A8">
        <w:t>.</w:t>
      </w:r>
    </w:p>
    <w:p w14:paraId="08A50048" w14:textId="77777777" w:rsidR="001C0690" w:rsidRPr="00D272A8" w:rsidRDefault="001C0690" w:rsidP="001C0690">
      <w:pPr>
        <w:pStyle w:val="SubsectionHead"/>
      </w:pPr>
      <w:r w:rsidRPr="00D272A8">
        <w:t>Condition—electrical wiring</w:t>
      </w:r>
    </w:p>
    <w:p w14:paraId="3D088726" w14:textId="77777777" w:rsidR="001C0690" w:rsidRPr="00D272A8" w:rsidRDefault="000718B5" w:rsidP="001C0690">
      <w:pPr>
        <w:pStyle w:val="ItemHead"/>
      </w:pPr>
      <w:r w:rsidRPr="00D272A8">
        <w:t>7</w:t>
      </w:r>
      <w:r w:rsidR="001C0690" w:rsidRPr="00D272A8">
        <w:t xml:space="preserve">  </w:t>
      </w:r>
      <w:r w:rsidR="00714B0A" w:rsidRPr="00D272A8">
        <w:t>Subregulation 2</w:t>
      </w:r>
      <w:r w:rsidR="001C0690" w:rsidRPr="00D272A8">
        <w:t>0AC(4)</w:t>
      </w:r>
    </w:p>
    <w:p w14:paraId="0B35911A" w14:textId="77777777" w:rsidR="001C0690" w:rsidRPr="00D272A8" w:rsidRDefault="001C0690" w:rsidP="001C0690">
      <w:pPr>
        <w:pStyle w:val="Item"/>
      </w:pPr>
      <w:r w:rsidRPr="00D272A8">
        <w:t>Repeal the subregulation, substitute:</w:t>
      </w:r>
    </w:p>
    <w:p w14:paraId="210C5330" w14:textId="77777777" w:rsidR="001C0690" w:rsidRPr="00D272A8" w:rsidRDefault="001C0690" w:rsidP="001C0690">
      <w:pPr>
        <w:pStyle w:val="SubsectionHead"/>
      </w:pPr>
      <w:r w:rsidRPr="00D272A8">
        <w:t>Condition—local and State or Territory government requirements</w:t>
      </w:r>
    </w:p>
    <w:p w14:paraId="70E00983" w14:textId="77777777" w:rsidR="001C0690" w:rsidRPr="00D272A8" w:rsidRDefault="001C0690" w:rsidP="001C0690">
      <w:pPr>
        <w:pStyle w:val="subsection"/>
      </w:pPr>
      <w:r w:rsidRPr="00D272A8">
        <w:tab/>
        <w:t>(4)</w:t>
      </w:r>
      <w:r w:rsidRPr="00D272A8">
        <w:tab/>
        <w:t>All local and State or Territory government requirements have been met for the installation of the unit.</w:t>
      </w:r>
    </w:p>
    <w:p w14:paraId="5DD9E5D1" w14:textId="77777777" w:rsidR="001C0690" w:rsidRPr="00D272A8" w:rsidRDefault="001C0690" w:rsidP="001C0690">
      <w:pPr>
        <w:pStyle w:val="SubsectionHead"/>
      </w:pPr>
      <w:r w:rsidRPr="00D272A8">
        <w:t>Condition—written statements, documents and evidence</w:t>
      </w:r>
    </w:p>
    <w:p w14:paraId="0B526D41" w14:textId="77777777" w:rsidR="001C0690" w:rsidRPr="00D272A8" w:rsidRDefault="000718B5" w:rsidP="001C0690">
      <w:pPr>
        <w:pStyle w:val="ItemHead"/>
      </w:pPr>
      <w:r w:rsidRPr="00D272A8">
        <w:t>8</w:t>
      </w:r>
      <w:r w:rsidR="001C0690" w:rsidRPr="00D272A8">
        <w:t xml:space="preserve">  </w:t>
      </w:r>
      <w:r w:rsidR="00714B0A" w:rsidRPr="00D272A8">
        <w:t>Subregulation 2</w:t>
      </w:r>
      <w:r w:rsidR="001C0690" w:rsidRPr="00D272A8">
        <w:t>0AC(5)</w:t>
      </w:r>
    </w:p>
    <w:p w14:paraId="7436006C" w14:textId="77777777" w:rsidR="001C0690" w:rsidRPr="00D272A8" w:rsidRDefault="001C0690" w:rsidP="001C0690">
      <w:pPr>
        <w:pStyle w:val="Item"/>
      </w:pPr>
      <w:r w:rsidRPr="00D272A8">
        <w:t>Omit “Before any certificates are created for the unit, the person who is entitled to create the certificates for the unit obtains”, substitute “The person who is entitled to create the certificates for the unit has obtained”.</w:t>
      </w:r>
    </w:p>
    <w:p w14:paraId="56BB16B6" w14:textId="77777777" w:rsidR="001C0690" w:rsidRPr="00D272A8" w:rsidRDefault="000718B5" w:rsidP="001C0690">
      <w:pPr>
        <w:pStyle w:val="ItemHead"/>
      </w:pPr>
      <w:r w:rsidRPr="00D272A8">
        <w:t>9</w:t>
      </w:r>
      <w:r w:rsidR="001C0690" w:rsidRPr="00D272A8">
        <w:t xml:space="preserve">  </w:t>
      </w:r>
      <w:r w:rsidR="002A13CD" w:rsidRPr="00D272A8">
        <w:t>P</w:t>
      </w:r>
      <w:r w:rsidR="00714B0A" w:rsidRPr="00D272A8">
        <w:t>aragraphs 2</w:t>
      </w:r>
      <w:r w:rsidR="001C0690" w:rsidRPr="00D272A8">
        <w:t>0AC(5)(a</w:t>
      </w:r>
      <w:r w:rsidR="002A13CD" w:rsidRPr="00D272A8">
        <w:t>) and (b)</w:t>
      </w:r>
    </w:p>
    <w:p w14:paraId="6263181C" w14:textId="77777777" w:rsidR="001C0690" w:rsidRPr="00D272A8" w:rsidRDefault="001C0690" w:rsidP="001C0690">
      <w:pPr>
        <w:pStyle w:val="Item"/>
      </w:pPr>
      <w:r w:rsidRPr="00D272A8">
        <w:t>Repeal the paragraphs, substitute:</w:t>
      </w:r>
    </w:p>
    <w:p w14:paraId="0EA0DBC4" w14:textId="77777777" w:rsidR="004D01F5" w:rsidRPr="00D272A8" w:rsidRDefault="004D01F5" w:rsidP="004D01F5">
      <w:pPr>
        <w:pStyle w:val="paragraph"/>
      </w:pPr>
      <w:r w:rsidRPr="00D272A8">
        <w:tab/>
        <w:t>(aa)</w:t>
      </w:r>
      <w:r w:rsidRPr="00D272A8">
        <w:tab/>
        <w:t>a written statement by the designer of the unit (or, if the installer of the unit is accredited for the design of the unit, the installer of the unit) stating:</w:t>
      </w:r>
    </w:p>
    <w:p w14:paraId="4C1BAFC4" w14:textId="77777777" w:rsidR="004D01F5" w:rsidRPr="00D272A8" w:rsidRDefault="004D01F5" w:rsidP="004D01F5">
      <w:pPr>
        <w:pStyle w:val="paragraphsub"/>
      </w:pPr>
      <w:r w:rsidRPr="00D272A8">
        <w:tab/>
        <w:t>(i)</w:t>
      </w:r>
      <w:r w:rsidRPr="00D272A8">
        <w:tab/>
        <w:t>the name of the designer of the unit; and</w:t>
      </w:r>
    </w:p>
    <w:p w14:paraId="5D32C991" w14:textId="77777777" w:rsidR="004D01F5" w:rsidRPr="00D272A8" w:rsidRDefault="004D01F5" w:rsidP="004D01F5">
      <w:pPr>
        <w:pStyle w:val="paragraphsub"/>
        <w:rPr>
          <w:sz w:val="20"/>
        </w:rPr>
      </w:pPr>
      <w:r w:rsidRPr="00D272A8">
        <w:tab/>
        <w:t>(ii)</w:t>
      </w:r>
      <w:r w:rsidRPr="00D272A8">
        <w:tab/>
        <w:t>the accreditation scheme type or classification, and accreditation number, of the designer of the unit; and</w:t>
      </w:r>
    </w:p>
    <w:p w14:paraId="006BB7F1" w14:textId="77777777" w:rsidR="004D01F5" w:rsidRPr="00D272A8" w:rsidRDefault="004D01F5" w:rsidP="004D01F5">
      <w:pPr>
        <w:pStyle w:val="paragraphsub"/>
      </w:pPr>
      <w:r w:rsidRPr="00D272A8">
        <w:tab/>
        <w:t>(iii)</w:t>
      </w:r>
      <w:r w:rsidRPr="00D272A8">
        <w:tab/>
        <w:t>that the designer complied with all relevant requirements of the accreditation scheme for the design of the unit; and</w:t>
      </w:r>
    </w:p>
    <w:p w14:paraId="3F7C3A1E" w14:textId="77777777" w:rsidR="002A13CD" w:rsidRPr="00D272A8" w:rsidRDefault="002A13CD" w:rsidP="002A13CD">
      <w:pPr>
        <w:pStyle w:val="paragraph"/>
      </w:pPr>
      <w:r w:rsidRPr="00D272A8">
        <w:tab/>
        <w:t>(a)</w:t>
      </w:r>
      <w:r w:rsidRPr="00D272A8">
        <w:tab/>
        <w:t>a written statement by the installer of the unit stating:</w:t>
      </w:r>
    </w:p>
    <w:p w14:paraId="1BCE7921" w14:textId="77777777" w:rsidR="00DA326D" w:rsidRPr="00D272A8" w:rsidRDefault="00DA326D" w:rsidP="001C0690">
      <w:pPr>
        <w:pStyle w:val="paragraphsub"/>
      </w:pPr>
      <w:r w:rsidRPr="00D272A8">
        <w:tab/>
        <w:t>(i)</w:t>
      </w:r>
      <w:r w:rsidRPr="00D272A8">
        <w:tab/>
        <w:t>the name of the installer of the unit; and</w:t>
      </w:r>
    </w:p>
    <w:p w14:paraId="5B0998F7" w14:textId="77777777" w:rsidR="001C0690" w:rsidRPr="00D272A8" w:rsidRDefault="001C0690" w:rsidP="001C0690">
      <w:pPr>
        <w:pStyle w:val="paragraphsub"/>
        <w:rPr>
          <w:sz w:val="20"/>
        </w:rPr>
      </w:pPr>
      <w:r w:rsidRPr="00D272A8">
        <w:tab/>
        <w:t>(ii)</w:t>
      </w:r>
      <w:r w:rsidRPr="00D272A8">
        <w:tab/>
      </w:r>
      <w:r w:rsidR="00374A0D" w:rsidRPr="00D272A8">
        <w:t>the accreditation scheme type or classification, and accreditation number, of the installer of the unit; and</w:t>
      </w:r>
    </w:p>
    <w:p w14:paraId="1A3E1B7E" w14:textId="77777777" w:rsidR="001C0690" w:rsidRPr="00D272A8" w:rsidRDefault="001C0690" w:rsidP="001C0690">
      <w:pPr>
        <w:pStyle w:val="paragraphsub"/>
      </w:pPr>
      <w:r w:rsidRPr="00D272A8">
        <w:tab/>
        <w:t>(iii)</w:t>
      </w:r>
      <w:r w:rsidRPr="00D272A8">
        <w:tab/>
        <w:t>that the installer complied with all relevant requirements of the accreditation scheme for the installation of the unit;</w:t>
      </w:r>
      <w:r w:rsidR="00A0159E" w:rsidRPr="00D272A8">
        <w:t xml:space="preserve"> and</w:t>
      </w:r>
    </w:p>
    <w:p w14:paraId="5BB1697E" w14:textId="77777777" w:rsidR="001C0690" w:rsidRPr="00D272A8" w:rsidRDefault="001C0690" w:rsidP="001C0690">
      <w:pPr>
        <w:pStyle w:val="paragraph"/>
      </w:pPr>
      <w:r w:rsidRPr="00D272A8">
        <w:tab/>
        <w:t>(b)</w:t>
      </w:r>
      <w:r w:rsidRPr="00D272A8">
        <w:tab/>
        <w:t>a written statement by the installer of the unit that all local and State or Territory government requirements have been met for the installation of the unit; and</w:t>
      </w:r>
    </w:p>
    <w:p w14:paraId="4028F3DF" w14:textId="77777777" w:rsidR="001C0690" w:rsidRPr="00D272A8" w:rsidRDefault="000718B5" w:rsidP="001C0690">
      <w:pPr>
        <w:pStyle w:val="ItemHead"/>
      </w:pPr>
      <w:r w:rsidRPr="00D272A8">
        <w:t>10</w:t>
      </w:r>
      <w:r w:rsidR="001C0690" w:rsidRPr="00D272A8">
        <w:t xml:space="preserve">  Paragraphs 20AC(5)(d) to (f)</w:t>
      </w:r>
      <w:r w:rsidR="00F81D66" w:rsidRPr="00D272A8">
        <w:t xml:space="preserve"> (including the note)</w:t>
      </w:r>
    </w:p>
    <w:p w14:paraId="7E207777" w14:textId="77777777" w:rsidR="001C0690" w:rsidRPr="00D272A8" w:rsidRDefault="001C0690" w:rsidP="001C0690">
      <w:pPr>
        <w:pStyle w:val="Item"/>
      </w:pPr>
      <w:r w:rsidRPr="00D272A8">
        <w:t>Repeal the paragraphs, substitute:</w:t>
      </w:r>
    </w:p>
    <w:p w14:paraId="3E941F0B" w14:textId="77777777" w:rsidR="001C0690" w:rsidRPr="00D272A8" w:rsidRDefault="001C0690" w:rsidP="001C0690">
      <w:pPr>
        <w:pStyle w:val="paragraph"/>
      </w:pPr>
      <w:r w:rsidRPr="00D272A8">
        <w:tab/>
        <w:t>(d)</w:t>
      </w:r>
      <w:r w:rsidRPr="00D272A8">
        <w:tab/>
        <w:t>a written statement by the installer of the unit stating:</w:t>
      </w:r>
    </w:p>
    <w:p w14:paraId="5377CAED" w14:textId="77777777" w:rsidR="001C0690" w:rsidRPr="00D272A8" w:rsidRDefault="001C0690" w:rsidP="001C0690">
      <w:pPr>
        <w:pStyle w:val="paragraphsub"/>
      </w:pPr>
      <w:r w:rsidRPr="00D272A8">
        <w:tab/>
        <w:t>(i)</w:t>
      </w:r>
      <w:r w:rsidRPr="00D272A8">
        <w:tab/>
        <w:t>that the installer has a copy of the design of the unit;</w:t>
      </w:r>
      <w:r w:rsidR="001C0E9B" w:rsidRPr="00D272A8">
        <w:t xml:space="preserve"> and</w:t>
      </w:r>
    </w:p>
    <w:p w14:paraId="35B0CF73" w14:textId="77777777" w:rsidR="001C0690" w:rsidRPr="00D272A8" w:rsidRDefault="001C0690" w:rsidP="001C0690">
      <w:pPr>
        <w:pStyle w:val="paragraphsub"/>
      </w:pPr>
      <w:r w:rsidRPr="00D272A8">
        <w:tab/>
        <w:t>(ii)</w:t>
      </w:r>
      <w:r w:rsidRPr="00D272A8">
        <w:tab/>
      </w:r>
      <w:r w:rsidR="0041026E" w:rsidRPr="00D272A8">
        <w:t>if the design was not modified during the installation of the unit—</w:t>
      </w:r>
      <w:r w:rsidRPr="00D272A8">
        <w:t>that the unit was installed</w:t>
      </w:r>
      <w:r w:rsidR="001C0E9B" w:rsidRPr="00D272A8">
        <w:t>, in all material respects,</w:t>
      </w:r>
      <w:r w:rsidRPr="00D272A8">
        <w:t xml:space="preserve"> in accordance with the design;</w:t>
      </w:r>
      <w:r w:rsidR="001C0E9B" w:rsidRPr="00D272A8">
        <w:t xml:space="preserve"> and</w:t>
      </w:r>
    </w:p>
    <w:p w14:paraId="5B133116" w14:textId="77777777" w:rsidR="001C0E9B" w:rsidRPr="00D272A8" w:rsidRDefault="001C0E9B" w:rsidP="001C0E9B">
      <w:pPr>
        <w:pStyle w:val="paragraphsub"/>
      </w:pPr>
      <w:r w:rsidRPr="00D272A8">
        <w:tab/>
        <w:t>(iii)</w:t>
      </w:r>
      <w:r w:rsidRPr="00D272A8">
        <w:tab/>
        <w:t xml:space="preserve">if the design was modified during the installation of the unit—that the modifications were consistent with all relevant requirements of the </w:t>
      </w:r>
      <w:r w:rsidRPr="00D272A8">
        <w:lastRenderedPageBreak/>
        <w:t>accreditation scheme for the design of the unit, and that the unit was installed, in all material respects, in accordance with the modified design; and</w:t>
      </w:r>
    </w:p>
    <w:p w14:paraId="0A4F0FAF" w14:textId="77777777" w:rsidR="001C0690" w:rsidRPr="00D272A8" w:rsidRDefault="001C0690" w:rsidP="001C0690">
      <w:pPr>
        <w:pStyle w:val="paragraphsub"/>
      </w:pPr>
      <w:r w:rsidRPr="00D272A8">
        <w:tab/>
        <w:t>(i</w:t>
      </w:r>
      <w:r w:rsidR="001C0E9B" w:rsidRPr="00D272A8">
        <w:t>v</w:t>
      </w:r>
      <w:r w:rsidRPr="00D272A8">
        <w:t>)</w:t>
      </w:r>
      <w:r w:rsidRPr="00D272A8">
        <w:tab/>
        <w:t xml:space="preserve">that the unit will perform consistently with the </w:t>
      </w:r>
      <w:r w:rsidR="001C0E9B" w:rsidRPr="00D272A8">
        <w:t>design or modified design (as applicable)</w:t>
      </w:r>
      <w:r w:rsidRPr="00D272A8">
        <w:t>; and</w:t>
      </w:r>
    </w:p>
    <w:p w14:paraId="16195543" w14:textId="77777777" w:rsidR="00C83495" w:rsidRPr="00D272A8" w:rsidRDefault="001C0690" w:rsidP="00C83495">
      <w:pPr>
        <w:pStyle w:val="paragraph"/>
      </w:pPr>
      <w:r w:rsidRPr="00D272A8">
        <w:tab/>
        <w:t>(e)</w:t>
      </w:r>
      <w:r w:rsidRPr="00D272A8">
        <w:tab/>
      </w:r>
      <w:r w:rsidR="00C83495" w:rsidRPr="00D272A8">
        <w:t>if the system uses an inverter:</w:t>
      </w:r>
    </w:p>
    <w:p w14:paraId="64E8B704" w14:textId="77777777" w:rsidR="00C83495" w:rsidRPr="00D272A8" w:rsidRDefault="00C83495" w:rsidP="00C83495">
      <w:pPr>
        <w:pStyle w:val="paragraphsub"/>
      </w:pPr>
      <w:r w:rsidRPr="00D272A8">
        <w:tab/>
        <w:t>(i)</w:t>
      </w:r>
      <w:r w:rsidRPr="00D272A8">
        <w:tab/>
        <w:t>a written statement by the installer of the unit that the model of inverter used in the installation was, when the unit was installed, an approved eligible model of inverter; and</w:t>
      </w:r>
    </w:p>
    <w:p w14:paraId="4EC1FFD3" w14:textId="77777777" w:rsidR="00C83495" w:rsidRPr="00D272A8" w:rsidRDefault="00C83495" w:rsidP="00C83495">
      <w:pPr>
        <w:pStyle w:val="paragraphsub"/>
      </w:pPr>
      <w:r w:rsidRPr="00D272A8">
        <w:tab/>
        <w:t>(ii)</w:t>
      </w:r>
      <w:r w:rsidRPr="00D272A8">
        <w:tab/>
        <w:t>if the system is a grid</w:t>
      </w:r>
      <w:r w:rsidR="00D272A8">
        <w:noBreakHyphen/>
      </w:r>
      <w:r w:rsidRPr="00D272A8">
        <w:t xml:space="preserve">connected power system—a written statement by the installer of the unit that, when the unit was installed, the model of inverter used in the installation complied with </w:t>
      </w:r>
      <w:r w:rsidR="00F17B6B" w:rsidRPr="00D272A8">
        <w:t xml:space="preserve">Australian/New Zealand Standard </w:t>
      </w:r>
      <w:r w:rsidRPr="00D272A8">
        <w:t xml:space="preserve">AS/NZS 4777.2:2020, </w:t>
      </w:r>
      <w:r w:rsidRPr="00D272A8">
        <w:rPr>
          <w:i/>
        </w:rPr>
        <w:t>Grid connection of energy systems via inverters, Part 2: Inverter requirements</w:t>
      </w:r>
      <w:r w:rsidR="0033466B" w:rsidRPr="00D272A8">
        <w:t>, published jointly by, or on behalf of, Standards Australia and Standards New Zealand</w:t>
      </w:r>
      <w:r w:rsidRPr="00D272A8">
        <w:rPr>
          <w:i/>
        </w:rPr>
        <w:t xml:space="preserve"> </w:t>
      </w:r>
      <w:r w:rsidRPr="00D272A8">
        <w:t>(as existing from time to time); and</w:t>
      </w:r>
    </w:p>
    <w:p w14:paraId="038026A9" w14:textId="77777777" w:rsidR="001C0690" w:rsidRPr="00D272A8" w:rsidRDefault="00C83495" w:rsidP="001C0690">
      <w:pPr>
        <w:pStyle w:val="paragraph"/>
      </w:pPr>
      <w:r w:rsidRPr="00D272A8">
        <w:tab/>
        <w:t>(f)</w:t>
      </w:r>
      <w:r w:rsidRPr="00D272A8">
        <w:tab/>
      </w:r>
      <w:r w:rsidR="001C0690" w:rsidRPr="00D272A8">
        <w:t>for a unit that is a solar (photovoltaic) system—the following:</w:t>
      </w:r>
    </w:p>
    <w:p w14:paraId="6657CF2C" w14:textId="77777777" w:rsidR="001C0690" w:rsidRPr="00D272A8" w:rsidRDefault="001C0690" w:rsidP="001C0690">
      <w:pPr>
        <w:pStyle w:val="paragraphsub"/>
      </w:pPr>
      <w:r w:rsidRPr="00D272A8">
        <w:tab/>
        <w:t>(i)</w:t>
      </w:r>
      <w:r w:rsidRPr="00D272A8">
        <w:tab/>
        <w:t>a written statement by the installer of the unit that the model of photovoltaic module used in the installation was, when the unit was installed, an approved eligible model of a photovoltaic module;</w:t>
      </w:r>
    </w:p>
    <w:p w14:paraId="51B3CA83" w14:textId="77777777" w:rsidR="001C0690" w:rsidRPr="00D272A8" w:rsidRDefault="007A555B" w:rsidP="001C0690">
      <w:pPr>
        <w:pStyle w:val="paragraphsub"/>
      </w:pPr>
      <w:r w:rsidRPr="00D272A8">
        <w:t xml:space="preserve"> </w:t>
      </w:r>
      <w:r w:rsidR="001C0690" w:rsidRPr="00D272A8">
        <w:tab/>
        <w:t>(i</w:t>
      </w:r>
      <w:r w:rsidR="00C83495" w:rsidRPr="00D272A8">
        <w:t>i</w:t>
      </w:r>
      <w:r w:rsidR="001C0690" w:rsidRPr="00D272A8">
        <w:t>)</w:t>
      </w:r>
      <w:r w:rsidR="001C0690" w:rsidRPr="00D272A8">
        <w:tab/>
        <w:t>a written statement by the installer of the unit that the installer was on site as mentioned in subregulation (2A);</w:t>
      </w:r>
    </w:p>
    <w:p w14:paraId="796CE345" w14:textId="77777777" w:rsidR="001C0690" w:rsidRPr="00D272A8" w:rsidRDefault="001C0690" w:rsidP="001C0690">
      <w:pPr>
        <w:pStyle w:val="paragraphsub"/>
      </w:pPr>
      <w:r w:rsidRPr="00D272A8">
        <w:tab/>
        <w:t>(</w:t>
      </w:r>
      <w:r w:rsidR="00C83495" w:rsidRPr="00D272A8">
        <w:t>iii</w:t>
      </w:r>
      <w:r w:rsidRPr="00D272A8">
        <w:t>)</w:t>
      </w:r>
      <w:r w:rsidRPr="00D272A8">
        <w:tab/>
        <w:t>evidence from the installer of the unit that the installer was on site as mentioned in subregulation (2A).</w:t>
      </w:r>
    </w:p>
    <w:p w14:paraId="6157CC8B" w14:textId="77777777" w:rsidR="001C0690" w:rsidRPr="00D272A8" w:rsidRDefault="000718B5" w:rsidP="001C0690">
      <w:pPr>
        <w:pStyle w:val="ItemHead"/>
      </w:pPr>
      <w:r w:rsidRPr="00D272A8">
        <w:t>11</w:t>
      </w:r>
      <w:r w:rsidR="001C0690" w:rsidRPr="00D272A8">
        <w:t xml:space="preserve">  After </w:t>
      </w:r>
      <w:r w:rsidR="008F4B80" w:rsidRPr="00D272A8">
        <w:t>subregulation 2</w:t>
      </w:r>
      <w:r w:rsidR="001C0690" w:rsidRPr="00D272A8">
        <w:t>0AC(5)</w:t>
      </w:r>
    </w:p>
    <w:p w14:paraId="004EE1B8" w14:textId="77777777" w:rsidR="001C0690" w:rsidRPr="00D272A8" w:rsidRDefault="001C0690" w:rsidP="001C0690">
      <w:pPr>
        <w:pStyle w:val="Item"/>
      </w:pPr>
      <w:r w:rsidRPr="00D272A8">
        <w:t>Insert:</w:t>
      </w:r>
    </w:p>
    <w:p w14:paraId="6D35EE90" w14:textId="77777777" w:rsidR="001C0690" w:rsidRPr="00D272A8" w:rsidRDefault="001C0690" w:rsidP="001C0690">
      <w:pPr>
        <w:pStyle w:val="SubsectionHead"/>
      </w:pPr>
      <w:r w:rsidRPr="00D272A8">
        <w:t>Condition—written statement</w:t>
      </w:r>
      <w:r w:rsidR="00B86C50" w:rsidRPr="00D272A8">
        <w:t xml:space="preserve"> from</w:t>
      </w:r>
      <w:r w:rsidR="00163449" w:rsidRPr="00D272A8">
        <w:t xml:space="preserve"> solar</w:t>
      </w:r>
      <w:r w:rsidR="00B86C50" w:rsidRPr="00D272A8">
        <w:t xml:space="preserve"> retailer</w:t>
      </w:r>
      <w:r w:rsidRPr="00D272A8">
        <w:t xml:space="preserve"> (solar (photovoltaic) systems)</w:t>
      </w:r>
    </w:p>
    <w:p w14:paraId="490DF649" w14:textId="77777777" w:rsidR="001C0690" w:rsidRPr="00D272A8" w:rsidRDefault="00CD3FED" w:rsidP="00CD3FED">
      <w:pPr>
        <w:pStyle w:val="subsection"/>
      </w:pPr>
      <w:r w:rsidRPr="00D272A8">
        <w:tab/>
        <w:t>(5</w:t>
      </w:r>
      <w:r w:rsidR="004B4714" w:rsidRPr="00D272A8">
        <w:t>A</w:t>
      </w:r>
      <w:r w:rsidRPr="00D272A8">
        <w:t>)</w:t>
      </w:r>
      <w:r w:rsidRPr="00D272A8">
        <w:tab/>
      </w:r>
      <w:r w:rsidR="004B4714" w:rsidRPr="00D272A8">
        <w:t xml:space="preserve">If the unit is a solar (photovoltaic) system, the person who is entitled to create the certificates for the unit has obtained a written statement by the person (the </w:t>
      </w:r>
      <w:r w:rsidR="004B4714" w:rsidRPr="00D272A8">
        <w:rPr>
          <w:b/>
          <w:i/>
        </w:rPr>
        <w:t>solar retailer</w:t>
      </w:r>
      <w:r w:rsidR="004B4714" w:rsidRPr="00D272A8">
        <w:t>) who sold the unit to the owner of the unit stating the following</w:t>
      </w:r>
      <w:r w:rsidR="001C0690" w:rsidRPr="00D272A8">
        <w:t>:</w:t>
      </w:r>
    </w:p>
    <w:p w14:paraId="37AE2D01" w14:textId="77777777" w:rsidR="001C0690" w:rsidRPr="00D272A8" w:rsidRDefault="001C0690" w:rsidP="001C0690">
      <w:pPr>
        <w:pStyle w:val="paragraph"/>
      </w:pPr>
      <w:r w:rsidRPr="00D272A8">
        <w:tab/>
        <w:t>(a)</w:t>
      </w:r>
      <w:r w:rsidRPr="00D272A8">
        <w:tab/>
        <w:t>the name of the installer of the unit;</w:t>
      </w:r>
    </w:p>
    <w:p w14:paraId="30015B14" w14:textId="77777777" w:rsidR="001C0690" w:rsidRPr="00D272A8" w:rsidRDefault="001C0690" w:rsidP="001C0690">
      <w:pPr>
        <w:pStyle w:val="paragraph"/>
      </w:pPr>
      <w:r w:rsidRPr="00D272A8">
        <w:tab/>
        <w:t>(b)</w:t>
      </w:r>
      <w:r w:rsidRPr="00D272A8">
        <w:tab/>
        <w:t>whether or not the installer is an employee or a subcontractor of the solar retailer;</w:t>
      </w:r>
    </w:p>
    <w:p w14:paraId="3F0FCE54" w14:textId="77777777" w:rsidR="001C0690" w:rsidRPr="00D272A8" w:rsidRDefault="001C0690" w:rsidP="001C0690">
      <w:pPr>
        <w:pStyle w:val="paragraph"/>
      </w:pPr>
      <w:r w:rsidRPr="00D272A8">
        <w:tab/>
        <w:t>(c)</w:t>
      </w:r>
      <w:r w:rsidRPr="00D272A8">
        <w:tab/>
        <w:t>that the unit will perform in accordance with the contract (o</w:t>
      </w:r>
      <w:r w:rsidR="00531073" w:rsidRPr="00D272A8">
        <w:t xml:space="preserve">r </w:t>
      </w:r>
      <w:r w:rsidRPr="00D272A8">
        <w:t xml:space="preserve">the quote </w:t>
      </w:r>
      <w:r w:rsidR="00531073" w:rsidRPr="00D272A8">
        <w:t>accepted</w:t>
      </w:r>
      <w:r w:rsidRPr="00D272A8">
        <w:t xml:space="preserve">) for the sale of the unit to the owner of the unit, except to the extent that that performance is prevented by </w:t>
      </w:r>
      <w:r w:rsidRPr="00D272A8">
        <w:rPr>
          <w:szCs w:val="24"/>
        </w:rPr>
        <w:t>circumstances outside the solar retailer’s control;</w:t>
      </w:r>
    </w:p>
    <w:p w14:paraId="5C6B51F8" w14:textId="77777777" w:rsidR="0020652D" w:rsidRPr="00D272A8" w:rsidRDefault="001C0690" w:rsidP="001C0690">
      <w:pPr>
        <w:pStyle w:val="paragraph"/>
        <w:rPr>
          <w:szCs w:val="24"/>
        </w:rPr>
      </w:pPr>
      <w:r w:rsidRPr="00D272A8">
        <w:rPr>
          <w:szCs w:val="24"/>
        </w:rPr>
        <w:tab/>
        <w:t>(d)</w:t>
      </w:r>
      <w:r w:rsidRPr="00D272A8">
        <w:rPr>
          <w:szCs w:val="24"/>
        </w:rPr>
        <w:tab/>
        <w:t>that the unit is</w:t>
      </w:r>
      <w:r w:rsidR="0020652D" w:rsidRPr="00D272A8">
        <w:rPr>
          <w:szCs w:val="24"/>
        </w:rPr>
        <w:t>:</w:t>
      </w:r>
    </w:p>
    <w:p w14:paraId="1C346EB0" w14:textId="77777777" w:rsidR="0020652D" w:rsidRPr="00D272A8" w:rsidRDefault="0020652D" w:rsidP="0020652D">
      <w:pPr>
        <w:pStyle w:val="paragraphsub"/>
      </w:pPr>
      <w:r w:rsidRPr="00D272A8">
        <w:tab/>
        <w:t>(i)</w:t>
      </w:r>
      <w:r w:rsidRPr="00D272A8">
        <w:tab/>
      </w:r>
      <w:r w:rsidR="001C0690" w:rsidRPr="00D272A8">
        <w:t>complete</w:t>
      </w:r>
      <w:r w:rsidRPr="00D272A8">
        <w:t>;</w:t>
      </w:r>
      <w:r w:rsidR="001C0690" w:rsidRPr="00D272A8">
        <w:t xml:space="preserve"> and</w:t>
      </w:r>
    </w:p>
    <w:p w14:paraId="22871661" w14:textId="77777777" w:rsidR="001C0690" w:rsidRPr="00D272A8" w:rsidRDefault="0020652D" w:rsidP="0020652D">
      <w:pPr>
        <w:pStyle w:val="paragraphsub"/>
      </w:pPr>
      <w:r w:rsidRPr="00D272A8">
        <w:tab/>
        <w:t>(ii)</w:t>
      </w:r>
      <w:r w:rsidRPr="00D272A8">
        <w:tab/>
      </w:r>
      <w:r w:rsidR="001C0690" w:rsidRPr="00D272A8">
        <w:t>generating</w:t>
      </w:r>
      <w:r w:rsidRPr="00D272A8">
        <w:t xml:space="preserve"> electricity or capable of generating electricity</w:t>
      </w:r>
      <w:r w:rsidR="001C0690" w:rsidRPr="00D272A8">
        <w:t>;</w:t>
      </w:r>
    </w:p>
    <w:p w14:paraId="337242CF" w14:textId="77777777" w:rsidR="00A75266" w:rsidRPr="00D272A8" w:rsidRDefault="001C0690" w:rsidP="001C0690">
      <w:pPr>
        <w:pStyle w:val="paragraph"/>
      </w:pPr>
      <w:r w:rsidRPr="00D272A8">
        <w:tab/>
        <w:t>(e)</w:t>
      </w:r>
      <w:r w:rsidRPr="00D272A8">
        <w:tab/>
        <w:t>if the unit is a grid</w:t>
      </w:r>
      <w:r w:rsidR="00D272A8">
        <w:noBreakHyphen/>
      </w:r>
      <w:r w:rsidRPr="00D272A8">
        <w:t xml:space="preserve">connected </w:t>
      </w:r>
      <w:r w:rsidR="007A555B" w:rsidRPr="00D272A8">
        <w:t xml:space="preserve">power </w:t>
      </w:r>
      <w:r w:rsidRPr="00D272A8">
        <w:t>system—that</w:t>
      </w:r>
      <w:r w:rsidR="00A75266" w:rsidRPr="00D272A8">
        <w:t>:</w:t>
      </w:r>
    </w:p>
    <w:p w14:paraId="4179C22F" w14:textId="77777777" w:rsidR="001C0690" w:rsidRPr="00D272A8" w:rsidRDefault="00A75266" w:rsidP="00A75266">
      <w:pPr>
        <w:pStyle w:val="paragraphsub"/>
      </w:pPr>
      <w:r w:rsidRPr="00D272A8">
        <w:tab/>
        <w:t>(i)</w:t>
      </w:r>
      <w:r w:rsidRPr="00D272A8">
        <w:tab/>
      </w:r>
      <w:r w:rsidR="001C0690" w:rsidRPr="00D272A8">
        <w:t>the unit is connected to the grid;</w:t>
      </w:r>
      <w:r w:rsidRPr="00D272A8">
        <w:t xml:space="preserve"> or</w:t>
      </w:r>
    </w:p>
    <w:p w14:paraId="771B6DBF" w14:textId="77777777" w:rsidR="00A75266" w:rsidRPr="00D272A8" w:rsidRDefault="00A75266" w:rsidP="00A75266">
      <w:pPr>
        <w:pStyle w:val="paragraphsub"/>
      </w:pPr>
      <w:r w:rsidRPr="00D272A8">
        <w:tab/>
        <w:t>(ii)</w:t>
      </w:r>
      <w:r w:rsidRPr="00D272A8">
        <w:tab/>
        <w:t>the solar retailer has completed the solar retailer’s obligations under the contract (or the quote accepted) relating to the connection of the unit to the grid;</w:t>
      </w:r>
    </w:p>
    <w:p w14:paraId="724E2F12" w14:textId="77777777" w:rsidR="001C0690" w:rsidRPr="00D272A8" w:rsidRDefault="001C0690" w:rsidP="00656BBC">
      <w:pPr>
        <w:pStyle w:val="paragraph"/>
      </w:pPr>
      <w:r w:rsidRPr="00D272A8">
        <w:tab/>
        <w:t>(</w:t>
      </w:r>
      <w:r w:rsidR="001011A4" w:rsidRPr="00D272A8">
        <w:t>f</w:t>
      </w:r>
      <w:r w:rsidRPr="00D272A8">
        <w:t>)</w:t>
      </w:r>
      <w:r w:rsidRPr="00D272A8">
        <w:tab/>
        <w:t>that</w:t>
      </w:r>
      <w:r w:rsidR="00656BBC" w:rsidRPr="00D272A8">
        <w:t xml:space="preserve"> </w:t>
      </w:r>
      <w:r w:rsidRPr="00D272A8">
        <w:t>the solar retailer has provided information</w:t>
      </w:r>
      <w:r w:rsidR="00FB22B3" w:rsidRPr="00D272A8">
        <w:t xml:space="preserve"> in writing</w:t>
      </w:r>
      <w:r w:rsidRPr="00D272A8">
        <w:t xml:space="preserve"> to the owner of the unit about the feed in tariffs</w:t>
      </w:r>
      <w:r w:rsidR="00656BBC" w:rsidRPr="00D272A8">
        <w:t xml:space="preserve"> and</w:t>
      </w:r>
      <w:r w:rsidRPr="00D272A8">
        <w:t xml:space="preserve"> export limits for the unit; and</w:t>
      </w:r>
    </w:p>
    <w:p w14:paraId="3C70BAF4" w14:textId="77777777" w:rsidR="00656BBC" w:rsidRPr="00D272A8" w:rsidRDefault="00656BBC" w:rsidP="00656BBC">
      <w:pPr>
        <w:pStyle w:val="paragraph"/>
      </w:pPr>
      <w:r w:rsidRPr="00D272A8">
        <w:lastRenderedPageBreak/>
        <w:tab/>
        <w:t>(g)</w:t>
      </w:r>
      <w:r w:rsidRPr="00D272A8">
        <w:tab/>
        <w:t xml:space="preserve">that the solar retailer has provided information </w:t>
      </w:r>
      <w:r w:rsidR="00FB22B3" w:rsidRPr="00D272A8">
        <w:t xml:space="preserve">in writing </w:t>
      </w:r>
      <w:r w:rsidRPr="00D272A8">
        <w:t>to the owner of the unit about one or more of the following for the unit:</w:t>
      </w:r>
    </w:p>
    <w:p w14:paraId="4BC0EE65" w14:textId="77777777" w:rsidR="00656BBC" w:rsidRPr="00D272A8" w:rsidRDefault="00656BBC" w:rsidP="00656BBC">
      <w:pPr>
        <w:pStyle w:val="paragraphsub"/>
      </w:pPr>
      <w:r w:rsidRPr="00D272A8">
        <w:tab/>
        <w:t>(i)</w:t>
      </w:r>
      <w:r w:rsidRPr="00D272A8">
        <w:tab/>
        <w:t>the expected payback period;</w:t>
      </w:r>
    </w:p>
    <w:p w14:paraId="438664AB" w14:textId="77777777" w:rsidR="00E039D8" w:rsidRPr="00D272A8" w:rsidRDefault="00E039D8" w:rsidP="00E039D8">
      <w:pPr>
        <w:pStyle w:val="paragraphsub"/>
      </w:pPr>
      <w:r w:rsidRPr="00D272A8">
        <w:tab/>
        <w:t>(ii)</w:t>
      </w:r>
      <w:r w:rsidRPr="00D272A8">
        <w:tab/>
        <w:t>the expected energy savings;</w:t>
      </w:r>
    </w:p>
    <w:p w14:paraId="15D0D502" w14:textId="77777777" w:rsidR="00E039D8" w:rsidRPr="00D272A8" w:rsidRDefault="00E039D8" w:rsidP="00E039D8">
      <w:pPr>
        <w:pStyle w:val="paragraphsub"/>
      </w:pPr>
      <w:r w:rsidRPr="00D272A8">
        <w:tab/>
        <w:t>(iii)</w:t>
      </w:r>
      <w:r w:rsidRPr="00D272A8">
        <w:tab/>
        <w:t>the expected cost savings;</w:t>
      </w:r>
    </w:p>
    <w:p w14:paraId="07885BE3" w14:textId="77777777" w:rsidR="001C0690" w:rsidRPr="00D272A8" w:rsidRDefault="001C0690" w:rsidP="00656BBC">
      <w:pPr>
        <w:pStyle w:val="paragraph"/>
      </w:pPr>
      <w:r w:rsidRPr="00D272A8">
        <w:tab/>
        <w:t>(</w:t>
      </w:r>
      <w:r w:rsidR="00656BBC" w:rsidRPr="00D272A8">
        <w:t>h</w:t>
      </w:r>
      <w:r w:rsidRPr="00D272A8">
        <w:t>)</w:t>
      </w:r>
      <w:r w:rsidRPr="00D272A8">
        <w:tab/>
        <w:t>that</w:t>
      </w:r>
      <w:r w:rsidR="00656BBC" w:rsidRPr="00D272A8">
        <w:t xml:space="preserve"> the information provided as mentioned in </w:t>
      </w:r>
      <w:r w:rsidR="008424A2" w:rsidRPr="00D272A8">
        <w:t>paragraphs (</w:t>
      </w:r>
      <w:r w:rsidR="00656BBC" w:rsidRPr="00D272A8">
        <w:t xml:space="preserve">f) and (g) </w:t>
      </w:r>
      <w:r w:rsidRPr="00D272A8">
        <w:t>is true, correct and complete;</w:t>
      </w:r>
    </w:p>
    <w:p w14:paraId="1539C2BF" w14:textId="77777777" w:rsidR="001C0690" w:rsidRPr="00D272A8" w:rsidRDefault="001C0690" w:rsidP="001C0690">
      <w:pPr>
        <w:pStyle w:val="paragraph"/>
      </w:pPr>
      <w:r w:rsidRPr="00D272A8">
        <w:tab/>
        <w:t>(</w:t>
      </w:r>
      <w:r w:rsidR="00656BBC" w:rsidRPr="00D272A8">
        <w:t>i</w:t>
      </w:r>
      <w:r w:rsidRPr="00D272A8">
        <w:t>)</w:t>
      </w:r>
      <w:r w:rsidRPr="00D272A8">
        <w:tab/>
        <w:t>that any actual or potential conflicts of interest of the solar retailer relating to the sale or installation of the unit, or the creation of certificates for the unit, including any conflicts of interest in relation to persons or entities related to the solar retailer, have been:</w:t>
      </w:r>
    </w:p>
    <w:p w14:paraId="63F0E477" w14:textId="77777777" w:rsidR="001C0690" w:rsidRPr="00D272A8" w:rsidRDefault="001C0690" w:rsidP="001C0690">
      <w:pPr>
        <w:pStyle w:val="paragraphsub"/>
      </w:pPr>
      <w:r w:rsidRPr="00D272A8">
        <w:tab/>
        <w:t>(i)</w:t>
      </w:r>
      <w:r w:rsidRPr="00D272A8">
        <w:tab/>
        <w:t>disclosed to the owner of the unit; and</w:t>
      </w:r>
    </w:p>
    <w:p w14:paraId="2B798339" w14:textId="77777777" w:rsidR="001C0690" w:rsidRPr="00D272A8" w:rsidRDefault="001C0690" w:rsidP="001C0690">
      <w:pPr>
        <w:pStyle w:val="paragraphsub"/>
      </w:pPr>
      <w:r w:rsidRPr="00D272A8">
        <w:tab/>
        <w:t>(ii)</w:t>
      </w:r>
      <w:r w:rsidRPr="00D272A8">
        <w:tab/>
        <w:t>managed appropriately;</w:t>
      </w:r>
    </w:p>
    <w:p w14:paraId="6FABDAF3" w14:textId="77777777" w:rsidR="001C0690" w:rsidRPr="00D272A8" w:rsidRDefault="001C0690" w:rsidP="001C0690">
      <w:pPr>
        <w:pStyle w:val="paragraph"/>
      </w:pPr>
      <w:r w:rsidRPr="00D272A8">
        <w:tab/>
        <w:t>(</w:t>
      </w:r>
      <w:r w:rsidR="00656BBC" w:rsidRPr="00D272A8">
        <w:t>j</w:t>
      </w:r>
      <w:r w:rsidRPr="00D272A8">
        <w:t>)</w:t>
      </w:r>
      <w:r w:rsidRPr="00D272A8">
        <w:tab/>
        <w:t xml:space="preserve">that a declaration under </w:t>
      </w:r>
      <w:r w:rsidR="00714B0A" w:rsidRPr="00D272A8">
        <w:t>regulation 2</w:t>
      </w:r>
      <w:r w:rsidRPr="00D272A8">
        <w:t>0AH is not in effect in relation to the solar retailer on the day the statement is given.</w:t>
      </w:r>
    </w:p>
    <w:p w14:paraId="2EFB93CA" w14:textId="77777777" w:rsidR="004B4714" w:rsidRPr="00D272A8" w:rsidRDefault="004B4714" w:rsidP="004B4714">
      <w:pPr>
        <w:pStyle w:val="subsection"/>
      </w:pPr>
      <w:r w:rsidRPr="00D272A8">
        <w:tab/>
        <w:t>(5B)</w:t>
      </w:r>
      <w:r w:rsidRPr="00D272A8">
        <w:tab/>
        <w:t>Subsection (5A) does not apply in relation to a unit if:</w:t>
      </w:r>
    </w:p>
    <w:p w14:paraId="04617B70" w14:textId="77777777" w:rsidR="004B4714" w:rsidRPr="00D272A8" w:rsidRDefault="004B4714" w:rsidP="004B4714">
      <w:pPr>
        <w:pStyle w:val="paragraph"/>
      </w:pPr>
      <w:r w:rsidRPr="00D272A8">
        <w:tab/>
        <w:t>(a)</w:t>
      </w:r>
      <w:r w:rsidRPr="00D272A8">
        <w:tab/>
        <w:t>the unit was installed by the owner of the unit; or</w:t>
      </w:r>
    </w:p>
    <w:p w14:paraId="2AC91D01" w14:textId="77777777" w:rsidR="004B4714" w:rsidRPr="00D272A8" w:rsidRDefault="004B4714" w:rsidP="004B4714">
      <w:pPr>
        <w:pStyle w:val="paragraph"/>
      </w:pPr>
      <w:r w:rsidRPr="00D272A8">
        <w:tab/>
        <w:t>(b)</w:t>
      </w:r>
      <w:r w:rsidRPr="00D272A8">
        <w:tab/>
        <w:t>the installation of the unit was sold to the owner of the unit by a person other than the solar retailer or</w:t>
      </w:r>
      <w:r w:rsidR="00C9470A" w:rsidRPr="00D272A8">
        <w:t xml:space="preserve"> </w:t>
      </w:r>
      <w:r w:rsidRPr="00D272A8">
        <w:t>a person related to the solar retailer.</w:t>
      </w:r>
    </w:p>
    <w:p w14:paraId="006A7460" w14:textId="77777777" w:rsidR="001C0690" w:rsidRPr="00D272A8" w:rsidRDefault="001C0690" w:rsidP="001C0690">
      <w:pPr>
        <w:pStyle w:val="SubsectionHead"/>
      </w:pPr>
      <w:r w:rsidRPr="00D272A8">
        <w:t>Electrical wiring to which subregulation (3) does not apply</w:t>
      </w:r>
    </w:p>
    <w:p w14:paraId="0EFF4585" w14:textId="77777777" w:rsidR="001C0690" w:rsidRPr="00D272A8" w:rsidRDefault="000718B5" w:rsidP="001C0690">
      <w:pPr>
        <w:pStyle w:val="ItemHead"/>
      </w:pPr>
      <w:r w:rsidRPr="00D272A8">
        <w:t>12</w:t>
      </w:r>
      <w:r w:rsidR="001C0690" w:rsidRPr="00D272A8">
        <w:t xml:space="preserve">  At the end of </w:t>
      </w:r>
      <w:r w:rsidR="00714B0A" w:rsidRPr="00D272A8">
        <w:t>regulation 2</w:t>
      </w:r>
      <w:r w:rsidR="001C0690" w:rsidRPr="00D272A8">
        <w:t>0AC</w:t>
      </w:r>
    </w:p>
    <w:p w14:paraId="721AAD19" w14:textId="77777777" w:rsidR="001C0690" w:rsidRPr="00D272A8" w:rsidRDefault="001C0690" w:rsidP="001C0690">
      <w:pPr>
        <w:pStyle w:val="Item"/>
      </w:pPr>
      <w:r w:rsidRPr="00D272A8">
        <w:t>Add:</w:t>
      </w:r>
    </w:p>
    <w:p w14:paraId="046F7CC1" w14:textId="77777777" w:rsidR="001C0690" w:rsidRPr="00D272A8" w:rsidRDefault="001C0690" w:rsidP="001C0690">
      <w:pPr>
        <w:pStyle w:val="SubsectionHead"/>
      </w:pPr>
      <w:r w:rsidRPr="00D272A8">
        <w:t>Condition—statements to include statement of truth, correctness and completeness</w:t>
      </w:r>
    </w:p>
    <w:p w14:paraId="441199C2" w14:textId="77777777" w:rsidR="001C0690" w:rsidRPr="00D272A8" w:rsidRDefault="001C0690" w:rsidP="001C0690">
      <w:pPr>
        <w:pStyle w:val="subsection"/>
      </w:pPr>
      <w:r w:rsidRPr="00D272A8">
        <w:tab/>
        <w:t>(7)</w:t>
      </w:r>
      <w:r w:rsidRPr="00D272A8">
        <w:tab/>
        <w:t>Each statement obtained for the purposes of subregulation (5) or (5</w:t>
      </w:r>
      <w:r w:rsidR="007A6568" w:rsidRPr="00D272A8">
        <w:t>A</w:t>
      </w:r>
      <w:r w:rsidRPr="00D272A8">
        <w:t>) includes a statement that the information in the statement is true, correct and complete.</w:t>
      </w:r>
    </w:p>
    <w:p w14:paraId="7244704E" w14:textId="77777777" w:rsidR="001C0690" w:rsidRPr="00D272A8" w:rsidRDefault="001C0690" w:rsidP="001C0690">
      <w:pPr>
        <w:pStyle w:val="SubsectionHead"/>
      </w:pPr>
      <w:r w:rsidRPr="00D272A8">
        <w:t>Condition—information not to be false or misleading</w:t>
      </w:r>
    </w:p>
    <w:p w14:paraId="46954F74" w14:textId="77777777" w:rsidR="001C0690" w:rsidRPr="00D272A8" w:rsidRDefault="001C0690" w:rsidP="001C0690">
      <w:pPr>
        <w:pStyle w:val="subsection"/>
      </w:pPr>
      <w:r w:rsidRPr="00D272A8">
        <w:tab/>
        <w:t>(8)</w:t>
      </w:r>
      <w:r w:rsidRPr="00D272A8">
        <w:tab/>
        <w:t>None of the documents, statements or evidence obtained for the purposes of subregulation (5) or (5</w:t>
      </w:r>
      <w:r w:rsidR="007A6568" w:rsidRPr="00D272A8">
        <w:t>A</w:t>
      </w:r>
      <w:r w:rsidRPr="00D272A8">
        <w:t>) contain information that:</w:t>
      </w:r>
    </w:p>
    <w:p w14:paraId="6915FD5D" w14:textId="77777777" w:rsidR="001C0690" w:rsidRPr="00D272A8" w:rsidRDefault="001C0690" w:rsidP="001C0690">
      <w:pPr>
        <w:pStyle w:val="paragraph"/>
      </w:pPr>
      <w:r w:rsidRPr="00D272A8">
        <w:tab/>
        <w:t>(a)</w:t>
      </w:r>
      <w:r w:rsidRPr="00D272A8">
        <w:tab/>
        <w:t>is false or misleading in a material particular; or</w:t>
      </w:r>
    </w:p>
    <w:p w14:paraId="0BA5CC07" w14:textId="77777777" w:rsidR="001C0690" w:rsidRPr="00D272A8" w:rsidRDefault="001C0690" w:rsidP="001C0690">
      <w:pPr>
        <w:pStyle w:val="paragraph"/>
      </w:pPr>
      <w:r w:rsidRPr="00D272A8">
        <w:tab/>
        <w:t>(b)</w:t>
      </w:r>
      <w:r w:rsidRPr="00D272A8">
        <w:tab/>
        <w:t>omits a matter or thing without which the information is misleading in a material particular.</w:t>
      </w:r>
    </w:p>
    <w:p w14:paraId="7290E9F4" w14:textId="77777777" w:rsidR="001C0690" w:rsidRPr="00D272A8" w:rsidRDefault="001C0690" w:rsidP="001C0690">
      <w:pPr>
        <w:pStyle w:val="notetext"/>
      </w:pPr>
      <w:r w:rsidRPr="00D272A8">
        <w:t>Note:</w:t>
      </w:r>
      <w:r w:rsidRPr="00D272A8">
        <w:tab/>
        <w:t>See also section 24B of the Act (which relates to civil penalties for giving false or misleading information in relation to the installation of small generation units that results in the improper creation of certificates in relation to the units).</w:t>
      </w:r>
    </w:p>
    <w:p w14:paraId="3C6C256F" w14:textId="77777777" w:rsidR="00CC4DD6" w:rsidRPr="00D272A8" w:rsidRDefault="00CC4DD6" w:rsidP="00CC4DD6">
      <w:pPr>
        <w:pStyle w:val="SubsectionHead"/>
      </w:pPr>
      <w:r w:rsidRPr="00D272A8">
        <w:t>Approved eligible models of inverters</w:t>
      </w:r>
    </w:p>
    <w:p w14:paraId="1BE4ED77" w14:textId="77777777" w:rsidR="00CC4DD6" w:rsidRPr="00D272A8" w:rsidRDefault="00CC4DD6" w:rsidP="00CC4DD6">
      <w:pPr>
        <w:pStyle w:val="subsection"/>
      </w:pPr>
      <w:r w:rsidRPr="00D272A8">
        <w:tab/>
        <w:t>(9)</w:t>
      </w:r>
      <w:r w:rsidRPr="00D272A8">
        <w:tab/>
        <w:t>For the purposes of sub</w:t>
      </w:r>
      <w:r w:rsidR="003F663B" w:rsidRPr="00D272A8">
        <w:t>paragraph (</w:t>
      </w:r>
      <w:r w:rsidRPr="00D272A8">
        <w:t>5)(e)(i), a model of an inverter is an approved eligible model at a particular time if, at the time:</w:t>
      </w:r>
    </w:p>
    <w:p w14:paraId="3876B56A" w14:textId="77777777" w:rsidR="00CC4DD6" w:rsidRPr="00D272A8" w:rsidRDefault="00CC4DD6" w:rsidP="00CC4DD6">
      <w:pPr>
        <w:pStyle w:val="paragraph"/>
      </w:pPr>
      <w:r w:rsidRPr="00D272A8">
        <w:tab/>
        <w:t>(a)</w:t>
      </w:r>
      <w:r w:rsidRPr="00D272A8">
        <w:tab/>
        <w:t xml:space="preserve">the model is included in the list of approved inverters </w:t>
      </w:r>
      <w:r w:rsidR="005D298A" w:rsidRPr="00D272A8">
        <w:t>(</w:t>
      </w:r>
      <w:r w:rsidRPr="00D272A8">
        <w:t>as existing from time to time</w:t>
      </w:r>
      <w:r w:rsidR="005D298A" w:rsidRPr="00D272A8">
        <w:t>)</w:t>
      </w:r>
      <w:r w:rsidRPr="00D272A8">
        <w:t xml:space="preserve"> that is published by the person to whom regulation 20AE applies; and</w:t>
      </w:r>
    </w:p>
    <w:p w14:paraId="3D1A6C6A" w14:textId="77777777" w:rsidR="00CC4DD6" w:rsidRPr="00D272A8" w:rsidRDefault="00CC4DD6" w:rsidP="00CC4DD6">
      <w:pPr>
        <w:pStyle w:val="paragraph"/>
      </w:pPr>
      <w:r w:rsidRPr="00D272A8">
        <w:tab/>
        <w:t>(b)</w:t>
      </w:r>
      <w:r w:rsidRPr="00D272A8">
        <w:tab/>
        <w:t>a declaration under regulation 20AF is not in effect in relation to the model; and</w:t>
      </w:r>
    </w:p>
    <w:p w14:paraId="39BDEE3B" w14:textId="77777777" w:rsidR="00CC4DD6" w:rsidRPr="00D272A8" w:rsidRDefault="00CC4DD6" w:rsidP="00CC4DD6">
      <w:pPr>
        <w:pStyle w:val="paragraph"/>
      </w:pPr>
      <w:r w:rsidRPr="00D272A8">
        <w:lastRenderedPageBreak/>
        <w:tab/>
        <w:t>(c)</w:t>
      </w:r>
      <w:r w:rsidRPr="00D272A8">
        <w:tab/>
        <w:t>a recall notice has not been issued for the model under subsection 122(1) of the Australian Consumer Law (compulsory recall of consumer goods); and</w:t>
      </w:r>
    </w:p>
    <w:p w14:paraId="46693176" w14:textId="77777777" w:rsidR="00CC4DD6" w:rsidRPr="00D272A8" w:rsidRDefault="00CC4DD6" w:rsidP="00CC4DD6">
      <w:pPr>
        <w:pStyle w:val="paragraph"/>
      </w:pPr>
      <w:r w:rsidRPr="00D272A8">
        <w:tab/>
        <w:t>(d)</w:t>
      </w:r>
      <w:r w:rsidRPr="00D272A8">
        <w:tab/>
        <w:t>section 128 of the Australian Consumer Law (voluntary recall of consumer goods) does not apply in relation to the model.</w:t>
      </w:r>
    </w:p>
    <w:p w14:paraId="4C9B6883" w14:textId="77777777" w:rsidR="00CC4DD6" w:rsidRPr="00D272A8" w:rsidRDefault="00CC4DD6" w:rsidP="00CC4DD6">
      <w:pPr>
        <w:pStyle w:val="notetext"/>
      </w:pPr>
      <w:r w:rsidRPr="00D272A8">
        <w:t>Note:</w:t>
      </w:r>
      <w:r w:rsidRPr="00D272A8">
        <w:tab/>
        <w:t xml:space="preserve">The reference to the Australian Consumer Law is a reference to Schedule 2 to the </w:t>
      </w:r>
      <w:r w:rsidRPr="00D272A8">
        <w:rPr>
          <w:i/>
        </w:rPr>
        <w:t>Competition and Consumer Act 2010</w:t>
      </w:r>
      <w:r w:rsidRPr="00D272A8">
        <w:t xml:space="preserve"> as it applies as a law of the Commonwealth, States and Territories: see section 140K of that Act and corresponding provisions of Acts of States and Territories applying that Schedule.</w:t>
      </w:r>
    </w:p>
    <w:p w14:paraId="010551F8" w14:textId="77777777" w:rsidR="001C0690" w:rsidRPr="00D272A8" w:rsidRDefault="001C0690" w:rsidP="001C0690">
      <w:pPr>
        <w:pStyle w:val="SubsectionHead"/>
      </w:pPr>
      <w:r w:rsidRPr="00D272A8">
        <w:t>Approved eligible models of photovoltaic modules</w:t>
      </w:r>
    </w:p>
    <w:p w14:paraId="44264B8B" w14:textId="77777777" w:rsidR="001C0690" w:rsidRPr="00D272A8" w:rsidRDefault="001C0690" w:rsidP="001C0690">
      <w:pPr>
        <w:pStyle w:val="subsection"/>
      </w:pPr>
      <w:r w:rsidRPr="00D272A8">
        <w:tab/>
        <w:t>(</w:t>
      </w:r>
      <w:r w:rsidR="00CC4DD6" w:rsidRPr="00D272A8">
        <w:t>10</w:t>
      </w:r>
      <w:r w:rsidRPr="00D272A8">
        <w:t>)</w:t>
      </w:r>
      <w:r w:rsidRPr="00D272A8">
        <w:tab/>
        <w:t>For the purposes of sub</w:t>
      </w:r>
      <w:r w:rsidR="003F663B" w:rsidRPr="00D272A8">
        <w:t>paragraph (</w:t>
      </w:r>
      <w:r w:rsidRPr="00D272A8">
        <w:t>5)(</w:t>
      </w:r>
      <w:r w:rsidR="007F52F1" w:rsidRPr="00D272A8">
        <w:t>f</w:t>
      </w:r>
      <w:r w:rsidRPr="00D272A8">
        <w:t>)(i), a model of a photovoltaic module is an approved eligible model at a particular time if, at the time:</w:t>
      </w:r>
    </w:p>
    <w:p w14:paraId="0C2CF309" w14:textId="77777777" w:rsidR="007833DA" w:rsidRPr="00D272A8" w:rsidRDefault="001C0690" w:rsidP="001C0690">
      <w:pPr>
        <w:pStyle w:val="paragraph"/>
      </w:pPr>
      <w:r w:rsidRPr="00D272A8">
        <w:tab/>
        <w:t>(a)</w:t>
      </w:r>
      <w:r w:rsidRPr="00D272A8">
        <w:tab/>
        <w:t>the model complies with</w:t>
      </w:r>
      <w:r w:rsidR="007833DA" w:rsidRPr="00D272A8">
        <w:t>:</w:t>
      </w:r>
    </w:p>
    <w:p w14:paraId="33744F8D" w14:textId="77777777" w:rsidR="001C0690" w:rsidRPr="00D272A8" w:rsidRDefault="007833DA" w:rsidP="007833DA">
      <w:pPr>
        <w:pStyle w:val="paragraphsub"/>
      </w:pPr>
      <w:r w:rsidRPr="00D272A8">
        <w:tab/>
        <w:t>(i)</w:t>
      </w:r>
      <w:r w:rsidRPr="00D272A8">
        <w:tab/>
        <w:t xml:space="preserve">if the time is before </w:t>
      </w:r>
      <w:r w:rsidR="003F663B" w:rsidRPr="00D272A8">
        <w:t>19 May</w:t>
      </w:r>
      <w:r w:rsidRPr="00D272A8">
        <w:t xml:space="preserve"> 2022—</w:t>
      </w:r>
      <w:r w:rsidR="0033466B" w:rsidRPr="00D272A8">
        <w:t xml:space="preserve">Australian/New Zealand Standard </w:t>
      </w:r>
      <w:r w:rsidR="001C0690" w:rsidRPr="00D272A8">
        <w:t xml:space="preserve">AS/NZS 5033:2014, </w:t>
      </w:r>
      <w:r w:rsidR="001C0690" w:rsidRPr="00D272A8">
        <w:rPr>
          <w:i/>
        </w:rPr>
        <w:t>Installation and safety requirements for photovoltaic (PV) arrays</w:t>
      </w:r>
      <w:r w:rsidR="0033466B" w:rsidRPr="00D272A8">
        <w:t>, published jointly by, or on behalf of, Standards Australia and Standards New Zealand</w:t>
      </w:r>
      <w:r w:rsidR="001C0690" w:rsidRPr="00D272A8">
        <w:t xml:space="preserve"> </w:t>
      </w:r>
      <w:r w:rsidR="005D298A" w:rsidRPr="00D272A8">
        <w:t>(</w:t>
      </w:r>
      <w:r w:rsidR="001C0690" w:rsidRPr="00D272A8">
        <w:t>as existing from time to time</w:t>
      </w:r>
      <w:r w:rsidR="005D298A" w:rsidRPr="00D272A8">
        <w:t>)</w:t>
      </w:r>
      <w:r w:rsidR="001C0690" w:rsidRPr="00D272A8">
        <w:t xml:space="preserve">; </w:t>
      </w:r>
      <w:r w:rsidRPr="00D272A8">
        <w:t>or</w:t>
      </w:r>
    </w:p>
    <w:p w14:paraId="101C9F4E" w14:textId="77777777" w:rsidR="0033466B" w:rsidRPr="00D272A8" w:rsidRDefault="007833DA" w:rsidP="007833DA">
      <w:pPr>
        <w:pStyle w:val="paragraphsub"/>
      </w:pPr>
      <w:r w:rsidRPr="00D272A8">
        <w:tab/>
        <w:t>(ii)</w:t>
      </w:r>
      <w:r w:rsidRPr="00D272A8">
        <w:tab/>
        <w:t xml:space="preserve">if the time is on </w:t>
      </w:r>
      <w:r w:rsidR="0033466B" w:rsidRPr="00D272A8">
        <w:t xml:space="preserve">or after </w:t>
      </w:r>
      <w:r w:rsidR="003F663B" w:rsidRPr="00D272A8">
        <w:t>19 May</w:t>
      </w:r>
      <w:r w:rsidR="00A132EF" w:rsidRPr="00D272A8">
        <w:t xml:space="preserve"> 2022</w:t>
      </w:r>
      <w:r w:rsidR="0033466B" w:rsidRPr="00D272A8">
        <w:t xml:space="preserve">—Australian/New Zealand Standard AS/NZS 5033:2021, </w:t>
      </w:r>
      <w:r w:rsidR="0033466B" w:rsidRPr="00D272A8">
        <w:rPr>
          <w:i/>
        </w:rPr>
        <w:t>Installation and safety requirements for photovoltaic (PV) arrays</w:t>
      </w:r>
      <w:r w:rsidR="0033466B" w:rsidRPr="00D272A8">
        <w:t>, published jointly by, or on behalf of, Standards Australia and Standards New Zealand (as existing from time to time); and</w:t>
      </w:r>
    </w:p>
    <w:p w14:paraId="351826F6" w14:textId="77777777" w:rsidR="001C0690" w:rsidRPr="00D272A8" w:rsidRDefault="001C0690" w:rsidP="001C0690">
      <w:pPr>
        <w:pStyle w:val="paragraph"/>
      </w:pPr>
      <w:r w:rsidRPr="00D272A8">
        <w:tab/>
        <w:t>(</w:t>
      </w:r>
      <w:r w:rsidR="007833DA" w:rsidRPr="00D272A8">
        <w:t>b</w:t>
      </w:r>
      <w:r w:rsidRPr="00D272A8">
        <w:t>)</w:t>
      </w:r>
      <w:r w:rsidRPr="00D272A8">
        <w:tab/>
        <w:t xml:space="preserve">the model is included in the list of approved </w:t>
      </w:r>
      <w:r w:rsidR="00841153" w:rsidRPr="00D272A8">
        <w:t xml:space="preserve">photovoltaic </w:t>
      </w:r>
      <w:r w:rsidRPr="00D272A8">
        <w:t xml:space="preserve">modules </w:t>
      </w:r>
      <w:r w:rsidR="005D298A" w:rsidRPr="00D272A8">
        <w:t>(</w:t>
      </w:r>
      <w:r w:rsidRPr="00D272A8">
        <w:t>as existing from time to time</w:t>
      </w:r>
      <w:r w:rsidR="005D298A" w:rsidRPr="00D272A8">
        <w:t>)</w:t>
      </w:r>
      <w:r w:rsidRPr="00D272A8">
        <w:t xml:space="preserve"> that is published by the person to whom </w:t>
      </w:r>
      <w:r w:rsidR="00714B0A" w:rsidRPr="00D272A8">
        <w:t>regulation 2</w:t>
      </w:r>
      <w:r w:rsidRPr="00D272A8">
        <w:t>0AE applies; and</w:t>
      </w:r>
    </w:p>
    <w:p w14:paraId="7A9B8AF9" w14:textId="77777777" w:rsidR="001C0690" w:rsidRPr="00D272A8" w:rsidRDefault="001C0690" w:rsidP="001C0690">
      <w:pPr>
        <w:pStyle w:val="paragraph"/>
      </w:pPr>
      <w:r w:rsidRPr="00D272A8">
        <w:tab/>
        <w:t>(</w:t>
      </w:r>
      <w:r w:rsidR="007833DA" w:rsidRPr="00D272A8">
        <w:t>c</w:t>
      </w:r>
      <w:r w:rsidRPr="00D272A8">
        <w:t>)</w:t>
      </w:r>
      <w:r w:rsidRPr="00D272A8">
        <w:tab/>
        <w:t xml:space="preserve">a declaration under </w:t>
      </w:r>
      <w:r w:rsidR="00714B0A" w:rsidRPr="00D272A8">
        <w:t>regulation 2</w:t>
      </w:r>
      <w:r w:rsidRPr="00D272A8">
        <w:t>0AF is not in effect in relation to the model; and</w:t>
      </w:r>
    </w:p>
    <w:p w14:paraId="3C2F69F8" w14:textId="77777777" w:rsidR="001C0690" w:rsidRPr="00D272A8" w:rsidRDefault="001C0690" w:rsidP="001C0690">
      <w:pPr>
        <w:pStyle w:val="paragraph"/>
      </w:pPr>
      <w:r w:rsidRPr="00D272A8">
        <w:tab/>
        <w:t>(</w:t>
      </w:r>
      <w:r w:rsidR="007833DA" w:rsidRPr="00D272A8">
        <w:t>d</w:t>
      </w:r>
      <w:r w:rsidRPr="00D272A8">
        <w:t>)</w:t>
      </w:r>
      <w:r w:rsidRPr="00D272A8">
        <w:tab/>
        <w:t xml:space="preserve">a recall notice has not been issued for the model under </w:t>
      </w:r>
      <w:r w:rsidR="00714B0A" w:rsidRPr="00D272A8">
        <w:t>subsection 1</w:t>
      </w:r>
      <w:r w:rsidRPr="00D272A8">
        <w:t>22(1) of the Australian Consumer Law (compulsory recall of consumer goods); and</w:t>
      </w:r>
    </w:p>
    <w:p w14:paraId="02011E26" w14:textId="77777777" w:rsidR="001C0690" w:rsidRPr="00D272A8" w:rsidRDefault="001C0690" w:rsidP="001C0690">
      <w:pPr>
        <w:pStyle w:val="paragraph"/>
      </w:pPr>
      <w:r w:rsidRPr="00D272A8">
        <w:tab/>
        <w:t>(</w:t>
      </w:r>
      <w:r w:rsidR="007833DA" w:rsidRPr="00D272A8">
        <w:t>e</w:t>
      </w:r>
      <w:r w:rsidRPr="00D272A8">
        <w:t>)</w:t>
      </w:r>
      <w:r w:rsidRPr="00D272A8">
        <w:tab/>
      </w:r>
      <w:r w:rsidR="00714B0A" w:rsidRPr="00D272A8">
        <w:t>section 1</w:t>
      </w:r>
      <w:r w:rsidRPr="00D272A8">
        <w:t>28 of the Australian Consumer Law</w:t>
      </w:r>
      <w:r w:rsidR="00F51F9F" w:rsidRPr="00D272A8">
        <w:t xml:space="preserve"> (voluntary recall of consumer goods)</w:t>
      </w:r>
      <w:r w:rsidRPr="00D272A8">
        <w:t xml:space="preserve"> does not apply in relation to the model.</w:t>
      </w:r>
    </w:p>
    <w:p w14:paraId="7FEE3D1E" w14:textId="77777777" w:rsidR="001C0690" w:rsidRPr="00D272A8" w:rsidRDefault="001C0690" w:rsidP="001C0690">
      <w:pPr>
        <w:pStyle w:val="notetext"/>
      </w:pPr>
      <w:r w:rsidRPr="00D272A8">
        <w:t>Note:</w:t>
      </w:r>
      <w:r w:rsidRPr="00D272A8">
        <w:tab/>
        <w:t xml:space="preserve">The reference to the Australian Consumer Law is a reference to </w:t>
      </w:r>
      <w:r w:rsidR="00714B0A" w:rsidRPr="00D272A8">
        <w:t>Schedule 2</w:t>
      </w:r>
      <w:r w:rsidRPr="00D272A8">
        <w:t xml:space="preserve"> to the </w:t>
      </w:r>
      <w:r w:rsidRPr="00D272A8">
        <w:rPr>
          <w:i/>
        </w:rPr>
        <w:t>Competition and Consumer Act 2010</w:t>
      </w:r>
      <w:r w:rsidRPr="00D272A8">
        <w:t xml:space="preserve"> as it applies as a law of the Commonwealth, States and Territories: see </w:t>
      </w:r>
      <w:r w:rsidR="00714B0A" w:rsidRPr="00D272A8">
        <w:t>section 1</w:t>
      </w:r>
      <w:r w:rsidRPr="00D272A8">
        <w:t>40K of that Act and corresponding provisions of Acts of States and Territories applying that Schedule.</w:t>
      </w:r>
    </w:p>
    <w:p w14:paraId="71AB9345" w14:textId="77777777" w:rsidR="001C0690" w:rsidRPr="00D272A8" w:rsidRDefault="000718B5" w:rsidP="001C0690">
      <w:pPr>
        <w:pStyle w:val="ItemHead"/>
      </w:pPr>
      <w:r w:rsidRPr="00D272A8">
        <w:t>13</w:t>
      </w:r>
      <w:r w:rsidR="001C0690" w:rsidRPr="00D272A8">
        <w:t xml:space="preserve">  After </w:t>
      </w:r>
      <w:r w:rsidR="00714B0A" w:rsidRPr="00D272A8">
        <w:t>regulation 2</w:t>
      </w:r>
      <w:r w:rsidR="001C0690" w:rsidRPr="00D272A8">
        <w:t>0AC</w:t>
      </w:r>
    </w:p>
    <w:p w14:paraId="5E3DBA12" w14:textId="77777777" w:rsidR="001C0690" w:rsidRPr="00D272A8" w:rsidRDefault="001C0690" w:rsidP="001C0690">
      <w:pPr>
        <w:pStyle w:val="Item"/>
      </w:pPr>
      <w:r w:rsidRPr="00D272A8">
        <w:t>Insert:</w:t>
      </w:r>
    </w:p>
    <w:p w14:paraId="0118360F" w14:textId="77777777" w:rsidR="001C0690" w:rsidRPr="00D272A8" w:rsidRDefault="001C0690" w:rsidP="001C0690">
      <w:pPr>
        <w:pStyle w:val="ActHead5"/>
      </w:pPr>
      <w:bookmarkStart w:id="9" w:name="_Toc88818879"/>
      <w:r w:rsidRPr="00454C12">
        <w:rPr>
          <w:rStyle w:val="CharSectno"/>
        </w:rPr>
        <w:t>20AD</w:t>
      </w:r>
      <w:r w:rsidRPr="00D272A8">
        <w:t xml:space="preserve">  Provision of serial numbers for </w:t>
      </w:r>
      <w:r w:rsidR="00CC4DD6" w:rsidRPr="00D272A8">
        <w:t xml:space="preserve">inverters and photovoltaic </w:t>
      </w:r>
      <w:r w:rsidRPr="00D272A8">
        <w:t>modules</w:t>
      </w:r>
      <w:bookmarkEnd w:id="9"/>
    </w:p>
    <w:p w14:paraId="18DE980C" w14:textId="77777777" w:rsidR="001C0690" w:rsidRPr="00D272A8" w:rsidRDefault="00475830" w:rsidP="001C0690">
      <w:pPr>
        <w:pStyle w:val="subsection"/>
      </w:pPr>
      <w:r w:rsidRPr="00D272A8">
        <w:tab/>
        <w:t>(1)</w:t>
      </w:r>
      <w:r w:rsidRPr="00D272A8">
        <w:tab/>
      </w:r>
      <w:r w:rsidR="001C0690" w:rsidRPr="00D272A8">
        <w:t xml:space="preserve">For the purposes of </w:t>
      </w:r>
      <w:r w:rsidR="00384D9D" w:rsidRPr="00D272A8">
        <w:t>subregulations 2</w:t>
      </w:r>
      <w:r w:rsidR="001C0690" w:rsidRPr="00D272A8">
        <w:t>0AC(2B) and (</w:t>
      </w:r>
      <w:r w:rsidR="00D207B5" w:rsidRPr="00D272A8">
        <w:t>2C</w:t>
      </w:r>
      <w:r w:rsidR="001C0690" w:rsidRPr="00D272A8">
        <w:t xml:space="preserve">), the </w:t>
      </w:r>
      <w:r w:rsidRPr="00D272A8">
        <w:t>responsible person for</w:t>
      </w:r>
      <w:r w:rsidR="00CC4DD6" w:rsidRPr="00D272A8">
        <w:t xml:space="preserve"> an inverter or</w:t>
      </w:r>
      <w:r w:rsidRPr="00D272A8">
        <w:t xml:space="preserve"> </w:t>
      </w:r>
      <w:r w:rsidR="001C0690" w:rsidRPr="00D272A8">
        <w:t xml:space="preserve">photovoltaic module used in the installation of a small generation unit must give the serial number for the </w:t>
      </w:r>
      <w:r w:rsidR="00CC4DD6" w:rsidRPr="00D272A8">
        <w:t xml:space="preserve">inverter or </w:t>
      </w:r>
      <w:r w:rsidR="00841153" w:rsidRPr="00D272A8">
        <w:t xml:space="preserve">photovoltaic </w:t>
      </w:r>
      <w:r w:rsidR="001C0690" w:rsidRPr="00D272A8">
        <w:t>module</w:t>
      </w:r>
      <w:r w:rsidR="00CC4DD6" w:rsidRPr="00D272A8">
        <w:t xml:space="preserve"> </w:t>
      </w:r>
      <w:r w:rsidR="001C0690" w:rsidRPr="00D272A8">
        <w:t>to:</w:t>
      </w:r>
    </w:p>
    <w:p w14:paraId="2E7BB97C" w14:textId="77777777" w:rsidR="001C0690" w:rsidRPr="00D272A8" w:rsidRDefault="001C0690" w:rsidP="001C0690">
      <w:pPr>
        <w:pStyle w:val="paragraph"/>
      </w:pPr>
      <w:r w:rsidRPr="00D272A8">
        <w:tab/>
        <w:t>(a)</w:t>
      </w:r>
      <w:r w:rsidRPr="00D272A8">
        <w:tab/>
        <w:t>a person in relation to whom a nomination is in effect under subregulation (2)</w:t>
      </w:r>
      <w:r w:rsidR="00F51F9F" w:rsidRPr="00D272A8">
        <w:t xml:space="preserve"> of this regulation</w:t>
      </w:r>
      <w:r w:rsidRPr="00D272A8">
        <w:t>; or</w:t>
      </w:r>
    </w:p>
    <w:p w14:paraId="5B87A712" w14:textId="77777777" w:rsidR="001C0690" w:rsidRPr="00D272A8" w:rsidRDefault="001C0690" w:rsidP="001C0690">
      <w:pPr>
        <w:pStyle w:val="paragraph"/>
      </w:pPr>
      <w:r w:rsidRPr="00D272A8">
        <w:tab/>
        <w:t>(b)</w:t>
      </w:r>
      <w:r w:rsidRPr="00D272A8">
        <w:tab/>
        <w:t>if no nomination is in effect under subregulation (2)</w:t>
      </w:r>
      <w:r w:rsidR="00F51F9F" w:rsidRPr="00D272A8">
        <w:t xml:space="preserve"> of this regulation</w:t>
      </w:r>
      <w:r w:rsidRPr="00D272A8">
        <w:t>—the Regulator.</w:t>
      </w:r>
    </w:p>
    <w:p w14:paraId="7E2137A3" w14:textId="77777777" w:rsidR="001C0690" w:rsidRPr="00D272A8" w:rsidRDefault="001C0690" w:rsidP="001C0690">
      <w:pPr>
        <w:pStyle w:val="notetext"/>
      </w:pPr>
      <w:r w:rsidRPr="00D272A8">
        <w:lastRenderedPageBreak/>
        <w:t>Note:</w:t>
      </w:r>
      <w:r w:rsidRPr="00D272A8">
        <w:tab/>
      </w:r>
      <w:r w:rsidR="00475830" w:rsidRPr="00D272A8">
        <w:t xml:space="preserve">The responsible person </w:t>
      </w:r>
      <w:r w:rsidRPr="00D272A8">
        <w:t xml:space="preserve">may commit an offence if the person provides false or misleading information or documents (see sections 137.1 and 137.2 of the </w:t>
      </w:r>
      <w:r w:rsidRPr="00D272A8">
        <w:rPr>
          <w:i/>
        </w:rPr>
        <w:t>Criminal Code</w:t>
      </w:r>
      <w:r w:rsidRPr="00D272A8">
        <w:t>).</w:t>
      </w:r>
    </w:p>
    <w:p w14:paraId="5B60657E" w14:textId="77777777" w:rsidR="001C0690" w:rsidRPr="00D272A8" w:rsidRDefault="001C0690" w:rsidP="001C0690">
      <w:pPr>
        <w:pStyle w:val="subsection"/>
      </w:pPr>
      <w:r w:rsidRPr="00D272A8">
        <w:tab/>
        <w:t>(2)</w:t>
      </w:r>
      <w:r w:rsidRPr="00D272A8">
        <w:tab/>
        <w:t>The Regulator may, in writing, nominate a person</w:t>
      </w:r>
      <w:r w:rsidR="00F12A84" w:rsidRPr="00D272A8">
        <w:t xml:space="preserve"> </w:t>
      </w:r>
      <w:r w:rsidRPr="00D272A8">
        <w:t xml:space="preserve">for the purposes of </w:t>
      </w:r>
      <w:r w:rsidR="003F663B" w:rsidRPr="00D272A8">
        <w:t>paragraph (</w:t>
      </w:r>
      <w:r w:rsidRPr="00D272A8">
        <w:t>1)</w:t>
      </w:r>
      <w:r w:rsidR="006E1903" w:rsidRPr="00D272A8">
        <w:t>(a)</w:t>
      </w:r>
      <w:r w:rsidR="001D1717" w:rsidRPr="00D272A8">
        <w:t xml:space="preserve"> if the Regulator is reasonably satisfied that the person:</w:t>
      </w:r>
    </w:p>
    <w:p w14:paraId="1C228797" w14:textId="77777777" w:rsidR="001D1717" w:rsidRPr="00D272A8" w:rsidRDefault="001D1717" w:rsidP="001D1717">
      <w:pPr>
        <w:pStyle w:val="paragraph"/>
      </w:pPr>
      <w:r w:rsidRPr="00D272A8">
        <w:tab/>
        <w:t>(a)</w:t>
      </w:r>
      <w:r w:rsidRPr="00D272A8">
        <w:tab/>
        <w:t>will, if nominated, receive, store and disseminate serial numbers</w:t>
      </w:r>
      <w:r w:rsidR="00122F29" w:rsidRPr="00D272A8">
        <w:t xml:space="preserve"> for </w:t>
      </w:r>
      <w:r w:rsidR="00CC4DD6" w:rsidRPr="00D272A8">
        <w:t xml:space="preserve">inverters and </w:t>
      </w:r>
      <w:r w:rsidR="00122F29" w:rsidRPr="00D272A8">
        <w:t>photovoltaic modules</w:t>
      </w:r>
      <w:r w:rsidRPr="00D272A8">
        <w:t xml:space="preserve"> to facilitate the creation of certificates in relation to small generation units in accordance with the Act and these Regulations; and</w:t>
      </w:r>
    </w:p>
    <w:p w14:paraId="73B86626" w14:textId="77777777" w:rsidR="001D1717" w:rsidRPr="00D272A8" w:rsidRDefault="001D1717" w:rsidP="001D1717">
      <w:pPr>
        <w:pStyle w:val="paragraph"/>
      </w:pPr>
      <w:r w:rsidRPr="00D272A8">
        <w:tab/>
        <w:t>(b)</w:t>
      </w:r>
      <w:r w:rsidRPr="00D272A8">
        <w:tab/>
        <w:t>has, or will have, appropriate arrangements for receiving, storing and disseminating the serial numbers.</w:t>
      </w:r>
    </w:p>
    <w:p w14:paraId="0433A5C9" w14:textId="77777777" w:rsidR="001C0690" w:rsidRPr="00D272A8" w:rsidRDefault="001C0690" w:rsidP="001C0690">
      <w:pPr>
        <w:pStyle w:val="subsection"/>
      </w:pPr>
      <w:r w:rsidRPr="00D272A8">
        <w:tab/>
        <w:t>(3)</w:t>
      </w:r>
      <w:r w:rsidRPr="00D272A8">
        <w:tab/>
        <w:t>If the Regulator nominates a person under subregulation (2), the Regulator must publish the person’s contact details on the Regulator’s website.</w:t>
      </w:r>
    </w:p>
    <w:p w14:paraId="4C6BCBBD" w14:textId="77777777" w:rsidR="00475830" w:rsidRPr="00D272A8" w:rsidRDefault="00475830" w:rsidP="001C0690">
      <w:pPr>
        <w:pStyle w:val="subsection"/>
      </w:pPr>
      <w:r w:rsidRPr="00D272A8">
        <w:tab/>
        <w:t>(4)</w:t>
      </w:r>
      <w:r w:rsidRPr="00D272A8">
        <w:tab/>
        <w:t>In this regulation:</w:t>
      </w:r>
    </w:p>
    <w:p w14:paraId="5E73E295" w14:textId="77777777" w:rsidR="00475830" w:rsidRPr="00D272A8" w:rsidRDefault="00475830" w:rsidP="00475830">
      <w:pPr>
        <w:pStyle w:val="Definition"/>
      </w:pPr>
      <w:r w:rsidRPr="00D272A8">
        <w:rPr>
          <w:b/>
          <w:i/>
        </w:rPr>
        <w:t>responsible person</w:t>
      </w:r>
      <w:r w:rsidRPr="00D272A8">
        <w:t>, for a</w:t>
      </w:r>
      <w:r w:rsidR="00CC4DD6" w:rsidRPr="00D272A8">
        <w:t xml:space="preserve">n inverter or </w:t>
      </w:r>
      <w:r w:rsidRPr="00D272A8">
        <w:t>photovoltaic module used in the installation of a small generation unit, means:</w:t>
      </w:r>
    </w:p>
    <w:p w14:paraId="1EC84E90" w14:textId="77777777" w:rsidR="00475830" w:rsidRPr="00D272A8" w:rsidRDefault="00475830" w:rsidP="00475830">
      <w:pPr>
        <w:pStyle w:val="paragraph"/>
      </w:pPr>
      <w:r w:rsidRPr="00D272A8">
        <w:tab/>
        <w:t>(a)</w:t>
      </w:r>
      <w:r w:rsidRPr="00D272A8">
        <w:tab/>
        <w:t xml:space="preserve">if the </w:t>
      </w:r>
      <w:r w:rsidR="00CC4DD6" w:rsidRPr="00D272A8">
        <w:t xml:space="preserve">inverter or </w:t>
      </w:r>
      <w:r w:rsidR="00841153" w:rsidRPr="00D272A8">
        <w:t xml:space="preserve">photovoltaic </w:t>
      </w:r>
      <w:r w:rsidRPr="00D272A8">
        <w:t xml:space="preserve">module was not imported into Australia—the manufacturer of the </w:t>
      </w:r>
      <w:r w:rsidR="00CC4DD6" w:rsidRPr="00D272A8">
        <w:t xml:space="preserve">inverter or </w:t>
      </w:r>
      <w:r w:rsidR="00841153" w:rsidRPr="00D272A8">
        <w:t xml:space="preserve">photovoltaic </w:t>
      </w:r>
      <w:r w:rsidRPr="00D272A8">
        <w:t xml:space="preserve">module; </w:t>
      </w:r>
      <w:r w:rsidR="00240C85" w:rsidRPr="00D272A8">
        <w:t>or</w:t>
      </w:r>
    </w:p>
    <w:p w14:paraId="057ABB64" w14:textId="77777777" w:rsidR="00475830" w:rsidRPr="00D272A8" w:rsidRDefault="00475830" w:rsidP="00475830">
      <w:pPr>
        <w:pStyle w:val="paragraph"/>
      </w:pPr>
      <w:r w:rsidRPr="00D272A8">
        <w:tab/>
        <w:t>(b)</w:t>
      </w:r>
      <w:r w:rsidRPr="00D272A8">
        <w:tab/>
        <w:t xml:space="preserve">if the </w:t>
      </w:r>
      <w:r w:rsidR="00CC4DD6" w:rsidRPr="00D272A8">
        <w:t xml:space="preserve">inverter or </w:t>
      </w:r>
      <w:r w:rsidR="00841153" w:rsidRPr="00D272A8">
        <w:t xml:space="preserve">photovoltaic </w:t>
      </w:r>
      <w:r w:rsidRPr="00D272A8">
        <w:t>module</w:t>
      </w:r>
      <w:r w:rsidR="00CC4DD6" w:rsidRPr="00D272A8">
        <w:t xml:space="preserve"> </w:t>
      </w:r>
      <w:r w:rsidRPr="00D272A8">
        <w:t xml:space="preserve">was imported into Australia—the person who imported the </w:t>
      </w:r>
      <w:r w:rsidR="00CC4DD6" w:rsidRPr="00D272A8">
        <w:t xml:space="preserve">inverter or </w:t>
      </w:r>
      <w:r w:rsidR="00841153" w:rsidRPr="00D272A8">
        <w:t xml:space="preserve">photovoltaic </w:t>
      </w:r>
      <w:r w:rsidRPr="00D272A8">
        <w:t>module.</w:t>
      </w:r>
    </w:p>
    <w:p w14:paraId="50738CF8" w14:textId="77777777" w:rsidR="001C0690" w:rsidRPr="00D272A8" w:rsidRDefault="001C0690" w:rsidP="001C0690">
      <w:pPr>
        <w:pStyle w:val="ActHead5"/>
      </w:pPr>
      <w:bookmarkStart w:id="10" w:name="_Toc88818880"/>
      <w:r w:rsidRPr="00454C12">
        <w:rPr>
          <w:rStyle w:val="CharSectno"/>
        </w:rPr>
        <w:t>20AE</w:t>
      </w:r>
      <w:r w:rsidRPr="00D272A8">
        <w:t xml:space="preserve">  Publisher of lists of approved </w:t>
      </w:r>
      <w:r w:rsidR="004759E8" w:rsidRPr="00D272A8">
        <w:t xml:space="preserve">inverters and photovoltaic </w:t>
      </w:r>
      <w:r w:rsidRPr="00D272A8">
        <w:t>modules</w:t>
      </w:r>
      <w:bookmarkEnd w:id="10"/>
    </w:p>
    <w:p w14:paraId="7BF3F549" w14:textId="77777777" w:rsidR="001C0690" w:rsidRPr="00D272A8" w:rsidRDefault="001C0690" w:rsidP="001C0690">
      <w:pPr>
        <w:pStyle w:val="subsection"/>
      </w:pPr>
      <w:r w:rsidRPr="00D272A8">
        <w:tab/>
        <w:t>(1)</w:t>
      </w:r>
      <w:r w:rsidRPr="00D272A8">
        <w:tab/>
        <w:t>For the purposes of paragraphs 20AC(9)(</w:t>
      </w:r>
      <w:r w:rsidR="00D44676" w:rsidRPr="00D272A8">
        <w:t>a</w:t>
      </w:r>
      <w:r w:rsidRPr="00D272A8">
        <w:t>) and (10)(</w:t>
      </w:r>
      <w:r w:rsidR="00F603B8" w:rsidRPr="00D272A8">
        <w:t>b</w:t>
      </w:r>
      <w:r w:rsidRPr="00D272A8">
        <w:t>), this regulation applies to:</w:t>
      </w:r>
    </w:p>
    <w:p w14:paraId="5915E0A3" w14:textId="77777777" w:rsidR="001C0690" w:rsidRPr="00D272A8" w:rsidRDefault="001C0690" w:rsidP="001C0690">
      <w:pPr>
        <w:pStyle w:val="paragraph"/>
      </w:pPr>
      <w:r w:rsidRPr="00D272A8">
        <w:tab/>
        <w:t>(a)</w:t>
      </w:r>
      <w:r w:rsidRPr="00D272A8">
        <w:tab/>
        <w:t>a person in relation to whom a nomination is in effect under subregulation (2)</w:t>
      </w:r>
      <w:r w:rsidR="00F51F9F" w:rsidRPr="00D272A8">
        <w:t xml:space="preserve"> of this regulation</w:t>
      </w:r>
      <w:r w:rsidRPr="00D272A8">
        <w:t>; or</w:t>
      </w:r>
    </w:p>
    <w:p w14:paraId="3757B571" w14:textId="77777777" w:rsidR="001C0690" w:rsidRPr="00D272A8" w:rsidRDefault="001C0690" w:rsidP="001C0690">
      <w:pPr>
        <w:pStyle w:val="paragraph"/>
      </w:pPr>
      <w:r w:rsidRPr="00D272A8">
        <w:tab/>
        <w:t>(b)</w:t>
      </w:r>
      <w:r w:rsidRPr="00D272A8">
        <w:tab/>
        <w:t>if no nomination is in effect under subregulation (2)</w:t>
      </w:r>
      <w:r w:rsidR="00F51F9F" w:rsidRPr="00D272A8">
        <w:t xml:space="preserve"> of this regulation</w:t>
      </w:r>
      <w:r w:rsidRPr="00D272A8">
        <w:t>—the Clean Energy Council.</w:t>
      </w:r>
    </w:p>
    <w:p w14:paraId="3AD87CEE" w14:textId="77777777" w:rsidR="006C45C3" w:rsidRPr="00D272A8" w:rsidRDefault="001C0690" w:rsidP="001C0690">
      <w:pPr>
        <w:pStyle w:val="subsection"/>
      </w:pPr>
      <w:r w:rsidRPr="00D272A8">
        <w:tab/>
        <w:t>(2)</w:t>
      </w:r>
      <w:r w:rsidRPr="00D272A8">
        <w:tab/>
        <w:t xml:space="preserve">The Regulator may, in writing, nominate a person for the purposes of </w:t>
      </w:r>
      <w:r w:rsidR="003F663B" w:rsidRPr="00D272A8">
        <w:t>paragraph (</w:t>
      </w:r>
      <w:r w:rsidR="006E1903" w:rsidRPr="00D272A8">
        <w:t>1)(a)</w:t>
      </w:r>
      <w:r w:rsidRPr="00D272A8">
        <w:t>.</w:t>
      </w:r>
    </w:p>
    <w:p w14:paraId="1E3D77E0" w14:textId="77777777" w:rsidR="0042229A" w:rsidRPr="00D272A8" w:rsidRDefault="0042229A" w:rsidP="0042229A">
      <w:pPr>
        <w:pStyle w:val="SubsectionHead"/>
      </w:pPr>
      <w:r w:rsidRPr="00D272A8">
        <w:t>Public consultation about whether any person should be nominated</w:t>
      </w:r>
    </w:p>
    <w:p w14:paraId="372C95CE" w14:textId="77777777" w:rsidR="00D85BC8" w:rsidRPr="00D272A8" w:rsidRDefault="006C45C3" w:rsidP="001C0690">
      <w:pPr>
        <w:pStyle w:val="subsection"/>
      </w:pPr>
      <w:r w:rsidRPr="00D272A8">
        <w:tab/>
      </w:r>
      <w:r w:rsidR="001C0690" w:rsidRPr="00D272A8">
        <w:t>(3)</w:t>
      </w:r>
      <w:r w:rsidR="001C0690" w:rsidRPr="00D272A8">
        <w:tab/>
      </w:r>
      <w:r w:rsidR="00D85BC8" w:rsidRPr="00D272A8">
        <w:t xml:space="preserve">The Regulator must, before </w:t>
      </w:r>
      <w:r w:rsidR="008F4B80" w:rsidRPr="00D272A8">
        <w:t>1 January</w:t>
      </w:r>
      <w:r w:rsidR="00D85BC8" w:rsidRPr="00D272A8">
        <w:t xml:space="preserve"> 2023, undertake public consultation </w:t>
      </w:r>
      <w:r w:rsidR="0042229A" w:rsidRPr="00D272A8">
        <w:t>about</w:t>
      </w:r>
      <w:r w:rsidR="00D85BC8" w:rsidRPr="00D272A8">
        <w:t xml:space="preserve"> </w:t>
      </w:r>
      <w:r w:rsidR="0042229A" w:rsidRPr="00D272A8">
        <w:t>whether any person should be nominated under subregulation (2).</w:t>
      </w:r>
    </w:p>
    <w:p w14:paraId="447BD9FA" w14:textId="77777777" w:rsidR="0042229A" w:rsidRPr="00D272A8" w:rsidRDefault="0042229A" w:rsidP="0042229A">
      <w:pPr>
        <w:pStyle w:val="SubsectionHead"/>
      </w:pPr>
      <w:r w:rsidRPr="00D272A8">
        <w:t>Process for nominating a particular person</w:t>
      </w:r>
    </w:p>
    <w:p w14:paraId="5E661300" w14:textId="77777777" w:rsidR="00045821" w:rsidRPr="00D272A8" w:rsidRDefault="00D85BC8" w:rsidP="001C0690">
      <w:pPr>
        <w:pStyle w:val="subsection"/>
      </w:pPr>
      <w:r w:rsidRPr="00D272A8">
        <w:tab/>
        <w:t>(4)</w:t>
      </w:r>
      <w:r w:rsidRPr="00D272A8">
        <w:tab/>
      </w:r>
      <w:r w:rsidR="00D3787A" w:rsidRPr="00D272A8">
        <w:t xml:space="preserve">In deciding whether to nominate a person </w:t>
      </w:r>
      <w:r w:rsidR="00BE2E3B" w:rsidRPr="00D272A8">
        <w:t xml:space="preserve">under </w:t>
      </w:r>
      <w:r w:rsidR="00D3787A" w:rsidRPr="00D272A8">
        <w:t>subregulation (</w:t>
      </w:r>
      <w:r w:rsidR="00BE2E3B" w:rsidRPr="00D272A8">
        <w:t>2</w:t>
      </w:r>
      <w:r w:rsidR="00D3787A" w:rsidRPr="00D272A8">
        <w:t>), the Regulator must consider the following matters:</w:t>
      </w:r>
    </w:p>
    <w:p w14:paraId="0CF3D646" w14:textId="77777777" w:rsidR="00D3787A" w:rsidRPr="00D272A8" w:rsidRDefault="00D3787A" w:rsidP="00D3787A">
      <w:pPr>
        <w:pStyle w:val="paragraph"/>
      </w:pPr>
      <w:r w:rsidRPr="00D272A8">
        <w:tab/>
        <w:t>(a)</w:t>
      </w:r>
      <w:r w:rsidRPr="00D272A8">
        <w:tab/>
        <w:t xml:space="preserve">the efficiency, integrity and effectiveness of the person’s proposed processes, including testing and verification processes, for including a model of </w:t>
      </w:r>
      <w:r w:rsidR="00DE76F9" w:rsidRPr="00D272A8">
        <w:t xml:space="preserve">an inverter or photovoltaic </w:t>
      </w:r>
      <w:r w:rsidRPr="00D272A8">
        <w:t xml:space="preserve">module on the person’s list of </w:t>
      </w:r>
      <w:r w:rsidR="00DE76F9" w:rsidRPr="00D272A8">
        <w:t xml:space="preserve">approved inverters or </w:t>
      </w:r>
      <w:r w:rsidRPr="00D272A8">
        <w:t xml:space="preserve">approved </w:t>
      </w:r>
      <w:r w:rsidR="00841153" w:rsidRPr="00D272A8">
        <w:t xml:space="preserve">photovoltaic </w:t>
      </w:r>
      <w:r w:rsidRPr="00D272A8">
        <w:t>modules;</w:t>
      </w:r>
    </w:p>
    <w:p w14:paraId="016FE4CB" w14:textId="77777777" w:rsidR="00D3787A" w:rsidRPr="00D272A8" w:rsidRDefault="00D3787A" w:rsidP="00D3787A">
      <w:pPr>
        <w:pStyle w:val="paragraph"/>
      </w:pPr>
      <w:r w:rsidRPr="00D272A8">
        <w:tab/>
        <w:t>(b)</w:t>
      </w:r>
      <w:r w:rsidRPr="00D272A8">
        <w:tab/>
        <w:t xml:space="preserve">the person’s capacity to publish the </w:t>
      </w:r>
      <w:r w:rsidR="00D85BC8" w:rsidRPr="00D272A8">
        <w:t xml:space="preserve">person’s </w:t>
      </w:r>
      <w:r w:rsidRPr="00D272A8">
        <w:t xml:space="preserve">lists </w:t>
      </w:r>
      <w:r w:rsidR="00077AE0" w:rsidRPr="00D272A8">
        <w:t xml:space="preserve">of </w:t>
      </w:r>
      <w:r w:rsidR="00DE76F9" w:rsidRPr="00D272A8">
        <w:t xml:space="preserve">approved inverters and </w:t>
      </w:r>
      <w:r w:rsidR="00077AE0" w:rsidRPr="00D272A8">
        <w:t xml:space="preserve">approved </w:t>
      </w:r>
      <w:r w:rsidR="00841153" w:rsidRPr="00D272A8">
        <w:t xml:space="preserve">photovoltaic </w:t>
      </w:r>
      <w:r w:rsidR="00077AE0" w:rsidRPr="00D272A8">
        <w:t xml:space="preserve">modules </w:t>
      </w:r>
      <w:r w:rsidRPr="00D272A8">
        <w:t>and keep them updated;</w:t>
      </w:r>
    </w:p>
    <w:p w14:paraId="3CA8FD6A" w14:textId="77777777" w:rsidR="00D3787A" w:rsidRPr="00D272A8" w:rsidRDefault="00D3787A" w:rsidP="00D3787A">
      <w:pPr>
        <w:pStyle w:val="paragraph"/>
      </w:pPr>
      <w:r w:rsidRPr="00D272A8">
        <w:tab/>
        <w:t>(c)</w:t>
      </w:r>
      <w:r w:rsidRPr="00D272A8">
        <w:tab/>
        <w:t>the fees that the person proposes to charge in relation to the inclusion of a model of a</w:t>
      </w:r>
      <w:r w:rsidR="00DE76F9" w:rsidRPr="00D272A8">
        <w:t>n inverter or</w:t>
      </w:r>
      <w:r w:rsidRPr="00D272A8">
        <w:t xml:space="preserve"> </w:t>
      </w:r>
      <w:r w:rsidR="00D44676" w:rsidRPr="00D272A8">
        <w:t xml:space="preserve">photovoltaic </w:t>
      </w:r>
      <w:r w:rsidRPr="00D272A8">
        <w:t xml:space="preserve">module on the person’s list of </w:t>
      </w:r>
      <w:r w:rsidR="00DE76F9" w:rsidRPr="00D272A8">
        <w:t xml:space="preserve">approved inverters or </w:t>
      </w:r>
      <w:r w:rsidRPr="00D272A8">
        <w:t xml:space="preserve">approved </w:t>
      </w:r>
      <w:r w:rsidR="00841153" w:rsidRPr="00D272A8">
        <w:t xml:space="preserve">photovoltaic </w:t>
      </w:r>
      <w:r w:rsidRPr="00D272A8">
        <w:t>modules;</w:t>
      </w:r>
    </w:p>
    <w:p w14:paraId="3A0E91CB" w14:textId="77777777" w:rsidR="00D3787A" w:rsidRPr="00D272A8" w:rsidRDefault="00D3787A" w:rsidP="00D3787A">
      <w:pPr>
        <w:pStyle w:val="paragraph"/>
      </w:pPr>
      <w:r w:rsidRPr="00D272A8">
        <w:tab/>
        <w:t>(d)</w:t>
      </w:r>
      <w:r w:rsidRPr="00D272A8">
        <w:tab/>
        <w:t>any other relevant matter.</w:t>
      </w:r>
    </w:p>
    <w:p w14:paraId="5BFBE638" w14:textId="77777777" w:rsidR="006C45C3" w:rsidRPr="00D272A8" w:rsidRDefault="006C45C3" w:rsidP="006C45C3">
      <w:pPr>
        <w:pStyle w:val="subsection"/>
      </w:pPr>
      <w:r w:rsidRPr="00D272A8">
        <w:tab/>
        <w:t>(</w:t>
      </w:r>
      <w:r w:rsidR="0042229A" w:rsidRPr="00D272A8">
        <w:t>5</w:t>
      </w:r>
      <w:r w:rsidRPr="00D272A8">
        <w:t>)</w:t>
      </w:r>
      <w:r w:rsidRPr="00D272A8">
        <w:tab/>
        <w:t>Before nominating a person under subregulation (2), the Regulator must:</w:t>
      </w:r>
    </w:p>
    <w:p w14:paraId="69BBEB80" w14:textId="77777777" w:rsidR="006C45C3" w:rsidRPr="00D272A8" w:rsidRDefault="006C45C3" w:rsidP="006C45C3">
      <w:pPr>
        <w:pStyle w:val="paragraph"/>
      </w:pPr>
      <w:r w:rsidRPr="00D272A8">
        <w:tab/>
        <w:t>(a)</w:t>
      </w:r>
      <w:r w:rsidRPr="00D272A8">
        <w:tab/>
        <w:t>publish the proposed nomination on the Regulator’s website; and</w:t>
      </w:r>
    </w:p>
    <w:p w14:paraId="694682B0" w14:textId="77777777" w:rsidR="006C45C3" w:rsidRPr="00D272A8" w:rsidRDefault="006C45C3" w:rsidP="006C45C3">
      <w:pPr>
        <w:pStyle w:val="paragraph"/>
      </w:pPr>
      <w:r w:rsidRPr="00D272A8">
        <w:tab/>
        <w:t>(b)</w:t>
      </w:r>
      <w:r w:rsidRPr="00D272A8">
        <w:tab/>
        <w:t>consider any submissions made in accordance with subregulation (</w:t>
      </w:r>
      <w:r w:rsidR="0042229A" w:rsidRPr="00D272A8">
        <w:t>6</w:t>
      </w:r>
      <w:r w:rsidRPr="00D272A8">
        <w:t>) in relation to the proposed nomination.</w:t>
      </w:r>
    </w:p>
    <w:p w14:paraId="51107713" w14:textId="77777777" w:rsidR="006C45C3" w:rsidRPr="00D272A8" w:rsidRDefault="006C45C3" w:rsidP="006C45C3">
      <w:pPr>
        <w:pStyle w:val="subsection"/>
      </w:pPr>
      <w:r w:rsidRPr="00D272A8">
        <w:tab/>
        <w:t>(</w:t>
      </w:r>
      <w:r w:rsidR="0042229A" w:rsidRPr="00D272A8">
        <w:t>6</w:t>
      </w:r>
      <w:r w:rsidRPr="00D272A8">
        <w:t>)</w:t>
      </w:r>
      <w:r w:rsidRPr="00D272A8">
        <w:tab/>
        <w:t>A person who would be affected by a proposed nomination may, within 28 days after the day the Regulator publishes the proposed nomination, make a written submission to the Regulator.</w:t>
      </w:r>
    </w:p>
    <w:p w14:paraId="7FB4E545" w14:textId="77777777" w:rsidR="001C0690" w:rsidRPr="00D272A8" w:rsidRDefault="00045821" w:rsidP="001C0690">
      <w:pPr>
        <w:pStyle w:val="subsection"/>
      </w:pPr>
      <w:r w:rsidRPr="00D272A8">
        <w:tab/>
        <w:t>(</w:t>
      </w:r>
      <w:r w:rsidR="0042229A" w:rsidRPr="00D272A8">
        <w:t>7</w:t>
      </w:r>
      <w:r w:rsidRPr="00D272A8">
        <w:t>)</w:t>
      </w:r>
      <w:r w:rsidRPr="00D272A8">
        <w:tab/>
      </w:r>
      <w:r w:rsidR="001C0690" w:rsidRPr="00D272A8">
        <w:t>If the Regulator nominates a person under subregulation (2), the Regulator must publish the person’s contact details on the Regulator’s website.</w:t>
      </w:r>
    </w:p>
    <w:p w14:paraId="59CC924F" w14:textId="77777777" w:rsidR="001C0690" w:rsidRPr="00D272A8" w:rsidRDefault="001C0690" w:rsidP="001C0690">
      <w:pPr>
        <w:pStyle w:val="ActHead5"/>
      </w:pPr>
      <w:bookmarkStart w:id="11" w:name="_Toc88818881"/>
      <w:r w:rsidRPr="00454C12">
        <w:rPr>
          <w:rStyle w:val="CharSectno"/>
        </w:rPr>
        <w:t>20AF</w:t>
      </w:r>
      <w:r w:rsidRPr="00D272A8">
        <w:t xml:space="preserve">  Regulator may declare models of </w:t>
      </w:r>
      <w:r w:rsidR="00323171" w:rsidRPr="00D272A8">
        <w:t xml:space="preserve">inverters or photovoltaic </w:t>
      </w:r>
      <w:r w:rsidRPr="00D272A8">
        <w:t>modules ineligible</w:t>
      </w:r>
      <w:bookmarkEnd w:id="11"/>
    </w:p>
    <w:p w14:paraId="1815BF7C" w14:textId="77777777" w:rsidR="001C0690" w:rsidRPr="00D272A8" w:rsidRDefault="001C0690" w:rsidP="001C0690">
      <w:pPr>
        <w:pStyle w:val="subsection"/>
      </w:pPr>
      <w:r w:rsidRPr="00D272A8">
        <w:tab/>
        <w:t>(1)</w:t>
      </w:r>
      <w:r w:rsidRPr="00D272A8">
        <w:tab/>
        <w:t xml:space="preserve">The Regulator may, in writing, declare that </w:t>
      </w:r>
      <w:r w:rsidR="008B7761" w:rsidRPr="00D272A8">
        <w:t xml:space="preserve">a model of an inverter, or </w:t>
      </w:r>
      <w:r w:rsidRPr="00D272A8">
        <w:t>a model of a photovoltaic module, is not eligible for use in the installation of small generation units</w:t>
      </w:r>
      <w:r w:rsidR="00370C3C" w:rsidRPr="00D272A8">
        <w:t xml:space="preserve"> for the purposes of these Regulations</w:t>
      </w:r>
      <w:r w:rsidRPr="00D272A8">
        <w:t>.</w:t>
      </w:r>
    </w:p>
    <w:p w14:paraId="155FC946" w14:textId="77777777" w:rsidR="001C0690" w:rsidRPr="00D272A8" w:rsidRDefault="001C0690" w:rsidP="001C0690">
      <w:pPr>
        <w:pStyle w:val="subsection"/>
      </w:pPr>
      <w:r w:rsidRPr="00D272A8">
        <w:tab/>
        <w:t>(2)</w:t>
      </w:r>
      <w:r w:rsidRPr="00D272A8">
        <w:tab/>
        <w:t>In deciding whether or not to make a declaration in relation to a model of a</w:t>
      </w:r>
      <w:r w:rsidR="008B7761" w:rsidRPr="00D272A8">
        <w:t>n</w:t>
      </w:r>
      <w:r w:rsidRPr="00D272A8">
        <w:t xml:space="preserve"> </w:t>
      </w:r>
      <w:r w:rsidR="008B7761" w:rsidRPr="00D272A8">
        <w:t xml:space="preserve">inverter or photovoltaic </w:t>
      </w:r>
      <w:r w:rsidRPr="00D272A8">
        <w:t>module, the Regulator must consider the following matters:</w:t>
      </w:r>
    </w:p>
    <w:p w14:paraId="16B93203" w14:textId="77777777" w:rsidR="001C0690" w:rsidRPr="00D272A8" w:rsidRDefault="00667B87" w:rsidP="001C0690">
      <w:pPr>
        <w:pStyle w:val="paragraph"/>
      </w:pPr>
      <w:r w:rsidRPr="00D272A8">
        <w:tab/>
        <w:t>(</w:t>
      </w:r>
      <w:r w:rsidR="008874B0" w:rsidRPr="00D272A8">
        <w:t>a</w:t>
      </w:r>
      <w:r w:rsidRPr="00D272A8">
        <w:t>)</w:t>
      </w:r>
      <w:r w:rsidRPr="00D272A8">
        <w:tab/>
      </w:r>
      <w:r w:rsidR="001C0690" w:rsidRPr="00D272A8">
        <w:t xml:space="preserve">whether the model complies with the Australian standards applicable to the </w:t>
      </w:r>
      <w:r w:rsidR="008B7761" w:rsidRPr="00D272A8">
        <w:t xml:space="preserve">inverter or </w:t>
      </w:r>
      <w:r w:rsidR="00841153" w:rsidRPr="00D272A8">
        <w:t xml:space="preserve">photovoltaic </w:t>
      </w:r>
      <w:r w:rsidR="001C0690" w:rsidRPr="00D272A8">
        <w:t>module;</w:t>
      </w:r>
    </w:p>
    <w:p w14:paraId="59C05DAD" w14:textId="77777777" w:rsidR="00120FA0" w:rsidRPr="00D272A8" w:rsidRDefault="001C0690" w:rsidP="001C0690">
      <w:pPr>
        <w:pStyle w:val="paragraph"/>
      </w:pPr>
      <w:r w:rsidRPr="00D272A8">
        <w:tab/>
        <w:t>(</w:t>
      </w:r>
      <w:r w:rsidR="008874B0" w:rsidRPr="00D272A8">
        <w:t>b</w:t>
      </w:r>
      <w:r w:rsidRPr="00D272A8">
        <w:t>)</w:t>
      </w:r>
      <w:r w:rsidRPr="00D272A8">
        <w:tab/>
      </w:r>
      <w:r w:rsidR="00120FA0" w:rsidRPr="00D272A8">
        <w:t>whether evidence that independent testing has shown that the model complies with those standards has been provided by:</w:t>
      </w:r>
    </w:p>
    <w:p w14:paraId="43D6A5B7" w14:textId="77777777" w:rsidR="00120FA0" w:rsidRPr="00D272A8" w:rsidRDefault="00120FA0" w:rsidP="00120FA0">
      <w:pPr>
        <w:pStyle w:val="paragraphsub"/>
      </w:pPr>
      <w:r w:rsidRPr="00D272A8">
        <w:tab/>
        <w:t>(i)</w:t>
      </w:r>
      <w:r w:rsidRPr="00D272A8">
        <w:tab/>
      </w:r>
      <w:r w:rsidR="001C0690" w:rsidRPr="00D272A8">
        <w:t>the manufacturer</w:t>
      </w:r>
      <w:r w:rsidR="004E6492" w:rsidRPr="00D272A8">
        <w:t xml:space="preserve"> </w:t>
      </w:r>
      <w:r w:rsidRPr="00D272A8">
        <w:t>of the model; or</w:t>
      </w:r>
    </w:p>
    <w:p w14:paraId="1CA03E97" w14:textId="77777777" w:rsidR="001C0690" w:rsidRPr="00D272A8" w:rsidRDefault="00120FA0" w:rsidP="00120FA0">
      <w:pPr>
        <w:pStyle w:val="paragraphsub"/>
      </w:pPr>
      <w:r w:rsidRPr="00D272A8">
        <w:tab/>
        <w:t>(ii)</w:t>
      </w:r>
      <w:r w:rsidRPr="00D272A8">
        <w:tab/>
        <w:t>if the model was imported into Australia—the person who imported the model</w:t>
      </w:r>
      <w:r w:rsidR="001C0690" w:rsidRPr="00D272A8">
        <w:t>;</w:t>
      </w:r>
    </w:p>
    <w:p w14:paraId="4A8DE9EA" w14:textId="77777777" w:rsidR="00724593" w:rsidRPr="00D272A8" w:rsidRDefault="001C0690" w:rsidP="001C0690">
      <w:pPr>
        <w:pStyle w:val="paragraph"/>
      </w:pPr>
      <w:r w:rsidRPr="00D272A8">
        <w:tab/>
        <w:t>(</w:t>
      </w:r>
      <w:r w:rsidR="008874B0" w:rsidRPr="00D272A8">
        <w:t>c</w:t>
      </w:r>
      <w:r w:rsidRPr="00D272A8">
        <w:t>)</w:t>
      </w:r>
      <w:r w:rsidRPr="00D272A8">
        <w:tab/>
      </w:r>
      <w:r w:rsidR="00724593" w:rsidRPr="00D272A8">
        <w:t>whether the model was included in the list mentioned in paragraph 20AC(9)(</w:t>
      </w:r>
      <w:r w:rsidR="008B7761" w:rsidRPr="00D272A8">
        <w:t>a</w:t>
      </w:r>
      <w:r w:rsidR="00724593" w:rsidRPr="00D272A8">
        <w:t>) or (10)(</w:t>
      </w:r>
      <w:r w:rsidR="00F603B8" w:rsidRPr="00D272A8">
        <w:t>b</w:t>
      </w:r>
      <w:r w:rsidR="00724593" w:rsidRPr="00D272A8">
        <w:t>) on the basis of false or misleading information;</w:t>
      </w:r>
    </w:p>
    <w:p w14:paraId="4153A5A7" w14:textId="77777777" w:rsidR="0018750E" w:rsidRPr="00D272A8" w:rsidRDefault="00724593" w:rsidP="001C0690">
      <w:pPr>
        <w:pStyle w:val="paragraph"/>
      </w:pPr>
      <w:r w:rsidRPr="00D272A8">
        <w:tab/>
        <w:t>(</w:t>
      </w:r>
      <w:r w:rsidR="008874B0" w:rsidRPr="00D272A8">
        <w:t>d</w:t>
      </w:r>
      <w:r w:rsidRPr="00D272A8">
        <w:t>)</w:t>
      </w:r>
      <w:r w:rsidRPr="00D272A8">
        <w:tab/>
      </w:r>
      <w:r w:rsidR="001C0690" w:rsidRPr="00D272A8">
        <w:t xml:space="preserve">whether the inclusion of the model in the list mentioned in </w:t>
      </w:r>
      <w:r w:rsidR="00714B0A" w:rsidRPr="00D272A8">
        <w:t>paragraph 2</w:t>
      </w:r>
      <w:r w:rsidR="001C0690" w:rsidRPr="00D272A8">
        <w:t>0AC(9)(</w:t>
      </w:r>
      <w:r w:rsidR="008B7761" w:rsidRPr="00D272A8">
        <w:t>a</w:t>
      </w:r>
      <w:r w:rsidR="001C0690" w:rsidRPr="00D272A8">
        <w:t>) or (10)(</w:t>
      </w:r>
      <w:r w:rsidR="00F603B8" w:rsidRPr="00D272A8">
        <w:t>b</w:t>
      </w:r>
      <w:r w:rsidR="001C0690" w:rsidRPr="00D272A8">
        <w:t>)</w:t>
      </w:r>
      <w:r w:rsidRPr="00D272A8">
        <w:t xml:space="preserve"> presents a risk to the integrity or creation</w:t>
      </w:r>
      <w:r w:rsidR="00667B87" w:rsidRPr="00D272A8">
        <w:t xml:space="preserve"> </w:t>
      </w:r>
      <w:r w:rsidRPr="00D272A8">
        <w:t>of small</w:t>
      </w:r>
      <w:r w:rsidR="00D272A8">
        <w:noBreakHyphen/>
      </w:r>
      <w:r w:rsidRPr="00D272A8">
        <w:t>scale technology certificates;</w:t>
      </w:r>
    </w:p>
    <w:p w14:paraId="4106C3DF" w14:textId="77777777" w:rsidR="0018750E" w:rsidRPr="00D272A8" w:rsidRDefault="001C0690" w:rsidP="001C0690">
      <w:pPr>
        <w:pStyle w:val="paragraph"/>
      </w:pPr>
      <w:r w:rsidRPr="00D272A8">
        <w:tab/>
        <w:t>(</w:t>
      </w:r>
      <w:r w:rsidR="008874B0" w:rsidRPr="00D272A8">
        <w:t>e</w:t>
      </w:r>
      <w:r w:rsidRPr="00D272A8">
        <w:t>)</w:t>
      </w:r>
      <w:r w:rsidRPr="00D272A8">
        <w:tab/>
      </w:r>
      <w:r w:rsidR="0018750E" w:rsidRPr="00D272A8">
        <w:t>whether regulation 20AD has been complied with in relation to the model;</w:t>
      </w:r>
    </w:p>
    <w:p w14:paraId="3B951170" w14:textId="77777777" w:rsidR="001C0690" w:rsidRPr="00D272A8" w:rsidRDefault="0018750E" w:rsidP="001C0690">
      <w:pPr>
        <w:pStyle w:val="paragraph"/>
      </w:pPr>
      <w:r w:rsidRPr="00D272A8">
        <w:tab/>
        <w:t>(</w:t>
      </w:r>
      <w:r w:rsidR="008874B0" w:rsidRPr="00D272A8">
        <w:t>f</w:t>
      </w:r>
      <w:r w:rsidRPr="00D272A8">
        <w:t>)</w:t>
      </w:r>
      <w:r w:rsidRPr="00D272A8">
        <w:tab/>
      </w:r>
      <w:r w:rsidR="001C0690" w:rsidRPr="00D272A8">
        <w:t>any other relevant matters.</w:t>
      </w:r>
    </w:p>
    <w:p w14:paraId="60CABDD7" w14:textId="77777777" w:rsidR="00644542" w:rsidRPr="00D272A8" w:rsidRDefault="00644542" w:rsidP="00644542">
      <w:pPr>
        <w:pStyle w:val="SubsectionHead"/>
      </w:pPr>
      <w:r w:rsidRPr="00D272A8">
        <w:t xml:space="preserve">Process </w:t>
      </w:r>
      <w:r w:rsidR="008874B0" w:rsidRPr="00D272A8">
        <w:t>before</w:t>
      </w:r>
      <w:r w:rsidRPr="00D272A8">
        <w:t xml:space="preserve"> making</w:t>
      </w:r>
      <w:r w:rsidR="008874B0" w:rsidRPr="00D272A8">
        <w:t xml:space="preserve"> declarations</w:t>
      </w:r>
    </w:p>
    <w:p w14:paraId="5CE1DE3C" w14:textId="77777777" w:rsidR="001C0690" w:rsidRPr="00D272A8" w:rsidRDefault="001C0690" w:rsidP="001C0690">
      <w:pPr>
        <w:pStyle w:val="subsection"/>
      </w:pPr>
      <w:r w:rsidRPr="00D272A8">
        <w:tab/>
        <w:t>(3)</w:t>
      </w:r>
      <w:r w:rsidRPr="00D272A8">
        <w:tab/>
        <w:t>Before making a declaration, the Regulator must:</w:t>
      </w:r>
    </w:p>
    <w:p w14:paraId="60178AAC" w14:textId="77777777" w:rsidR="001C0690" w:rsidRPr="00D272A8" w:rsidRDefault="001C0690" w:rsidP="001C0690">
      <w:pPr>
        <w:pStyle w:val="paragraph"/>
      </w:pPr>
      <w:r w:rsidRPr="00D272A8">
        <w:tab/>
        <w:t>(a)</w:t>
      </w:r>
      <w:r w:rsidRPr="00D272A8">
        <w:tab/>
        <w:t>publish the proposed declaration on the Regulator’s website; and</w:t>
      </w:r>
    </w:p>
    <w:p w14:paraId="022FD163" w14:textId="77777777" w:rsidR="001C0690" w:rsidRPr="00D272A8" w:rsidRDefault="001C0690" w:rsidP="001C0690">
      <w:pPr>
        <w:pStyle w:val="paragraph"/>
      </w:pPr>
      <w:r w:rsidRPr="00D272A8">
        <w:tab/>
        <w:t>(b)</w:t>
      </w:r>
      <w:r w:rsidRPr="00D272A8">
        <w:tab/>
        <w:t>consider any submissions made in accordance with subregulation (4) in relation to the proposed declaration.</w:t>
      </w:r>
    </w:p>
    <w:p w14:paraId="7F8081D3" w14:textId="77777777" w:rsidR="001C0690" w:rsidRPr="00D272A8" w:rsidRDefault="001C0690" w:rsidP="001C0690">
      <w:pPr>
        <w:pStyle w:val="subsection"/>
      </w:pPr>
      <w:r w:rsidRPr="00D272A8">
        <w:tab/>
        <w:t>(4)</w:t>
      </w:r>
      <w:r w:rsidRPr="00D272A8">
        <w:tab/>
        <w:t>A person who would be affected by a proposed declaration may, within 28 days after the day the Regulator publishes the proposed declaration, make a written submission to the Regulator.</w:t>
      </w:r>
    </w:p>
    <w:p w14:paraId="00018B12" w14:textId="77777777" w:rsidR="007018AB" w:rsidRPr="00D272A8" w:rsidRDefault="007018AB" w:rsidP="00644542">
      <w:pPr>
        <w:pStyle w:val="subsection"/>
      </w:pPr>
      <w:r w:rsidRPr="00D272A8">
        <w:tab/>
        <w:t>(5)</w:t>
      </w:r>
      <w:r w:rsidRPr="00D272A8">
        <w:tab/>
      </w:r>
      <w:r w:rsidR="00644542" w:rsidRPr="00D272A8">
        <w:t>Subregulations (3) and (4) do not apply in relation to a model of a</w:t>
      </w:r>
      <w:r w:rsidR="00D44676" w:rsidRPr="00D272A8">
        <w:t xml:space="preserve">n inverter or </w:t>
      </w:r>
      <w:r w:rsidR="007E60A6" w:rsidRPr="00D272A8">
        <w:t xml:space="preserve">photovoltaic </w:t>
      </w:r>
      <w:r w:rsidR="00644542" w:rsidRPr="00D272A8">
        <w:t xml:space="preserve">module if </w:t>
      </w:r>
      <w:r w:rsidR="00667B87" w:rsidRPr="00D272A8">
        <w:t xml:space="preserve">the Regulator is reasonably satisfied that there is an imminent safety risk to a person or to property from the use of </w:t>
      </w:r>
      <w:r w:rsidR="00644542" w:rsidRPr="00D272A8">
        <w:t>the</w:t>
      </w:r>
      <w:r w:rsidR="00667B87" w:rsidRPr="00D272A8">
        <w:t xml:space="preserve"> model in the installation of small generation units</w:t>
      </w:r>
      <w:r w:rsidR="00644542" w:rsidRPr="00D272A8">
        <w:t>.</w:t>
      </w:r>
    </w:p>
    <w:p w14:paraId="5640EF0E" w14:textId="77777777" w:rsidR="00644542" w:rsidRPr="00D272A8" w:rsidRDefault="00644542" w:rsidP="00644542">
      <w:pPr>
        <w:pStyle w:val="SubsectionHead"/>
      </w:pPr>
      <w:r w:rsidRPr="00D272A8">
        <w:t>Publication of declarations</w:t>
      </w:r>
    </w:p>
    <w:p w14:paraId="141FCACD" w14:textId="77777777" w:rsidR="001C0690" w:rsidRPr="00D272A8" w:rsidRDefault="001C0690" w:rsidP="001C0690">
      <w:pPr>
        <w:pStyle w:val="subsection"/>
      </w:pPr>
      <w:r w:rsidRPr="00D272A8">
        <w:tab/>
        <w:t>(</w:t>
      </w:r>
      <w:r w:rsidR="007018AB" w:rsidRPr="00D272A8">
        <w:t>6</w:t>
      </w:r>
      <w:r w:rsidRPr="00D272A8">
        <w:t>)</w:t>
      </w:r>
      <w:r w:rsidRPr="00D272A8">
        <w:tab/>
        <w:t>If the Regulator makes a declaration, the Regulator must publish the declaration on the Regulator’s website.</w:t>
      </w:r>
    </w:p>
    <w:p w14:paraId="22B3CC3A" w14:textId="77777777" w:rsidR="001C0690" w:rsidRPr="00D272A8" w:rsidRDefault="001C0690" w:rsidP="001C0690">
      <w:pPr>
        <w:pStyle w:val="ActHead5"/>
      </w:pPr>
      <w:bookmarkStart w:id="12" w:name="_Toc88818882"/>
      <w:r w:rsidRPr="00454C12">
        <w:rPr>
          <w:rStyle w:val="CharSectno"/>
        </w:rPr>
        <w:t>20AG</w:t>
      </w:r>
      <w:r w:rsidRPr="00D272A8">
        <w:t xml:space="preserve">  Regulator may declare persons ineligible to design </w:t>
      </w:r>
      <w:r w:rsidR="00703E5A" w:rsidRPr="00D272A8">
        <w:t>or</w:t>
      </w:r>
      <w:r w:rsidRPr="00D272A8">
        <w:t xml:space="preserve"> install small generation units</w:t>
      </w:r>
      <w:bookmarkEnd w:id="12"/>
    </w:p>
    <w:p w14:paraId="66AE97EC" w14:textId="77777777" w:rsidR="00C81F4F" w:rsidRPr="00D272A8" w:rsidRDefault="00C81F4F" w:rsidP="00C81F4F">
      <w:pPr>
        <w:pStyle w:val="SubsectionHead"/>
      </w:pPr>
      <w:r w:rsidRPr="00D272A8">
        <w:t>Designers</w:t>
      </w:r>
    </w:p>
    <w:p w14:paraId="5307242E" w14:textId="77777777" w:rsidR="00C61B3D" w:rsidRPr="00D272A8" w:rsidRDefault="00C81F4F" w:rsidP="00C81F4F">
      <w:pPr>
        <w:pStyle w:val="subsection"/>
      </w:pPr>
      <w:r w:rsidRPr="00D272A8">
        <w:tab/>
        <w:t>(1)</w:t>
      </w:r>
      <w:r w:rsidRPr="00D272A8">
        <w:tab/>
        <w:t xml:space="preserve">Subregulation (2) applies in relation to a person who has designed one or more small generation units as mentioned in </w:t>
      </w:r>
      <w:r w:rsidR="008F4B80" w:rsidRPr="00D272A8">
        <w:t>subregulation 2</w:t>
      </w:r>
      <w:r w:rsidRPr="00D272A8">
        <w:t>0AC(2) if</w:t>
      </w:r>
      <w:r w:rsidR="00C61B3D" w:rsidRPr="00D272A8">
        <w:t>:</w:t>
      </w:r>
    </w:p>
    <w:p w14:paraId="5403E4AF" w14:textId="77777777" w:rsidR="00C61B3D" w:rsidRPr="00D272A8" w:rsidRDefault="00C61B3D" w:rsidP="00C61B3D">
      <w:pPr>
        <w:pStyle w:val="paragraph"/>
      </w:pPr>
      <w:r w:rsidRPr="00D272A8">
        <w:tab/>
        <w:t>(a)</w:t>
      </w:r>
      <w:r w:rsidRPr="00D272A8">
        <w:tab/>
        <w:t>the Regulator is reasonably satisfied</w:t>
      </w:r>
      <w:r w:rsidR="002B1F96" w:rsidRPr="00D272A8">
        <w:t xml:space="preserve"> that </w:t>
      </w:r>
      <w:r w:rsidRPr="00D272A8">
        <w:t>the person has</w:t>
      </w:r>
      <w:r w:rsidR="002B1F96" w:rsidRPr="00D272A8">
        <w:t xml:space="preserve">, on or after </w:t>
      </w:r>
      <w:r w:rsidR="008F4B80" w:rsidRPr="00D272A8">
        <w:t>1 April</w:t>
      </w:r>
      <w:r w:rsidR="002B1F96" w:rsidRPr="00D272A8">
        <w:t xml:space="preserve"> 2022, </w:t>
      </w:r>
      <w:r w:rsidRPr="00D272A8">
        <w:t>given 3 or more statements mentioned in paragraph 20AC(5)(aa) that contain information that:</w:t>
      </w:r>
    </w:p>
    <w:p w14:paraId="3468DD99" w14:textId="77777777" w:rsidR="00C61B3D" w:rsidRPr="00D272A8" w:rsidRDefault="00C61B3D" w:rsidP="00C61B3D">
      <w:pPr>
        <w:pStyle w:val="paragraphsub"/>
      </w:pPr>
      <w:r w:rsidRPr="00D272A8">
        <w:tab/>
        <w:t>(i)</w:t>
      </w:r>
      <w:r w:rsidRPr="00D272A8">
        <w:tab/>
        <w:t>is false or misleading in a material particular; or</w:t>
      </w:r>
    </w:p>
    <w:p w14:paraId="360A101F" w14:textId="77777777" w:rsidR="00C61B3D" w:rsidRPr="00D272A8" w:rsidRDefault="00C61B3D" w:rsidP="00C61B3D">
      <w:pPr>
        <w:pStyle w:val="paragraphsub"/>
      </w:pPr>
      <w:r w:rsidRPr="00D272A8">
        <w:tab/>
        <w:t>(ii)</w:t>
      </w:r>
      <w:r w:rsidRPr="00D272A8">
        <w:tab/>
        <w:t>omits a matter or thing without which the information is misleading in a material particular; or</w:t>
      </w:r>
    </w:p>
    <w:p w14:paraId="3B19516D" w14:textId="77777777" w:rsidR="00C81F4F" w:rsidRPr="00D272A8" w:rsidRDefault="00C61B3D" w:rsidP="00C61B3D">
      <w:pPr>
        <w:pStyle w:val="paragraph"/>
      </w:pPr>
      <w:r w:rsidRPr="00D272A8">
        <w:tab/>
        <w:t>(b)</w:t>
      </w:r>
      <w:r w:rsidRPr="00D272A8">
        <w:tab/>
      </w:r>
      <w:r w:rsidR="00C81F4F" w:rsidRPr="00D272A8">
        <w:t>the Regulator is reasonably satisfied that the person has</w:t>
      </w:r>
      <w:r w:rsidR="002B1F96" w:rsidRPr="00D272A8">
        <w:t xml:space="preserve">, on or after </w:t>
      </w:r>
      <w:r w:rsidR="008F4B80" w:rsidRPr="00D272A8">
        <w:t>1 April</w:t>
      </w:r>
      <w:r w:rsidR="002B1F96" w:rsidRPr="00D272A8">
        <w:t xml:space="preserve"> 2022,</w:t>
      </w:r>
      <w:r w:rsidR="00C81F4F" w:rsidRPr="00D272A8">
        <w:t xml:space="preserve"> on 3 or more occasions failed to comply with the accreditation scheme under which the person is accredited.</w:t>
      </w:r>
    </w:p>
    <w:p w14:paraId="5555861B" w14:textId="77777777" w:rsidR="00C81F4F" w:rsidRPr="00D272A8" w:rsidRDefault="00C81F4F" w:rsidP="00C81F4F">
      <w:pPr>
        <w:pStyle w:val="subsection"/>
      </w:pPr>
      <w:r w:rsidRPr="00D272A8">
        <w:tab/>
        <w:t>(2)</w:t>
      </w:r>
      <w:r w:rsidRPr="00D272A8">
        <w:tab/>
        <w:t xml:space="preserve">The Regulator may, in writing, declare that the person is not eligible to design small generation units for the purposes of </w:t>
      </w:r>
      <w:r w:rsidR="008F4B80" w:rsidRPr="00D272A8">
        <w:t>subregulation 2</w:t>
      </w:r>
      <w:r w:rsidRPr="00D272A8">
        <w:t>0AC(2).</w:t>
      </w:r>
    </w:p>
    <w:p w14:paraId="4D06ACE6" w14:textId="77777777" w:rsidR="00AC5788" w:rsidRPr="00D272A8" w:rsidRDefault="00AC5788" w:rsidP="00AC5788">
      <w:pPr>
        <w:pStyle w:val="SubsectionHead"/>
      </w:pPr>
      <w:r w:rsidRPr="00D272A8">
        <w:t>Installers</w:t>
      </w:r>
    </w:p>
    <w:p w14:paraId="1423CD66" w14:textId="77777777" w:rsidR="001C0690" w:rsidRPr="00D272A8" w:rsidRDefault="001C0690" w:rsidP="001C0690">
      <w:pPr>
        <w:pStyle w:val="subsection"/>
      </w:pPr>
      <w:r w:rsidRPr="00D272A8">
        <w:tab/>
        <w:t>(</w:t>
      </w:r>
      <w:r w:rsidR="00C81F4F" w:rsidRPr="00D272A8">
        <w:t>3</w:t>
      </w:r>
      <w:r w:rsidRPr="00D272A8">
        <w:t>)</w:t>
      </w:r>
      <w:r w:rsidRPr="00D272A8">
        <w:tab/>
      </w:r>
      <w:r w:rsidR="00C81F4F" w:rsidRPr="00D272A8">
        <w:t>Subr</w:t>
      </w:r>
      <w:r w:rsidRPr="00D272A8">
        <w:t>egulation</w:t>
      </w:r>
      <w:r w:rsidR="00C81F4F" w:rsidRPr="00D272A8">
        <w:t xml:space="preserve"> (4)</w:t>
      </w:r>
      <w:r w:rsidRPr="00D272A8">
        <w:t xml:space="preserve"> applies</w:t>
      </w:r>
      <w:r w:rsidR="00AC5788" w:rsidRPr="00D272A8">
        <w:t xml:space="preserve"> in relation to a person who has installed one or more small generation units as mentioned in </w:t>
      </w:r>
      <w:r w:rsidR="008F4B80" w:rsidRPr="00D272A8">
        <w:t>subregulation 2</w:t>
      </w:r>
      <w:r w:rsidR="00AC5788" w:rsidRPr="00D272A8">
        <w:t>0AC(2)</w:t>
      </w:r>
      <w:r w:rsidRPr="00D272A8">
        <w:t xml:space="preserve"> if:</w:t>
      </w:r>
    </w:p>
    <w:p w14:paraId="3C8B6D5D" w14:textId="77777777" w:rsidR="001C0690" w:rsidRPr="00D272A8" w:rsidRDefault="001C0690" w:rsidP="001C0690">
      <w:pPr>
        <w:pStyle w:val="paragraph"/>
      </w:pPr>
      <w:r w:rsidRPr="00D272A8">
        <w:tab/>
        <w:t>(a)</w:t>
      </w:r>
      <w:r w:rsidRPr="00D272A8">
        <w:tab/>
      </w:r>
      <w:r w:rsidR="00DF5E7B" w:rsidRPr="00D272A8">
        <w:t xml:space="preserve">the Regulator </w:t>
      </w:r>
      <w:r w:rsidRPr="00D272A8">
        <w:t xml:space="preserve">is reasonably satisfied that </w:t>
      </w:r>
      <w:r w:rsidR="00AC5788" w:rsidRPr="00D272A8">
        <w:t>the person</w:t>
      </w:r>
      <w:r w:rsidRPr="00D272A8">
        <w:t xml:space="preserve"> has</w:t>
      </w:r>
      <w:r w:rsidR="002B1F96" w:rsidRPr="00D272A8">
        <w:t xml:space="preserve">, on or after </w:t>
      </w:r>
      <w:r w:rsidR="008F4B80" w:rsidRPr="00D272A8">
        <w:t>1 January</w:t>
      </w:r>
      <w:r w:rsidR="002B1F96" w:rsidRPr="00D272A8">
        <w:t xml:space="preserve"> 2022,</w:t>
      </w:r>
      <w:r w:rsidRPr="00D272A8">
        <w:t xml:space="preserve"> given 3 or more statements mentioned in </w:t>
      </w:r>
      <w:r w:rsidR="008F4B80" w:rsidRPr="00D272A8">
        <w:t>subregulation 2</w:t>
      </w:r>
      <w:r w:rsidRPr="00D272A8">
        <w:t>0AC(5) that contain information that:</w:t>
      </w:r>
    </w:p>
    <w:p w14:paraId="4BEF622D" w14:textId="77777777" w:rsidR="001C0690" w:rsidRPr="00D272A8" w:rsidRDefault="001C0690" w:rsidP="001C0690">
      <w:pPr>
        <w:pStyle w:val="paragraphsub"/>
      </w:pPr>
      <w:r w:rsidRPr="00D272A8">
        <w:tab/>
        <w:t>(i)</w:t>
      </w:r>
      <w:r w:rsidRPr="00D272A8">
        <w:tab/>
        <w:t>is false or misleading in a material particular; or</w:t>
      </w:r>
    </w:p>
    <w:p w14:paraId="39962693" w14:textId="77777777" w:rsidR="001C0690" w:rsidRPr="00D272A8" w:rsidRDefault="001C0690" w:rsidP="001C0690">
      <w:pPr>
        <w:pStyle w:val="paragraphsub"/>
      </w:pPr>
      <w:r w:rsidRPr="00D272A8">
        <w:tab/>
        <w:t>(ii)</w:t>
      </w:r>
      <w:r w:rsidRPr="00D272A8">
        <w:tab/>
        <w:t>omits a matter or thing without which the information is misleading in a material particular; or</w:t>
      </w:r>
    </w:p>
    <w:p w14:paraId="5052A127" w14:textId="77777777" w:rsidR="001C0690" w:rsidRPr="00D272A8" w:rsidRDefault="001C0690" w:rsidP="001C0690">
      <w:pPr>
        <w:pStyle w:val="paragraph"/>
      </w:pPr>
      <w:r w:rsidRPr="00D272A8">
        <w:tab/>
        <w:t>(b)</w:t>
      </w:r>
      <w:r w:rsidRPr="00D272A8">
        <w:tab/>
      </w:r>
      <w:r w:rsidR="00DF5E7B" w:rsidRPr="00D272A8">
        <w:t xml:space="preserve">the Regulator </w:t>
      </w:r>
      <w:r w:rsidRPr="00D272A8">
        <w:t xml:space="preserve">is reasonably satisfied, on the basis of information received from one or more State or Territory authorities, that </w:t>
      </w:r>
      <w:r w:rsidR="00AC5788" w:rsidRPr="00D272A8">
        <w:t>the</w:t>
      </w:r>
      <w:r w:rsidR="00EB2BD6" w:rsidRPr="00D272A8">
        <w:t xml:space="preserve"> person </w:t>
      </w:r>
      <w:r w:rsidRPr="00D272A8">
        <w:t>has</w:t>
      </w:r>
      <w:r w:rsidR="002B1F96" w:rsidRPr="00D272A8">
        <w:t xml:space="preserve">, on or after </w:t>
      </w:r>
      <w:r w:rsidR="008F4B80" w:rsidRPr="00D272A8">
        <w:t>1 January</w:t>
      </w:r>
      <w:r w:rsidR="002B1F96" w:rsidRPr="00D272A8">
        <w:t xml:space="preserve"> 2022,</w:t>
      </w:r>
      <w:r w:rsidRPr="00D272A8">
        <w:t xml:space="preserve"> on 3 or more occasions installed a small generation unit in a material breach of a local or State or Territory government requirement for the installation of the unit; or</w:t>
      </w:r>
    </w:p>
    <w:p w14:paraId="0CFD4783" w14:textId="77777777" w:rsidR="001C0690" w:rsidRPr="00D272A8" w:rsidRDefault="001C0690" w:rsidP="001C0690">
      <w:pPr>
        <w:pStyle w:val="paragraph"/>
      </w:pPr>
      <w:r w:rsidRPr="00D272A8">
        <w:tab/>
        <w:t>(c)</w:t>
      </w:r>
      <w:r w:rsidRPr="00D272A8">
        <w:tab/>
      </w:r>
      <w:r w:rsidR="00DF5E7B" w:rsidRPr="00D272A8">
        <w:t xml:space="preserve">the Regulator </w:t>
      </w:r>
      <w:r w:rsidRPr="00D272A8">
        <w:t xml:space="preserve">is reasonably satisfied that </w:t>
      </w:r>
      <w:r w:rsidR="00AC5788" w:rsidRPr="00D272A8">
        <w:t>the</w:t>
      </w:r>
      <w:r w:rsidR="00EB2BD6" w:rsidRPr="00D272A8">
        <w:t xml:space="preserve"> person </w:t>
      </w:r>
      <w:r w:rsidRPr="00D272A8">
        <w:t>has</w:t>
      </w:r>
      <w:r w:rsidR="002B1F96" w:rsidRPr="00D272A8">
        <w:t xml:space="preserve">, on or after </w:t>
      </w:r>
      <w:r w:rsidR="008F4B80" w:rsidRPr="00D272A8">
        <w:t>1 January</w:t>
      </w:r>
      <w:r w:rsidR="002B1F96" w:rsidRPr="00D272A8">
        <w:t xml:space="preserve"> 2022,</w:t>
      </w:r>
      <w:r w:rsidRPr="00D272A8">
        <w:t xml:space="preserve"> on 3 or more occasions </w:t>
      </w:r>
      <w:r w:rsidR="00EB2BD6" w:rsidRPr="00D272A8">
        <w:t>f</w:t>
      </w:r>
      <w:r w:rsidRPr="00D272A8">
        <w:t>ailed to comply with the accreditation scheme under which the person is accredited.</w:t>
      </w:r>
    </w:p>
    <w:p w14:paraId="6BAD271B" w14:textId="77777777" w:rsidR="00C81F4F" w:rsidRPr="00D272A8" w:rsidRDefault="00C81F4F" w:rsidP="00C81F4F">
      <w:pPr>
        <w:pStyle w:val="subsection"/>
      </w:pPr>
      <w:r w:rsidRPr="00D272A8">
        <w:tab/>
        <w:t>(4)</w:t>
      </w:r>
      <w:r w:rsidRPr="00D272A8">
        <w:tab/>
        <w:t xml:space="preserve">The Regulator may, in writing, declare that the person is not eligible to install small generation units for the purposes of </w:t>
      </w:r>
      <w:r w:rsidR="008F4B80" w:rsidRPr="00D272A8">
        <w:t>subregulation 2</w:t>
      </w:r>
      <w:r w:rsidRPr="00D272A8">
        <w:t>0AC(2).</w:t>
      </w:r>
    </w:p>
    <w:p w14:paraId="6CC231B0" w14:textId="77777777" w:rsidR="00C81F4F" w:rsidRPr="00D272A8" w:rsidRDefault="00C81F4F" w:rsidP="00C81F4F">
      <w:pPr>
        <w:pStyle w:val="SubsectionHead"/>
      </w:pPr>
      <w:r w:rsidRPr="00D272A8">
        <w:t>Period of effect and publication of declarations</w:t>
      </w:r>
    </w:p>
    <w:p w14:paraId="70F928F1" w14:textId="77777777" w:rsidR="001C0690" w:rsidRPr="00D272A8" w:rsidRDefault="001C0690" w:rsidP="001C0690">
      <w:pPr>
        <w:pStyle w:val="subsection"/>
      </w:pPr>
      <w:r w:rsidRPr="00D272A8">
        <w:tab/>
        <w:t>(</w:t>
      </w:r>
      <w:r w:rsidR="00C81F4F" w:rsidRPr="00D272A8">
        <w:t>5</w:t>
      </w:r>
      <w:r w:rsidRPr="00D272A8">
        <w:t>)</w:t>
      </w:r>
      <w:r w:rsidRPr="00D272A8">
        <w:tab/>
        <w:t>A declaration</w:t>
      </w:r>
      <w:r w:rsidR="00C81F4F" w:rsidRPr="00D272A8">
        <w:t xml:space="preserve"> under </w:t>
      </w:r>
      <w:r w:rsidR="00A97CC4" w:rsidRPr="00D272A8">
        <w:t>this regulation</w:t>
      </w:r>
      <w:r w:rsidRPr="00D272A8">
        <w:t xml:space="preserve"> has effect for the period, not exceeding 3 years, specified in the declaration.</w:t>
      </w:r>
    </w:p>
    <w:p w14:paraId="21A49712" w14:textId="77777777" w:rsidR="001C0690" w:rsidRPr="00D272A8" w:rsidRDefault="001C0690" w:rsidP="001C0690">
      <w:pPr>
        <w:pStyle w:val="subsection"/>
      </w:pPr>
      <w:r w:rsidRPr="00D272A8">
        <w:tab/>
        <w:t>(</w:t>
      </w:r>
      <w:r w:rsidR="00C81F4F" w:rsidRPr="00D272A8">
        <w:t>6</w:t>
      </w:r>
      <w:r w:rsidRPr="00D272A8">
        <w:t>)</w:t>
      </w:r>
      <w:r w:rsidRPr="00D272A8">
        <w:tab/>
        <w:t xml:space="preserve">The Regulator must publish </w:t>
      </w:r>
      <w:r w:rsidR="00C81F4F" w:rsidRPr="00D272A8">
        <w:t>a</w:t>
      </w:r>
      <w:r w:rsidRPr="00D272A8">
        <w:t xml:space="preserve"> declaration </w:t>
      </w:r>
      <w:r w:rsidR="00C81F4F" w:rsidRPr="00D272A8">
        <w:t xml:space="preserve">under </w:t>
      </w:r>
      <w:r w:rsidR="00A97CC4" w:rsidRPr="00D272A8">
        <w:t xml:space="preserve">this </w:t>
      </w:r>
      <w:r w:rsidR="00C81F4F" w:rsidRPr="00D272A8">
        <w:t>regulation</w:t>
      </w:r>
      <w:r w:rsidR="00A97CC4" w:rsidRPr="00D272A8">
        <w:t xml:space="preserve"> </w:t>
      </w:r>
      <w:r w:rsidRPr="00D272A8">
        <w:t>on the Regulator’s website.</w:t>
      </w:r>
    </w:p>
    <w:p w14:paraId="42444835" w14:textId="77777777" w:rsidR="001C0690" w:rsidRPr="00D272A8" w:rsidRDefault="001C0690" w:rsidP="001C0690">
      <w:pPr>
        <w:pStyle w:val="ActHead5"/>
      </w:pPr>
      <w:bookmarkStart w:id="13" w:name="_Toc88818883"/>
      <w:r w:rsidRPr="00454C12">
        <w:rPr>
          <w:rStyle w:val="CharSectno"/>
        </w:rPr>
        <w:t>20AH</w:t>
      </w:r>
      <w:r w:rsidRPr="00D272A8">
        <w:t xml:space="preserve">  Regulator may declare persons ineligible to make </w:t>
      </w:r>
      <w:r w:rsidR="00B462C3" w:rsidRPr="00D272A8">
        <w:t xml:space="preserve">solar retailer </w:t>
      </w:r>
      <w:r w:rsidRPr="00D272A8">
        <w:t>statements</w:t>
      </w:r>
      <w:bookmarkEnd w:id="13"/>
    </w:p>
    <w:p w14:paraId="5092FBB6" w14:textId="77777777" w:rsidR="001C0690" w:rsidRPr="00D272A8" w:rsidRDefault="001C0690" w:rsidP="001C0690">
      <w:pPr>
        <w:pStyle w:val="subsection"/>
      </w:pPr>
      <w:r w:rsidRPr="00D272A8">
        <w:tab/>
        <w:t>(1)</w:t>
      </w:r>
      <w:r w:rsidRPr="00D272A8">
        <w:tab/>
      </w:r>
      <w:r w:rsidR="0013420F" w:rsidRPr="00D272A8">
        <w:t xml:space="preserve">Subregulation (2) </w:t>
      </w:r>
      <w:r w:rsidRPr="00D272A8">
        <w:t xml:space="preserve">applies </w:t>
      </w:r>
      <w:r w:rsidR="0013420F" w:rsidRPr="00D272A8">
        <w:t xml:space="preserve">in relation to a person </w:t>
      </w:r>
      <w:r w:rsidRPr="00D272A8">
        <w:t>if the Regulator is reasonably satisfied that:</w:t>
      </w:r>
    </w:p>
    <w:p w14:paraId="31CF4285" w14:textId="77777777" w:rsidR="001C0690" w:rsidRPr="00D272A8" w:rsidRDefault="001C0690" w:rsidP="001C0690">
      <w:pPr>
        <w:pStyle w:val="paragraph"/>
      </w:pPr>
      <w:r w:rsidRPr="00D272A8">
        <w:tab/>
        <w:t>(a)</w:t>
      </w:r>
      <w:r w:rsidRPr="00D272A8">
        <w:tab/>
      </w:r>
      <w:r w:rsidR="0013420F" w:rsidRPr="00D272A8">
        <w:t>the</w:t>
      </w:r>
      <w:r w:rsidRPr="00D272A8">
        <w:t xml:space="preserve"> person has</w:t>
      </w:r>
      <w:r w:rsidR="00297301" w:rsidRPr="00D272A8">
        <w:t xml:space="preserve">, on or after </w:t>
      </w:r>
      <w:r w:rsidR="008F4B80" w:rsidRPr="00D272A8">
        <w:t>1 April</w:t>
      </w:r>
      <w:r w:rsidR="00297301" w:rsidRPr="00D272A8">
        <w:t xml:space="preserve"> 2022,</w:t>
      </w:r>
      <w:r w:rsidRPr="00D272A8">
        <w:t xml:space="preserve"> given 3 or more statements in relation to small generation units for the purposes of </w:t>
      </w:r>
      <w:r w:rsidR="008F4B80" w:rsidRPr="00D272A8">
        <w:t>subregulation 2</w:t>
      </w:r>
      <w:r w:rsidRPr="00D272A8">
        <w:t>0AC(5</w:t>
      </w:r>
      <w:r w:rsidR="007A6568" w:rsidRPr="00D272A8">
        <w:t>A</w:t>
      </w:r>
      <w:r w:rsidRPr="00D272A8">
        <w:t>) that contain information that:</w:t>
      </w:r>
    </w:p>
    <w:p w14:paraId="7737B424" w14:textId="77777777" w:rsidR="001C0690" w:rsidRPr="00D272A8" w:rsidRDefault="001C0690" w:rsidP="001C0690">
      <w:pPr>
        <w:pStyle w:val="paragraphsub"/>
      </w:pPr>
      <w:r w:rsidRPr="00D272A8">
        <w:tab/>
        <w:t>(i)</w:t>
      </w:r>
      <w:r w:rsidRPr="00D272A8">
        <w:tab/>
        <w:t>is false or misleading in a material particular; or</w:t>
      </w:r>
    </w:p>
    <w:p w14:paraId="2F06C263" w14:textId="77777777" w:rsidR="001C0690" w:rsidRPr="00D272A8" w:rsidRDefault="001C0690" w:rsidP="001C0690">
      <w:pPr>
        <w:pStyle w:val="paragraphsub"/>
      </w:pPr>
      <w:r w:rsidRPr="00D272A8">
        <w:tab/>
        <w:t>(ii)</w:t>
      </w:r>
      <w:r w:rsidRPr="00D272A8">
        <w:tab/>
        <w:t>omits a matter or thing without which the information is misleading in a material particular; or</w:t>
      </w:r>
    </w:p>
    <w:p w14:paraId="315C2CCD" w14:textId="77777777" w:rsidR="0013420F" w:rsidRPr="00D272A8" w:rsidRDefault="001C0690" w:rsidP="001C0690">
      <w:pPr>
        <w:pStyle w:val="paragraph"/>
      </w:pPr>
      <w:r w:rsidRPr="00D272A8">
        <w:tab/>
        <w:t>(b)</w:t>
      </w:r>
      <w:r w:rsidRPr="00D272A8">
        <w:tab/>
      </w:r>
      <w:r w:rsidR="00297301" w:rsidRPr="00D272A8">
        <w:t>both</w:t>
      </w:r>
      <w:r w:rsidR="0013420F" w:rsidRPr="00D272A8">
        <w:t>:</w:t>
      </w:r>
    </w:p>
    <w:p w14:paraId="382F9056" w14:textId="77777777" w:rsidR="0013420F" w:rsidRPr="00D272A8" w:rsidRDefault="0013420F" w:rsidP="0013420F">
      <w:pPr>
        <w:pStyle w:val="paragraphsub"/>
      </w:pPr>
      <w:r w:rsidRPr="00D272A8">
        <w:tab/>
        <w:t>(i)</w:t>
      </w:r>
      <w:r w:rsidRPr="00D272A8">
        <w:tab/>
      </w:r>
      <w:r w:rsidR="00297301" w:rsidRPr="00D272A8">
        <w:t xml:space="preserve">on or after </w:t>
      </w:r>
      <w:r w:rsidR="008F4B80" w:rsidRPr="00D272A8">
        <w:t>1 April</w:t>
      </w:r>
      <w:r w:rsidR="00297301" w:rsidRPr="00D272A8">
        <w:t xml:space="preserve"> 2022, the person </w:t>
      </w:r>
      <w:r w:rsidR="001C0690" w:rsidRPr="00D272A8">
        <w:t>sold a small generation unit that is a solar (photovoltaic) system to the owner of the unit</w:t>
      </w:r>
      <w:r w:rsidRPr="00D272A8">
        <w:t>; and</w:t>
      </w:r>
    </w:p>
    <w:p w14:paraId="13C1013F" w14:textId="77777777" w:rsidR="001C0690" w:rsidRPr="00D272A8" w:rsidRDefault="0013420F" w:rsidP="0013420F">
      <w:pPr>
        <w:pStyle w:val="paragraphsub"/>
      </w:pPr>
      <w:r w:rsidRPr="00D272A8">
        <w:tab/>
        <w:t>(ii)</w:t>
      </w:r>
      <w:r w:rsidRPr="00D272A8">
        <w:tab/>
      </w:r>
      <w:r w:rsidR="00297301" w:rsidRPr="00D272A8">
        <w:t xml:space="preserve">the person </w:t>
      </w:r>
      <w:r w:rsidR="001C0690" w:rsidRPr="00D272A8">
        <w:t>is related to a person in respect of whom a declaration is in effect under this regulation.</w:t>
      </w:r>
    </w:p>
    <w:p w14:paraId="6E5984BB" w14:textId="77777777" w:rsidR="001C0690" w:rsidRPr="00D272A8" w:rsidRDefault="001C0690" w:rsidP="001C0690">
      <w:pPr>
        <w:pStyle w:val="subsection"/>
      </w:pPr>
      <w:r w:rsidRPr="00D272A8">
        <w:tab/>
        <w:t>(2)</w:t>
      </w:r>
      <w:r w:rsidRPr="00D272A8">
        <w:tab/>
        <w:t xml:space="preserve">The Regulator may, in writing, declare that the person is not eligible to make statements in relation to small generation units for the purposes of </w:t>
      </w:r>
      <w:r w:rsidR="008F4B80" w:rsidRPr="00D272A8">
        <w:t>subregulation 2</w:t>
      </w:r>
      <w:r w:rsidRPr="00D272A8">
        <w:t>0AC(5</w:t>
      </w:r>
      <w:r w:rsidR="007A6568" w:rsidRPr="00D272A8">
        <w:t>A</w:t>
      </w:r>
      <w:r w:rsidRPr="00D272A8">
        <w:t>).</w:t>
      </w:r>
    </w:p>
    <w:p w14:paraId="7B45F8A2" w14:textId="77777777" w:rsidR="001C0690" w:rsidRPr="00D272A8" w:rsidRDefault="001C0690" w:rsidP="001C0690">
      <w:pPr>
        <w:pStyle w:val="subsection"/>
      </w:pPr>
      <w:r w:rsidRPr="00D272A8">
        <w:tab/>
        <w:t>(3)</w:t>
      </w:r>
      <w:r w:rsidRPr="00D272A8">
        <w:tab/>
        <w:t>A declaration</w:t>
      </w:r>
      <w:r w:rsidR="001F005F" w:rsidRPr="00D272A8">
        <w:t xml:space="preserve"> under this regulation</w:t>
      </w:r>
      <w:r w:rsidRPr="00D272A8">
        <w:t xml:space="preserve"> has effect for the period, not exceeding 3 years, specified in the declaration.</w:t>
      </w:r>
    </w:p>
    <w:p w14:paraId="4660650C" w14:textId="77777777" w:rsidR="001C0690" w:rsidRPr="00D272A8" w:rsidRDefault="001C0690" w:rsidP="001C0690">
      <w:pPr>
        <w:pStyle w:val="subsection"/>
      </w:pPr>
      <w:r w:rsidRPr="00D272A8">
        <w:tab/>
        <w:t>(4)</w:t>
      </w:r>
      <w:r w:rsidRPr="00D272A8">
        <w:tab/>
        <w:t xml:space="preserve">The Regulator must publish </w:t>
      </w:r>
      <w:r w:rsidR="001F005F" w:rsidRPr="00D272A8">
        <w:t>a</w:t>
      </w:r>
      <w:r w:rsidRPr="00D272A8">
        <w:t xml:space="preserve"> declaration</w:t>
      </w:r>
      <w:r w:rsidR="001F005F" w:rsidRPr="00D272A8">
        <w:t xml:space="preserve"> under this regulation</w:t>
      </w:r>
      <w:r w:rsidRPr="00D272A8">
        <w:t xml:space="preserve"> on the Regulator’s website.</w:t>
      </w:r>
    </w:p>
    <w:p w14:paraId="7B11637C" w14:textId="77777777" w:rsidR="001C0690" w:rsidRPr="00D272A8" w:rsidRDefault="001C0690" w:rsidP="001C0690">
      <w:pPr>
        <w:pStyle w:val="ActHead5"/>
      </w:pPr>
      <w:bookmarkStart w:id="14" w:name="_Toc88818884"/>
      <w:r w:rsidRPr="00454C12">
        <w:rPr>
          <w:rStyle w:val="CharSectno"/>
        </w:rPr>
        <w:t>20AI</w:t>
      </w:r>
      <w:r w:rsidRPr="00D272A8">
        <w:t xml:space="preserve">  Making declarations under </w:t>
      </w:r>
      <w:r w:rsidR="00714B0A" w:rsidRPr="00D272A8">
        <w:t>regulations 2</w:t>
      </w:r>
      <w:r w:rsidRPr="00D272A8">
        <w:t>0AG and 20AH</w:t>
      </w:r>
      <w:bookmarkEnd w:id="14"/>
    </w:p>
    <w:p w14:paraId="65227BFD" w14:textId="77777777" w:rsidR="001C0690" w:rsidRPr="00D272A8" w:rsidRDefault="001C0690" w:rsidP="001C0690">
      <w:pPr>
        <w:pStyle w:val="subsection"/>
      </w:pPr>
      <w:r w:rsidRPr="00D272A8">
        <w:tab/>
        <w:t>(1)</w:t>
      </w:r>
      <w:r w:rsidRPr="00D272A8">
        <w:tab/>
        <w:t xml:space="preserve">In deciding whether or not to make a declaration under </w:t>
      </w:r>
      <w:r w:rsidR="00714B0A" w:rsidRPr="00D272A8">
        <w:t>regulation 2</w:t>
      </w:r>
      <w:r w:rsidRPr="00D272A8">
        <w:t>0AG</w:t>
      </w:r>
      <w:r w:rsidR="00A97CC4" w:rsidRPr="00D272A8">
        <w:t xml:space="preserve"> or </w:t>
      </w:r>
      <w:r w:rsidRPr="00D272A8">
        <w:t>20AH in relation to a person, the Regulator must consider the following matters:</w:t>
      </w:r>
    </w:p>
    <w:p w14:paraId="76FB8122" w14:textId="77777777" w:rsidR="007E60A6" w:rsidRPr="00D272A8" w:rsidRDefault="007E60A6" w:rsidP="007E60A6">
      <w:pPr>
        <w:pStyle w:val="paragraph"/>
      </w:pPr>
      <w:r w:rsidRPr="00D272A8">
        <w:tab/>
        <w:t>(a)</w:t>
      </w:r>
      <w:r w:rsidRPr="00D272A8">
        <w:tab/>
        <w:t>if the proposed declaration is to be made on the basis of paragraph 20AG(1)(a) or (3)(a) or 20AH(1)(a)—the materiality of the false or misleading information concerned;</w:t>
      </w:r>
    </w:p>
    <w:p w14:paraId="2995E898" w14:textId="77777777" w:rsidR="007E60A6" w:rsidRPr="00D272A8" w:rsidRDefault="007E60A6" w:rsidP="007E60A6">
      <w:pPr>
        <w:pStyle w:val="paragraph"/>
      </w:pPr>
      <w:r w:rsidRPr="00D272A8">
        <w:tab/>
        <w:t>(b)</w:t>
      </w:r>
      <w:r w:rsidRPr="00D272A8">
        <w:tab/>
        <w:t>if the proposed declaration is to be made on the basis of paragraph 20AG(3)(b)—the materiality of the breaches of local or State or Territory government requirements concerned;</w:t>
      </w:r>
    </w:p>
    <w:p w14:paraId="7708D0C7" w14:textId="77777777" w:rsidR="003830F2" w:rsidRPr="00D272A8" w:rsidRDefault="003830F2" w:rsidP="003830F2">
      <w:pPr>
        <w:pStyle w:val="paragraph"/>
      </w:pPr>
      <w:r w:rsidRPr="00D272A8">
        <w:tab/>
        <w:t>(</w:t>
      </w:r>
      <w:r w:rsidR="007E60A6" w:rsidRPr="00D272A8">
        <w:t>c</w:t>
      </w:r>
      <w:r w:rsidRPr="00D272A8">
        <w:t>)</w:t>
      </w:r>
      <w:r w:rsidRPr="00D272A8">
        <w:tab/>
        <w:t xml:space="preserve">if the proposed declaration is to be made on the basis of </w:t>
      </w:r>
      <w:r w:rsidR="007F52F1" w:rsidRPr="00D272A8">
        <w:t>paragraph</w:t>
      </w:r>
      <w:r w:rsidR="003E0A8A" w:rsidRPr="00D272A8">
        <w:t> 2</w:t>
      </w:r>
      <w:r w:rsidRPr="00D272A8">
        <w:t>0AG(1)</w:t>
      </w:r>
      <w:r w:rsidR="007F52F1" w:rsidRPr="00D272A8">
        <w:t xml:space="preserve">(b) </w:t>
      </w:r>
      <w:r w:rsidRPr="00D272A8">
        <w:t>or (3)(c)—the materiality of the failures (to comply with the accreditation scheme under which the person is accredited) concerned;</w:t>
      </w:r>
    </w:p>
    <w:p w14:paraId="283E6006" w14:textId="77777777" w:rsidR="001C0690" w:rsidRPr="00D272A8" w:rsidRDefault="001C0690" w:rsidP="001C0690">
      <w:pPr>
        <w:pStyle w:val="paragraph"/>
      </w:pPr>
      <w:r w:rsidRPr="00D272A8">
        <w:tab/>
        <w:t>(d)</w:t>
      </w:r>
      <w:r w:rsidRPr="00D272A8">
        <w:tab/>
        <w:t>any harm or loss caused to the owners of the small generation units concerned, or to third parties</w:t>
      </w:r>
      <w:r w:rsidR="003830F2" w:rsidRPr="00D272A8">
        <w:t>,</w:t>
      </w:r>
      <w:r w:rsidRPr="00D272A8">
        <w:t xml:space="preserve"> resulting from the false or misleading statements</w:t>
      </w:r>
      <w:r w:rsidR="00920305" w:rsidRPr="00D272A8">
        <w:t>,</w:t>
      </w:r>
      <w:r w:rsidRPr="00D272A8">
        <w:t xml:space="preserve"> breaches or failures (as applicable);</w:t>
      </w:r>
    </w:p>
    <w:p w14:paraId="7BF69839" w14:textId="77777777" w:rsidR="001C0690" w:rsidRPr="00D272A8" w:rsidRDefault="001C0690" w:rsidP="001C0690">
      <w:pPr>
        <w:pStyle w:val="paragraph"/>
      </w:pPr>
      <w:r w:rsidRPr="00D272A8">
        <w:tab/>
        <w:t>(e)</w:t>
      </w:r>
      <w:r w:rsidRPr="00D272A8">
        <w:tab/>
        <w:t>whether the person has rectified any problems resulting from the false or misleading statements</w:t>
      </w:r>
      <w:r w:rsidR="00920305" w:rsidRPr="00D272A8">
        <w:t>,</w:t>
      </w:r>
      <w:r w:rsidRPr="00D272A8">
        <w:t xml:space="preserve"> breaches or failures (as applicable);</w:t>
      </w:r>
    </w:p>
    <w:p w14:paraId="3E3ABEF0" w14:textId="77777777" w:rsidR="001C0690" w:rsidRPr="00D272A8" w:rsidRDefault="001C0690" w:rsidP="001C0690">
      <w:pPr>
        <w:pStyle w:val="paragraph"/>
      </w:pPr>
      <w:r w:rsidRPr="00D272A8">
        <w:tab/>
        <w:t>(f)</w:t>
      </w:r>
      <w:r w:rsidRPr="00D272A8">
        <w:tab/>
        <w:t>any other relevant matters.</w:t>
      </w:r>
    </w:p>
    <w:p w14:paraId="6EBBDD51" w14:textId="77777777" w:rsidR="001C0690" w:rsidRPr="00D272A8" w:rsidRDefault="001C0690" w:rsidP="001C0690">
      <w:pPr>
        <w:pStyle w:val="subsection"/>
      </w:pPr>
      <w:r w:rsidRPr="00D272A8">
        <w:tab/>
        <w:t>(2)</w:t>
      </w:r>
      <w:r w:rsidRPr="00D272A8">
        <w:tab/>
        <w:t>Before making a declaration in relation to a person, the Regulator must:</w:t>
      </w:r>
    </w:p>
    <w:p w14:paraId="38266E5A" w14:textId="77777777" w:rsidR="001C0690" w:rsidRPr="00D272A8" w:rsidRDefault="001C0690" w:rsidP="001C0690">
      <w:pPr>
        <w:pStyle w:val="paragraph"/>
      </w:pPr>
      <w:r w:rsidRPr="00D272A8">
        <w:tab/>
        <w:t>(a)</w:t>
      </w:r>
      <w:r w:rsidRPr="00D272A8">
        <w:tab/>
        <w:t>give the person written notice of the proposed declaration; and</w:t>
      </w:r>
    </w:p>
    <w:p w14:paraId="35644B56" w14:textId="77777777" w:rsidR="001C0690" w:rsidRPr="00D272A8" w:rsidRDefault="001C0690" w:rsidP="001C0690">
      <w:pPr>
        <w:pStyle w:val="paragraph"/>
      </w:pPr>
      <w:r w:rsidRPr="00D272A8">
        <w:tab/>
        <w:t>(b)</w:t>
      </w:r>
      <w:r w:rsidRPr="00D272A8">
        <w:tab/>
        <w:t>consider any submissions made in accordance with subregulation (3) in relation to the proposed declaration.</w:t>
      </w:r>
    </w:p>
    <w:p w14:paraId="63AAF782" w14:textId="77777777" w:rsidR="001C0690" w:rsidRPr="00D272A8" w:rsidRDefault="001C0690" w:rsidP="001C0690">
      <w:pPr>
        <w:pStyle w:val="subsection"/>
      </w:pPr>
      <w:r w:rsidRPr="00D272A8">
        <w:tab/>
        <w:t>(3)</w:t>
      </w:r>
      <w:r w:rsidRPr="00D272A8">
        <w:tab/>
        <w:t>The person may, within 28 days after the Regulator gives the person notice of the proposed declaration, make a written submission to the Regulator.</w:t>
      </w:r>
    </w:p>
    <w:p w14:paraId="30E62B31" w14:textId="77777777" w:rsidR="001C0690" w:rsidRPr="00D272A8" w:rsidRDefault="000718B5" w:rsidP="001C0690">
      <w:pPr>
        <w:pStyle w:val="ItemHead"/>
      </w:pPr>
      <w:r w:rsidRPr="00D272A8">
        <w:t>14</w:t>
      </w:r>
      <w:r w:rsidR="001C0690" w:rsidRPr="00D272A8">
        <w:t xml:space="preserve">  Paragraph 39(c)</w:t>
      </w:r>
    </w:p>
    <w:p w14:paraId="0913BF09" w14:textId="77777777" w:rsidR="001C0690" w:rsidRPr="00D272A8" w:rsidRDefault="001C0690" w:rsidP="001C0690">
      <w:pPr>
        <w:pStyle w:val="Item"/>
      </w:pPr>
      <w:r w:rsidRPr="00D272A8">
        <w:t>Repeal the paragraph, substitute:</w:t>
      </w:r>
    </w:p>
    <w:p w14:paraId="559473A4" w14:textId="77777777" w:rsidR="001C0690" w:rsidRPr="00D272A8" w:rsidRDefault="001C0690" w:rsidP="001C0690">
      <w:pPr>
        <w:pStyle w:val="paragraph"/>
      </w:pPr>
      <w:r w:rsidRPr="00D272A8">
        <w:tab/>
        <w:t>(c)</w:t>
      </w:r>
      <w:r w:rsidRPr="00D272A8">
        <w:tab/>
        <w:t>all local and State or Territory government requirements have been met for the installation of the unit;</w:t>
      </w:r>
    </w:p>
    <w:p w14:paraId="3B253D56" w14:textId="77777777" w:rsidR="00CF688E" w:rsidRPr="00D272A8" w:rsidRDefault="000718B5" w:rsidP="00CF688E">
      <w:pPr>
        <w:pStyle w:val="ItemHead"/>
      </w:pPr>
      <w:r w:rsidRPr="00D272A8">
        <w:t>15</w:t>
      </w:r>
      <w:r w:rsidR="00CF688E" w:rsidRPr="00D272A8">
        <w:t xml:space="preserve">  Paragraph 39(e)</w:t>
      </w:r>
    </w:p>
    <w:p w14:paraId="1EAECF28" w14:textId="77777777" w:rsidR="00CF688E" w:rsidRPr="00D272A8" w:rsidRDefault="00CF688E" w:rsidP="00CF688E">
      <w:pPr>
        <w:pStyle w:val="Item"/>
      </w:pPr>
      <w:r w:rsidRPr="00D272A8">
        <w:t>Omit “</w:t>
      </w:r>
      <w:r w:rsidR="008F4B80" w:rsidRPr="00D272A8">
        <w:t>subregulation 2</w:t>
      </w:r>
      <w:r w:rsidRPr="00D272A8">
        <w:t>0AC(5)”, substitute “</w:t>
      </w:r>
      <w:r w:rsidR="00384D9D" w:rsidRPr="00D272A8">
        <w:t>subregulations 2</w:t>
      </w:r>
      <w:r w:rsidRPr="00D272A8">
        <w:t>0AC(5) and (5</w:t>
      </w:r>
      <w:r w:rsidR="007A6568" w:rsidRPr="00D272A8">
        <w:t>A</w:t>
      </w:r>
      <w:r w:rsidRPr="00D272A8">
        <w:t>)”.</w:t>
      </w:r>
    </w:p>
    <w:p w14:paraId="334DECE0" w14:textId="77777777" w:rsidR="001C0690" w:rsidRPr="00D272A8" w:rsidRDefault="000718B5" w:rsidP="001C0690">
      <w:pPr>
        <w:pStyle w:val="ItemHead"/>
      </w:pPr>
      <w:r w:rsidRPr="00D272A8">
        <w:t>16</w:t>
      </w:r>
      <w:r w:rsidR="001C0690" w:rsidRPr="00D272A8">
        <w:t xml:space="preserve">  Paragraph 39(f)</w:t>
      </w:r>
    </w:p>
    <w:p w14:paraId="4F8521D2" w14:textId="77777777" w:rsidR="001C0690" w:rsidRPr="00D272A8" w:rsidRDefault="001C0690" w:rsidP="001C0690">
      <w:pPr>
        <w:pStyle w:val="Item"/>
      </w:pPr>
      <w:r w:rsidRPr="00D272A8">
        <w:t>Repeal the paragraph, substitute:</w:t>
      </w:r>
    </w:p>
    <w:p w14:paraId="416F43F7" w14:textId="77777777" w:rsidR="001C0690" w:rsidRPr="00D272A8" w:rsidRDefault="001C0690" w:rsidP="001C0690">
      <w:pPr>
        <w:pStyle w:val="paragraph"/>
      </w:pPr>
      <w:r w:rsidRPr="00D272A8">
        <w:tab/>
        <w:t>(f)</w:t>
      </w:r>
      <w:r w:rsidRPr="00D272A8">
        <w:tab/>
        <w:t xml:space="preserve">the documents, statements and evidence mentioned in </w:t>
      </w:r>
      <w:r w:rsidR="00384D9D" w:rsidRPr="00D272A8">
        <w:t>subregulations 2</w:t>
      </w:r>
      <w:r w:rsidR="00CF688E" w:rsidRPr="00D272A8">
        <w:t>0AC(5) and (5</w:t>
      </w:r>
      <w:r w:rsidR="007A6568" w:rsidRPr="00D272A8">
        <w:t>A</w:t>
      </w:r>
      <w:r w:rsidR="00CF688E" w:rsidRPr="00D272A8">
        <w:t>)</w:t>
      </w:r>
      <w:r w:rsidRPr="00D272A8">
        <w:t xml:space="preserve"> for the unit do not contain information that:</w:t>
      </w:r>
    </w:p>
    <w:p w14:paraId="648F29EE" w14:textId="77777777" w:rsidR="001C0690" w:rsidRPr="00D272A8" w:rsidRDefault="001C0690" w:rsidP="001C0690">
      <w:pPr>
        <w:pStyle w:val="paragraphsub"/>
      </w:pPr>
      <w:r w:rsidRPr="00D272A8">
        <w:tab/>
        <w:t>(i)</w:t>
      </w:r>
      <w:r w:rsidRPr="00D272A8">
        <w:tab/>
        <w:t>is false or misleading in a material particular; or</w:t>
      </w:r>
    </w:p>
    <w:p w14:paraId="63486913" w14:textId="77777777" w:rsidR="001C0690" w:rsidRPr="00D272A8" w:rsidRDefault="001C0690" w:rsidP="001C0690">
      <w:pPr>
        <w:pStyle w:val="paragraphsub"/>
      </w:pPr>
      <w:r w:rsidRPr="00D272A8">
        <w:tab/>
        <w:t>(ii)</w:t>
      </w:r>
      <w:r w:rsidRPr="00D272A8">
        <w:tab/>
        <w:t>omits a matter or thing without which the information is misleading in a material particular;</w:t>
      </w:r>
    </w:p>
    <w:p w14:paraId="6BF3E108" w14:textId="77777777" w:rsidR="001C0690" w:rsidRPr="00D272A8" w:rsidRDefault="000718B5" w:rsidP="001C0690">
      <w:pPr>
        <w:pStyle w:val="ItemHead"/>
      </w:pPr>
      <w:r w:rsidRPr="00D272A8">
        <w:t>17</w:t>
      </w:r>
      <w:r w:rsidR="001C0690" w:rsidRPr="00D272A8">
        <w:t xml:space="preserve">  </w:t>
      </w:r>
      <w:r w:rsidR="00714B0A" w:rsidRPr="00D272A8">
        <w:t>Regulation 3</w:t>
      </w:r>
      <w:r w:rsidR="001C0690" w:rsidRPr="00D272A8">
        <w:t>9 (note)</w:t>
      </w:r>
    </w:p>
    <w:p w14:paraId="060CD5AA" w14:textId="77777777" w:rsidR="001C0690" w:rsidRPr="00D272A8" w:rsidRDefault="001C0690" w:rsidP="001C0690">
      <w:pPr>
        <w:pStyle w:val="Item"/>
      </w:pPr>
      <w:r w:rsidRPr="00D272A8">
        <w:t>Repeal the note.</w:t>
      </w:r>
    </w:p>
    <w:p w14:paraId="356D81A6" w14:textId="77777777" w:rsidR="00EA0561" w:rsidRPr="00D272A8" w:rsidRDefault="000718B5" w:rsidP="00EA0561">
      <w:pPr>
        <w:pStyle w:val="ItemHead"/>
      </w:pPr>
      <w:r w:rsidRPr="00D272A8">
        <w:t>18</w:t>
      </w:r>
      <w:r w:rsidR="00EA0561" w:rsidRPr="00D272A8">
        <w:t xml:space="preserve">  </w:t>
      </w:r>
      <w:r w:rsidR="00714B0A" w:rsidRPr="00D272A8">
        <w:t>Subregulation 4</w:t>
      </w:r>
      <w:r w:rsidR="00EA0561" w:rsidRPr="00D272A8">
        <w:t>1(1)</w:t>
      </w:r>
    </w:p>
    <w:p w14:paraId="45137B32" w14:textId="77777777" w:rsidR="00EA0561" w:rsidRPr="00D272A8" w:rsidRDefault="00EA0561" w:rsidP="00EA0561">
      <w:pPr>
        <w:pStyle w:val="Item"/>
      </w:pPr>
      <w:r w:rsidRPr="00D272A8">
        <w:t>After “parties”, insert “, and may notify any other person,”.</w:t>
      </w:r>
    </w:p>
    <w:p w14:paraId="176A085B" w14:textId="77777777" w:rsidR="00EA0561" w:rsidRPr="00D272A8" w:rsidRDefault="000718B5" w:rsidP="00EA0561">
      <w:pPr>
        <w:pStyle w:val="ItemHead"/>
      </w:pPr>
      <w:r w:rsidRPr="00D272A8">
        <w:t>19</w:t>
      </w:r>
      <w:r w:rsidR="00EA0561" w:rsidRPr="00D272A8">
        <w:t xml:space="preserve">  </w:t>
      </w:r>
      <w:r w:rsidR="00714B0A" w:rsidRPr="00D272A8">
        <w:t>Subregulation 4</w:t>
      </w:r>
      <w:r w:rsidR="00EA0561" w:rsidRPr="00D272A8">
        <w:t xml:space="preserve">1(5) (at the end of the definition of </w:t>
      </w:r>
      <w:r w:rsidR="00EA0561" w:rsidRPr="00D272A8">
        <w:rPr>
          <w:i/>
        </w:rPr>
        <w:t>interested parties</w:t>
      </w:r>
      <w:r w:rsidR="00EA0561" w:rsidRPr="00D272A8">
        <w:t>)</w:t>
      </w:r>
    </w:p>
    <w:p w14:paraId="59CF40B5" w14:textId="77777777" w:rsidR="00EA0561" w:rsidRPr="00D272A8" w:rsidRDefault="00EA0561" w:rsidP="00EA0561">
      <w:pPr>
        <w:pStyle w:val="Item"/>
      </w:pPr>
      <w:r w:rsidRPr="00D272A8">
        <w:t>Add:</w:t>
      </w:r>
    </w:p>
    <w:p w14:paraId="7EF23BB0" w14:textId="77777777" w:rsidR="00EA0561" w:rsidRPr="00D272A8" w:rsidRDefault="00EA0561" w:rsidP="00EA0561">
      <w:pPr>
        <w:pStyle w:val="paragraph"/>
      </w:pPr>
      <w:r w:rsidRPr="00D272A8">
        <w:tab/>
        <w:t>; (e)</w:t>
      </w:r>
      <w:r w:rsidRPr="00D272A8">
        <w:tab/>
        <w:t>the owner of the small generation unit.</w:t>
      </w:r>
    </w:p>
    <w:p w14:paraId="2DE8CA45" w14:textId="77777777" w:rsidR="001C0690" w:rsidRPr="00D272A8" w:rsidRDefault="000718B5" w:rsidP="001C0690">
      <w:pPr>
        <w:pStyle w:val="ItemHead"/>
      </w:pPr>
      <w:r w:rsidRPr="00D272A8">
        <w:t>20</w:t>
      </w:r>
      <w:r w:rsidR="001C0690" w:rsidRPr="00D272A8">
        <w:t xml:space="preserve">  </w:t>
      </w:r>
      <w:r w:rsidR="00714B0A" w:rsidRPr="00D272A8">
        <w:t>Subregulation 4</w:t>
      </w:r>
      <w:r w:rsidR="001C0690" w:rsidRPr="00D272A8">
        <w:t>3(1)</w:t>
      </w:r>
    </w:p>
    <w:p w14:paraId="56A4924E" w14:textId="77777777" w:rsidR="001C0690" w:rsidRPr="00D272A8" w:rsidRDefault="001C0690" w:rsidP="001C0690">
      <w:pPr>
        <w:pStyle w:val="Item"/>
      </w:pPr>
      <w:r w:rsidRPr="00D272A8">
        <w:t>Repeal the subregulation, substitute:</w:t>
      </w:r>
    </w:p>
    <w:p w14:paraId="028DA0FE" w14:textId="77777777" w:rsidR="001C0690" w:rsidRPr="00D272A8" w:rsidRDefault="001C0690" w:rsidP="001C0690">
      <w:pPr>
        <w:pStyle w:val="subsection"/>
      </w:pPr>
      <w:r w:rsidRPr="00D272A8">
        <w:tab/>
        <w:t>(1)</w:t>
      </w:r>
      <w:r w:rsidRPr="00D272A8">
        <w:tab/>
        <w:t>If the report is likely to contain an adverse finding in relation to any of the following persons, the inspector must provide a copy of the finding to the person before finalising the report:</w:t>
      </w:r>
    </w:p>
    <w:p w14:paraId="0E65DDE8" w14:textId="77777777" w:rsidR="001C0690" w:rsidRPr="00D272A8" w:rsidRDefault="001C0690" w:rsidP="001C0690">
      <w:pPr>
        <w:pStyle w:val="paragraph"/>
      </w:pPr>
      <w:r w:rsidRPr="00D272A8">
        <w:tab/>
        <w:t>(a)</w:t>
      </w:r>
      <w:r w:rsidRPr="00D272A8">
        <w:tab/>
        <w:t>a person who designed or installed the small generation unit;</w:t>
      </w:r>
    </w:p>
    <w:p w14:paraId="74FED882" w14:textId="77777777" w:rsidR="001C0690" w:rsidRPr="00D272A8" w:rsidRDefault="001C0690" w:rsidP="001C0690">
      <w:pPr>
        <w:pStyle w:val="paragraph"/>
      </w:pPr>
      <w:r w:rsidRPr="00D272A8">
        <w:tab/>
        <w:t>(b)</w:t>
      </w:r>
      <w:r w:rsidRPr="00D272A8">
        <w:tab/>
        <w:t>the person who sold the unit to the owner of the unit;</w:t>
      </w:r>
    </w:p>
    <w:p w14:paraId="6FC4F227" w14:textId="77777777" w:rsidR="001C0690" w:rsidRPr="00D272A8" w:rsidRDefault="001C0690" w:rsidP="001C0690">
      <w:pPr>
        <w:pStyle w:val="paragraph"/>
      </w:pPr>
      <w:r w:rsidRPr="00D272A8">
        <w:tab/>
        <w:t>(c)</w:t>
      </w:r>
      <w:r w:rsidRPr="00D272A8">
        <w:tab/>
        <w:t>a person who created certificates for the unit.</w:t>
      </w:r>
    </w:p>
    <w:p w14:paraId="718AB6FA" w14:textId="77777777" w:rsidR="001C0690" w:rsidRPr="00D272A8" w:rsidRDefault="000718B5" w:rsidP="001C0690">
      <w:pPr>
        <w:pStyle w:val="ItemHead"/>
      </w:pPr>
      <w:r w:rsidRPr="00D272A8">
        <w:t>21</w:t>
      </w:r>
      <w:r w:rsidR="001C0690" w:rsidRPr="00D272A8">
        <w:t xml:space="preserve">  </w:t>
      </w:r>
      <w:r w:rsidR="00714B0A" w:rsidRPr="00D272A8">
        <w:t>Subregulation 4</w:t>
      </w:r>
      <w:r w:rsidR="001C0690" w:rsidRPr="00D272A8">
        <w:t>7(3)</w:t>
      </w:r>
    </w:p>
    <w:p w14:paraId="719A9BEA" w14:textId="77777777" w:rsidR="001C0690" w:rsidRPr="00D272A8" w:rsidRDefault="001C0690" w:rsidP="001C0690">
      <w:pPr>
        <w:pStyle w:val="Item"/>
      </w:pPr>
      <w:r w:rsidRPr="00D272A8">
        <w:t>Repeal the subregulation, substitute:</w:t>
      </w:r>
    </w:p>
    <w:p w14:paraId="535C4D07" w14:textId="77777777" w:rsidR="001C0690" w:rsidRPr="00D272A8" w:rsidRDefault="001C0690" w:rsidP="001C0690">
      <w:pPr>
        <w:pStyle w:val="subsection"/>
      </w:pPr>
      <w:r w:rsidRPr="00D272A8">
        <w:tab/>
        <w:t>(3)</w:t>
      </w:r>
      <w:r w:rsidRPr="00D272A8">
        <w:tab/>
        <w:t>A declaration has effect for the period specified in the declaration.</w:t>
      </w:r>
    </w:p>
    <w:p w14:paraId="1703EA79" w14:textId="77777777" w:rsidR="001C0690" w:rsidRPr="00D272A8" w:rsidRDefault="001C0690" w:rsidP="001C0690">
      <w:pPr>
        <w:pStyle w:val="subsection"/>
      </w:pPr>
      <w:r w:rsidRPr="00D272A8">
        <w:tab/>
        <w:t>(3A)</w:t>
      </w:r>
      <w:r w:rsidRPr="00D272A8">
        <w:tab/>
        <w:t>A period specified in a declaration cannot exceed:</w:t>
      </w:r>
    </w:p>
    <w:p w14:paraId="0C46F123" w14:textId="77777777" w:rsidR="001C0690" w:rsidRPr="00D272A8" w:rsidRDefault="001C0690" w:rsidP="001C0690">
      <w:pPr>
        <w:pStyle w:val="paragraph"/>
      </w:pPr>
      <w:r w:rsidRPr="00D272A8">
        <w:tab/>
        <w:t>(a)</w:t>
      </w:r>
      <w:r w:rsidRPr="00D272A8">
        <w:tab/>
        <w:t>if the 3 adverse findings relate to the requirement mentioned in paragraph 39(f) not being satisfied for a document, statement or evidence obtained from the person—3 years;</w:t>
      </w:r>
    </w:p>
    <w:p w14:paraId="189D82A4" w14:textId="77777777" w:rsidR="001C0690" w:rsidRPr="00D272A8" w:rsidRDefault="001C0690" w:rsidP="001C0690">
      <w:pPr>
        <w:pStyle w:val="paragraph"/>
      </w:pPr>
      <w:r w:rsidRPr="00D272A8">
        <w:tab/>
        <w:t>(b)</w:t>
      </w:r>
      <w:r w:rsidRPr="00D272A8">
        <w:tab/>
        <w:t>in any other case—12 months.</w:t>
      </w:r>
    </w:p>
    <w:p w14:paraId="6DA98685" w14:textId="77777777" w:rsidR="001C0690" w:rsidRPr="00D272A8" w:rsidRDefault="000718B5" w:rsidP="001C0690">
      <w:pPr>
        <w:pStyle w:val="ItemHead"/>
      </w:pPr>
      <w:r w:rsidRPr="00D272A8">
        <w:t>22</w:t>
      </w:r>
      <w:r w:rsidR="001C0690" w:rsidRPr="00D272A8">
        <w:t xml:space="preserve">  </w:t>
      </w:r>
      <w:r w:rsidR="00714B0A" w:rsidRPr="00D272A8">
        <w:t>Subregulation 4</w:t>
      </w:r>
      <w:r w:rsidR="001C0690" w:rsidRPr="00D272A8">
        <w:t>9(1) (after table item 2</w:t>
      </w:r>
      <w:r w:rsidR="00A64F36" w:rsidRPr="00D272A8">
        <w:t>AA</w:t>
      </w:r>
      <w:r w:rsidR="001C0690" w:rsidRPr="00D272A8">
        <w:t>)</w:t>
      </w:r>
    </w:p>
    <w:p w14:paraId="1B9A9E52" w14:textId="77777777" w:rsidR="001C0690" w:rsidRPr="00D272A8" w:rsidRDefault="001C0690" w:rsidP="001C0690">
      <w:pPr>
        <w:pStyle w:val="Item"/>
      </w:pPr>
      <w:r w:rsidRPr="00D272A8">
        <w:t>Insert:</w:t>
      </w:r>
    </w:p>
    <w:p w14:paraId="15B868F6" w14:textId="77777777" w:rsidR="001C0690" w:rsidRPr="00D272A8" w:rsidRDefault="001C0690" w:rsidP="001C0690">
      <w:pPr>
        <w:pStyle w:val="Tabletext"/>
      </w:pPr>
    </w:p>
    <w:tbl>
      <w:tblPr>
        <w:tblW w:w="5000" w:type="pct"/>
        <w:tblLook w:val="04A0" w:firstRow="1" w:lastRow="0" w:firstColumn="1" w:lastColumn="0" w:noHBand="0" w:noVBand="1"/>
      </w:tblPr>
      <w:tblGrid>
        <w:gridCol w:w="718"/>
        <w:gridCol w:w="5870"/>
        <w:gridCol w:w="1941"/>
      </w:tblGrid>
      <w:tr w:rsidR="001C0690" w:rsidRPr="00D272A8" w14:paraId="67F905C6" w14:textId="77777777" w:rsidTr="00941F46">
        <w:tc>
          <w:tcPr>
            <w:tcW w:w="421" w:type="pct"/>
            <w:tcBorders>
              <w:bottom w:val="single" w:sz="4" w:space="0" w:color="auto"/>
            </w:tcBorders>
            <w:shd w:val="clear" w:color="auto" w:fill="auto"/>
          </w:tcPr>
          <w:p w14:paraId="5E9F6F8B" w14:textId="77777777" w:rsidR="001C0690" w:rsidRPr="00D272A8" w:rsidRDefault="001C0690" w:rsidP="00941F46">
            <w:pPr>
              <w:pStyle w:val="Tabletext"/>
            </w:pPr>
            <w:r w:rsidRPr="00D272A8">
              <w:t>2A</w:t>
            </w:r>
            <w:r w:rsidR="00791AB6" w:rsidRPr="00D272A8">
              <w:t>B</w:t>
            </w:r>
          </w:p>
        </w:tc>
        <w:tc>
          <w:tcPr>
            <w:tcW w:w="3441" w:type="pct"/>
            <w:tcBorders>
              <w:bottom w:val="single" w:sz="4" w:space="0" w:color="auto"/>
            </w:tcBorders>
            <w:shd w:val="clear" w:color="auto" w:fill="auto"/>
          </w:tcPr>
          <w:p w14:paraId="258720F5" w14:textId="77777777" w:rsidR="001C0690" w:rsidRPr="00D272A8" w:rsidRDefault="001C0690" w:rsidP="00941F46">
            <w:pPr>
              <w:pStyle w:val="Tabletext"/>
            </w:pPr>
            <w:r w:rsidRPr="00D272A8">
              <w:t xml:space="preserve">Decision under </w:t>
            </w:r>
            <w:r w:rsidR="00714B0A" w:rsidRPr="00D272A8">
              <w:t>regulation 2</w:t>
            </w:r>
            <w:r w:rsidRPr="00D272A8">
              <w:t xml:space="preserve">0AF to declare that a model of </w:t>
            </w:r>
            <w:r w:rsidR="00D44676" w:rsidRPr="00D272A8">
              <w:t xml:space="preserve">an inverter or </w:t>
            </w:r>
            <w:r w:rsidRPr="00D272A8">
              <w:t>photovoltaic module is not eligible for use in the installation of small generation units</w:t>
            </w:r>
            <w:r w:rsidR="00370C3C" w:rsidRPr="00D272A8">
              <w:t xml:space="preserve"> for the purposes of these Regulations</w:t>
            </w:r>
          </w:p>
        </w:tc>
        <w:tc>
          <w:tcPr>
            <w:tcW w:w="1138" w:type="pct"/>
            <w:tcBorders>
              <w:bottom w:val="single" w:sz="4" w:space="0" w:color="auto"/>
            </w:tcBorders>
            <w:shd w:val="clear" w:color="auto" w:fill="auto"/>
          </w:tcPr>
          <w:p w14:paraId="4C081B57" w14:textId="77777777" w:rsidR="001C0690" w:rsidRPr="00D272A8" w:rsidRDefault="001C0690" w:rsidP="00941F46">
            <w:pPr>
              <w:pStyle w:val="Tabletext"/>
            </w:pPr>
            <w:r w:rsidRPr="00D272A8">
              <w:t>Either:</w:t>
            </w:r>
          </w:p>
          <w:p w14:paraId="6E0DA541" w14:textId="77777777" w:rsidR="001C0690" w:rsidRPr="00D272A8" w:rsidRDefault="001C0690" w:rsidP="00941F46">
            <w:pPr>
              <w:pStyle w:val="Tablea"/>
            </w:pPr>
            <w:r w:rsidRPr="00D272A8">
              <w:t>(a) the manufacturer of the model; or</w:t>
            </w:r>
          </w:p>
          <w:p w14:paraId="1C89A7DA" w14:textId="77777777" w:rsidR="001C0690" w:rsidRPr="00D272A8" w:rsidRDefault="001C0690" w:rsidP="00941F46">
            <w:pPr>
              <w:pStyle w:val="Tablea"/>
            </w:pPr>
            <w:r w:rsidRPr="00D272A8">
              <w:t>(b) if the model was imported into Australia—the person who imported the model</w:t>
            </w:r>
          </w:p>
        </w:tc>
      </w:tr>
      <w:tr w:rsidR="001C0690" w:rsidRPr="00D272A8" w14:paraId="085DA8F0" w14:textId="77777777" w:rsidTr="00941F46">
        <w:tc>
          <w:tcPr>
            <w:tcW w:w="421" w:type="pct"/>
            <w:tcBorders>
              <w:top w:val="single" w:sz="4" w:space="0" w:color="auto"/>
            </w:tcBorders>
            <w:shd w:val="clear" w:color="auto" w:fill="auto"/>
          </w:tcPr>
          <w:p w14:paraId="575F63E1" w14:textId="77777777" w:rsidR="001C0690" w:rsidRPr="00D272A8" w:rsidRDefault="001C0690" w:rsidP="00941F46">
            <w:pPr>
              <w:pStyle w:val="Tabletext"/>
            </w:pPr>
            <w:r w:rsidRPr="00D272A8">
              <w:t>2A</w:t>
            </w:r>
            <w:r w:rsidR="00791AB6" w:rsidRPr="00D272A8">
              <w:t>C</w:t>
            </w:r>
          </w:p>
        </w:tc>
        <w:tc>
          <w:tcPr>
            <w:tcW w:w="3441" w:type="pct"/>
            <w:tcBorders>
              <w:top w:val="single" w:sz="4" w:space="0" w:color="auto"/>
            </w:tcBorders>
            <w:shd w:val="clear" w:color="auto" w:fill="auto"/>
          </w:tcPr>
          <w:p w14:paraId="01879E9C" w14:textId="77777777" w:rsidR="001C0690" w:rsidRPr="00D272A8" w:rsidRDefault="001C0690" w:rsidP="00941F46">
            <w:pPr>
              <w:pStyle w:val="Tabletext"/>
            </w:pPr>
            <w:r w:rsidRPr="00D272A8">
              <w:t xml:space="preserve">Decision under </w:t>
            </w:r>
            <w:r w:rsidR="00714B0A" w:rsidRPr="00D272A8">
              <w:t>regulation 2</w:t>
            </w:r>
            <w:r w:rsidRPr="00D272A8">
              <w:t xml:space="preserve">0AG to declare that a person is not eligible to </w:t>
            </w:r>
            <w:r w:rsidR="00661058" w:rsidRPr="00D272A8">
              <w:t>design</w:t>
            </w:r>
            <w:r w:rsidRPr="00D272A8">
              <w:t xml:space="preserve"> small generation units</w:t>
            </w:r>
            <w:r w:rsidR="003E6556" w:rsidRPr="00D272A8">
              <w:t xml:space="preserve"> for the purposes of </w:t>
            </w:r>
            <w:r w:rsidR="008F4B80" w:rsidRPr="00D272A8">
              <w:t>subregulation 2</w:t>
            </w:r>
            <w:r w:rsidR="003E6556" w:rsidRPr="00D272A8">
              <w:t>0AC(2)</w:t>
            </w:r>
          </w:p>
        </w:tc>
        <w:tc>
          <w:tcPr>
            <w:tcW w:w="1138" w:type="pct"/>
            <w:tcBorders>
              <w:top w:val="single" w:sz="4" w:space="0" w:color="auto"/>
            </w:tcBorders>
            <w:shd w:val="clear" w:color="auto" w:fill="auto"/>
          </w:tcPr>
          <w:p w14:paraId="4ADC816A" w14:textId="77777777" w:rsidR="001C0690" w:rsidRPr="00D272A8" w:rsidRDefault="001C0690" w:rsidP="00941F46">
            <w:pPr>
              <w:pStyle w:val="Tabletext"/>
            </w:pPr>
            <w:r w:rsidRPr="00D272A8">
              <w:t>Person subject to the declaration</w:t>
            </w:r>
          </w:p>
        </w:tc>
      </w:tr>
      <w:tr w:rsidR="000806C3" w:rsidRPr="00D272A8" w14:paraId="285C3B22" w14:textId="77777777" w:rsidTr="00B446D5">
        <w:tc>
          <w:tcPr>
            <w:tcW w:w="421" w:type="pct"/>
            <w:tcBorders>
              <w:top w:val="single" w:sz="4" w:space="0" w:color="auto"/>
            </w:tcBorders>
            <w:shd w:val="clear" w:color="auto" w:fill="auto"/>
          </w:tcPr>
          <w:p w14:paraId="0C26AD92" w14:textId="77777777" w:rsidR="000806C3" w:rsidRPr="00D272A8" w:rsidRDefault="000806C3" w:rsidP="00B446D5">
            <w:pPr>
              <w:pStyle w:val="Tabletext"/>
            </w:pPr>
            <w:r w:rsidRPr="00D272A8">
              <w:t>2AD</w:t>
            </w:r>
          </w:p>
        </w:tc>
        <w:tc>
          <w:tcPr>
            <w:tcW w:w="3441" w:type="pct"/>
            <w:tcBorders>
              <w:top w:val="single" w:sz="4" w:space="0" w:color="auto"/>
            </w:tcBorders>
            <w:shd w:val="clear" w:color="auto" w:fill="auto"/>
          </w:tcPr>
          <w:p w14:paraId="42DD7E39" w14:textId="77777777" w:rsidR="000806C3" w:rsidRPr="00D272A8" w:rsidRDefault="000806C3" w:rsidP="00B446D5">
            <w:pPr>
              <w:pStyle w:val="Tabletext"/>
            </w:pPr>
            <w:r w:rsidRPr="00D272A8">
              <w:t>Decision under regulation 20AG to declare that a person is not eligible to install small generation units</w:t>
            </w:r>
            <w:r w:rsidR="003E6556" w:rsidRPr="00D272A8">
              <w:t xml:space="preserve"> for the purposes of </w:t>
            </w:r>
            <w:r w:rsidR="008F4B80" w:rsidRPr="00D272A8">
              <w:t>subregulation 2</w:t>
            </w:r>
            <w:r w:rsidR="003E6556" w:rsidRPr="00D272A8">
              <w:t>0AC(2)</w:t>
            </w:r>
          </w:p>
        </w:tc>
        <w:tc>
          <w:tcPr>
            <w:tcW w:w="1138" w:type="pct"/>
            <w:tcBorders>
              <w:top w:val="single" w:sz="4" w:space="0" w:color="auto"/>
            </w:tcBorders>
            <w:shd w:val="clear" w:color="auto" w:fill="auto"/>
          </w:tcPr>
          <w:p w14:paraId="464035C9" w14:textId="77777777" w:rsidR="000806C3" w:rsidRPr="00D272A8" w:rsidRDefault="000806C3" w:rsidP="00B446D5">
            <w:pPr>
              <w:pStyle w:val="Tabletext"/>
            </w:pPr>
            <w:r w:rsidRPr="00D272A8">
              <w:t>Person subject to the declaration</w:t>
            </w:r>
          </w:p>
        </w:tc>
      </w:tr>
      <w:tr w:rsidR="001C0690" w:rsidRPr="00D272A8" w14:paraId="691B1C52" w14:textId="77777777" w:rsidTr="00941F46">
        <w:tc>
          <w:tcPr>
            <w:tcW w:w="421" w:type="pct"/>
            <w:tcBorders>
              <w:top w:val="single" w:sz="4" w:space="0" w:color="auto"/>
            </w:tcBorders>
            <w:shd w:val="clear" w:color="auto" w:fill="auto"/>
          </w:tcPr>
          <w:p w14:paraId="75555C64" w14:textId="77777777" w:rsidR="001C0690" w:rsidRPr="00D272A8" w:rsidRDefault="001C0690" w:rsidP="00941F46">
            <w:pPr>
              <w:pStyle w:val="Tabletext"/>
            </w:pPr>
            <w:r w:rsidRPr="00D272A8">
              <w:t>2A</w:t>
            </w:r>
            <w:r w:rsidR="000806C3" w:rsidRPr="00D272A8">
              <w:t>E</w:t>
            </w:r>
          </w:p>
        </w:tc>
        <w:tc>
          <w:tcPr>
            <w:tcW w:w="3441" w:type="pct"/>
            <w:tcBorders>
              <w:top w:val="single" w:sz="4" w:space="0" w:color="auto"/>
            </w:tcBorders>
            <w:shd w:val="clear" w:color="auto" w:fill="auto"/>
          </w:tcPr>
          <w:p w14:paraId="66C66EBF" w14:textId="77777777" w:rsidR="001C0690" w:rsidRPr="00D272A8" w:rsidRDefault="001C0690" w:rsidP="00941F46">
            <w:pPr>
              <w:pStyle w:val="Tabletext"/>
            </w:pPr>
            <w:r w:rsidRPr="00D272A8">
              <w:t xml:space="preserve">Decision under </w:t>
            </w:r>
            <w:r w:rsidR="00714B0A" w:rsidRPr="00D272A8">
              <w:t>regulation 2</w:t>
            </w:r>
            <w:r w:rsidRPr="00D272A8">
              <w:t xml:space="preserve">0AH to declare that a person is not eligible to make statements in relation to small generation units for the purposes of </w:t>
            </w:r>
            <w:r w:rsidR="008F4B80" w:rsidRPr="00D272A8">
              <w:t>subregulation 2</w:t>
            </w:r>
            <w:r w:rsidRPr="00D272A8">
              <w:t>0AC(5</w:t>
            </w:r>
            <w:r w:rsidR="007A6568" w:rsidRPr="00D272A8">
              <w:t>A</w:t>
            </w:r>
            <w:r w:rsidRPr="00D272A8">
              <w:t>)</w:t>
            </w:r>
          </w:p>
        </w:tc>
        <w:tc>
          <w:tcPr>
            <w:tcW w:w="1138" w:type="pct"/>
            <w:tcBorders>
              <w:top w:val="single" w:sz="4" w:space="0" w:color="auto"/>
            </w:tcBorders>
            <w:shd w:val="clear" w:color="auto" w:fill="auto"/>
          </w:tcPr>
          <w:p w14:paraId="6593907E" w14:textId="77777777" w:rsidR="001C0690" w:rsidRPr="00D272A8" w:rsidRDefault="001C0690" w:rsidP="00941F46">
            <w:pPr>
              <w:pStyle w:val="Tabletext"/>
            </w:pPr>
            <w:r w:rsidRPr="00D272A8">
              <w:t>Person subject to the declaration</w:t>
            </w:r>
          </w:p>
        </w:tc>
      </w:tr>
    </w:tbl>
    <w:p w14:paraId="501A5ADE" w14:textId="77777777" w:rsidR="001C0690" w:rsidRPr="00D272A8" w:rsidRDefault="000718B5" w:rsidP="001C0690">
      <w:pPr>
        <w:pStyle w:val="ItemHead"/>
      </w:pPr>
      <w:r w:rsidRPr="00D272A8">
        <w:t>23</w:t>
      </w:r>
      <w:r w:rsidR="001C0690" w:rsidRPr="00D272A8">
        <w:t xml:space="preserve">  In the appropriate position in </w:t>
      </w:r>
      <w:r w:rsidR="00714B0A" w:rsidRPr="00D272A8">
        <w:t>Part 9</w:t>
      </w:r>
    </w:p>
    <w:p w14:paraId="1E1CD1C3" w14:textId="77777777" w:rsidR="001C0690" w:rsidRPr="00D272A8" w:rsidRDefault="001C0690" w:rsidP="001C0690">
      <w:pPr>
        <w:pStyle w:val="Item"/>
      </w:pPr>
      <w:r w:rsidRPr="00D272A8">
        <w:t>Insert:</w:t>
      </w:r>
    </w:p>
    <w:p w14:paraId="52A7FAE2" w14:textId="77777777" w:rsidR="001C0690" w:rsidRPr="00D272A8" w:rsidRDefault="001C0690" w:rsidP="001C0690">
      <w:pPr>
        <w:pStyle w:val="ActHead5"/>
        <w:rPr>
          <w:i/>
        </w:rPr>
      </w:pPr>
      <w:bookmarkStart w:id="15" w:name="_Toc88818885"/>
      <w:r w:rsidRPr="00454C12">
        <w:rPr>
          <w:rStyle w:val="CharSectno"/>
        </w:rPr>
        <w:t>53</w:t>
      </w:r>
      <w:r w:rsidRPr="00D272A8">
        <w:t xml:space="preserve">  Amendments made by </w:t>
      </w:r>
      <w:r w:rsidR="00714B0A" w:rsidRPr="00D272A8">
        <w:t>Schedule 1</w:t>
      </w:r>
      <w:r w:rsidRPr="00D272A8">
        <w:t xml:space="preserve"> to the </w:t>
      </w:r>
      <w:r w:rsidRPr="00D272A8">
        <w:rPr>
          <w:i/>
        </w:rPr>
        <w:t>Renewable Energy (Electricity) Amendment (</w:t>
      </w:r>
      <w:r w:rsidRPr="00D272A8">
        <w:rPr>
          <w:i/>
          <w:szCs w:val="24"/>
        </w:rPr>
        <w:t>Small</w:t>
      </w:r>
      <w:r w:rsidR="00D272A8">
        <w:rPr>
          <w:i/>
          <w:szCs w:val="24"/>
        </w:rPr>
        <w:noBreakHyphen/>
      </w:r>
      <w:r w:rsidRPr="00D272A8">
        <w:rPr>
          <w:i/>
          <w:szCs w:val="24"/>
        </w:rPr>
        <w:t>Scale Renewable Energy Scheme Reforms and Other Measures</w:t>
      </w:r>
      <w:r w:rsidRPr="00D272A8">
        <w:rPr>
          <w:i/>
        </w:rPr>
        <w:t xml:space="preserve">) </w:t>
      </w:r>
      <w:r w:rsidR="00D272A8" w:rsidRPr="00D272A8">
        <w:rPr>
          <w:i/>
        </w:rPr>
        <w:t>Regulations 2</w:t>
      </w:r>
      <w:r w:rsidRPr="00D272A8">
        <w:rPr>
          <w:i/>
        </w:rPr>
        <w:t>021</w:t>
      </w:r>
      <w:bookmarkEnd w:id="15"/>
    </w:p>
    <w:p w14:paraId="1150902A" w14:textId="77777777" w:rsidR="001C0690" w:rsidRPr="00D272A8" w:rsidRDefault="001C0690" w:rsidP="001C0690">
      <w:pPr>
        <w:pStyle w:val="subsection"/>
      </w:pPr>
      <w:r w:rsidRPr="00D272A8">
        <w:tab/>
        <w:t>(1)</w:t>
      </w:r>
      <w:r w:rsidRPr="00D272A8">
        <w:tab/>
      </w:r>
      <w:r w:rsidR="007F52F1" w:rsidRPr="00D272A8">
        <w:t>Subject to this regulation, t</w:t>
      </w:r>
      <w:r w:rsidRPr="00D272A8">
        <w:t xml:space="preserve">he amendments of these Regulations made by </w:t>
      </w:r>
      <w:r w:rsidR="00714B0A" w:rsidRPr="00D272A8">
        <w:t>Schedule 1</w:t>
      </w:r>
      <w:r w:rsidRPr="00D272A8">
        <w:t xml:space="preserve"> to the </w:t>
      </w:r>
      <w:r w:rsidRPr="00D272A8">
        <w:rPr>
          <w:i/>
        </w:rPr>
        <w:t>Renewable Energy (Electricity) Amendment (</w:t>
      </w:r>
      <w:r w:rsidRPr="00D272A8">
        <w:rPr>
          <w:i/>
          <w:szCs w:val="24"/>
        </w:rPr>
        <w:t>Small</w:t>
      </w:r>
      <w:r w:rsidR="00D272A8">
        <w:rPr>
          <w:i/>
          <w:szCs w:val="24"/>
        </w:rPr>
        <w:noBreakHyphen/>
      </w:r>
      <w:r w:rsidRPr="00D272A8">
        <w:rPr>
          <w:i/>
          <w:szCs w:val="24"/>
        </w:rPr>
        <w:t>Scale Renewable Energy Scheme Reforms and Other Measures</w:t>
      </w:r>
      <w:r w:rsidRPr="00D272A8">
        <w:rPr>
          <w:i/>
        </w:rPr>
        <w:t xml:space="preserve">) </w:t>
      </w:r>
      <w:r w:rsidR="00D272A8" w:rsidRPr="00D272A8">
        <w:rPr>
          <w:i/>
        </w:rPr>
        <w:t>Regulations 2</w:t>
      </w:r>
      <w:r w:rsidRPr="00D272A8">
        <w:rPr>
          <w:i/>
        </w:rPr>
        <w:t>021</w:t>
      </w:r>
      <w:r w:rsidRPr="00D272A8">
        <w:t xml:space="preserve"> apply to the creation of certificates in relation to a small generation unit that is installed on or after </w:t>
      </w:r>
      <w:r w:rsidR="008F4B80" w:rsidRPr="00D272A8">
        <w:t>1 April</w:t>
      </w:r>
      <w:r w:rsidRPr="00D272A8">
        <w:t xml:space="preserve"> 2022.</w:t>
      </w:r>
    </w:p>
    <w:p w14:paraId="5AB7497D" w14:textId="77777777" w:rsidR="00B03367" w:rsidRPr="00D272A8" w:rsidRDefault="007F52F1" w:rsidP="00B03367">
      <w:pPr>
        <w:pStyle w:val="subsection"/>
      </w:pPr>
      <w:r w:rsidRPr="00D272A8">
        <w:tab/>
        <w:t>(</w:t>
      </w:r>
      <w:r w:rsidR="008325AB" w:rsidRPr="00D272A8">
        <w:t>2</w:t>
      </w:r>
      <w:r w:rsidRPr="00D272A8">
        <w:t>)</w:t>
      </w:r>
      <w:r w:rsidRPr="00D272A8">
        <w:tab/>
      </w:r>
      <w:r w:rsidR="00B03367" w:rsidRPr="00D272A8">
        <w:t xml:space="preserve">Paragraphs 39(e) and (f), as amended by </w:t>
      </w:r>
      <w:r w:rsidR="00714B0A" w:rsidRPr="00D272A8">
        <w:t>Schedule 1</w:t>
      </w:r>
      <w:r w:rsidR="00B03367" w:rsidRPr="00D272A8">
        <w:t xml:space="preserve"> to the </w:t>
      </w:r>
      <w:r w:rsidR="00B03367" w:rsidRPr="00D272A8">
        <w:rPr>
          <w:i/>
        </w:rPr>
        <w:t>Renewable Energy (Electricity) Amendment (Small</w:t>
      </w:r>
      <w:r w:rsidR="00D272A8">
        <w:rPr>
          <w:i/>
        </w:rPr>
        <w:noBreakHyphen/>
      </w:r>
      <w:r w:rsidR="00B03367" w:rsidRPr="00D272A8">
        <w:rPr>
          <w:i/>
        </w:rPr>
        <w:t xml:space="preserve">Scale Renewable Energy Scheme Reforms and Other Measures) </w:t>
      </w:r>
      <w:r w:rsidR="00D272A8" w:rsidRPr="00D272A8">
        <w:rPr>
          <w:i/>
        </w:rPr>
        <w:t>Regulations 2</w:t>
      </w:r>
      <w:r w:rsidR="00B03367" w:rsidRPr="00D272A8">
        <w:rPr>
          <w:i/>
        </w:rPr>
        <w:t>021</w:t>
      </w:r>
      <w:r w:rsidR="00B03367" w:rsidRPr="00D272A8">
        <w:t xml:space="preserve">, apply to the inspection of a small generation unit that is installed on or after </w:t>
      </w:r>
      <w:r w:rsidR="008F4B80" w:rsidRPr="00D272A8">
        <w:t>1 April</w:t>
      </w:r>
      <w:r w:rsidR="00B03367" w:rsidRPr="00D272A8">
        <w:t xml:space="preserve"> 2022.</w:t>
      </w:r>
    </w:p>
    <w:p w14:paraId="448B1D06" w14:textId="77777777" w:rsidR="0084172C" w:rsidRPr="00D272A8" w:rsidRDefault="00714B0A" w:rsidP="00A06996">
      <w:pPr>
        <w:pStyle w:val="ActHead6"/>
        <w:pageBreakBefore/>
      </w:pPr>
      <w:bookmarkStart w:id="16" w:name="_Toc88818886"/>
      <w:r w:rsidRPr="00454C12">
        <w:rPr>
          <w:rStyle w:val="CharAmSchNo"/>
        </w:rPr>
        <w:t>Schedule 2</w:t>
      </w:r>
      <w:r w:rsidR="00A06996" w:rsidRPr="00D272A8">
        <w:t>—</w:t>
      </w:r>
      <w:r w:rsidR="00F02E9C" w:rsidRPr="00454C12">
        <w:rPr>
          <w:rStyle w:val="CharAmSchText"/>
        </w:rPr>
        <w:t>Small generation units</w:t>
      </w:r>
      <w:r w:rsidR="00E63E74" w:rsidRPr="00454C12">
        <w:rPr>
          <w:rStyle w:val="CharAmSchText"/>
        </w:rPr>
        <w:t>—</w:t>
      </w:r>
      <w:r w:rsidR="005E3CAE" w:rsidRPr="00454C12">
        <w:rPr>
          <w:rStyle w:val="CharAmSchText"/>
        </w:rPr>
        <w:t xml:space="preserve">designer and </w:t>
      </w:r>
      <w:r w:rsidR="00F02E9C" w:rsidRPr="00454C12">
        <w:rPr>
          <w:rStyle w:val="CharAmSchText"/>
        </w:rPr>
        <w:t>i</w:t>
      </w:r>
      <w:r w:rsidR="00043893" w:rsidRPr="00454C12">
        <w:rPr>
          <w:rStyle w:val="CharAmSchText"/>
        </w:rPr>
        <w:t>nstaller accreditation scheme</w:t>
      </w:r>
      <w:bookmarkEnd w:id="16"/>
    </w:p>
    <w:p w14:paraId="27E53623" w14:textId="77777777" w:rsidR="00A06996" w:rsidRPr="00454C12" w:rsidRDefault="00A06996" w:rsidP="00A06996">
      <w:pPr>
        <w:pStyle w:val="Header"/>
      </w:pPr>
      <w:r w:rsidRPr="00454C12">
        <w:rPr>
          <w:rStyle w:val="CharAmPartNo"/>
        </w:rPr>
        <w:t xml:space="preserve"> </w:t>
      </w:r>
      <w:r w:rsidRPr="00454C12">
        <w:rPr>
          <w:rStyle w:val="CharAmPartText"/>
        </w:rPr>
        <w:t xml:space="preserve"> </w:t>
      </w:r>
    </w:p>
    <w:p w14:paraId="1F5AB715" w14:textId="77777777" w:rsidR="009E09FC" w:rsidRPr="00D272A8" w:rsidRDefault="009E09FC" w:rsidP="009E09FC">
      <w:pPr>
        <w:pStyle w:val="ActHead9"/>
        <w:rPr>
          <w:lang w:eastAsia="en-US"/>
        </w:rPr>
      </w:pPr>
      <w:bookmarkStart w:id="17" w:name="_Toc88818887"/>
      <w:r w:rsidRPr="00D272A8">
        <w:rPr>
          <w:lang w:eastAsia="en-US"/>
        </w:rPr>
        <w:t xml:space="preserve">Renewable Energy (Electricity) </w:t>
      </w:r>
      <w:r w:rsidR="00D272A8" w:rsidRPr="00D272A8">
        <w:rPr>
          <w:lang w:eastAsia="en-US"/>
        </w:rPr>
        <w:t>Regulations 2</w:t>
      </w:r>
      <w:r w:rsidRPr="00D272A8">
        <w:rPr>
          <w:lang w:eastAsia="en-US"/>
        </w:rPr>
        <w:t>001</w:t>
      </w:r>
      <w:bookmarkEnd w:id="17"/>
    </w:p>
    <w:p w14:paraId="762E5659" w14:textId="77777777" w:rsidR="009E09FC" w:rsidRPr="00D272A8" w:rsidRDefault="00AD7F8F" w:rsidP="009E09FC">
      <w:pPr>
        <w:pStyle w:val="ItemHead"/>
        <w:rPr>
          <w:lang w:eastAsia="en-US"/>
        </w:rPr>
      </w:pPr>
      <w:bookmarkStart w:id="18" w:name="_Hlk81388445"/>
      <w:r w:rsidRPr="00D272A8">
        <w:rPr>
          <w:lang w:eastAsia="en-US"/>
        </w:rPr>
        <w:t>1</w:t>
      </w:r>
      <w:r w:rsidR="009E09FC" w:rsidRPr="00D272A8">
        <w:rPr>
          <w:lang w:eastAsia="en-US"/>
        </w:rPr>
        <w:t xml:space="preserve">  Paragraphs 20AC(2)(a) to (d)</w:t>
      </w:r>
    </w:p>
    <w:p w14:paraId="6AB39D99" w14:textId="77777777" w:rsidR="009E09FC" w:rsidRPr="00D272A8" w:rsidRDefault="009E09FC" w:rsidP="009E09FC">
      <w:pPr>
        <w:pStyle w:val="Item"/>
        <w:rPr>
          <w:lang w:eastAsia="en-US"/>
        </w:rPr>
      </w:pPr>
      <w:r w:rsidRPr="00D272A8">
        <w:rPr>
          <w:lang w:eastAsia="en-US"/>
        </w:rPr>
        <w:t>Repeal the paragraphs, substitute:</w:t>
      </w:r>
    </w:p>
    <w:p w14:paraId="07B1EDCC" w14:textId="77777777" w:rsidR="009E09FC" w:rsidRPr="00D272A8" w:rsidRDefault="009E09FC" w:rsidP="009E09FC">
      <w:pPr>
        <w:pStyle w:val="paragraph"/>
      </w:pPr>
      <w:r w:rsidRPr="00D272A8">
        <w:tab/>
        <w:t>(a)</w:t>
      </w:r>
      <w:r w:rsidRPr="00D272A8">
        <w:tab/>
        <w:t>if the unit is a stand</w:t>
      </w:r>
      <w:r w:rsidR="00D272A8">
        <w:noBreakHyphen/>
      </w:r>
      <w:r w:rsidRPr="00D272A8">
        <w:t>alone power system—accredited for stand</w:t>
      </w:r>
      <w:r w:rsidR="00D272A8">
        <w:noBreakHyphen/>
      </w:r>
      <w:r w:rsidRPr="00D272A8">
        <w:t>alone power systems under an accreditation scheme approved by the Regulator under Subdivision 2.3.4; and</w:t>
      </w:r>
    </w:p>
    <w:p w14:paraId="4FFC5E36" w14:textId="77777777" w:rsidR="009E09FC" w:rsidRPr="00D272A8" w:rsidRDefault="009E09FC" w:rsidP="009E09FC">
      <w:pPr>
        <w:pStyle w:val="paragraph"/>
      </w:pPr>
      <w:r w:rsidRPr="00D272A8">
        <w:tab/>
        <w:t>(b)</w:t>
      </w:r>
      <w:r w:rsidRPr="00D272A8">
        <w:tab/>
        <w:t>if the unit is a grid</w:t>
      </w:r>
      <w:r w:rsidR="00D272A8">
        <w:noBreakHyphen/>
      </w:r>
      <w:r w:rsidRPr="00D272A8">
        <w:t>connected power system—accredited for grid</w:t>
      </w:r>
      <w:r w:rsidR="00D272A8">
        <w:noBreakHyphen/>
      </w:r>
      <w:r w:rsidRPr="00D272A8">
        <w:t xml:space="preserve">connected power systems under an accreditation scheme approved by the Regulator under </w:t>
      </w:r>
      <w:r w:rsidR="00860C5E" w:rsidRPr="00D272A8">
        <w:t>Subdivision 2.3.4</w:t>
      </w:r>
      <w:r w:rsidRPr="00D272A8">
        <w:t>; and</w:t>
      </w:r>
    </w:p>
    <w:p w14:paraId="1FB712D0" w14:textId="77777777" w:rsidR="009E09FC" w:rsidRPr="00D272A8" w:rsidRDefault="009E09FC" w:rsidP="009E09FC">
      <w:pPr>
        <w:pStyle w:val="paragraph"/>
      </w:pPr>
      <w:r w:rsidRPr="00D272A8">
        <w:tab/>
        <w:t>(c)</w:t>
      </w:r>
      <w:r w:rsidRPr="00D272A8">
        <w:tab/>
        <w:t xml:space="preserve">if the unit is a wind system—endorsed for wind systems under an accreditation scheme approved by the Regulator under </w:t>
      </w:r>
      <w:r w:rsidR="00860C5E" w:rsidRPr="00D272A8">
        <w:t>Subdivision 2.3.4</w:t>
      </w:r>
      <w:r w:rsidRPr="00D272A8">
        <w:t>; and</w:t>
      </w:r>
    </w:p>
    <w:p w14:paraId="4D597D32" w14:textId="77777777" w:rsidR="009E09FC" w:rsidRPr="00D272A8" w:rsidRDefault="009E09FC" w:rsidP="009E09FC">
      <w:pPr>
        <w:pStyle w:val="paragraph"/>
      </w:pPr>
      <w:r w:rsidRPr="00D272A8">
        <w:tab/>
        <w:t>(d)</w:t>
      </w:r>
      <w:r w:rsidRPr="00D272A8">
        <w:tab/>
        <w:t xml:space="preserve">if the unit is a hydro system—endorsed for hydro systems under an accreditation scheme approved by the Regulator under </w:t>
      </w:r>
      <w:r w:rsidR="00860C5E" w:rsidRPr="00D272A8">
        <w:t>Subdivision 2.3.4</w:t>
      </w:r>
      <w:r w:rsidRPr="00D272A8">
        <w:t>; and</w:t>
      </w:r>
    </w:p>
    <w:p w14:paraId="7D24B383" w14:textId="77777777" w:rsidR="009E09FC" w:rsidRPr="00D272A8" w:rsidRDefault="00AD7F8F" w:rsidP="009E09FC">
      <w:pPr>
        <w:pStyle w:val="ItemHead"/>
      </w:pPr>
      <w:r w:rsidRPr="00D272A8">
        <w:t>2</w:t>
      </w:r>
      <w:r w:rsidR="009E09FC" w:rsidRPr="00D272A8">
        <w:t xml:space="preserve">  At the end of Division 2.3 of </w:t>
      </w:r>
      <w:r w:rsidR="008424A2" w:rsidRPr="00D272A8">
        <w:t>Part 2</w:t>
      </w:r>
    </w:p>
    <w:p w14:paraId="0407AC51" w14:textId="77777777" w:rsidR="009E09FC" w:rsidRPr="00D272A8" w:rsidRDefault="009E09FC" w:rsidP="009E09FC">
      <w:pPr>
        <w:pStyle w:val="Item"/>
      </w:pPr>
      <w:r w:rsidRPr="00D272A8">
        <w:t>Add:</w:t>
      </w:r>
    </w:p>
    <w:p w14:paraId="356A5F7E" w14:textId="77777777" w:rsidR="009E09FC" w:rsidRPr="00D272A8" w:rsidRDefault="009E09FC" w:rsidP="009E09FC">
      <w:pPr>
        <w:pStyle w:val="ActHead4"/>
      </w:pPr>
      <w:bookmarkStart w:id="19" w:name="_Toc88818888"/>
      <w:r w:rsidRPr="00454C12">
        <w:rPr>
          <w:rStyle w:val="CharSubdNo"/>
        </w:rPr>
        <w:t>Subdivision 2.3.4</w:t>
      </w:r>
      <w:r w:rsidRPr="00D272A8">
        <w:t>—</w:t>
      </w:r>
      <w:r w:rsidR="009D6042" w:rsidRPr="00454C12">
        <w:rPr>
          <w:rStyle w:val="CharSubdText"/>
        </w:rPr>
        <w:t>Designer and i</w:t>
      </w:r>
      <w:r w:rsidRPr="00454C12">
        <w:rPr>
          <w:rStyle w:val="CharSubdText"/>
        </w:rPr>
        <w:t>nstaller accreditation scheme</w:t>
      </w:r>
      <w:bookmarkEnd w:id="19"/>
    </w:p>
    <w:p w14:paraId="4CDE23DD" w14:textId="77777777" w:rsidR="009E09FC" w:rsidRPr="00D272A8" w:rsidRDefault="009E09FC" w:rsidP="009E09FC">
      <w:pPr>
        <w:pStyle w:val="ActHead5"/>
      </w:pPr>
      <w:bookmarkStart w:id="20" w:name="_Toc88818889"/>
      <w:r w:rsidRPr="00454C12">
        <w:rPr>
          <w:rStyle w:val="CharSectno"/>
        </w:rPr>
        <w:t>20B</w:t>
      </w:r>
      <w:r w:rsidR="005C3475" w:rsidRPr="00454C12">
        <w:rPr>
          <w:rStyle w:val="CharSectno"/>
        </w:rPr>
        <w:t>B</w:t>
      </w:r>
      <w:r w:rsidRPr="00D272A8">
        <w:t xml:space="preserve">  Approval of accreditation schemes</w:t>
      </w:r>
      <w:bookmarkEnd w:id="20"/>
    </w:p>
    <w:p w14:paraId="0112ACE1" w14:textId="77777777" w:rsidR="009E09FC" w:rsidRPr="00D272A8" w:rsidRDefault="009E09FC" w:rsidP="009E09FC">
      <w:pPr>
        <w:pStyle w:val="subsection"/>
      </w:pPr>
      <w:r w:rsidRPr="00D272A8">
        <w:tab/>
      </w:r>
      <w:r w:rsidRPr="00D272A8">
        <w:tab/>
        <w:t xml:space="preserve">This Subdivision sets out the process for approving an accreditation scheme mentioned in </w:t>
      </w:r>
      <w:r w:rsidR="008F4B80" w:rsidRPr="00D272A8">
        <w:t>subregulation 2</w:t>
      </w:r>
      <w:r w:rsidRPr="00D272A8">
        <w:t>0AC(2).</w:t>
      </w:r>
    </w:p>
    <w:p w14:paraId="447EF42D" w14:textId="77777777" w:rsidR="009E09FC" w:rsidRPr="00D272A8" w:rsidRDefault="009E09FC" w:rsidP="009E09FC">
      <w:pPr>
        <w:pStyle w:val="ActHead5"/>
      </w:pPr>
      <w:bookmarkStart w:id="21" w:name="_Toc88818890"/>
      <w:r w:rsidRPr="00454C12">
        <w:rPr>
          <w:rStyle w:val="CharSectno"/>
        </w:rPr>
        <w:t>20B</w:t>
      </w:r>
      <w:r w:rsidR="005C3475" w:rsidRPr="00454C12">
        <w:rPr>
          <w:rStyle w:val="CharSectno"/>
        </w:rPr>
        <w:t>C</w:t>
      </w:r>
      <w:r w:rsidRPr="00D272A8">
        <w:t xml:space="preserve">  Interpretation</w:t>
      </w:r>
      <w:bookmarkEnd w:id="21"/>
    </w:p>
    <w:p w14:paraId="556A4447" w14:textId="77777777" w:rsidR="009E09FC" w:rsidRPr="00D272A8" w:rsidRDefault="009E09FC" w:rsidP="009E09FC">
      <w:pPr>
        <w:pStyle w:val="subsection"/>
      </w:pPr>
      <w:r w:rsidRPr="00D272A8">
        <w:tab/>
        <w:t>(1)</w:t>
      </w:r>
      <w:r w:rsidRPr="00D272A8">
        <w:tab/>
        <w:t>In this Subdivision:</w:t>
      </w:r>
    </w:p>
    <w:p w14:paraId="68CA4C9B" w14:textId="77777777" w:rsidR="009E09FC" w:rsidRPr="00D272A8" w:rsidRDefault="009E09FC" w:rsidP="009E09FC">
      <w:pPr>
        <w:pStyle w:val="Definition"/>
      </w:pPr>
      <w:r w:rsidRPr="00D272A8">
        <w:rPr>
          <w:b/>
          <w:i/>
        </w:rPr>
        <w:t>scheme operator</w:t>
      </w:r>
      <w:r w:rsidRPr="00D272A8">
        <w:t>: see sub</w:t>
      </w:r>
      <w:r w:rsidR="00714B0A" w:rsidRPr="00D272A8">
        <w:t>paragraph 2</w:t>
      </w:r>
      <w:r w:rsidRPr="00D272A8">
        <w:t>0B</w:t>
      </w:r>
      <w:r w:rsidR="005C3475" w:rsidRPr="00D272A8">
        <w:t>E</w:t>
      </w:r>
      <w:r w:rsidRPr="00D272A8">
        <w:t>(b)(</w:t>
      </w:r>
      <w:r w:rsidR="00323F1F" w:rsidRPr="00D272A8">
        <w:t>iii</w:t>
      </w:r>
      <w:r w:rsidRPr="00D272A8">
        <w:t>).</w:t>
      </w:r>
    </w:p>
    <w:p w14:paraId="33E9B6F8" w14:textId="77777777" w:rsidR="009E09FC" w:rsidRPr="00D272A8" w:rsidRDefault="009E09FC" w:rsidP="009E09FC">
      <w:pPr>
        <w:pStyle w:val="subsection"/>
      </w:pPr>
      <w:r w:rsidRPr="00D272A8">
        <w:tab/>
        <w:t>(2)</w:t>
      </w:r>
      <w:r w:rsidRPr="00D272A8">
        <w:tab/>
        <w:t xml:space="preserve">For the purposes of this Subdivision, in determining whether </w:t>
      </w:r>
      <w:r w:rsidR="007C0282" w:rsidRPr="00D272A8">
        <w:t>a scheme operator</w:t>
      </w:r>
      <w:r w:rsidRPr="00D272A8">
        <w:t xml:space="preserve"> is a fit and proper person, the Regulator must have regard to the matters set out in regulation 3L, as if the reference to the applicant in that regulation were a reference to </w:t>
      </w:r>
      <w:r w:rsidR="007C0282" w:rsidRPr="00D272A8">
        <w:t>a scheme operator</w:t>
      </w:r>
      <w:r w:rsidRPr="00D272A8">
        <w:t xml:space="preserve"> under this Subdivision.</w:t>
      </w:r>
    </w:p>
    <w:p w14:paraId="281D07B6" w14:textId="77777777" w:rsidR="009E09FC" w:rsidRPr="00D272A8" w:rsidRDefault="009E09FC" w:rsidP="009E09FC">
      <w:pPr>
        <w:pStyle w:val="ActHead5"/>
      </w:pPr>
      <w:bookmarkStart w:id="22" w:name="_Toc88818891"/>
      <w:r w:rsidRPr="00454C12">
        <w:rPr>
          <w:rStyle w:val="CharSectno"/>
        </w:rPr>
        <w:t>20B</w:t>
      </w:r>
      <w:r w:rsidR="005C3475" w:rsidRPr="00454C12">
        <w:rPr>
          <w:rStyle w:val="CharSectno"/>
        </w:rPr>
        <w:t>D</w:t>
      </w:r>
      <w:r w:rsidRPr="00D272A8">
        <w:t xml:space="preserve">  Applying for accreditation</w:t>
      </w:r>
      <w:bookmarkEnd w:id="22"/>
    </w:p>
    <w:p w14:paraId="7CBD8CC2" w14:textId="77777777" w:rsidR="009E09FC" w:rsidRPr="00D272A8" w:rsidRDefault="009E09FC" w:rsidP="009E09FC">
      <w:pPr>
        <w:pStyle w:val="SubsectionHead"/>
      </w:pPr>
      <w:r w:rsidRPr="00D272A8">
        <w:t>Applications for accreditation</w:t>
      </w:r>
    </w:p>
    <w:p w14:paraId="0ECDDECC" w14:textId="77777777" w:rsidR="009E09FC" w:rsidRPr="00D272A8" w:rsidRDefault="009E09FC" w:rsidP="009E09FC">
      <w:pPr>
        <w:pStyle w:val="subsection"/>
      </w:pPr>
      <w:r w:rsidRPr="00D272A8">
        <w:tab/>
        <w:t>(1)</w:t>
      </w:r>
      <w:r w:rsidRPr="00D272A8">
        <w:tab/>
        <w:t xml:space="preserve">A person may apply to the Regulator to approve an accreditation scheme developed by the person for the purposes of </w:t>
      </w:r>
      <w:r w:rsidR="00714B0A" w:rsidRPr="00D272A8">
        <w:t>paragraph 2</w:t>
      </w:r>
      <w:r w:rsidRPr="00D272A8">
        <w:t>0AC(2)(a), (b), (c) or (d).</w:t>
      </w:r>
    </w:p>
    <w:p w14:paraId="0AE8F661" w14:textId="77777777" w:rsidR="009E09FC" w:rsidRPr="00D272A8" w:rsidRDefault="009E09FC" w:rsidP="009E09FC">
      <w:pPr>
        <w:pStyle w:val="SubsectionHead"/>
      </w:pPr>
      <w:r w:rsidRPr="00D272A8">
        <w:t>Matters to be included in applications</w:t>
      </w:r>
    </w:p>
    <w:p w14:paraId="2640988B" w14:textId="77777777" w:rsidR="009E09FC" w:rsidRPr="00D272A8" w:rsidRDefault="009E09FC" w:rsidP="009E09FC">
      <w:pPr>
        <w:pStyle w:val="subsection"/>
      </w:pPr>
      <w:r w:rsidRPr="00D272A8">
        <w:tab/>
        <w:t>(2)</w:t>
      </w:r>
      <w:r w:rsidRPr="00D272A8">
        <w:tab/>
        <w:t>An application must:</w:t>
      </w:r>
    </w:p>
    <w:p w14:paraId="1728D3E8" w14:textId="77777777" w:rsidR="009E09FC" w:rsidRPr="00D272A8" w:rsidRDefault="009E09FC" w:rsidP="009E09FC">
      <w:pPr>
        <w:pStyle w:val="paragraph"/>
      </w:pPr>
      <w:r w:rsidRPr="00D272A8">
        <w:tab/>
        <w:t>(a)</w:t>
      </w:r>
      <w:r w:rsidRPr="00D272A8">
        <w:tab/>
        <w:t>be made in the manner and form specified by the Regulator on the Regulator’s website; and</w:t>
      </w:r>
    </w:p>
    <w:p w14:paraId="145622BB" w14:textId="77777777" w:rsidR="009E09FC" w:rsidRPr="00D272A8" w:rsidRDefault="009E09FC" w:rsidP="009E09FC">
      <w:pPr>
        <w:pStyle w:val="paragraph"/>
      </w:pPr>
      <w:r w:rsidRPr="00D272A8">
        <w:tab/>
        <w:t>(b)</w:t>
      </w:r>
      <w:r w:rsidRPr="00D272A8">
        <w:tab/>
        <w:t>include a draft of the accreditation scheme proposed to be approved; and</w:t>
      </w:r>
    </w:p>
    <w:p w14:paraId="477F234B" w14:textId="77777777" w:rsidR="009E09FC" w:rsidRPr="00D272A8" w:rsidRDefault="009E09FC" w:rsidP="009E09FC">
      <w:pPr>
        <w:pStyle w:val="paragraph"/>
      </w:pPr>
      <w:r w:rsidRPr="00D272A8">
        <w:tab/>
        <w:t>(c)</w:t>
      </w:r>
      <w:r w:rsidRPr="00D272A8">
        <w:tab/>
        <w:t xml:space="preserve">include the information required by </w:t>
      </w:r>
      <w:r w:rsidR="00714B0A" w:rsidRPr="00D272A8">
        <w:t>regulation 2</w:t>
      </w:r>
      <w:r w:rsidRPr="00D272A8">
        <w:t>0B</w:t>
      </w:r>
      <w:r w:rsidR="005C3475" w:rsidRPr="00D272A8">
        <w:t>E</w:t>
      </w:r>
      <w:r w:rsidRPr="00D272A8">
        <w:t>; and</w:t>
      </w:r>
    </w:p>
    <w:p w14:paraId="7379D965" w14:textId="77777777" w:rsidR="009E09FC" w:rsidRPr="00D272A8" w:rsidRDefault="009E09FC" w:rsidP="009E09FC">
      <w:pPr>
        <w:pStyle w:val="paragraph"/>
      </w:pPr>
      <w:r w:rsidRPr="00D272A8">
        <w:tab/>
        <w:t>(d)</w:t>
      </w:r>
      <w:r w:rsidRPr="00D272A8">
        <w:tab/>
        <w:t xml:space="preserve">be accompanied by the documents required by </w:t>
      </w:r>
      <w:r w:rsidR="00714B0A" w:rsidRPr="00D272A8">
        <w:t>regulation 2</w:t>
      </w:r>
      <w:r w:rsidRPr="00D272A8">
        <w:t>0B</w:t>
      </w:r>
      <w:r w:rsidR="005C3475" w:rsidRPr="00D272A8">
        <w:t>E</w:t>
      </w:r>
      <w:r w:rsidRPr="00D272A8">
        <w:t>; and</w:t>
      </w:r>
    </w:p>
    <w:p w14:paraId="24960023" w14:textId="77777777" w:rsidR="009E09FC" w:rsidRPr="00D272A8" w:rsidRDefault="009E09FC" w:rsidP="009E09FC">
      <w:pPr>
        <w:pStyle w:val="paragraph"/>
      </w:pPr>
      <w:r w:rsidRPr="00D272A8">
        <w:tab/>
        <w:t>(e)</w:t>
      </w:r>
      <w:r w:rsidRPr="00D272A8">
        <w:tab/>
        <w:t>include any information, and be accompanied by any documents, required by the form; and</w:t>
      </w:r>
    </w:p>
    <w:p w14:paraId="29900FB7" w14:textId="77777777" w:rsidR="009E09FC" w:rsidRPr="00D272A8" w:rsidRDefault="009E09FC" w:rsidP="009E09FC">
      <w:pPr>
        <w:pStyle w:val="paragraph"/>
      </w:pPr>
      <w:r w:rsidRPr="00D272A8">
        <w:tab/>
        <w:t>(f)</w:t>
      </w:r>
      <w:r w:rsidRPr="00D272A8">
        <w:tab/>
        <w:t>include an undertaking that complies with subregulation (3);</w:t>
      </w:r>
      <w:r w:rsidR="00DF6300" w:rsidRPr="00D272A8">
        <w:t xml:space="preserve"> and</w:t>
      </w:r>
    </w:p>
    <w:p w14:paraId="16B7A085" w14:textId="77777777" w:rsidR="009E09FC" w:rsidRPr="00D272A8" w:rsidRDefault="009E09FC" w:rsidP="009E09FC">
      <w:pPr>
        <w:pStyle w:val="paragraph"/>
      </w:pPr>
      <w:r w:rsidRPr="00D272A8">
        <w:tab/>
        <w:t>(g)</w:t>
      </w:r>
      <w:r w:rsidRPr="00D272A8">
        <w:tab/>
        <w:t>be made:</w:t>
      </w:r>
    </w:p>
    <w:p w14:paraId="1D95DB45" w14:textId="77777777" w:rsidR="009E09FC" w:rsidRPr="00D272A8" w:rsidRDefault="009E09FC" w:rsidP="009E09FC">
      <w:pPr>
        <w:pStyle w:val="paragraphsub"/>
      </w:pPr>
      <w:r w:rsidRPr="00D272A8">
        <w:tab/>
        <w:t>(i)</w:t>
      </w:r>
      <w:r w:rsidRPr="00D272A8">
        <w:tab/>
        <w:t>in the period specified by the Regulator; or</w:t>
      </w:r>
    </w:p>
    <w:p w14:paraId="1909AE73" w14:textId="77777777" w:rsidR="009E09FC" w:rsidRPr="00D272A8" w:rsidRDefault="009E09FC" w:rsidP="009E09FC">
      <w:pPr>
        <w:pStyle w:val="paragraphsub"/>
      </w:pPr>
      <w:r w:rsidRPr="00D272A8">
        <w:tab/>
        <w:t>(ii)</w:t>
      </w:r>
      <w:r w:rsidRPr="00D272A8">
        <w:tab/>
        <w:t xml:space="preserve"> at a later time agreed with the Regulator in writing.</w:t>
      </w:r>
    </w:p>
    <w:p w14:paraId="23763717" w14:textId="77777777" w:rsidR="009E09FC" w:rsidRPr="00D272A8" w:rsidRDefault="009E09FC" w:rsidP="009E09FC">
      <w:pPr>
        <w:pStyle w:val="SubsectionHead"/>
      </w:pPr>
      <w:r w:rsidRPr="00D272A8">
        <w:t>Undertakings to be included in applications</w:t>
      </w:r>
    </w:p>
    <w:p w14:paraId="092C2182" w14:textId="77777777" w:rsidR="009E09FC" w:rsidRPr="00D272A8" w:rsidRDefault="009E09FC" w:rsidP="009E09FC">
      <w:pPr>
        <w:pStyle w:val="subsection"/>
      </w:pPr>
      <w:r w:rsidRPr="00D272A8">
        <w:tab/>
        <w:t>(3)</w:t>
      </w:r>
      <w:r w:rsidRPr="00D272A8">
        <w:tab/>
        <w:t xml:space="preserve">For the purposes of </w:t>
      </w:r>
      <w:r w:rsidR="003F663B" w:rsidRPr="00D272A8">
        <w:t>paragraph (</w:t>
      </w:r>
      <w:r w:rsidRPr="00D272A8">
        <w:t xml:space="preserve">2)(f), an undertaking </w:t>
      </w:r>
      <w:bookmarkStart w:id="23" w:name="_Hlk83822634"/>
      <w:r w:rsidRPr="00D272A8">
        <w:t xml:space="preserve">must provide that, if the scheme were to be approved, the </w:t>
      </w:r>
      <w:r w:rsidR="00B446D5" w:rsidRPr="00D272A8">
        <w:t>scheme operator</w:t>
      </w:r>
      <w:r w:rsidRPr="00D272A8">
        <w:t xml:space="preserve"> undertakes to do the following</w:t>
      </w:r>
      <w:bookmarkEnd w:id="23"/>
      <w:r w:rsidRPr="00D272A8">
        <w:t>:</w:t>
      </w:r>
    </w:p>
    <w:p w14:paraId="7D0E3BE2" w14:textId="77777777" w:rsidR="00A562CF" w:rsidRPr="00D272A8" w:rsidRDefault="00A562CF" w:rsidP="00A562CF">
      <w:pPr>
        <w:pStyle w:val="paragraph"/>
      </w:pPr>
      <w:r w:rsidRPr="00D272A8">
        <w:tab/>
        <w:t>(a)</w:t>
      </w:r>
      <w:r w:rsidRPr="00D272A8">
        <w:tab/>
        <w:t>notify the Regulator</w:t>
      </w:r>
      <w:r w:rsidR="00836159" w:rsidRPr="00D272A8">
        <w:t>, in writing,</w:t>
      </w:r>
      <w:r w:rsidRPr="00D272A8">
        <w:t xml:space="preserve"> of any matters that </w:t>
      </w:r>
      <w:r w:rsidR="008A6B32" w:rsidRPr="00D272A8">
        <w:t xml:space="preserve">arise that </w:t>
      </w:r>
      <w:r w:rsidRPr="00D272A8">
        <w:t xml:space="preserve">adversely </w:t>
      </w:r>
      <w:r w:rsidR="00DD33C4" w:rsidRPr="00D272A8">
        <w:t>affect</w:t>
      </w:r>
      <w:r w:rsidRPr="00D272A8">
        <w:t xml:space="preserve">, or that </w:t>
      </w:r>
      <w:r w:rsidR="00DD33C4" w:rsidRPr="00D272A8">
        <w:t>might</w:t>
      </w:r>
      <w:r w:rsidRPr="00D272A8">
        <w:t xml:space="preserve"> adversely </w:t>
      </w:r>
      <w:r w:rsidR="00DD33C4" w:rsidRPr="00D272A8">
        <w:t>affect</w:t>
      </w:r>
      <w:r w:rsidRPr="00D272A8">
        <w:t>, the integrity of the scheme and the steps being taken, or proposed to be taken, by the scheme operator to address those matters</w:t>
      </w:r>
      <w:r w:rsidR="00836159" w:rsidRPr="00D272A8">
        <w:t>;</w:t>
      </w:r>
    </w:p>
    <w:p w14:paraId="261C4E21" w14:textId="77777777" w:rsidR="009E09FC" w:rsidRPr="00D272A8" w:rsidRDefault="009E09FC" w:rsidP="009E09FC">
      <w:pPr>
        <w:pStyle w:val="paragraph"/>
      </w:pPr>
      <w:r w:rsidRPr="00D272A8">
        <w:tab/>
        <w:t>(</w:t>
      </w:r>
      <w:r w:rsidR="00A562CF" w:rsidRPr="00D272A8">
        <w:t>b</w:t>
      </w:r>
      <w:r w:rsidRPr="00D272A8">
        <w:t>)</w:t>
      </w:r>
      <w:r w:rsidRPr="00D272A8">
        <w:tab/>
        <w:t>notify the Regulator, in writing, before making any changes to the fees charged under the scheme and provide the Regulator with an explanation of the changes;</w:t>
      </w:r>
    </w:p>
    <w:p w14:paraId="26EE19BD" w14:textId="77777777" w:rsidR="009E09FC" w:rsidRPr="00D272A8" w:rsidRDefault="009E09FC" w:rsidP="009E09FC">
      <w:pPr>
        <w:pStyle w:val="paragraph"/>
      </w:pPr>
      <w:r w:rsidRPr="00D272A8">
        <w:tab/>
        <w:t>(</w:t>
      </w:r>
      <w:r w:rsidR="00A562CF" w:rsidRPr="00D272A8">
        <w:t>c</w:t>
      </w:r>
      <w:r w:rsidRPr="00D272A8">
        <w:t>)</w:t>
      </w:r>
      <w:r w:rsidRPr="00D272A8">
        <w:tab/>
        <w:t>notify the Regulator, in writing, before varying or amending the scheme and provide the Regulator with an explanation of how the variations or amendments are consistent with the scheme as approved by the Regulator;</w:t>
      </w:r>
    </w:p>
    <w:p w14:paraId="175E21A8" w14:textId="77777777" w:rsidR="009E09FC" w:rsidRPr="00D272A8" w:rsidRDefault="009E09FC" w:rsidP="009E09FC">
      <w:pPr>
        <w:pStyle w:val="paragraph"/>
      </w:pPr>
      <w:r w:rsidRPr="00D272A8">
        <w:tab/>
        <w:t>(</w:t>
      </w:r>
      <w:r w:rsidR="00906CB7" w:rsidRPr="00D272A8">
        <w:t>d</w:t>
      </w:r>
      <w:r w:rsidRPr="00D272A8">
        <w:t>)</w:t>
      </w:r>
      <w:r w:rsidRPr="00D272A8">
        <w:tab/>
        <w:t xml:space="preserve">notify the Regulator, in writing, if any of the events or circumstances mentioned in regulation 3L that affect the </w:t>
      </w:r>
      <w:r w:rsidR="007C0282" w:rsidRPr="00D272A8">
        <w:t>scheme operator</w:t>
      </w:r>
      <w:r w:rsidRPr="00D272A8">
        <w:t xml:space="preserve"> come to the attention of the </w:t>
      </w:r>
      <w:r w:rsidR="007C0282" w:rsidRPr="00D272A8">
        <w:t>scheme operator</w:t>
      </w:r>
      <w:r w:rsidRPr="00D272A8">
        <w:t>;</w:t>
      </w:r>
    </w:p>
    <w:p w14:paraId="113DF423" w14:textId="77777777" w:rsidR="009E09FC" w:rsidRPr="00D272A8" w:rsidRDefault="009E09FC" w:rsidP="009E09FC">
      <w:pPr>
        <w:pStyle w:val="paragraph"/>
      </w:pPr>
      <w:r w:rsidRPr="00D272A8">
        <w:tab/>
        <w:t>(</w:t>
      </w:r>
      <w:r w:rsidR="00906CB7" w:rsidRPr="00D272A8">
        <w:t>e</w:t>
      </w:r>
      <w:r w:rsidRPr="00D272A8">
        <w:t>)</w:t>
      </w:r>
      <w:r w:rsidRPr="00D272A8">
        <w:tab/>
        <w:t>notify the Regulator, in writing, if</w:t>
      </w:r>
      <w:r w:rsidRPr="00D272A8">
        <w:rPr>
          <w:i/>
        </w:rPr>
        <w:t xml:space="preserve"> </w:t>
      </w:r>
      <w:r w:rsidRPr="00D272A8">
        <w:t xml:space="preserve">the </w:t>
      </w:r>
      <w:r w:rsidR="007C0282" w:rsidRPr="00D272A8">
        <w:t>scheme operator</w:t>
      </w:r>
      <w:r w:rsidRPr="00D272A8">
        <w:t xml:space="preserve"> ceases to undertake, or proposes to cease undertaking, activities authorised by the scheme;</w:t>
      </w:r>
    </w:p>
    <w:p w14:paraId="10CBAED8" w14:textId="77777777" w:rsidR="009E09FC" w:rsidRPr="00D272A8" w:rsidRDefault="009E09FC" w:rsidP="009E09FC">
      <w:pPr>
        <w:pStyle w:val="paragraph"/>
      </w:pPr>
      <w:r w:rsidRPr="00D272A8">
        <w:tab/>
        <w:t>(</w:t>
      </w:r>
      <w:r w:rsidR="00906CB7" w:rsidRPr="00D272A8">
        <w:t>f</w:t>
      </w:r>
      <w:r w:rsidRPr="00D272A8">
        <w:t>)</w:t>
      </w:r>
      <w:r w:rsidRPr="00D272A8">
        <w:tab/>
        <w:t xml:space="preserve">if the </w:t>
      </w:r>
      <w:r w:rsidR="007C0282" w:rsidRPr="00D272A8">
        <w:t>scheme operator</w:t>
      </w:r>
      <w:r w:rsidRPr="00D272A8">
        <w:t xml:space="preserve"> is a body corporate—notify the Regulator, in writing, if there is</w:t>
      </w:r>
      <w:r w:rsidRPr="00D272A8">
        <w:rPr>
          <w:i/>
        </w:rPr>
        <w:t xml:space="preserve"> </w:t>
      </w:r>
      <w:r w:rsidRPr="00D272A8">
        <w:t>a change, or a proposed change, in any of the directors or officers of the body corporate;</w:t>
      </w:r>
    </w:p>
    <w:p w14:paraId="70FF5CEC" w14:textId="77777777" w:rsidR="009E09FC" w:rsidRPr="00D272A8" w:rsidRDefault="009E09FC" w:rsidP="009E09FC">
      <w:pPr>
        <w:pStyle w:val="paragraph"/>
      </w:pPr>
      <w:r w:rsidRPr="00D272A8">
        <w:tab/>
        <w:t>(</w:t>
      </w:r>
      <w:r w:rsidR="00906CB7" w:rsidRPr="00D272A8">
        <w:t>g</w:t>
      </w:r>
      <w:r w:rsidRPr="00D272A8">
        <w:t>)</w:t>
      </w:r>
      <w:r w:rsidRPr="00D272A8">
        <w:tab/>
        <w:t xml:space="preserve">if the </w:t>
      </w:r>
      <w:r w:rsidR="007C0282" w:rsidRPr="00D272A8">
        <w:t xml:space="preserve">scheme operator </w:t>
      </w:r>
      <w:r w:rsidRPr="00D272A8">
        <w:t>is a body corporate—notify the Regulator, in writing, if</w:t>
      </w:r>
      <w:r w:rsidRPr="00D272A8">
        <w:rPr>
          <w:i/>
        </w:rPr>
        <w:t xml:space="preserve"> </w:t>
      </w:r>
      <w:r w:rsidRPr="00D272A8">
        <w:t>a transaction results in, or a proposed transaction will result in, a change to the type, name or number of shares in the body corporate;</w:t>
      </w:r>
    </w:p>
    <w:p w14:paraId="0F9CBC61" w14:textId="77777777" w:rsidR="009E09FC" w:rsidRPr="00D272A8" w:rsidRDefault="009E09FC" w:rsidP="009E09FC">
      <w:pPr>
        <w:pStyle w:val="paragraph"/>
      </w:pPr>
      <w:r w:rsidRPr="00D272A8">
        <w:tab/>
        <w:t>(</w:t>
      </w:r>
      <w:r w:rsidR="00906CB7" w:rsidRPr="00D272A8">
        <w:t>h</w:t>
      </w:r>
      <w:r w:rsidRPr="00D272A8">
        <w:t>)</w:t>
      </w:r>
      <w:r w:rsidRPr="00D272A8">
        <w:tab/>
        <w:t xml:space="preserve">notify the following, in writing, if </w:t>
      </w:r>
      <w:r w:rsidR="008F27CF" w:rsidRPr="00D272A8">
        <w:t xml:space="preserve">a designer or </w:t>
      </w:r>
      <w:r w:rsidRPr="00D272A8">
        <w:t>an installer accredited under the scheme is excluded from the scheme:</w:t>
      </w:r>
    </w:p>
    <w:p w14:paraId="0AF3856C" w14:textId="77777777" w:rsidR="009E09FC" w:rsidRPr="00D272A8" w:rsidRDefault="009E09FC" w:rsidP="009E09FC">
      <w:pPr>
        <w:pStyle w:val="paragraphsub"/>
      </w:pPr>
      <w:r w:rsidRPr="00D272A8">
        <w:tab/>
        <w:t>(i)</w:t>
      </w:r>
      <w:r w:rsidRPr="00D272A8">
        <w:tab/>
        <w:t>the Regulator;</w:t>
      </w:r>
    </w:p>
    <w:p w14:paraId="3B522BD8" w14:textId="77777777" w:rsidR="009E09FC" w:rsidRPr="00D272A8" w:rsidRDefault="009E09FC" w:rsidP="009E09FC">
      <w:pPr>
        <w:pStyle w:val="paragraphsub"/>
      </w:pPr>
      <w:r w:rsidRPr="00D272A8">
        <w:tab/>
        <w:t>(ii)</w:t>
      </w:r>
      <w:r w:rsidRPr="00D272A8">
        <w:tab/>
        <w:t>the operator of every other accreditation scheme approved under this Subdivision;</w:t>
      </w:r>
    </w:p>
    <w:p w14:paraId="5A68CC5E" w14:textId="77777777" w:rsidR="009E09FC" w:rsidRPr="00D272A8" w:rsidRDefault="009E09FC" w:rsidP="009E09FC">
      <w:pPr>
        <w:pStyle w:val="paragraph"/>
      </w:pPr>
      <w:r w:rsidRPr="00D272A8">
        <w:tab/>
        <w:t>(</w:t>
      </w:r>
      <w:r w:rsidR="00906CB7" w:rsidRPr="00D272A8">
        <w:t>i</w:t>
      </w:r>
      <w:r w:rsidRPr="00D272A8">
        <w:t>)</w:t>
      </w:r>
      <w:r w:rsidRPr="00D272A8">
        <w:tab/>
        <w:t>if requested by the Regulator in writing—provide the Regulator with requested information, in writing, about the operation of the scheme.</w:t>
      </w:r>
    </w:p>
    <w:p w14:paraId="01751642" w14:textId="77777777" w:rsidR="009E09FC" w:rsidRPr="00D272A8" w:rsidRDefault="009E09FC" w:rsidP="009E09FC">
      <w:pPr>
        <w:pStyle w:val="SubsectionHead"/>
      </w:pPr>
      <w:r w:rsidRPr="00D272A8">
        <w:t>Period in which application must be made</w:t>
      </w:r>
    </w:p>
    <w:p w14:paraId="03E388DE" w14:textId="77777777" w:rsidR="009E09FC" w:rsidRPr="00D272A8" w:rsidRDefault="009E09FC" w:rsidP="009E09FC">
      <w:pPr>
        <w:pStyle w:val="subsection"/>
      </w:pPr>
      <w:r w:rsidRPr="00D272A8">
        <w:tab/>
        <w:t>(</w:t>
      </w:r>
      <w:r w:rsidR="0035036C" w:rsidRPr="00D272A8">
        <w:t>4</w:t>
      </w:r>
      <w:r w:rsidRPr="00D272A8">
        <w:t>)</w:t>
      </w:r>
      <w:r w:rsidRPr="00D272A8">
        <w:tab/>
        <w:t>The Regulator must specify a period for the purposes of sub</w:t>
      </w:r>
      <w:r w:rsidR="003F663B" w:rsidRPr="00D272A8">
        <w:t>paragraph (</w:t>
      </w:r>
      <w:r w:rsidRPr="00D272A8">
        <w:t>2)(g)(i).</w:t>
      </w:r>
    </w:p>
    <w:p w14:paraId="4B066A8A" w14:textId="77777777" w:rsidR="009E09FC" w:rsidRPr="00D272A8" w:rsidRDefault="009E09FC" w:rsidP="009E09FC">
      <w:pPr>
        <w:pStyle w:val="subsection"/>
      </w:pPr>
      <w:r w:rsidRPr="00D272A8">
        <w:tab/>
        <w:t>(</w:t>
      </w:r>
      <w:r w:rsidR="0035036C" w:rsidRPr="00D272A8">
        <w:t>5</w:t>
      </w:r>
      <w:r w:rsidRPr="00D272A8">
        <w:t>)</w:t>
      </w:r>
      <w:r w:rsidRPr="00D272A8">
        <w:tab/>
        <w:t xml:space="preserve">The specified period must be a period of 3 months between </w:t>
      </w:r>
      <w:r w:rsidR="00714B0A" w:rsidRPr="00D272A8">
        <w:t>1 July</w:t>
      </w:r>
      <w:r w:rsidRPr="00D272A8">
        <w:t xml:space="preserve"> 2022 and 31 March 2023 and must be published on the Regulator’s website.</w:t>
      </w:r>
    </w:p>
    <w:p w14:paraId="503216D1" w14:textId="77777777" w:rsidR="009E09FC" w:rsidRPr="00D272A8" w:rsidRDefault="009E09FC" w:rsidP="009E09FC">
      <w:pPr>
        <w:pStyle w:val="ActHead5"/>
      </w:pPr>
      <w:bookmarkStart w:id="24" w:name="_Toc88818892"/>
      <w:r w:rsidRPr="00454C12">
        <w:rPr>
          <w:rStyle w:val="CharSectno"/>
        </w:rPr>
        <w:t>20B</w:t>
      </w:r>
      <w:r w:rsidR="005C3475" w:rsidRPr="00454C12">
        <w:rPr>
          <w:rStyle w:val="CharSectno"/>
        </w:rPr>
        <w:t>E</w:t>
      </w:r>
      <w:r w:rsidRPr="00D272A8">
        <w:t xml:space="preserve">  Matters to be included in applications</w:t>
      </w:r>
      <w:bookmarkEnd w:id="24"/>
    </w:p>
    <w:p w14:paraId="2CA232FC" w14:textId="77777777" w:rsidR="009E09FC" w:rsidRPr="00D272A8" w:rsidRDefault="009E09FC" w:rsidP="009E09FC">
      <w:pPr>
        <w:pStyle w:val="subsection"/>
      </w:pPr>
      <w:r w:rsidRPr="00D272A8">
        <w:tab/>
      </w:r>
      <w:r w:rsidRPr="00D272A8">
        <w:tab/>
        <w:t>An application must:</w:t>
      </w:r>
    </w:p>
    <w:p w14:paraId="658AA5F7" w14:textId="77777777" w:rsidR="009E09FC" w:rsidRPr="00D272A8" w:rsidRDefault="009E09FC" w:rsidP="009E09FC">
      <w:pPr>
        <w:pStyle w:val="paragraph"/>
      </w:pPr>
      <w:r w:rsidRPr="00D272A8">
        <w:tab/>
        <w:t>(a)</w:t>
      </w:r>
      <w:r w:rsidRPr="00D272A8">
        <w:tab/>
        <w:t>include the following:</w:t>
      </w:r>
    </w:p>
    <w:p w14:paraId="130DEC52" w14:textId="77777777" w:rsidR="009E09FC" w:rsidRPr="00D272A8" w:rsidRDefault="009E09FC" w:rsidP="009E09FC">
      <w:pPr>
        <w:pStyle w:val="paragraphsub"/>
      </w:pPr>
      <w:r w:rsidRPr="00D272A8">
        <w:tab/>
        <w:t>(i)</w:t>
      </w:r>
      <w:r w:rsidRPr="00D272A8">
        <w:tab/>
        <w:t>the name of the applicant;</w:t>
      </w:r>
    </w:p>
    <w:p w14:paraId="182FB55F" w14:textId="77777777" w:rsidR="009E09FC" w:rsidRPr="00D272A8" w:rsidRDefault="009E09FC" w:rsidP="009E09FC">
      <w:pPr>
        <w:pStyle w:val="paragraphsub"/>
      </w:pPr>
      <w:r w:rsidRPr="00D272A8">
        <w:tab/>
        <w:t>(ii)</w:t>
      </w:r>
      <w:r w:rsidRPr="00D272A8">
        <w:tab/>
        <w:t xml:space="preserve">if the </w:t>
      </w:r>
      <w:r w:rsidR="007C0282" w:rsidRPr="00D272A8">
        <w:t>scheme operator</w:t>
      </w:r>
      <w:r w:rsidRPr="00D272A8">
        <w:t xml:space="preserve"> is a body corporate—the </w:t>
      </w:r>
      <w:r w:rsidR="009D6042" w:rsidRPr="00D272A8">
        <w:t>scheme operator</w:t>
      </w:r>
      <w:r w:rsidRPr="00D272A8">
        <w:t>’s ACN, ABN or ARBN;</w:t>
      </w:r>
    </w:p>
    <w:p w14:paraId="794DBE19" w14:textId="77777777" w:rsidR="009E09FC" w:rsidRPr="00D272A8" w:rsidRDefault="009E09FC" w:rsidP="009E09FC">
      <w:pPr>
        <w:pStyle w:val="paragraphsub"/>
      </w:pPr>
      <w:r w:rsidRPr="00D272A8">
        <w:tab/>
        <w:t>(iii)</w:t>
      </w:r>
      <w:r w:rsidRPr="00D272A8">
        <w:tab/>
        <w:t xml:space="preserve">if the </w:t>
      </w:r>
      <w:r w:rsidR="007C0282" w:rsidRPr="00D272A8">
        <w:t>scheme operator</w:t>
      </w:r>
      <w:r w:rsidRPr="00D272A8">
        <w:t xml:space="preserve"> is a body corporate—details of the directors or officers of the body corporate;</w:t>
      </w:r>
    </w:p>
    <w:p w14:paraId="3682B4F3" w14:textId="77777777" w:rsidR="009E09FC" w:rsidRPr="00D272A8" w:rsidRDefault="009E09FC" w:rsidP="009E09FC">
      <w:pPr>
        <w:pStyle w:val="paragraphsub"/>
      </w:pPr>
      <w:r w:rsidRPr="00D272A8">
        <w:tab/>
        <w:t>(iv)</w:t>
      </w:r>
      <w:r w:rsidRPr="00D272A8">
        <w:tab/>
        <w:t xml:space="preserve">if the </w:t>
      </w:r>
      <w:r w:rsidR="007C0282" w:rsidRPr="00D272A8">
        <w:t>scheme operator</w:t>
      </w:r>
      <w:r w:rsidRPr="00D272A8">
        <w:t xml:space="preserve"> is a body corporate—details of the type, name or number of shares in the body corporate;</w:t>
      </w:r>
    </w:p>
    <w:p w14:paraId="4F64AF75" w14:textId="77777777" w:rsidR="009E09FC" w:rsidRPr="00D272A8" w:rsidRDefault="009E09FC" w:rsidP="009E09FC">
      <w:pPr>
        <w:pStyle w:val="paragraphsub"/>
      </w:pPr>
      <w:r w:rsidRPr="00D272A8">
        <w:tab/>
        <w:t>(v)</w:t>
      </w:r>
      <w:r w:rsidRPr="00D272A8">
        <w:tab/>
        <w:t>the mailing address and email address of the applicant;</w:t>
      </w:r>
    </w:p>
    <w:p w14:paraId="64AC0BE5" w14:textId="77777777" w:rsidR="009E09FC" w:rsidRPr="00D272A8" w:rsidRDefault="009E09FC" w:rsidP="009E09FC">
      <w:pPr>
        <w:pStyle w:val="paragraphsub"/>
      </w:pPr>
      <w:r w:rsidRPr="00D272A8">
        <w:tab/>
        <w:t>(vi)</w:t>
      </w:r>
      <w:r w:rsidRPr="00D272A8">
        <w:tab/>
        <w:t>a telephone contact number for the applicant; and</w:t>
      </w:r>
    </w:p>
    <w:p w14:paraId="37513BB7" w14:textId="77777777" w:rsidR="009E09FC" w:rsidRPr="00D272A8" w:rsidRDefault="009E09FC" w:rsidP="009E09FC">
      <w:pPr>
        <w:pStyle w:val="paragraph"/>
      </w:pPr>
      <w:r w:rsidRPr="00D272A8">
        <w:tab/>
        <w:t>(b)</w:t>
      </w:r>
      <w:r w:rsidRPr="00D272A8">
        <w:tab/>
        <w:t>include the following:</w:t>
      </w:r>
    </w:p>
    <w:p w14:paraId="426CA80F" w14:textId="77777777" w:rsidR="009E09FC" w:rsidRPr="00D272A8" w:rsidRDefault="009E09FC" w:rsidP="009E09FC">
      <w:pPr>
        <w:pStyle w:val="paragraphsub"/>
      </w:pPr>
      <w:r w:rsidRPr="00D272A8">
        <w:tab/>
        <w:t>(i)</w:t>
      </w:r>
      <w:r w:rsidRPr="00D272A8">
        <w:tab/>
        <w:t>details of the proposed scheme’s scope;</w:t>
      </w:r>
    </w:p>
    <w:p w14:paraId="5D78135A" w14:textId="77777777" w:rsidR="009E09FC" w:rsidRPr="00D272A8" w:rsidRDefault="009E09FC" w:rsidP="009E09FC">
      <w:pPr>
        <w:pStyle w:val="paragraphsub"/>
      </w:pPr>
      <w:r w:rsidRPr="00D272A8">
        <w:tab/>
        <w:t>(ii)</w:t>
      </w:r>
      <w:r w:rsidRPr="00D272A8">
        <w:tab/>
        <w:t>an explanation of how the proposed scheme is to be managed and operated, including details of the governance arrangements for the proposed scheme;</w:t>
      </w:r>
    </w:p>
    <w:p w14:paraId="628B3D9C" w14:textId="77777777" w:rsidR="009E09FC" w:rsidRPr="00D272A8" w:rsidRDefault="009E09FC" w:rsidP="009E09FC">
      <w:pPr>
        <w:pStyle w:val="paragraphsub"/>
      </w:pPr>
      <w:r w:rsidRPr="00D272A8">
        <w:tab/>
        <w:t>(iii)</w:t>
      </w:r>
      <w:r w:rsidRPr="00D272A8">
        <w:tab/>
        <w:t xml:space="preserve">the name and contact details of the person or persons </w:t>
      </w:r>
      <w:r w:rsidR="00323F1F" w:rsidRPr="00D272A8">
        <w:t xml:space="preserve">(the </w:t>
      </w:r>
      <w:r w:rsidR="00323F1F" w:rsidRPr="00D272A8">
        <w:rPr>
          <w:b/>
          <w:i/>
        </w:rPr>
        <w:t>scheme operator</w:t>
      </w:r>
      <w:r w:rsidR="00323F1F" w:rsidRPr="00D272A8">
        <w:t xml:space="preserve">) </w:t>
      </w:r>
      <w:r w:rsidRPr="00D272A8">
        <w:t>who will be responsible for managing the scheme;</w:t>
      </w:r>
    </w:p>
    <w:p w14:paraId="12C76251" w14:textId="77777777" w:rsidR="009E09FC" w:rsidRPr="00D272A8" w:rsidRDefault="009E09FC" w:rsidP="009E09FC">
      <w:pPr>
        <w:pStyle w:val="paragraphsub"/>
      </w:pPr>
      <w:r w:rsidRPr="00D272A8">
        <w:tab/>
        <w:t>(iv)</w:t>
      </w:r>
      <w:r w:rsidRPr="00D272A8">
        <w:tab/>
        <w:t xml:space="preserve">details of the qualifications and experience of the </w:t>
      </w:r>
      <w:r w:rsidR="007C0282" w:rsidRPr="00D272A8">
        <w:t>scheme operator</w:t>
      </w:r>
      <w:r w:rsidRPr="00D272A8">
        <w:t xml:space="preserve"> that will enable </w:t>
      </w:r>
      <w:r w:rsidR="007C0282" w:rsidRPr="00D272A8">
        <w:t>the scheme operator</w:t>
      </w:r>
      <w:r w:rsidRPr="00D272A8">
        <w:t xml:space="preserve"> to properly </w:t>
      </w:r>
      <w:r w:rsidR="00323F1F" w:rsidRPr="00D272A8">
        <w:t>manage</w:t>
      </w:r>
      <w:r w:rsidRPr="00D272A8">
        <w:t xml:space="preserve"> the proposed scheme in accordance with the requirements of the scheme and any requirements of the Act and these Regulations;</w:t>
      </w:r>
    </w:p>
    <w:p w14:paraId="06136C56" w14:textId="77777777" w:rsidR="009E09FC" w:rsidRPr="00D272A8" w:rsidRDefault="009E09FC" w:rsidP="009E09FC">
      <w:pPr>
        <w:pStyle w:val="paragraphsub"/>
      </w:pPr>
      <w:r w:rsidRPr="00D272A8">
        <w:tab/>
        <w:t>(v)</w:t>
      </w:r>
      <w:r w:rsidRPr="00D272A8">
        <w:tab/>
        <w:t>details of how the proposed scheme will be monitored for compliance with the requirements of the scheme and any requirements of the Act and these Regulations; and</w:t>
      </w:r>
    </w:p>
    <w:p w14:paraId="322FC77B" w14:textId="77777777" w:rsidR="009E09FC" w:rsidRPr="00D272A8" w:rsidRDefault="009E09FC" w:rsidP="009E09FC">
      <w:pPr>
        <w:pStyle w:val="paragraph"/>
      </w:pPr>
      <w:r w:rsidRPr="00D272A8">
        <w:tab/>
        <w:t>(c)</w:t>
      </w:r>
      <w:r w:rsidRPr="00D272A8">
        <w:tab/>
        <w:t xml:space="preserve">be accompanied by details and evidence of the training to be provided to </w:t>
      </w:r>
      <w:r w:rsidR="008F27CF" w:rsidRPr="00D272A8">
        <w:t xml:space="preserve">designers and </w:t>
      </w:r>
      <w:r w:rsidRPr="00D272A8">
        <w:t xml:space="preserve">installers under the proposed scheme, including training in relation to written statements by installers under </w:t>
      </w:r>
      <w:r w:rsidR="008F4B80" w:rsidRPr="00D272A8">
        <w:t>subregulation 2</w:t>
      </w:r>
      <w:r w:rsidRPr="00D272A8">
        <w:t>0AC(5); and</w:t>
      </w:r>
    </w:p>
    <w:p w14:paraId="6E0481E9" w14:textId="77777777" w:rsidR="009E09FC" w:rsidRPr="00D272A8" w:rsidRDefault="009E09FC" w:rsidP="009E09FC">
      <w:pPr>
        <w:pStyle w:val="paragraph"/>
      </w:pPr>
      <w:r w:rsidRPr="00D272A8">
        <w:tab/>
        <w:t>(d)</w:t>
      </w:r>
      <w:r w:rsidRPr="00D272A8">
        <w:tab/>
        <w:t xml:space="preserve">include details of the measures and procedures that </w:t>
      </w:r>
      <w:r w:rsidR="007C0282" w:rsidRPr="00D272A8">
        <w:t xml:space="preserve">are </w:t>
      </w:r>
      <w:r w:rsidRPr="00D272A8">
        <w:t xml:space="preserve">in place, or will </w:t>
      </w:r>
      <w:r w:rsidR="007C0282" w:rsidRPr="00D272A8">
        <w:t xml:space="preserve">be </w:t>
      </w:r>
      <w:r w:rsidRPr="00D272A8">
        <w:t xml:space="preserve">in place before approval, and will </w:t>
      </w:r>
      <w:r w:rsidR="007C0282" w:rsidRPr="00D272A8">
        <w:t xml:space="preserve">be </w:t>
      </w:r>
      <w:r w:rsidRPr="00D272A8">
        <w:t>maintain</w:t>
      </w:r>
      <w:r w:rsidR="007C0282" w:rsidRPr="00D272A8">
        <w:t>ed</w:t>
      </w:r>
      <w:r w:rsidRPr="00D272A8">
        <w:t xml:space="preserve"> after approval, to ensure:</w:t>
      </w:r>
    </w:p>
    <w:p w14:paraId="3DF8CBBE" w14:textId="77777777" w:rsidR="009E09FC" w:rsidRPr="00D272A8" w:rsidRDefault="009E09FC" w:rsidP="009E09FC">
      <w:pPr>
        <w:pStyle w:val="paragraphsub"/>
      </w:pPr>
      <w:r w:rsidRPr="00D272A8">
        <w:tab/>
        <w:t>(i)</w:t>
      </w:r>
      <w:r w:rsidRPr="00D272A8">
        <w:tab/>
        <w:t>quality assurance and process control of the accreditation process; and</w:t>
      </w:r>
    </w:p>
    <w:p w14:paraId="0CAD1ADB" w14:textId="77777777" w:rsidR="009E09FC" w:rsidRPr="00D272A8" w:rsidRDefault="009E09FC" w:rsidP="009E09FC">
      <w:pPr>
        <w:pStyle w:val="paragraphsub"/>
      </w:pPr>
      <w:r w:rsidRPr="00D272A8">
        <w:tab/>
        <w:t>(ii)</w:t>
      </w:r>
      <w:r w:rsidRPr="00D272A8">
        <w:tab/>
        <w:t>compliance with the scheme’s requirements</w:t>
      </w:r>
      <w:r w:rsidR="007C0282" w:rsidRPr="00D272A8">
        <w:t>,</w:t>
      </w:r>
      <w:r w:rsidRPr="00D272A8">
        <w:t xml:space="preserve"> and the requirements of the Act and these Regulations</w:t>
      </w:r>
      <w:r w:rsidR="007C0282" w:rsidRPr="00D272A8">
        <w:t>,</w:t>
      </w:r>
      <w:r w:rsidRPr="00D272A8">
        <w:t xml:space="preserve"> in relation to the installation of small generation units and the creation of certificates for such units; and</w:t>
      </w:r>
    </w:p>
    <w:p w14:paraId="67EC0D70" w14:textId="77777777" w:rsidR="009E09FC" w:rsidRPr="00D272A8" w:rsidRDefault="009E09FC" w:rsidP="009E09FC">
      <w:pPr>
        <w:pStyle w:val="paragraph"/>
      </w:pPr>
      <w:r w:rsidRPr="00D272A8">
        <w:tab/>
        <w:t>(e)</w:t>
      </w:r>
      <w:r w:rsidRPr="00D272A8">
        <w:tab/>
        <w:t>include details of the following:</w:t>
      </w:r>
    </w:p>
    <w:p w14:paraId="65CC5F45" w14:textId="77777777" w:rsidR="009E09FC" w:rsidRPr="00D272A8" w:rsidRDefault="009E09FC" w:rsidP="009E09FC">
      <w:pPr>
        <w:pStyle w:val="paragraphsub"/>
      </w:pPr>
      <w:r w:rsidRPr="00D272A8">
        <w:tab/>
        <w:t>(i)</w:t>
      </w:r>
      <w:r w:rsidRPr="00D272A8">
        <w:tab/>
        <w:t>requirements of the proposed scheme relating to insurance and any codes of conduct;</w:t>
      </w:r>
    </w:p>
    <w:p w14:paraId="6C6FD53F" w14:textId="77777777" w:rsidR="009E09FC" w:rsidRPr="00D272A8" w:rsidRDefault="009E09FC" w:rsidP="009E09FC">
      <w:pPr>
        <w:pStyle w:val="paragraphsub"/>
      </w:pPr>
      <w:r w:rsidRPr="00D272A8">
        <w:tab/>
        <w:t>(ii)</w:t>
      </w:r>
      <w:r w:rsidRPr="00D272A8">
        <w:tab/>
        <w:t xml:space="preserve">the measures and procedures </w:t>
      </w:r>
      <w:r w:rsidR="00C513BE" w:rsidRPr="00D272A8">
        <w:t>that are in place, or will be in place before approval, and will be maintained after approval,</w:t>
      </w:r>
      <w:r w:rsidRPr="00D272A8">
        <w:t xml:space="preserve"> for identifying and dealing with actual and perceived conflicts of interest in relation to the proposed scheme;</w:t>
      </w:r>
    </w:p>
    <w:p w14:paraId="1954C368" w14:textId="77777777" w:rsidR="009E09FC" w:rsidRPr="00D272A8" w:rsidRDefault="009E09FC" w:rsidP="009E09FC">
      <w:pPr>
        <w:pStyle w:val="paragraphsub"/>
      </w:pPr>
      <w:r w:rsidRPr="00D272A8">
        <w:tab/>
        <w:t>(iii)</w:t>
      </w:r>
      <w:r w:rsidRPr="00D272A8">
        <w:tab/>
        <w:t>the fees to be charged under the proposed scheme and an explanation of the basis for setting the fees and changing the amount of fees over time; and</w:t>
      </w:r>
    </w:p>
    <w:p w14:paraId="63D92773" w14:textId="77777777" w:rsidR="009E09FC" w:rsidRPr="00D272A8" w:rsidRDefault="009E09FC" w:rsidP="009E09FC">
      <w:pPr>
        <w:pStyle w:val="paragraph"/>
      </w:pPr>
      <w:r w:rsidRPr="00D272A8">
        <w:tab/>
        <w:t>(f)</w:t>
      </w:r>
      <w:r w:rsidRPr="00D272A8">
        <w:tab/>
        <w:t xml:space="preserve">set out reasons why the applicant believes the proposed scheme should be approved, having regard to each of the criteria and requirements for approval specified in </w:t>
      </w:r>
      <w:r w:rsidR="00714B0A" w:rsidRPr="00D272A8">
        <w:t>regulation 2</w:t>
      </w:r>
      <w:r w:rsidRPr="00D272A8">
        <w:t>0B</w:t>
      </w:r>
      <w:r w:rsidR="005C3475" w:rsidRPr="00D272A8">
        <w:t>H</w:t>
      </w:r>
      <w:r w:rsidRPr="00D272A8">
        <w:t>.</w:t>
      </w:r>
    </w:p>
    <w:p w14:paraId="1CCB493C" w14:textId="77777777" w:rsidR="009E09FC" w:rsidRPr="00D272A8" w:rsidRDefault="009E09FC" w:rsidP="009E09FC">
      <w:pPr>
        <w:pStyle w:val="ActHead5"/>
      </w:pPr>
      <w:bookmarkStart w:id="25" w:name="_Toc88818893"/>
      <w:r w:rsidRPr="00454C12">
        <w:rPr>
          <w:rStyle w:val="CharSectno"/>
        </w:rPr>
        <w:t>20B</w:t>
      </w:r>
      <w:r w:rsidR="005C3475" w:rsidRPr="00454C12">
        <w:rPr>
          <w:rStyle w:val="CharSectno"/>
        </w:rPr>
        <w:t>F</w:t>
      </w:r>
      <w:r w:rsidRPr="00D272A8">
        <w:t xml:space="preserve">  Further information</w:t>
      </w:r>
      <w:bookmarkEnd w:id="25"/>
    </w:p>
    <w:p w14:paraId="3DC55033" w14:textId="77777777" w:rsidR="009E09FC" w:rsidRPr="00D272A8" w:rsidRDefault="009E09FC" w:rsidP="009E09FC">
      <w:pPr>
        <w:pStyle w:val="subsection"/>
      </w:pPr>
      <w:r w:rsidRPr="00D272A8">
        <w:tab/>
        <w:t>(1)</w:t>
      </w:r>
      <w:r w:rsidRPr="00D272A8">
        <w:tab/>
        <w:t xml:space="preserve">For the purposes of making a decision under </w:t>
      </w:r>
      <w:r w:rsidR="00714B0A" w:rsidRPr="00D272A8">
        <w:t>regulation 2</w:t>
      </w:r>
      <w:r w:rsidRPr="00D272A8">
        <w:t>0B</w:t>
      </w:r>
      <w:r w:rsidR="005C3475" w:rsidRPr="00D272A8">
        <w:t>G</w:t>
      </w:r>
      <w:r w:rsidRPr="00D272A8">
        <w:t>, the Regulator may, by notice in writing, request further information from the applicant.</w:t>
      </w:r>
    </w:p>
    <w:p w14:paraId="55A2805B" w14:textId="77777777" w:rsidR="009E09FC" w:rsidRPr="00D272A8" w:rsidRDefault="009E09FC" w:rsidP="009E09FC">
      <w:pPr>
        <w:pStyle w:val="subsection"/>
      </w:pPr>
      <w:r w:rsidRPr="00D272A8">
        <w:tab/>
        <w:t>(2)</w:t>
      </w:r>
      <w:r w:rsidRPr="00D272A8">
        <w:tab/>
        <w:t>The notice must set out:</w:t>
      </w:r>
    </w:p>
    <w:p w14:paraId="5622F601" w14:textId="77777777" w:rsidR="009E09FC" w:rsidRPr="00D272A8" w:rsidRDefault="009E09FC" w:rsidP="009E09FC">
      <w:pPr>
        <w:pStyle w:val="paragraph"/>
      </w:pPr>
      <w:r w:rsidRPr="00D272A8">
        <w:tab/>
        <w:t>(a)</w:t>
      </w:r>
      <w:r w:rsidRPr="00D272A8">
        <w:tab/>
        <w:t>the information sought; and</w:t>
      </w:r>
    </w:p>
    <w:p w14:paraId="16446121" w14:textId="77777777" w:rsidR="009E09FC" w:rsidRPr="00D272A8" w:rsidRDefault="009E09FC" w:rsidP="009E09FC">
      <w:pPr>
        <w:pStyle w:val="paragraph"/>
      </w:pPr>
      <w:r w:rsidRPr="00D272A8">
        <w:tab/>
        <w:t>(b)</w:t>
      </w:r>
      <w:r w:rsidRPr="00D272A8">
        <w:tab/>
        <w:t>the day by which the information is to be provided to the Regulator.</w:t>
      </w:r>
    </w:p>
    <w:p w14:paraId="584EDD85" w14:textId="77777777" w:rsidR="009E09FC" w:rsidRPr="00D272A8" w:rsidRDefault="009E09FC" w:rsidP="009E09FC">
      <w:pPr>
        <w:pStyle w:val="subsection"/>
      </w:pPr>
      <w:r w:rsidRPr="00D272A8">
        <w:tab/>
        <w:t>(3)</w:t>
      </w:r>
      <w:r w:rsidRPr="00D272A8">
        <w:tab/>
        <w:t>The Regulator is not required to consider an application while waiting for the information to be provided.</w:t>
      </w:r>
    </w:p>
    <w:p w14:paraId="64950970" w14:textId="77777777" w:rsidR="009E09FC" w:rsidRPr="00D272A8" w:rsidRDefault="009E09FC" w:rsidP="009E09FC">
      <w:pPr>
        <w:pStyle w:val="subsection"/>
      </w:pPr>
      <w:r w:rsidRPr="00D272A8">
        <w:tab/>
        <w:t>(4)</w:t>
      </w:r>
      <w:r w:rsidRPr="00D272A8">
        <w:tab/>
        <w:t>If the information is not provided on or before the day specified in the notice, the application is taken to have been withdrawn.</w:t>
      </w:r>
    </w:p>
    <w:p w14:paraId="4497EA86" w14:textId="77777777" w:rsidR="009E09FC" w:rsidRPr="00D272A8" w:rsidRDefault="009E09FC" w:rsidP="009E09FC">
      <w:pPr>
        <w:pStyle w:val="ActHead5"/>
      </w:pPr>
      <w:bookmarkStart w:id="26" w:name="_Toc88818894"/>
      <w:r w:rsidRPr="00454C12">
        <w:rPr>
          <w:rStyle w:val="CharSectno"/>
        </w:rPr>
        <w:t>20B</w:t>
      </w:r>
      <w:r w:rsidR="005C3475" w:rsidRPr="00454C12">
        <w:rPr>
          <w:rStyle w:val="CharSectno"/>
        </w:rPr>
        <w:t>G</w:t>
      </w:r>
      <w:r w:rsidRPr="00D272A8">
        <w:t xml:space="preserve">  Regulator to approve or refuse application</w:t>
      </w:r>
      <w:bookmarkEnd w:id="26"/>
    </w:p>
    <w:p w14:paraId="130CF28B" w14:textId="77777777" w:rsidR="009E09FC" w:rsidRPr="00D272A8" w:rsidRDefault="009E09FC" w:rsidP="009E09FC">
      <w:pPr>
        <w:pStyle w:val="subsection"/>
      </w:pPr>
      <w:r w:rsidRPr="00D272A8">
        <w:tab/>
      </w:r>
      <w:r w:rsidRPr="00D272A8">
        <w:tab/>
        <w:t>If the Regulator receives an application that is properly made under this Subdivision, the Regulator must:</w:t>
      </w:r>
    </w:p>
    <w:p w14:paraId="72C18C7E" w14:textId="77777777" w:rsidR="009E09FC" w:rsidRPr="00D272A8" w:rsidRDefault="009E09FC" w:rsidP="009E09FC">
      <w:pPr>
        <w:pStyle w:val="paragraph"/>
      </w:pPr>
      <w:r w:rsidRPr="00D272A8">
        <w:tab/>
        <w:t>(a)</w:t>
      </w:r>
      <w:r w:rsidRPr="00D272A8">
        <w:tab/>
        <w:t>approve the application; or</w:t>
      </w:r>
    </w:p>
    <w:p w14:paraId="0637C15A" w14:textId="77777777" w:rsidR="009E09FC" w:rsidRPr="00D272A8" w:rsidRDefault="009E09FC" w:rsidP="009E09FC">
      <w:pPr>
        <w:pStyle w:val="paragraph"/>
      </w:pPr>
      <w:r w:rsidRPr="00D272A8">
        <w:tab/>
        <w:t>(b)</w:t>
      </w:r>
      <w:r w:rsidRPr="00D272A8">
        <w:tab/>
        <w:t>refuse the application.</w:t>
      </w:r>
    </w:p>
    <w:p w14:paraId="24014BAD" w14:textId="77777777" w:rsidR="009E09FC" w:rsidRPr="00D272A8" w:rsidRDefault="009E09FC" w:rsidP="009E09FC">
      <w:pPr>
        <w:pStyle w:val="ActHead5"/>
      </w:pPr>
      <w:bookmarkStart w:id="27" w:name="_Toc88818895"/>
      <w:r w:rsidRPr="00454C12">
        <w:rPr>
          <w:rStyle w:val="CharSectno"/>
        </w:rPr>
        <w:t>20B</w:t>
      </w:r>
      <w:r w:rsidR="005C3475" w:rsidRPr="00454C12">
        <w:rPr>
          <w:rStyle w:val="CharSectno"/>
        </w:rPr>
        <w:t>H</w:t>
      </w:r>
      <w:r w:rsidRPr="00D272A8">
        <w:t xml:space="preserve">  Approval of accreditation scheme</w:t>
      </w:r>
      <w:bookmarkEnd w:id="27"/>
    </w:p>
    <w:p w14:paraId="60C0E53E" w14:textId="77777777" w:rsidR="009E09FC" w:rsidRPr="00D272A8" w:rsidRDefault="009E09FC" w:rsidP="009E09FC">
      <w:pPr>
        <w:pStyle w:val="subsection"/>
      </w:pPr>
      <w:r w:rsidRPr="00D272A8">
        <w:tab/>
        <w:t>(1)</w:t>
      </w:r>
      <w:r w:rsidRPr="00D272A8">
        <w:tab/>
        <w:t>The Regulator may approve an accreditation scheme if, and only if, the Regulator is satisfied that:</w:t>
      </w:r>
    </w:p>
    <w:p w14:paraId="63275A9B" w14:textId="77777777" w:rsidR="009E09FC" w:rsidRPr="00D272A8" w:rsidRDefault="009E09FC" w:rsidP="009E09FC">
      <w:pPr>
        <w:pStyle w:val="paragraph"/>
      </w:pPr>
      <w:r w:rsidRPr="00D272A8">
        <w:tab/>
        <w:t>(a)</w:t>
      </w:r>
      <w:r w:rsidRPr="00D272A8">
        <w:tab/>
        <w:t xml:space="preserve">the </w:t>
      </w:r>
      <w:r w:rsidR="00C513BE" w:rsidRPr="00D272A8">
        <w:t>scheme operator</w:t>
      </w:r>
      <w:r w:rsidRPr="00D272A8">
        <w:t xml:space="preserve"> is a fit and proper person; and</w:t>
      </w:r>
    </w:p>
    <w:p w14:paraId="77CBD967" w14:textId="77777777" w:rsidR="009E09FC" w:rsidRPr="00D272A8" w:rsidRDefault="009E09FC" w:rsidP="009E09FC">
      <w:pPr>
        <w:pStyle w:val="paragraph"/>
      </w:pPr>
      <w:r w:rsidRPr="00D272A8">
        <w:tab/>
        <w:t>(b)</w:t>
      </w:r>
      <w:r w:rsidRPr="00D272A8">
        <w:tab/>
        <w:t xml:space="preserve">the </w:t>
      </w:r>
      <w:r w:rsidR="00C513BE" w:rsidRPr="00D272A8">
        <w:t>scheme operator</w:t>
      </w:r>
      <w:r w:rsidRPr="00D272A8">
        <w:t>, and each person involved in the management of the scheme:</w:t>
      </w:r>
    </w:p>
    <w:p w14:paraId="6260303D" w14:textId="77777777" w:rsidR="009E09FC" w:rsidRPr="00D272A8" w:rsidRDefault="009E09FC" w:rsidP="009E09FC">
      <w:pPr>
        <w:pStyle w:val="paragraphsub"/>
      </w:pPr>
      <w:r w:rsidRPr="00D272A8">
        <w:tab/>
        <w:t>(i)</w:t>
      </w:r>
      <w:r w:rsidRPr="00D272A8">
        <w:tab/>
        <w:t>has appropriate knowledge and understanding of the regulatory framework and standards applicable to the installation of small generation units, including the framework for the creation of certificates under the Act and these Regulations; and</w:t>
      </w:r>
    </w:p>
    <w:p w14:paraId="1F277CB0" w14:textId="77777777" w:rsidR="009E09FC" w:rsidRPr="00D272A8" w:rsidRDefault="009E09FC" w:rsidP="009E09FC">
      <w:pPr>
        <w:pStyle w:val="paragraphsub"/>
      </w:pPr>
      <w:r w:rsidRPr="00D272A8">
        <w:tab/>
        <w:t>(ii)</w:t>
      </w:r>
      <w:r w:rsidRPr="00D272A8">
        <w:tab/>
        <w:t>has the necessary qualifications, experience and expertise to properly manage the operation of the scheme; and</w:t>
      </w:r>
    </w:p>
    <w:p w14:paraId="48E72E53" w14:textId="77777777" w:rsidR="009E09FC" w:rsidRPr="00D272A8" w:rsidRDefault="009E09FC" w:rsidP="009E09FC">
      <w:pPr>
        <w:pStyle w:val="paragraph"/>
      </w:pPr>
      <w:r w:rsidRPr="00D272A8">
        <w:tab/>
        <w:t>(c)</w:t>
      </w:r>
      <w:r w:rsidRPr="00D272A8">
        <w:tab/>
        <w:t xml:space="preserve">the </w:t>
      </w:r>
      <w:r w:rsidR="00C513BE" w:rsidRPr="00D272A8">
        <w:t>scheme operator</w:t>
      </w:r>
      <w:r w:rsidRPr="00D272A8">
        <w:t xml:space="preserve"> has the capacity, resources and record (if any) to properly manage the operation of the scheme, consistent with the details set out in the application, in a sound, objective, transparent and rigorous manner; and</w:t>
      </w:r>
    </w:p>
    <w:p w14:paraId="67E8FD71" w14:textId="77777777" w:rsidR="009E09FC" w:rsidRPr="00D272A8" w:rsidRDefault="009E09FC" w:rsidP="009E09FC">
      <w:pPr>
        <w:pStyle w:val="paragraph"/>
      </w:pPr>
      <w:r w:rsidRPr="00D272A8">
        <w:tab/>
        <w:t>(d)</w:t>
      </w:r>
      <w:r w:rsidRPr="00D272A8">
        <w:tab/>
        <w:t>the governance arrangements for the scheme are appropriate, having regard to the scope of the scheme; and</w:t>
      </w:r>
    </w:p>
    <w:p w14:paraId="704FC957" w14:textId="77777777" w:rsidR="00B446D5" w:rsidRPr="00D272A8" w:rsidRDefault="00B446D5" w:rsidP="00B446D5">
      <w:pPr>
        <w:pStyle w:val="paragraph"/>
      </w:pPr>
      <w:r w:rsidRPr="00D272A8">
        <w:tab/>
      </w:r>
      <w:bookmarkStart w:id="28" w:name="_Hlk83889622"/>
      <w:r w:rsidRPr="00D272A8">
        <w:t>(</w:t>
      </w:r>
      <w:r w:rsidR="003D0B99" w:rsidRPr="00D272A8">
        <w:t>e</w:t>
      </w:r>
      <w:r w:rsidRPr="00D272A8">
        <w:t>)</w:t>
      </w:r>
      <w:r w:rsidRPr="00D272A8">
        <w:tab/>
        <w:t xml:space="preserve">the scheme includes appropriate measures and procedures to ensure that the requirements of </w:t>
      </w:r>
      <w:r w:rsidR="00AB0BBE" w:rsidRPr="00D272A8">
        <w:t>the scheme</w:t>
      </w:r>
      <w:r w:rsidR="003D0B99" w:rsidRPr="00D272A8">
        <w:t xml:space="preserve">, and the requirements of </w:t>
      </w:r>
      <w:r w:rsidRPr="00D272A8">
        <w:t>the Act and these Regulations</w:t>
      </w:r>
      <w:r w:rsidR="003D0B99" w:rsidRPr="00D272A8">
        <w:t>,</w:t>
      </w:r>
      <w:r w:rsidRPr="00D272A8">
        <w:t xml:space="preserve"> in relation to the installation of small generation units and the creation of certificates for such units are complied with;</w:t>
      </w:r>
      <w:bookmarkEnd w:id="28"/>
      <w:r w:rsidRPr="00D272A8">
        <w:t xml:space="preserve"> and</w:t>
      </w:r>
    </w:p>
    <w:p w14:paraId="3FEC0105" w14:textId="77777777" w:rsidR="009E09FC" w:rsidRPr="00D272A8" w:rsidRDefault="009E09FC" w:rsidP="009E09FC">
      <w:pPr>
        <w:pStyle w:val="paragraph"/>
      </w:pPr>
      <w:r w:rsidRPr="00D272A8">
        <w:tab/>
        <w:t>(</w:t>
      </w:r>
      <w:r w:rsidR="003D0B99" w:rsidRPr="00D272A8">
        <w:t>f</w:t>
      </w:r>
      <w:r w:rsidRPr="00D272A8">
        <w:t>)</w:t>
      </w:r>
      <w:r w:rsidRPr="00D272A8">
        <w:tab/>
        <w:t xml:space="preserve">the </w:t>
      </w:r>
      <w:r w:rsidR="009D6042" w:rsidRPr="00D272A8">
        <w:t>scheme operator</w:t>
      </w:r>
      <w:r w:rsidRPr="00D272A8">
        <w:t xml:space="preserve"> has in place appropriate measures and procedures to identify and manage actual and perceived conflicts of interest in relation to the scheme; and</w:t>
      </w:r>
    </w:p>
    <w:p w14:paraId="5BF004BE" w14:textId="77777777" w:rsidR="009E09FC" w:rsidRPr="00D272A8" w:rsidRDefault="009E09FC" w:rsidP="009E09FC">
      <w:pPr>
        <w:pStyle w:val="paragraph"/>
      </w:pPr>
      <w:r w:rsidRPr="00D272A8">
        <w:tab/>
        <w:t>(</w:t>
      </w:r>
      <w:r w:rsidR="003D0B99" w:rsidRPr="00D272A8">
        <w:t>g</w:t>
      </w:r>
      <w:r w:rsidRPr="00D272A8">
        <w:t>)</w:t>
      </w:r>
      <w:r w:rsidRPr="00D272A8">
        <w:tab/>
        <w:t xml:space="preserve">the </w:t>
      </w:r>
      <w:r w:rsidR="00C513BE" w:rsidRPr="00D272A8">
        <w:t>scheme operator</w:t>
      </w:r>
      <w:r w:rsidRPr="00D272A8">
        <w:t xml:space="preserve"> has in place appropriate measures and procedures to identify and address non</w:t>
      </w:r>
      <w:r w:rsidR="00D272A8">
        <w:noBreakHyphen/>
      </w:r>
      <w:r w:rsidRPr="00D272A8">
        <w:t>compliance with the requirements of the scheme and the requirements of the Act and these Regulations, including requirements in relation to the creation of certificates for small generation units; and</w:t>
      </w:r>
    </w:p>
    <w:p w14:paraId="21F2C464" w14:textId="77777777" w:rsidR="000A362A" w:rsidRPr="00D272A8" w:rsidRDefault="000A362A" w:rsidP="009E09FC">
      <w:pPr>
        <w:pStyle w:val="paragraph"/>
      </w:pPr>
      <w:r w:rsidRPr="00D272A8">
        <w:tab/>
        <w:t>(h)</w:t>
      </w:r>
      <w:r w:rsidRPr="00D272A8">
        <w:tab/>
        <w:t>the scheme operator has in place appropriate measures and procedures for the discipline of persons accredited under the scheme for failing to comply with the scheme’s requirements, and the requirements of the Act and these Regulations, in relation to the design and installation of small generation units and the creation of certificates for such units; and</w:t>
      </w:r>
    </w:p>
    <w:p w14:paraId="79650239" w14:textId="77777777" w:rsidR="009E09FC" w:rsidRPr="00D272A8" w:rsidRDefault="009E09FC" w:rsidP="009E09FC">
      <w:pPr>
        <w:pStyle w:val="paragraph"/>
      </w:pPr>
      <w:r w:rsidRPr="00D272A8">
        <w:tab/>
        <w:t>(</w:t>
      </w:r>
      <w:r w:rsidR="000A362A" w:rsidRPr="00D272A8">
        <w:t>i</w:t>
      </w:r>
      <w:r w:rsidR="003D0B99" w:rsidRPr="00D272A8">
        <w:t>)</w:t>
      </w:r>
      <w:r w:rsidRPr="00D272A8">
        <w:tab/>
        <w:t xml:space="preserve">the </w:t>
      </w:r>
      <w:r w:rsidR="00C513BE" w:rsidRPr="00D272A8">
        <w:t>scheme operator</w:t>
      </w:r>
      <w:r w:rsidRPr="00D272A8">
        <w:t xml:space="preserve"> has given the undertaking mentioned in </w:t>
      </w:r>
      <w:r w:rsidR="00714B0A" w:rsidRPr="00D272A8">
        <w:t>paragraph 2</w:t>
      </w:r>
      <w:r w:rsidRPr="00D272A8">
        <w:t>0B</w:t>
      </w:r>
      <w:r w:rsidR="005C3475" w:rsidRPr="00D272A8">
        <w:t>D</w:t>
      </w:r>
      <w:r w:rsidRPr="00D272A8">
        <w:t>(2)(f); and</w:t>
      </w:r>
    </w:p>
    <w:p w14:paraId="33133301" w14:textId="77777777" w:rsidR="009E09FC" w:rsidRPr="00D272A8" w:rsidRDefault="009E09FC" w:rsidP="009E09FC">
      <w:pPr>
        <w:pStyle w:val="paragraph"/>
      </w:pPr>
      <w:r w:rsidRPr="00D272A8">
        <w:tab/>
        <w:t>(</w:t>
      </w:r>
      <w:r w:rsidR="000A362A" w:rsidRPr="00D272A8">
        <w:t>j</w:t>
      </w:r>
      <w:r w:rsidRPr="00D272A8">
        <w:t>)</w:t>
      </w:r>
      <w:r w:rsidRPr="00D272A8">
        <w:tab/>
        <w:t>the fees to be charged under the scheme are reasonable.</w:t>
      </w:r>
    </w:p>
    <w:p w14:paraId="02986F3B" w14:textId="77777777" w:rsidR="009E09FC" w:rsidRPr="00D272A8" w:rsidRDefault="009E09FC" w:rsidP="009E09FC">
      <w:pPr>
        <w:pStyle w:val="subsection"/>
      </w:pPr>
      <w:r w:rsidRPr="00D272A8">
        <w:tab/>
        <w:t>(2)</w:t>
      </w:r>
      <w:r w:rsidRPr="00D272A8">
        <w:tab/>
        <w:t>In deciding whether to approve an application, the Regulator must have regard to any guidelines determined by the Regulator under subregulation (3) for the purposes of this regulation.</w:t>
      </w:r>
    </w:p>
    <w:p w14:paraId="2CEFD0F3" w14:textId="77777777" w:rsidR="009E09FC" w:rsidRPr="00D272A8" w:rsidRDefault="009E09FC" w:rsidP="009E09FC">
      <w:pPr>
        <w:pStyle w:val="subsection"/>
      </w:pPr>
      <w:r w:rsidRPr="00D272A8">
        <w:tab/>
        <w:t>(3)</w:t>
      </w:r>
      <w:r w:rsidRPr="00D272A8">
        <w:tab/>
        <w:t>The Regulator may, in writing, determine guidelines for the purposes of this regulation.</w:t>
      </w:r>
    </w:p>
    <w:p w14:paraId="072FBBB2" w14:textId="77777777" w:rsidR="00323F1F" w:rsidRPr="00D272A8" w:rsidRDefault="00323F1F" w:rsidP="009E09FC">
      <w:pPr>
        <w:pStyle w:val="subsection"/>
      </w:pPr>
      <w:r w:rsidRPr="00D272A8">
        <w:tab/>
        <w:t>(4)</w:t>
      </w:r>
      <w:r w:rsidRPr="00D272A8">
        <w:tab/>
        <w:t>The Regulator must publish details of any guidelines determined under subregulation (3) on the Regulator’s website.</w:t>
      </w:r>
    </w:p>
    <w:p w14:paraId="4D4055BC" w14:textId="77777777" w:rsidR="009E09FC" w:rsidRPr="00D272A8" w:rsidRDefault="009E09FC" w:rsidP="009E09FC">
      <w:pPr>
        <w:pStyle w:val="ActHead5"/>
      </w:pPr>
      <w:bookmarkStart w:id="29" w:name="_Toc88818896"/>
      <w:r w:rsidRPr="00454C12">
        <w:rPr>
          <w:rStyle w:val="CharSectno"/>
        </w:rPr>
        <w:t>20B</w:t>
      </w:r>
      <w:r w:rsidR="00906CB7" w:rsidRPr="00454C12">
        <w:rPr>
          <w:rStyle w:val="CharSectno"/>
        </w:rPr>
        <w:t>I</w:t>
      </w:r>
      <w:r w:rsidRPr="00D272A8">
        <w:t xml:space="preserve">  Notification of decision</w:t>
      </w:r>
      <w:bookmarkEnd w:id="29"/>
    </w:p>
    <w:p w14:paraId="3825DE5F" w14:textId="77777777" w:rsidR="009E09FC" w:rsidRPr="00D272A8" w:rsidRDefault="009E09FC" w:rsidP="009E09FC">
      <w:pPr>
        <w:pStyle w:val="subsection"/>
      </w:pPr>
      <w:r w:rsidRPr="00D272A8">
        <w:tab/>
        <w:t>(1)</w:t>
      </w:r>
      <w:r w:rsidRPr="00D272A8">
        <w:tab/>
        <w:t>A decision of the Regulator to approve, or refuse, an application is to be made by notifiable instrument as soon as practicable after the decision is made.</w:t>
      </w:r>
    </w:p>
    <w:p w14:paraId="1FD0AA85" w14:textId="77777777" w:rsidR="009E09FC" w:rsidRPr="00D272A8" w:rsidRDefault="009E09FC" w:rsidP="009E09FC">
      <w:pPr>
        <w:pStyle w:val="subsection"/>
      </w:pPr>
      <w:r w:rsidRPr="00D272A8">
        <w:tab/>
        <w:t>(2)</w:t>
      </w:r>
      <w:r w:rsidRPr="00D272A8">
        <w:tab/>
        <w:t>In addition to the requirement under subregulation (1), the Regulator must, within 28 days of making a decision to approve, or refuse, the application:</w:t>
      </w:r>
    </w:p>
    <w:p w14:paraId="232A7926" w14:textId="77777777" w:rsidR="009E09FC" w:rsidRPr="00D272A8" w:rsidRDefault="009E09FC" w:rsidP="009E09FC">
      <w:pPr>
        <w:pStyle w:val="paragraph"/>
      </w:pPr>
      <w:r w:rsidRPr="00D272A8">
        <w:tab/>
        <w:t>(a)</w:t>
      </w:r>
      <w:r w:rsidRPr="00D272A8">
        <w:tab/>
        <w:t>notify the applicant in writing of the decision; and</w:t>
      </w:r>
    </w:p>
    <w:p w14:paraId="2F766F90" w14:textId="77777777" w:rsidR="009E09FC" w:rsidRPr="00D272A8" w:rsidRDefault="009E09FC" w:rsidP="009E09FC">
      <w:pPr>
        <w:pStyle w:val="paragraph"/>
      </w:pPr>
      <w:r w:rsidRPr="00D272A8">
        <w:tab/>
        <w:t>(b)</w:t>
      </w:r>
      <w:r w:rsidRPr="00D272A8">
        <w:tab/>
        <w:t>publish the decision on the Regulator’s website; and</w:t>
      </w:r>
    </w:p>
    <w:p w14:paraId="6DA2A919" w14:textId="77777777" w:rsidR="009E09FC" w:rsidRPr="00D272A8" w:rsidRDefault="009E09FC" w:rsidP="009E09FC">
      <w:pPr>
        <w:pStyle w:val="paragraph"/>
      </w:pPr>
      <w:r w:rsidRPr="00D272A8">
        <w:tab/>
        <w:t>(c)</w:t>
      </w:r>
      <w:r w:rsidRPr="00D272A8">
        <w:tab/>
        <w:t>if the decision is to approve the application—on the Regulator’s website:</w:t>
      </w:r>
    </w:p>
    <w:p w14:paraId="143E105B" w14:textId="77777777" w:rsidR="009E09FC" w:rsidRPr="00D272A8" w:rsidRDefault="009E09FC" w:rsidP="009E09FC">
      <w:pPr>
        <w:pStyle w:val="paragraphsub"/>
      </w:pPr>
      <w:r w:rsidRPr="00D272A8">
        <w:tab/>
        <w:t>(i)</w:t>
      </w:r>
      <w:r w:rsidRPr="00D272A8">
        <w:tab/>
        <w:t>provide details of a publicly accessible website where persons can view a copy of the accreditation scheme; and</w:t>
      </w:r>
    </w:p>
    <w:p w14:paraId="2C0638AB" w14:textId="77777777" w:rsidR="009E09FC" w:rsidRPr="00D272A8" w:rsidRDefault="009E09FC" w:rsidP="009E09FC">
      <w:pPr>
        <w:pStyle w:val="paragraphsub"/>
      </w:pPr>
      <w:r w:rsidRPr="00D272A8">
        <w:tab/>
        <w:t>(ii)</w:t>
      </w:r>
      <w:r w:rsidRPr="00D272A8">
        <w:tab/>
        <w:t>specify the day on which the accreditation scheme comes into force; and</w:t>
      </w:r>
    </w:p>
    <w:p w14:paraId="05B8C826" w14:textId="77777777" w:rsidR="009E09FC" w:rsidRPr="00D272A8" w:rsidRDefault="009E09FC" w:rsidP="009E09FC">
      <w:pPr>
        <w:pStyle w:val="paragraph"/>
      </w:pPr>
      <w:r w:rsidRPr="00D272A8">
        <w:tab/>
        <w:t>(d)</w:t>
      </w:r>
      <w:r w:rsidRPr="00D272A8">
        <w:tab/>
        <w:t xml:space="preserve">if the decision is to refuse the application—include in the notice under </w:t>
      </w:r>
      <w:r w:rsidR="003F663B" w:rsidRPr="00D272A8">
        <w:t>paragraph (</w:t>
      </w:r>
      <w:r w:rsidRPr="00D272A8">
        <w:t>a) a statement of the applicant’s review rights under regulation 49.</w:t>
      </w:r>
    </w:p>
    <w:p w14:paraId="1CE30CFC" w14:textId="77777777" w:rsidR="009E09FC" w:rsidRPr="00D272A8" w:rsidRDefault="009E09FC" w:rsidP="009E09FC">
      <w:pPr>
        <w:pStyle w:val="ActHead5"/>
      </w:pPr>
      <w:bookmarkStart w:id="30" w:name="_Toc88818897"/>
      <w:r w:rsidRPr="00454C12">
        <w:rPr>
          <w:rStyle w:val="CharSectno"/>
        </w:rPr>
        <w:t>20B</w:t>
      </w:r>
      <w:r w:rsidR="00906CB7" w:rsidRPr="00454C12">
        <w:rPr>
          <w:rStyle w:val="CharSectno"/>
        </w:rPr>
        <w:t>J</w:t>
      </w:r>
      <w:r w:rsidRPr="00D272A8">
        <w:t xml:space="preserve">  Duration of approval</w:t>
      </w:r>
      <w:bookmarkEnd w:id="30"/>
    </w:p>
    <w:p w14:paraId="4D75D558" w14:textId="77777777" w:rsidR="009E09FC" w:rsidRPr="00D272A8" w:rsidRDefault="009E09FC" w:rsidP="009E09FC">
      <w:pPr>
        <w:pStyle w:val="subsection"/>
      </w:pPr>
      <w:r w:rsidRPr="00D272A8">
        <w:tab/>
      </w:r>
      <w:r w:rsidRPr="00D272A8">
        <w:tab/>
        <w:t xml:space="preserve">An approval remains in force until it is revoked by the Regulator under </w:t>
      </w:r>
      <w:r w:rsidR="00714B0A" w:rsidRPr="00D272A8">
        <w:t>regulation 2</w:t>
      </w:r>
      <w:r w:rsidRPr="00D272A8">
        <w:t>0B</w:t>
      </w:r>
      <w:r w:rsidR="009F7AE8" w:rsidRPr="00D272A8">
        <w:t>K</w:t>
      </w:r>
      <w:r w:rsidRPr="00D272A8">
        <w:t>.</w:t>
      </w:r>
    </w:p>
    <w:p w14:paraId="3C867AD8" w14:textId="77777777" w:rsidR="009E09FC" w:rsidRPr="00D272A8" w:rsidRDefault="009E09FC" w:rsidP="009E09FC">
      <w:pPr>
        <w:pStyle w:val="ActHead5"/>
      </w:pPr>
      <w:bookmarkStart w:id="31" w:name="_Toc88818898"/>
      <w:bookmarkEnd w:id="18"/>
      <w:r w:rsidRPr="00454C12">
        <w:rPr>
          <w:rStyle w:val="CharSectno"/>
        </w:rPr>
        <w:t>20B</w:t>
      </w:r>
      <w:r w:rsidR="00906CB7" w:rsidRPr="00454C12">
        <w:rPr>
          <w:rStyle w:val="CharSectno"/>
        </w:rPr>
        <w:t>K</w:t>
      </w:r>
      <w:r w:rsidRPr="00D272A8">
        <w:t xml:space="preserve">  Revocation of approval</w:t>
      </w:r>
      <w:bookmarkEnd w:id="31"/>
    </w:p>
    <w:p w14:paraId="0E237D33" w14:textId="77777777" w:rsidR="009E09FC" w:rsidRPr="00D272A8" w:rsidRDefault="009E09FC" w:rsidP="009E09FC">
      <w:pPr>
        <w:pStyle w:val="subsection"/>
      </w:pPr>
      <w:r w:rsidRPr="00D272A8">
        <w:tab/>
        <w:t>(1)</w:t>
      </w:r>
      <w:r w:rsidRPr="00D272A8">
        <w:tab/>
        <w:t>The Regulator may revoke the approval of an accreditation scheme if:</w:t>
      </w:r>
    </w:p>
    <w:p w14:paraId="0286C102" w14:textId="77777777" w:rsidR="009E09FC" w:rsidRPr="00D272A8" w:rsidRDefault="009E09FC" w:rsidP="009E09FC">
      <w:pPr>
        <w:pStyle w:val="paragraph"/>
      </w:pPr>
      <w:r w:rsidRPr="00D272A8">
        <w:tab/>
        <w:t>(a)</w:t>
      </w:r>
      <w:r w:rsidRPr="00D272A8">
        <w:tab/>
        <w:t xml:space="preserve">the Regulator considers it is no longer appropriate for the scheme to be approved having regard to the criteria in </w:t>
      </w:r>
      <w:r w:rsidR="008F4B80" w:rsidRPr="00D272A8">
        <w:t>subregulation 2</w:t>
      </w:r>
      <w:r w:rsidRPr="00D272A8">
        <w:t>0B</w:t>
      </w:r>
      <w:r w:rsidR="005C3475" w:rsidRPr="00D272A8">
        <w:t>H</w:t>
      </w:r>
      <w:r w:rsidRPr="00D272A8">
        <w:t>(1) concerning the granting of approvals; and</w:t>
      </w:r>
    </w:p>
    <w:p w14:paraId="06A7150A" w14:textId="77777777" w:rsidR="009E09FC" w:rsidRPr="00D272A8" w:rsidRDefault="009E09FC" w:rsidP="009E09FC">
      <w:pPr>
        <w:pStyle w:val="paragraph"/>
      </w:pPr>
      <w:r w:rsidRPr="00D272A8">
        <w:rPr>
          <w:lang w:eastAsia="en-US"/>
        </w:rPr>
        <w:tab/>
        <w:t>(b)</w:t>
      </w:r>
      <w:r w:rsidRPr="00D272A8">
        <w:rPr>
          <w:lang w:eastAsia="en-US"/>
        </w:rPr>
        <w:tab/>
      </w:r>
      <w:r w:rsidRPr="00D272A8">
        <w:t>the Regulator reasonably believes any of the following:</w:t>
      </w:r>
    </w:p>
    <w:p w14:paraId="52DED3A9" w14:textId="77777777" w:rsidR="009E09FC" w:rsidRPr="00D272A8" w:rsidRDefault="009E09FC" w:rsidP="009E09FC">
      <w:pPr>
        <w:pStyle w:val="paragraphsub"/>
      </w:pPr>
      <w:r w:rsidRPr="00D272A8">
        <w:tab/>
        <w:t>(i)</w:t>
      </w:r>
      <w:r w:rsidRPr="00D272A8">
        <w:tab/>
        <w:t>the applicant made a false or misleading statement in an application under this Subdivision;</w:t>
      </w:r>
    </w:p>
    <w:p w14:paraId="496ADF9D" w14:textId="77777777" w:rsidR="009E09FC" w:rsidRPr="00D272A8" w:rsidRDefault="009E09FC" w:rsidP="009E09FC">
      <w:pPr>
        <w:pStyle w:val="paragraphsub"/>
      </w:pPr>
      <w:r w:rsidRPr="00D272A8">
        <w:tab/>
        <w:t>(ii)</w:t>
      </w:r>
      <w:r w:rsidRPr="00D272A8">
        <w:tab/>
        <w:t>any person involved in the management of the scheme gave false or misleading information or documents to the Regulator or to another person performing functions or exercising powers under the Act or these Regulations;</w:t>
      </w:r>
    </w:p>
    <w:p w14:paraId="241163CD" w14:textId="77777777" w:rsidR="009E09FC" w:rsidRPr="00D272A8" w:rsidRDefault="009E09FC" w:rsidP="009E09FC">
      <w:pPr>
        <w:pStyle w:val="paragraphsub"/>
      </w:pPr>
      <w:r w:rsidRPr="00D272A8">
        <w:tab/>
        <w:t>(iii)</w:t>
      </w:r>
      <w:r w:rsidRPr="00D272A8">
        <w:tab/>
        <w:t xml:space="preserve">there has been a failure to comply with an undertaking given under </w:t>
      </w:r>
      <w:r w:rsidR="00714B0A" w:rsidRPr="00D272A8">
        <w:t>paragraph 2</w:t>
      </w:r>
      <w:r w:rsidRPr="00D272A8">
        <w:t>0B</w:t>
      </w:r>
      <w:r w:rsidR="005C3475" w:rsidRPr="00D272A8">
        <w:t>D</w:t>
      </w:r>
      <w:r w:rsidRPr="00D272A8">
        <w:t>(2)(f);</w:t>
      </w:r>
    </w:p>
    <w:p w14:paraId="4A2E7A2D" w14:textId="77777777" w:rsidR="009E09FC" w:rsidRPr="00D272A8" w:rsidRDefault="009E09FC" w:rsidP="009E09FC">
      <w:pPr>
        <w:pStyle w:val="paragraphsub"/>
      </w:pPr>
      <w:r w:rsidRPr="00D272A8">
        <w:tab/>
        <w:t>(iv)</w:t>
      </w:r>
      <w:r w:rsidRPr="00D272A8">
        <w:tab/>
        <w:t>the scheme is operating in a manner that is materially different from the manner described by the applicant in the application for approval;</w:t>
      </w:r>
    </w:p>
    <w:p w14:paraId="7411EDDB" w14:textId="77777777" w:rsidR="009E09FC" w:rsidRPr="00D272A8" w:rsidRDefault="009E09FC" w:rsidP="009E09FC">
      <w:pPr>
        <w:pStyle w:val="paragraphsub"/>
      </w:pPr>
      <w:r w:rsidRPr="00D272A8">
        <w:tab/>
        <w:t>(v)</w:t>
      </w:r>
      <w:r w:rsidRPr="00D272A8">
        <w:tab/>
        <w:t>non</w:t>
      </w:r>
      <w:r w:rsidR="00D272A8">
        <w:noBreakHyphen/>
      </w:r>
      <w:r w:rsidRPr="00D272A8">
        <w:t>compliance with the requirements of the scheme is not being addressed to the satisfaction of the Regulator;</w:t>
      </w:r>
    </w:p>
    <w:p w14:paraId="6EDEDEC5" w14:textId="77777777" w:rsidR="009E09FC" w:rsidRPr="00D272A8" w:rsidRDefault="009E09FC" w:rsidP="009E09FC">
      <w:pPr>
        <w:pStyle w:val="paragraphsub"/>
      </w:pPr>
      <w:r w:rsidRPr="00D272A8">
        <w:tab/>
        <w:t>(vi)</w:t>
      </w:r>
      <w:r w:rsidRPr="00D272A8">
        <w:tab/>
      </w:r>
      <w:r w:rsidR="00323F1F" w:rsidRPr="00D272A8">
        <w:t>the scheme operator or any other</w:t>
      </w:r>
      <w:r w:rsidRPr="00D272A8">
        <w:t xml:space="preserve"> person involved in the management of the scheme is not a fit and proper person.</w:t>
      </w:r>
    </w:p>
    <w:p w14:paraId="77152147" w14:textId="77777777" w:rsidR="009E09FC" w:rsidRPr="00D272A8" w:rsidRDefault="009E09FC" w:rsidP="009E09FC">
      <w:pPr>
        <w:pStyle w:val="subsection"/>
      </w:pPr>
      <w:r w:rsidRPr="00D272A8">
        <w:tab/>
        <w:t>(2)</w:t>
      </w:r>
      <w:r w:rsidRPr="00D272A8">
        <w:tab/>
        <w:t>The Regulator must revoke the approval of an accreditation scheme if the scheme operator requests the Regulator, in writing, to revoke the approval.</w:t>
      </w:r>
    </w:p>
    <w:p w14:paraId="00AA886C" w14:textId="77777777" w:rsidR="009E09FC" w:rsidRPr="00D272A8" w:rsidRDefault="009E09FC" w:rsidP="009E09FC">
      <w:pPr>
        <w:pStyle w:val="ActHead5"/>
      </w:pPr>
      <w:bookmarkStart w:id="32" w:name="_Toc88818899"/>
      <w:r w:rsidRPr="00454C12">
        <w:rPr>
          <w:rStyle w:val="CharSectno"/>
        </w:rPr>
        <w:t>20B</w:t>
      </w:r>
      <w:r w:rsidR="00906CB7" w:rsidRPr="00454C12">
        <w:rPr>
          <w:rStyle w:val="CharSectno"/>
        </w:rPr>
        <w:t>L</w:t>
      </w:r>
      <w:r w:rsidRPr="00D272A8">
        <w:t xml:space="preserve">  Notice of proposed revocation</w:t>
      </w:r>
      <w:bookmarkEnd w:id="32"/>
    </w:p>
    <w:p w14:paraId="294052CE" w14:textId="77777777" w:rsidR="009E09FC" w:rsidRPr="00D272A8" w:rsidRDefault="009E09FC" w:rsidP="009E09FC">
      <w:pPr>
        <w:pStyle w:val="SubsectionHead"/>
      </w:pPr>
      <w:r w:rsidRPr="00D272A8">
        <w:t>Notice of proposed revocation</w:t>
      </w:r>
    </w:p>
    <w:p w14:paraId="23B56BD3" w14:textId="77777777" w:rsidR="009E09FC" w:rsidRPr="00D272A8" w:rsidRDefault="009E09FC" w:rsidP="009E09FC">
      <w:pPr>
        <w:pStyle w:val="subsection"/>
      </w:pPr>
      <w:r w:rsidRPr="00D272A8">
        <w:tab/>
        <w:t>(1)</w:t>
      </w:r>
      <w:r w:rsidRPr="00D272A8">
        <w:tab/>
        <w:t xml:space="preserve">Before deciding to revoke an approval of an accreditation scheme under </w:t>
      </w:r>
      <w:r w:rsidR="008F4B80" w:rsidRPr="00D272A8">
        <w:t>subregulation 2</w:t>
      </w:r>
      <w:r w:rsidRPr="00D272A8">
        <w:t>0B</w:t>
      </w:r>
      <w:r w:rsidR="009F7AE8" w:rsidRPr="00D272A8">
        <w:t>K</w:t>
      </w:r>
      <w:r w:rsidRPr="00D272A8">
        <w:t>(1), the Regulator must:</w:t>
      </w:r>
    </w:p>
    <w:p w14:paraId="01F64B78" w14:textId="77777777" w:rsidR="009E09FC" w:rsidRPr="00D272A8" w:rsidRDefault="009E09FC" w:rsidP="009E09FC">
      <w:pPr>
        <w:pStyle w:val="paragraph"/>
      </w:pPr>
      <w:r w:rsidRPr="00D272A8">
        <w:tab/>
        <w:t>(a)</w:t>
      </w:r>
      <w:r w:rsidRPr="00D272A8">
        <w:tab/>
        <w:t>notify the scheme operator, in writing, of:</w:t>
      </w:r>
    </w:p>
    <w:p w14:paraId="60B9F333" w14:textId="77777777" w:rsidR="009E09FC" w:rsidRPr="00D272A8" w:rsidRDefault="009E09FC" w:rsidP="009E09FC">
      <w:pPr>
        <w:pStyle w:val="paragraphsub"/>
      </w:pPr>
      <w:r w:rsidRPr="00D272A8">
        <w:tab/>
        <w:t>(i)</w:t>
      </w:r>
      <w:r w:rsidRPr="00D272A8">
        <w:tab/>
        <w:t>the proposed revocation; and</w:t>
      </w:r>
    </w:p>
    <w:p w14:paraId="58B3E15A" w14:textId="77777777" w:rsidR="009E09FC" w:rsidRPr="00D272A8" w:rsidRDefault="009E09FC" w:rsidP="009E09FC">
      <w:pPr>
        <w:pStyle w:val="paragraphsub"/>
      </w:pPr>
      <w:r w:rsidRPr="00D272A8">
        <w:tab/>
        <w:t>(ii)</w:t>
      </w:r>
      <w:r w:rsidRPr="00D272A8">
        <w:tab/>
        <w:t>the reasons for the proposed revocation; and</w:t>
      </w:r>
    </w:p>
    <w:p w14:paraId="07D92F7D" w14:textId="77777777" w:rsidR="009E09FC" w:rsidRPr="00D272A8" w:rsidRDefault="009E09FC" w:rsidP="009E09FC">
      <w:pPr>
        <w:pStyle w:val="paragraph"/>
      </w:pPr>
      <w:r w:rsidRPr="00D272A8">
        <w:tab/>
        <w:t>(b)</w:t>
      </w:r>
      <w:r w:rsidRPr="00D272A8">
        <w:tab/>
        <w:t>invite the scheme operator to:</w:t>
      </w:r>
    </w:p>
    <w:p w14:paraId="31FF7034" w14:textId="77777777" w:rsidR="009E09FC" w:rsidRPr="00D272A8" w:rsidRDefault="009E09FC" w:rsidP="009E09FC">
      <w:pPr>
        <w:pStyle w:val="paragraphsub"/>
      </w:pPr>
      <w:r w:rsidRPr="00D272A8">
        <w:tab/>
        <w:t>(i)</w:t>
      </w:r>
      <w:r w:rsidRPr="00D272A8">
        <w:tab/>
        <w:t>make a submission as to why the approval should not be revoked; and</w:t>
      </w:r>
    </w:p>
    <w:p w14:paraId="2F8051A9" w14:textId="77777777" w:rsidR="009E09FC" w:rsidRPr="00D272A8" w:rsidRDefault="009E09FC" w:rsidP="009E09FC">
      <w:pPr>
        <w:pStyle w:val="paragraphsub"/>
      </w:pPr>
      <w:r w:rsidRPr="00D272A8">
        <w:tab/>
        <w:t>(ii)</w:t>
      </w:r>
      <w:r w:rsidRPr="00D272A8">
        <w:tab/>
        <w:t>do so within the period specified in the notice; and</w:t>
      </w:r>
    </w:p>
    <w:p w14:paraId="68C980E8" w14:textId="77777777" w:rsidR="009E09FC" w:rsidRPr="00D272A8" w:rsidRDefault="009E09FC" w:rsidP="009E09FC">
      <w:pPr>
        <w:pStyle w:val="paragraph"/>
      </w:pPr>
      <w:r w:rsidRPr="00D272A8">
        <w:tab/>
        <w:t>(c)</w:t>
      </w:r>
      <w:r w:rsidRPr="00D272A8">
        <w:tab/>
        <w:t>both:</w:t>
      </w:r>
    </w:p>
    <w:p w14:paraId="15632D2F" w14:textId="77777777" w:rsidR="009E09FC" w:rsidRPr="00D272A8" w:rsidRDefault="009E09FC" w:rsidP="009E09FC">
      <w:pPr>
        <w:pStyle w:val="paragraphsub"/>
      </w:pPr>
      <w:r w:rsidRPr="00D272A8">
        <w:tab/>
        <w:t>(i)</w:t>
      </w:r>
      <w:r w:rsidRPr="00D272A8">
        <w:tab/>
        <w:t xml:space="preserve">publish details of the proposed revocation and reasons on the Regulator’s website on the day that the Regulator notifies the scheme operator under </w:t>
      </w:r>
      <w:r w:rsidR="003F663B" w:rsidRPr="00D272A8">
        <w:t>paragraph (</w:t>
      </w:r>
      <w:r w:rsidRPr="00D272A8">
        <w:t>a); and</w:t>
      </w:r>
    </w:p>
    <w:p w14:paraId="18C922F1" w14:textId="77777777" w:rsidR="009E09FC" w:rsidRPr="00D272A8" w:rsidRDefault="009E09FC" w:rsidP="009E09FC">
      <w:pPr>
        <w:pStyle w:val="paragraphsub"/>
      </w:pPr>
      <w:r w:rsidRPr="00D272A8">
        <w:tab/>
        <w:t>(ii)</w:t>
      </w:r>
      <w:r w:rsidRPr="00D272A8">
        <w:tab/>
        <w:t xml:space="preserve">invite members of the public to make submissions on the proposed revocation within the period specified in the notice under </w:t>
      </w:r>
      <w:r w:rsidR="003F663B" w:rsidRPr="00D272A8">
        <w:t>paragraph (</w:t>
      </w:r>
      <w:r w:rsidRPr="00D272A8">
        <w:t>a).</w:t>
      </w:r>
    </w:p>
    <w:p w14:paraId="774E3A3C" w14:textId="77777777" w:rsidR="009E09FC" w:rsidRPr="00D272A8" w:rsidRDefault="009E09FC" w:rsidP="009E09FC">
      <w:pPr>
        <w:pStyle w:val="subsection"/>
      </w:pPr>
      <w:r w:rsidRPr="00D272A8">
        <w:tab/>
        <w:t>(2)</w:t>
      </w:r>
      <w:r w:rsidRPr="00D272A8">
        <w:tab/>
        <w:t xml:space="preserve">The period </w:t>
      </w:r>
      <w:r w:rsidR="0035036C" w:rsidRPr="00D272A8">
        <w:rPr>
          <w:lang w:eastAsia="en-US"/>
        </w:rPr>
        <w:t xml:space="preserve">(the </w:t>
      </w:r>
      <w:r w:rsidR="0035036C" w:rsidRPr="00D272A8">
        <w:rPr>
          <w:b/>
          <w:i/>
          <w:lang w:eastAsia="en-US"/>
        </w:rPr>
        <w:t>response period</w:t>
      </w:r>
      <w:r w:rsidR="0035036C" w:rsidRPr="00D272A8">
        <w:rPr>
          <w:lang w:eastAsia="en-US"/>
        </w:rPr>
        <w:t xml:space="preserve">) </w:t>
      </w:r>
      <w:r w:rsidRPr="00D272A8">
        <w:t>specified</w:t>
      </w:r>
      <w:r w:rsidRPr="00D272A8">
        <w:rPr>
          <w:lang w:eastAsia="en-US"/>
        </w:rPr>
        <w:t xml:space="preserve"> </w:t>
      </w:r>
      <w:r w:rsidRPr="00D272A8">
        <w:t xml:space="preserve">in the notice under </w:t>
      </w:r>
      <w:r w:rsidR="003F663B" w:rsidRPr="00D272A8">
        <w:t>paragraph (</w:t>
      </w:r>
      <w:r w:rsidRPr="00D272A8">
        <w:t>1)(a) must be at le</w:t>
      </w:r>
      <w:r w:rsidRPr="00D272A8">
        <w:rPr>
          <w:lang w:eastAsia="en-US"/>
        </w:rPr>
        <w:t>ast 2</w:t>
      </w:r>
      <w:r w:rsidR="00D368F4" w:rsidRPr="00D272A8">
        <w:rPr>
          <w:lang w:eastAsia="en-US"/>
        </w:rPr>
        <w:t>8</w:t>
      </w:r>
      <w:r w:rsidRPr="00D272A8">
        <w:rPr>
          <w:lang w:eastAsia="en-US"/>
        </w:rPr>
        <w:t xml:space="preserve"> days commencing on the day the notice is given.</w:t>
      </w:r>
    </w:p>
    <w:p w14:paraId="0F1D02F7" w14:textId="77777777" w:rsidR="009E09FC" w:rsidRPr="00D272A8" w:rsidRDefault="009E09FC" w:rsidP="009E09FC">
      <w:pPr>
        <w:pStyle w:val="SubsectionHead"/>
      </w:pPr>
      <w:r w:rsidRPr="00D272A8">
        <w:t>Decision on revocation</w:t>
      </w:r>
    </w:p>
    <w:p w14:paraId="6707783F" w14:textId="77777777" w:rsidR="009E09FC" w:rsidRPr="00D272A8" w:rsidRDefault="009E09FC" w:rsidP="009E09FC">
      <w:pPr>
        <w:pStyle w:val="subsection"/>
      </w:pPr>
      <w:r w:rsidRPr="00D272A8">
        <w:tab/>
        <w:t>(3)</w:t>
      </w:r>
      <w:r w:rsidRPr="00D272A8">
        <w:tab/>
        <w:t xml:space="preserve">In deciding whether to revoke the approval of an accreditation scheme under </w:t>
      </w:r>
      <w:r w:rsidR="008F4B80" w:rsidRPr="00D272A8">
        <w:t>subregulation 2</w:t>
      </w:r>
      <w:r w:rsidRPr="00D272A8">
        <w:t>0B</w:t>
      </w:r>
      <w:r w:rsidR="009F7AE8" w:rsidRPr="00D272A8">
        <w:t>K</w:t>
      </w:r>
      <w:r w:rsidRPr="00D272A8">
        <w:t>(1), the Regulator must consider any submissions made within the response period.</w:t>
      </w:r>
    </w:p>
    <w:p w14:paraId="249D03C5" w14:textId="77777777" w:rsidR="009E09FC" w:rsidRPr="00D272A8" w:rsidRDefault="006E5037" w:rsidP="009E09FC">
      <w:pPr>
        <w:pStyle w:val="subsection"/>
      </w:pPr>
      <w:r w:rsidRPr="00D272A8">
        <w:tab/>
      </w:r>
      <w:r w:rsidR="009E09FC" w:rsidRPr="00D272A8">
        <w:t>(</w:t>
      </w:r>
      <w:r w:rsidR="00915E92" w:rsidRPr="00D272A8">
        <w:t>4</w:t>
      </w:r>
      <w:r w:rsidR="009E09FC" w:rsidRPr="00D272A8">
        <w:t>)</w:t>
      </w:r>
      <w:r w:rsidR="009E09FC" w:rsidRPr="00D272A8">
        <w:tab/>
      </w:r>
      <w:r w:rsidR="00915E92" w:rsidRPr="00D272A8">
        <w:t>T</w:t>
      </w:r>
      <w:r w:rsidR="009E09FC" w:rsidRPr="00D272A8">
        <w:t>he Regulator must:</w:t>
      </w:r>
    </w:p>
    <w:p w14:paraId="36A67236" w14:textId="77777777" w:rsidR="009E09FC" w:rsidRPr="00D272A8" w:rsidRDefault="009E09FC" w:rsidP="009E09FC">
      <w:pPr>
        <w:pStyle w:val="paragraph"/>
      </w:pPr>
      <w:r w:rsidRPr="00D272A8">
        <w:tab/>
        <w:t>(a)</w:t>
      </w:r>
      <w:r w:rsidRPr="00D272A8">
        <w:tab/>
        <w:t>both:</w:t>
      </w:r>
    </w:p>
    <w:p w14:paraId="2A784CB2" w14:textId="77777777" w:rsidR="009E09FC" w:rsidRPr="00D272A8" w:rsidRDefault="009E09FC" w:rsidP="009E09FC">
      <w:pPr>
        <w:pStyle w:val="paragraphsub"/>
      </w:pPr>
      <w:r w:rsidRPr="00D272A8">
        <w:tab/>
        <w:t>(i)</w:t>
      </w:r>
      <w:r w:rsidRPr="00D272A8">
        <w:tab/>
        <w:t>notify the scheme operator, in writing, of the decision; and</w:t>
      </w:r>
    </w:p>
    <w:p w14:paraId="642322A7" w14:textId="77777777" w:rsidR="009E09FC" w:rsidRPr="00D272A8" w:rsidRDefault="009E09FC" w:rsidP="009E09FC">
      <w:pPr>
        <w:pStyle w:val="paragraphsub"/>
      </w:pPr>
      <w:r w:rsidRPr="00D272A8">
        <w:tab/>
        <w:t>(ii)</w:t>
      </w:r>
      <w:r w:rsidRPr="00D272A8">
        <w:tab/>
        <w:t>publish details of the decision on the Regulator’s website; and</w:t>
      </w:r>
    </w:p>
    <w:p w14:paraId="32F54047" w14:textId="77777777" w:rsidR="009E09FC" w:rsidRPr="00D272A8" w:rsidRDefault="009E09FC" w:rsidP="009E09FC">
      <w:pPr>
        <w:pStyle w:val="paragraph"/>
      </w:pPr>
      <w:r w:rsidRPr="00D272A8">
        <w:tab/>
        <w:t>(b)</w:t>
      </w:r>
      <w:r w:rsidRPr="00D272A8">
        <w:tab/>
        <w:t xml:space="preserve">do so within </w:t>
      </w:r>
      <w:r w:rsidRPr="00D272A8">
        <w:rPr>
          <w:lang w:eastAsia="en-US"/>
        </w:rPr>
        <w:t>28 days after the end of the response period.</w:t>
      </w:r>
    </w:p>
    <w:p w14:paraId="05AFB4F2" w14:textId="77777777" w:rsidR="009E09FC" w:rsidRPr="00D272A8" w:rsidRDefault="009E09FC" w:rsidP="009E09FC">
      <w:pPr>
        <w:pStyle w:val="subsection"/>
      </w:pPr>
      <w:r w:rsidRPr="00D272A8">
        <w:rPr>
          <w:lang w:eastAsia="en-US"/>
        </w:rPr>
        <w:tab/>
        <w:t>(</w:t>
      </w:r>
      <w:r w:rsidR="00915E92" w:rsidRPr="00D272A8">
        <w:rPr>
          <w:lang w:eastAsia="en-US"/>
        </w:rPr>
        <w:t>5</w:t>
      </w:r>
      <w:r w:rsidRPr="00D272A8">
        <w:rPr>
          <w:lang w:eastAsia="en-US"/>
        </w:rPr>
        <w:t>)</w:t>
      </w:r>
      <w:r w:rsidRPr="00D272A8">
        <w:rPr>
          <w:lang w:eastAsia="en-US"/>
        </w:rPr>
        <w:tab/>
        <w:t>If the decision is to revoke the approval of the accreditation scheme, the notice and published details must include the reasons for the decision.</w:t>
      </w:r>
    </w:p>
    <w:p w14:paraId="40BD5087" w14:textId="77777777" w:rsidR="009E09FC" w:rsidRPr="00D272A8" w:rsidRDefault="009E09FC" w:rsidP="009E09FC">
      <w:pPr>
        <w:pStyle w:val="SubsectionHead"/>
      </w:pPr>
      <w:r w:rsidRPr="00D272A8">
        <w:t>Deemed decision to revoke</w:t>
      </w:r>
    </w:p>
    <w:p w14:paraId="39C70FC1" w14:textId="77777777" w:rsidR="009E09FC" w:rsidRPr="00D272A8" w:rsidRDefault="009E09FC" w:rsidP="009E09FC">
      <w:pPr>
        <w:pStyle w:val="subsection"/>
      </w:pPr>
      <w:r w:rsidRPr="00D272A8">
        <w:tab/>
        <w:t>(</w:t>
      </w:r>
      <w:r w:rsidR="00A7745E" w:rsidRPr="00D272A8">
        <w:t>6</w:t>
      </w:r>
      <w:r w:rsidRPr="00D272A8">
        <w:t>)</w:t>
      </w:r>
      <w:r w:rsidRPr="00D272A8">
        <w:tab/>
        <w:t>If the Regulator does not comply with subregulation (</w:t>
      </w:r>
      <w:r w:rsidR="00A7745E" w:rsidRPr="00D272A8">
        <w:t>4</w:t>
      </w:r>
      <w:r w:rsidRPr="00D272A8">
        <w:t xml:space="preserve">) within 28 days after the end of the response period, the Regulator is taken to have decided to revoke the </w:t>
      </w:r>
      <w:r w:rsidRPr="00D272A8">
        <w:rPr>
          <w:lang w:eastAsia="en-US"/>
        </w:rPr>
        <w:t>approval of the accreditation scheme</w:t>
      </w:r>
      <w:r w:rsidRPr="00D272A8">
        <w:t xml:space="preserve"> at the end of that period.</w:t>
      </w:r>
    </w:p>
    <w:p w14:paraId="24B4283F" w14:textId="77777777" w:rsidR="009E09FC" w:rsidRPr="00D272A8" w:rsidRDefault="009E09FC" w:rsidP="009E09FC">
      <w:pPr>
        <w:pStyle w:val="subsection"/>
      </w:pPr>
      <w:r w:rsidRPr="00D272A8">
        <w:tab/>
        <w:t>(</w:t>
      </w:r>
      <w:r w:rsidR="00A7745E" w:rsidRPr="00D272A8">
        <w:t>7</w:t>
      </w:r>
      <w:r w:rsidRPr="00D272A8">
        <w:t>)</w:t>
      </w:r>
      <w:r w:rsidRPr="00D272A8">
        <w:tab/>
        <w:t>Paragraph (</w:t>
      </w:r>
      <w:r w:rsidR="00A7745E" w:rsidRPr="00D272A8">
        <w:t>4</w:t>
      </w:r>
      <w:r w:rsidRPr="00D272A8">
        <w:t>)(a) does not apply to a decision that is taken to have been made because of subregulation (</w:t>
      </w:r>
      <w:r w:rsidR="00A7745E" w:rsidRPr="00D272A8">
        <w:t>6</w:t>
      </w:r>
      <w:r w:rsidRPr="00D272A8">
        <w:t>).</w:t>
      </w:r>
    </w:p>
    <w:p w14:paraId="2E78B727" w14:textId="77777777" w:rsidR="009E09FC" w:rsidRPr="00D272A8" w:rsidRDefault="009E09FC" w:rsidP="009E09FC">
      <w:pPr>
        <w:pStyle w:val="SubsectionHead"/>
      </w:pPr>
      <w:r w:rsidRPr="00D272A8">
        <w:t>When revocation has effect</w:t>
      </w:r>
    </w:p>
    <w:p w14:paraId="68172AD5" w14:textId="77777777" w:rsidR="009E09FC" w:rsidRPr="00D272A8" w:rsidRDefault="009E09FC" w:rsidP="009E09FC">
      <w:pPr>
        <w:pStyle w:val="subsection"/>
      </w:pPr>
      <w:r w:rsidRPr="00D272A8">
        <w:tab/>
        <w:t>(</w:t>
      </w:r>
      <w:r w:rsidR="00A7745E" w:rsidRPr="00D272A8">
        <w:t>8</w:t>
      </w:r>
      <w:r w:rsidRPr="00D272A8">
        <w:t>)</w:t>
      </w:r>
      <w:r w:rsidRPr="00D272A8">
        <w:tab/>
        <w:t>If no submissions were made within the response period, the revocation has effect on the day after the last day of the response period.</w:t>
      </w:r>
    </w:p>
    <w:p w14:paraId="5BD31B26" w14:textId="77777777" w:rsidR="009E09FC" w:rsidRPr="00D272A8" w:rsidRDefault="009E09FC" w:rsidP="009E09FC">
      <w:pPr>
        <w:pStyle w:val="subsection"/>
      </w:pPr>
      <w:r w:rsidRPr="00D272A8">
        <w:tab/>
        <w:t>(</w:t>
      </w:r>
      <w:r w:rsidR="00A7745E" w:rsidRPr="00D272A8">
        <w:t>9</w:t>
      </w:r>
      <w:r w:rsidRPr="00D272A8">
        <w:t>)</w:t>
      </w:r>
      <w:r w:rsidRPr="00D272A8">
        <w:tab/>
        <w:t>If submissions were made within the response period, the revocation has effect on:</w:t>
      </w:r>
    </w:p>
    <w:p w14:paraId="4CC55E9D" w14:textId="77777777" w:rsidR="009E09FC" w:rsidRPr="00D272A8" w:rsidRDefault="009E09FC" w:rsidP="009E09FC">
      <w:pPr>
        <w:pStyle w:val="paragraph"/>
      </w:pPr>
      <w:r w:rsidRPr="00D272A8">
        <w:tab/>
        <w:t>(a)</w:t>
      </w:r>
      <w:r w:rsidRPr="00D272A8">
        <w:tab/>
        <w:t>if the scheme operator was given a notice under subregulation (</w:t>
      </w:r>
      <w:r w:rsidR="00A7745E" w:rsidRPr="00D272A8">
        <w:t>4</w:t>
      </w:r>
      <w:r w:rsidRPr="00D272A8">
        <w:t>)—the day after the scheme operator was given the notice; or</w:t>
      </w:r>
    </w:p>
    <w:p w14:paraId="4ACB96C2" w14:textId="77777777" w:rsidR="009E09FC" w:rsidRPr="00D272A8" w:rsidRDefault="009E09FC" w:rsidP="009E09FC">
      <w:pPr>
        <w:pStyle w:val="paragraph"/>
      </w:pPr>
      <w:r w:rsidRPr="00D272A8">
        <w:tab/>
        <w:t>(b)</w:t>
      </w:r>
      <w:r w:rsidRPr="00D272A8">
        <w:tab/>
        <w:t>if the scheme operator was not given a notice under subregulation (</w:t>
      </w:r>
      <w:r w:rsidR="00A7745E" w:rsidRPr="00D272A8">
        <w:t>4</w:t>
      </w:r>
      <w:r w:rsidRPr="00D272A8">
        <w:t>)—the day after the Regulator is taken, under subregulation (</w:t>
      </w:r>
      <w:r w:rsidR="00A7745E" w:rsidRPr="00D272A8">
        <w:t>6</w:t>
      </w:r>
      <w:r w:rsidRPr="00D272A8">
        <w:t xml:space="preserve">), to have decided to revoke the </w:t>
      </w:r>
      <w:r w:rsidRPr="00D272A8">
        <w:rPr>
          <w:lang w:eastAsia="en-US"/>
        </w:rPr>
        <w:t>approval of the accreditation scheme</w:t>
      </w:r>
      <w:r w:rsidRPr="00D272A8">
        <w:t>.</w:t>
      </w:r>
    </w:p>
    <w:p w14:paraId="7F6375A0" w14:textId="77777777" w:rsidR="009E09FC" w:rsidRPr="00D272A8" w:rsidRDefault="009E09FC" w:rsidP="009E09FC">
      <w:pPr>
        <w:pStyle w:val="SubsectionHead"/>
      </w:pPr>
      <w:r w:rsidRPr="00D272A8">
        <w:t>Notification of deemed decision</w:t>
      </w:r>
    </w:p>
    <w:p w14:paraId="25A48392" w14:textId="77777777" w:rsidR="009E09FC" w:rsidRPr="00D272A8" w:rsidRDefault="009E09FC" w:rsidP="009E09FC">
      <w:pPr>
        <w:pStyle w:val="subsection"/>
      </w:pPr>
      <w:r w:rsidRPr="00D272A8">
        <w:tab/>
        <w:t>(1</w:t>
      </w:r>
      <w:r w:rsidR="00A7745E" w:rsidRPr="00D272A8">
        <w:t>0</w:t>
      </w:r>
      <w:r w:rsidRPr="00D272A8">
        <w:t>)</w:t>
      </w:r>
      <w:r w:rsidRPr="00D272A8">
        <w:tab/>
        <w:t xml:space="preserve">If a decision (the </w:t>
      </w:r>
      <w:r w:rsidRPr="00D272A8">
        <w:rPr>
          <w:b/>
          <w:i/>
        </w:rPr>
        <w:t>deemed decision</w:t>
      </w:r>
      <w:r w:rsidRPr="00D272A8">
        <w:t>) is taken to have been made because of subregulation (</w:t>
      </w:r>
      <w:r w:rsidR="00A7745E" w:rsidRPr="00D272A8">
        <w:t>6</w:t>
      </w:r>
      <w:r w:rsidRPr="00D272A8">
        <w:t>), the Regulator must publish details of the deemed decision on the Regulator’s website as soon as practicable after the deemed decision is taken to have been made.</w:t>
      </w:r>
    </w:p>
    <w:p w14:paraId="3358490A" w14:textId="77777777" w:rsidR="00A7745E" w:rsidRPr="00D272A8" w:rsidRDefault="00A7745E" w:rsidP="00A7745E">
      <w:pPr>
        <w:pStyle w:val="SubsectionHead"/>
      </w:pPr>
      <w:r w:rsidRPr="00D272A8">
        <w:t>Decision to be notified by notifiable instrument</w:t>
      </w:r>
    </w:p>
    <w:p w14:paraId="5CF6C5AB" w14:textId="77777777" w:rsidR="00A7745E" w:rsidRPr="00D272A8" w:rsidRDefault="00A7745E" w:rsidP="00A7745E">
      <w:pPr>
        <w:pStyle w:val="subsection"/>
      </w:pPr>
      <w:r w:rsidRPr="00D272A8">
        <w:tab/>
        <w:t>(11)</w:t>
      </w:r>
      <w:r w:rsidRPr="00D272A8">
        <w:tab/>
        <w:t>In addition to any other requirement under this regulation, a decision (including a deemed decision) to revoke the approval of an accreditation scheme is to be notified by notifiable instrument as soon as practicable after the decision is made or is taken to have been made.</w:t>
      </w:r>
    </w:p>
    <w:p w14:paraId="020A2471" w14:textId="77777777" w:rsidR="009E09FC" w:rsidRPr="00D272A8" w:rsidRDefault="009E09FC" w:rsidP="009E09FC">
      <w:pPr>
        <w:pStyle w:val="ActHead5"/>
      </w:pPr>
      <w:bookmarkStart w:id="33" w:name="_Toc88818900"/>
      <w:r w:rsidRPr="00454C12">
        <w:rPr>
          <w:rStyle w:val="CharSectno"/>
        </w:rPr>
        <w:t>20B</w:t>
      </w:r>
      <w:r w:rsidR="00906CB7" w:rsidRPr="00454C12">
        <w:rPr>
          <w:rStyle w:val="CharSectno"/>
        </w:rPr>
        <w:t>M</w:t>
      </w:r>
      <w:r w:rsidRPr="00D272A8">
        <w:t xml:space="preserve">  Effect of revocation</w:t>
      </w:r>
      <w:bookmarkEnd w:id="33"/>
    </w:p>
    <w:p w14:paraId="5A24A511" w14:textId="77777777" w:rsidR="009E09FC" w:rsidRPr="00D272A8" w:rsidRDefault="009E09FC" w:rsidP="009E09FC">
      <w:pPr>
        <w:pStyle w:val="subsection"/>
      </w:pPr>
      <w:r w:rsidRPr="00D272A8">
        <w:tab/>
      </w:r>
      <w:r w:rsidRPr="00D272A8">
        <w:tab/>
        <w:t>If the Regulator revokes the approval of an accreditation scheme, the following provisions have effect:</w:t>
      </w:r>
    </w:p>
    <w:p w14:paraId="4ADD68DA" w14:textId="77777777" w:rsidR="009E09FC" w:rsidRPr="00D272A8" w:rsidRDefault="009E09FC" w:rsidP="009E09FC">
      <w:pPr>
        <w:pStyle w:val="paragraph"/>
      </w:pPr>
      <w:r w:rsidRPr="00D272A8">
        <w:tab/>
        <w:t>(a)</w:t>
      </w:r>
      <w:r w:rsidRPr="00D272A8">
        <w:tab/>
        <w:t xml:space="preserve">subject to </w:t>
      </w:r>
      <w:r w:rsidR="003F663B" w:rsidRPr="00D272A8">
        <w:t>paragraph (</w:t>
      </w:r>
      <w:r w:rsidRPr="00D272A8">
        <w:t xml:space="preserve">b), a person accredited under the scheme continues to be accredited (the </w:t>
      </w:r>
      <w:r w:rsidRPr="00D272A8">
        <w:rPr>
          <w:b/>
          <w:i/>
        </w:rPr>
        <w:t>continued accreditation</w:t>
      </w:r>
      <w:r w:rsidRPr="00D272A8">
        <w:t>) for all purposes as if the approval had not been revoked;</w:t>
      </w:r>
    </w:p>
    <w:p w14:paraId="2B0C3E5A" w14:textId="77777777" w:rsidR="009E09FC" w:rsidRPr="00D272A8" w:rsidRDefault="009E09FC" w:rsidP="009E09FC">
      <w:pPr>
        <w:pStyle w:val="paragraph"/>
      </w:pPr>
      <w:r w:rsidRPr="00D272A8">
        <w:tab/>
        <w:t>(b)</w:t>
      </w:r>
      <w:r w:rsidRPr="00D272A8">
        <w:tab/>
        <w:t>the continued accreditation ceases to be in effect at the end of the earlier of:</w:t>
      </w:r>
    </w:p>
    <w:p w14:paraId="0FC0BD4B" w14:textId="77777777" w:rsidR="009E09FC" w:rsidRPr="00D272A8" w:rsidRDefault="009E09FC" w:rsidP="009E09FC">
      <w:pPr>
        <w:pStyle w:val="paragraphsub"/>
      </w:pPr>
      <w:r w:rsidRPr="00D272A8">
        <w:tab/>
        <w:t>(i)</w:t>
      </w:r>
      <w:r w:rsidRPr="00D272A8">
        <w:tab/>
        <w:t>unless otherwise agreed in writing with the Regulator—the day the person’s accreditation would have ceased to be in effect if the approval of the accreditation scheme had not been revoked; and</w:t>
      </w:r>
    </w:p>
    <w:p w14:paraId="702A9B5E" w14:textId="77777777" w:rsidR="009E09FC" w:rsidRPr="00D272A8" w:rsidRDefault="009E09FC" w:rsidP="009E09FC">
      <w:pPr>
        <w:pStyle w:val="paragraphsub"/>
      </w:pPr>
      <w:r w:rsidRPr="00D272A8">
        <w:tab/>
        <w:t>(ii)</w:t>
      </w:r>
      <w:r w:rsidRPr="00D272A8">
        <w:tab/>
        <w:t>12 months after the day the revocation of the approval of the accreditation scheme comes into effect.</w:t>
      </w:r>
    </w:p>
    <w:p w14:paraId="2D975D09" w14:textId="77777777" w:rsidR="009E09FC" w:rsidRPr="00D272A8" w:rsidRDefault="009E09FC" w:rsidP="009E09FC">
      <w:pPr>
        <w:pStyle w:val="ActHead5"/>
      </w:pPr>
      <w:bookmarkStart w:id="34" w:name="_Toc88818901"/>
      <w:r w:rsidRPr="00454C12">
        <w:rPr>
          <w:rStyle w:val="CharSectno"/>
        </w:rPr>
        <w:t>20B</w:t>
      </w:r>
      <w:r w:rsidR="00906CB7" w:rsidRPr="00454C12">
        <w:rPr>
          <w:rStyle w:val="CharSectno"/>
        </w:rPr>
        <w:t>N</w:t>
      </w:r>
      <w:r w:rsidRPr="00D272A8">
        <w:t xml:space="preserve">  Further approvals if no approved accreditation scheme</w:t>
      </w:r>
      <w:bookmarkEnd w:id="34"/>
    </w:p>
    <w:p w14:paraId="22D8EDB9" w14:textId="77777777" w:rsidR="009E09FC" w:rsidRPr="00D272A8" w:rsidRDefault="009E09FC" w:rsidP="009E09FC">
      <w:pPr>
        <w:pStyle w:val="subsection"/>
      </w:pPr>
      <w:r w:rsidRPr="00D272A8">
        <w:tab/>
        <w:t>(1)</w:t>
      </w:r>
      <w:r w:rsidRPr="00D272A8">
        <w:tab/>
        <w:t xml:space="preserve">If a revocation of the approval of an accreditation scheme for a kind of small generation unit mentioned in </w:t>
      </w:r>
      <w:r w:rsidR="008F4B80" w:rsidRPr="00D272A8">
        <w:t>subregulation 2</w:t>
      </w:r>
      <w:r w:rsidRPr="00D272A8">
        <w:t xml:space="preserve">0AC(2) results in there being no approved accreditation scheme in force for that kind of small generation unit, a person may, under </w:t>
      </w:r>
      <w:r w:rsidR="00714B0A" w:rsidRPr="00D272A8">
        <w:t>regulation 2</w:t>
      </w:r>
      <w:r w:rsidRPr="00D272A8">
        <w:t>0B</w:t>
      </w:r>
      <w:r w:rsidR="0035036C" w:rsidRPr="00D272A8">
        <w:t>D</w:t>
      </w:r>
      <w:r w:rsidRPr="00D272A8">
        <w:t>, apply to the Regulator to approve an accreditation scheme for that kind of small generation unit.</w:t>
      </w:r>
    </w:p>
    <w:p w14:paraId="7724A8AC" w14:textId="77777777" w:rsidR="009E09FC" w:rsidRPr="00D272A8" w:rsidRDefault="009E09FC" w:rsidP="009E09FC">
      <w:pPr>
        <w:pStyle w:val="subsection"/>
      </w:pPr>
      <w:r w:rsidRPr="00D272A8">
        <w:tab/>
        <w:t>(2)</w:t>
      </w:r>
      <w:r w:rsidRPr="00D272A8">
        <w:tab/>
        <w:t xml:space="preserve">Despite </w:t>
      </w:r>
      <w:r w:rsidR="00384D9D" w:rsidRPr="00D272A8">
        <w:t>subregulations 2</w:t>
      </w:r>
      <w:r w:rsidRPr="00D272A8">
        <w:t>0B</w:t>
      </w:r>
      <w:r w:rsidR="0035036C" w:rsidRPr="00D272A8">
        <w:t>D</w:t>
      </w:r>
      <w:r w:rsidRPr="00D272A8">
        <w:t>(</w:t>
      </w:r>
      <w:r w:rsidR="0035036C" w:rsidRPr="00D272A8">
        <w:t>4</w:t>
      </w:r>
      <w:r w:rsidRPr="00D272A8">
        <w:t>) and (</w:t>
      </w:r>
      <w:r w:rsidR="0035036C" w:rsidRPr="00D272A8">
        <w:t>5</w:t>
      </w:r>
      <w:r w:rsidRPr="00D272A8">
        <w:t xml:space="preserve">), the application must be made within the period specified </w:t>
      </w:r>
      <w:r w:rsidR="00A562CF" w:rsidRPr="00D272A8">
        <w:t xml:space="preserve">for the purposes of this regulation </w:t>
      </w:r>
      <w:r w:rsidRPr="00D272A8">
        <w:t xml:space="preserve">by the Regulator </w:t>
      </w:r>
      <w:r w:rsidR="00A562CF" w:rsidRPr="00D272A8">
        <w:t>on the Regulator’s website</w:t>
      </w:r>
      <w:r w:rsidRPr="00D272A8">
        <w:t>.</w:t>
      </w:r>
    </w:p>
    <w:p w14:paraId="5467BFDA" w14:textId="77777777" w:rsidR="00D2085B" w:rsidRPr="00D272A8" w:rsidRDefault="00AD7F8F" w:rsidP="009E09FC">
      <w:pPr>
        <w:pStyle w:val="ItemHead"/>
      </w:pPr>
      <w:r w:rsidRPr="00D272A8">
        <w:t>3</w:t>
      </w:r>
      <w:r w:rsidR="00D2085B" w:rsidRPr="00D272A8">
        <w:t xml:space="preserve">  </w:t>
      </w:r>
      <w:r w:rsidR="003E0A8A" w:rsidRPr="00D272A8">
        <w:t>Regulation 4</w:t>
      </w:r>
      <w:r w:rsidR="00D2085B" w:rsidRPr="00D272A8">
        <w:t>5 (heading)</w:t>
      </w:r>
    </w:p>
    <w:p w14:paraId="2B37E14B" w14:textId="77777777" w:rsidR="00D2085B" w:rsidRPr="00D272A8" w:rsidRDefault="00D2085B" w:rsidP="00D2085B">
      <w:pPr>
        <w:pStyle w:val="Item"/>
      </w:pPr>
      <w:r w:rsidRPr="00D272A8">
        <w:t>Omit “</w:t>
      </w:r>
      <w:r w:rsidRPr="00D272A8">
        <w:rPr>
          <w:b/>
        </w:rPr>
        <w:t>Clean Energy Council</w:t>
      </w:r>
      <w:r w:rsidRPr="00D272A8">
        <w:t>”, substitute “</w:t>
      </w:r>
      <w:r w:rsidRPr="00D272A8">
        <w:rPr>
          <w:b/>
        </w:rPr>
        <w:t>scheme operator</w:t>
      </w:r>
      <w:r w:rsidRPr="00D272A8">
        <w:t>”.</w:t>
      </w:r>
    </w:p>
    <w:p w14:paraId="19CABE95" w14:textId="77777777" w:rsidR="009E09FC" w:rsidRPr="00D272A8" w:rsidRDefault="00AD7F8F" w:rsidP="009E09FC">
      <w:pPr>
        <w:pStyle w:val="ItemHead"/>
      </w:pPr>
      <w:r w:rsidRPr="00D272A8">
        <w:t>4</w:t>
      </w:r>
      <w:r w:rsidR="009E09FC" w:rsidRPr="00D272A8">
        <w:t xml:space="preserve">  </w:t>
      </w:r>
      <w:r w:rsidR="003E0A8A" w:rsidRPr="00D272A8">
        <w:t>Regulation 4</w:t>
      </w:r>
      <w:r w:rsidR="009E09FC" w:rsidRPr="00D272A8">
        <w:t>5</w:t>
      </w:r>
    </w:p>
    <w:p w14:paraId="11FE26C9" w14:textId="77777777" w:rsidR="009E09FC" w:rsidRPr="00D272A8" w:rsidRDefault="009E09FC" w:rsidP="009E09FC">
      <w:pPr>
        <w:pStyle w:val="Item"/>
      </w:pPr>
      <w:r w:rsidRPr="00D272A8">
        <w:t xml:space="preserve">Omit “Clean Energy Council”, substitute “the </w:t>
      </w:r>
      <w:r w:rsidR="00D2085B" w:rsidRPr="00D272A8">
        <w:t xml:space="preserve">scheme operator for the </w:t>
      </w:r>
      <w:r w:rsidRPr="00D272A8">
        <w:t xml:space="preserve">accreditation </w:t>
      </w:r>
      <w:r w:rsidR="00D2085B" w:rsidRPr="00D272A8">
        <w:t xml:space="preserve">scheme </w:t>
      </w:r>
      <w:r w:rsidR="00D368F4" w:rsidRPr="00D272A8">
        <w:t xml:space="preserve">under which the person </w:t>
      </w:r>
      <w:r w:rsidR="00A405DF" w:rsidRPr="00D272A8">
        <w:t xml:space="preserve">or persons </w:t>
      </w:r>
      <w:r w:rsidR="00D368F4" w:rsidRPr="00D272A8">
        <w:t xml:space="preserve">who designed and installed the small generation unit </w:t>
      </w:r>
      <w:r w:rsidR="00A405DF" w:rsidRPr="00D272A8">
        <w:t>were</w:t>
      </w:r>
      <w:r w:rsidR="00D368F4" w:rsidRPr="00D272A8">
        <w:t xml:space="preserve"> accredited</w:t>
      </w:r>
      <w:r w:rsidRPr="00D272A8">
        <w:t>”.</w:t>
      </w:r>
    </w:p>
    <w:p w14:paraId="5E229987" w14:textId="77777777" w:rsidR="009E09FC" w:rsidRPr="00D272A8" w:rsidRDefault="00AD7F8F" w:rsidP="009E09FC">
      <w:pPr>
        <w:pStyle w:val="ItemHead"/>
      </w:pPr>
      <w:r w:rsidRPr="00D272A8">
        <w:t>5</w:t>
      </w:r>
      <w:r w:rsidR="009E09FC" w:rsidRPr="00D272A8">
        <w:t xml:space="preserve">  </w:t>
      </w:r>
      <w:r w:rsidR="00714B0A" w:rsidRPr="00D272A8">
        <w:t>Subregulation 4</w:t>
      </w:r>
      <w:r w:rsidR="009E09FC" w:rsidRPr="00D272A8">
        <w:t>9(1) (after table item 2</w:t>
      </w:r>
      <w:r w:rsidR="00941F46" w:rsidRPr="00D272A8">
        <w:t>A</w:t>
      </w:r>
      <w:r w:rsidR="00791AB6" w:rsidRPr="00D272A8">
        <w:t>D</w:t>
      </w:r>
      <w:r w:rsidR="009E09FC" w:rsidRPr="00D272A8">
        <w:t>)</w:t>
      </w:r>
    </w:p>
    <w:p w14:paraId="7068A5D5" w14:textId="77777777" w:rsidR="009E09FC" w:rsidRPr="00D272A8" w:rsidRDefault="009E09FC" w:rsidP="009E09FC">
      <w:pPr>
        <w:pStyle w:val="Item"/>
      </w:pPr>
      <w:r w:rsidRPr="00D272A8">
        <w:t>Insert:</w:t>
      </w:r>
    </w:p>
    <w:p w14:paraId="79AEDBC1" w14:textId="77777777" w:rsidR="009E09FC" w:rsidRPr="00D272A8" w:rsidRDefault="009E09FC" w:rsidP="009E09FC">
      <w:pPr>
        <w:pStyle w:val="Tabletext"/>
      </w:pPr>
    </w:p>
    <w:tbl>
      <w:tblPr>
        <w:tblW w:w="5000" w:type="pct"/>
        <w:tblLook w:val="04A0" w:firstRow="1" w:lastRow="0" w:firstColumn="1" w:lastColumn="0" w:noHBand="0" w:noVBand="1"/>
      </w:tblPr>
      <w:tblGrid>
        <w:gridCol w:w="718"/>
        <w:gridCol w:w="5870"/>
        <w:gridCol w:w="1941"/>
      </w:tblGrid>
      <w:tr w:rsidR="009E09FC" w:rsidRPr="00D272A8" w14:paraId="4D53802C" w14:textId="77777777" w:rsidTr="00DF6300">
        <w:tc>
          <w:tcPr>
            <w:tcW w:w="421" w:type="pct"/>
            <w:tcBorders>
              <w:bottom w:val="single" w:sz="4" w:space="0" w:color="auto"/>
            </w:tcBorders>
            <w:shd w:val="clear" w:color="auto" w:fill="auto"/>
          </w:tcPr>
          <w:p w14:paraId="44317339" w14:textId="77777777" w:rsidR="009E09FC" w:rsidRPr="00D272A8" w:rsidRDefault="009E09FC" w:rsidP="00DF6300">
            <w:pPr>
              <w:pStyle w:val="Tabletext"/>
            </w:pPr>
            <w:r w:rsidRPr="00D272A8">
              <w:t>2A</w:t>
            </w:r>
            <w:r w:rsidR="006D3ECA" w:rsidRPr="00D272A8">
              <w:t>F</w:t>
            </w:r>
          </w:p>
        </w:tc>
        <w:tc>
          <w:tcPr>
            <w:tcW w:w="3441" w:type="pct"/>
            <w:tcBorders>
              <w:bottom w:val="single" w:sz="4" w:space="0" w:color="auto"/>
            </w:tcBorders>
            <w:shd w:val="clear" w:color="auto" w:fill="auto"/>
          </w:tcPr>
          <w:p w14:paraId="381E3224" w14:textId="77777777" w:rsidR="009E09FC" w:rsidRPr="00D272A8" w:rsidRDefault="009E09FC" w:rsidP="00DF6300">
            <w:pPr>
              <w:pStyle w:val="Tabletext"/>
            </w:pPr>
            <w:r w:rsidRPr="00D272A8">
              <w:t>Decision under Subdivision 2.3.4 to refuse to approve an accreditation scheme</w:t>
            </w:r>
          </w:p>
        </w:tc>
        <w:tc>
          <w:tcPr>
            <w:tcW w:w="1138" w:type="pct"/>
            <w:tcBorders>
              <w:bottom w:val="single" w:sz="4" w:space="0" w:color="auto"/>
            </w:tcBorders>
            <w:shd w:val="clear" w:color="auto" w:fill="auto"/>
          </w:tcPr>
          <w:p w14:paraId="79766026" w14:textId="77777777" w:rsidR="009E09FC" w:rsidRPr="00D272A8" w:rsidRDefault="009E09FC" w:rsidP="00DF6300">
            <w:pPr>
              <w:pStyle w:val="Tabletext"/>
            </w:pPr>
            <w:r w:rsidRPr="00D272A8">
              <w:t>Applicant for the approval</w:t>
            </w:r>
          </w:p>
        </w:tc>
      </w:tr>
      <w:tr w:rsidR="009E09FC" w:rsidRPr="00D272A8" w14:paraId="2C5166B7" w14:textId="77777777" w:rsidTr="00DF6300">
        <w:tc>
          <w:tcPr>
            <w:tcW w:w="421" w:type="pct"/>
            <w:tcBorders>
              <w:top w:val="single" w:sz="4" w:space="0" w:color="auto"/>
            </w:tcBorders>
            <w:shd w:val="clear" w:color="auto" w:fill="auto"/>
          </w:tcPr>
          <w:p w14:paraId="17690741" w14:textId="77777777" w:rsidR="009E09FC" w:rsidRPr="00D272A8" w:rsidRDefault="009E09FC" w:rsidP="00DF6300">
            <w:pPr>
              <w:pStyle w:val="Tabletext"/>
            </w:pPr>
            <w:r w:rsidRPr="00D272A8">
              <w:t>2A</w:t>
            </w:r>
            <w:r w:rsidR="006D3ECA" w:rsidRPr="00D272A8">
              <w:t>G</w:t>
            </w:r>
          </w:p>
        </w:tc>
        <w:tc>
          <w:tcPr>
            <w:tcW w:w="3441" w:type="pct"/>
            <w:tcBorders>
              <w:top w:val="single" w:sz="4" w:space="0" w:color="auto"/>
            </w:tcBorders>
            <w:shd w:val="clear" w:color="auto" w:fill="auto"/>
          </w:tcPr>
          <w:p w14:paraId="33481857" w14:textId="77777777" w:rsidR="009E09FC" w:rsidRPr="00D272A8" w:rsidRDefault="009E09FC" w:rsidP="00DF6300">
            <w:pPr>
              <w:pStyle w:val="Tabletext"/>
            </w:pPr>
            <w:r w:rsidRPr="00D272A8">
              <w:t xml:space="preserve">Decision under </w:t>
            </w:r>
            <w:r w:rsidR="008F4B80" w:rsidRPr="00D272A8">
              <w:t>subregulation 2</w:t>
            </w:r>
            <w:r w:rsidRPr="00D272A8">
              <w:t>0B</w:t>
            </w:r>
            <w:r w:rsidR="009F7AE8" w:rsidRPr="00D272A8">
              <w:t>K</w:t>
            </w:r>
            <w:r w:rsidRPr="00D272A8">
              <w:t>(1) to revoke the approval of an accreditation scheme</w:t>
            </w:r>
          </w:p>
        </w:tc>
        <w:tc>
          <w:tcPr>
            <w:tcW w:w="1138" w:type="pct"/>
            <w:tcBorders>
              <w:top w:val="single" w:sz="4" w:space="0" w:color="auto"/>
            </w:tcBorders>
            <w:shd w:val="clear" w:color="auto" w:fill="auto"/>
          </w:tcPr>
          <w:p w14:paraId="6FDA7F45" w14:textId="77777777" w:rsidR="009E09FC" w:rsidRPr="00D272A8" w:rsidRDefault="009E09FC" w:rsidP="00DF6300">
            <w:pPr>
              <w:pStyle w:val="Tabletext"/>
            </w:pPr>
            <w:r w:rsidRPr="00D272A8">
              <w:t>Person whose interests are affected by the decision</w:t>
            </w:r>
          </w:p>
        </w:tc>
      </w:tr>
    </w:tbl>
    <w:p w14:paraId="49DE3CA4" w14:textId="77777777" w:rsidR="009E09FC" w:rsidRPr="00D272A8" w:rsidRDefault="00AD7F8F" w:rsidP="009E09FC">
      <w:pPr>
        <w:pStyle w:val="ItemHead"/>
      </w:pPr>
      <w:r w:rsidRPr="00D272A8">
        <w:t>6</w:t>
      </w:r>
      <w:r w:rsidR="009E09FC" w:rsidRPr="00D272A8">
        <w:t xml:space="preserve">  In the appropriate position in </w:t>
      </w:r>
      <w:r w:rsidR="00714B0A" w:rsidRPr="00D272A8">
        <w:t>Part 9</w:t>
      </w:r>
    </w:p>
    <w:p w14:paraId="6DC94853" w14:textId="77777777" w:rsidR="009E09FC" w:rsidRPr="00D272A8" w:rsidRDefault="009E09FC" w:rsidP="009E09FC">
      <w:pPr>
        <w:pStyle w:val="Item"/>
      </w:pPr>
      <w:r w:rsidRPr="00D272A8">
        <w:t>Insert:</w:t>
      </w:r>
    </w:p>
    <w:p w14:paraId="5DE895CE" w14:textId="77777777" w:rsidR="009E09FC" w:rsidRPr="00D272A8" w:rsidRDefault="009E09FC" w:rsidP="009E09FC">
      <w:pPr>
        <w:pStyle w:val="ActHead5"/>
        <w:rPr>
          <w:i/>
          <w:lang w:eastAsia="en-US"/>
        </w:rPr>
      </w:pPr>
      <w:bookmarkStart w:id="35" w:name="_Toc88818902"/>
      <w:r w:rsidRPr="00454C12">
        <w:rPr>
          <w:rStyle w:val="CharSectno"/>
        </w:rPr>
        <w:t>54</w:t>
      </w:r>
      <w:r w:rsidRPr="00D272A8">
        <w:t xml:space="preserve">  Amendments made by </w:t>
      </w:r>
      <w:r w:rsidR="00714B0A" w:rsidRPr="00D272A8">
        <w:t>Schedule 2</w:t>
      </w:r>
      <w:r w:rsidRPr="00D272A8">
        <w:t xml:space="preserve"> to the </w:t>
      </w:r>
      <w:r w:rsidRPr="00D272A8">
        <w:rPr>
          <w:i/>
          <w:lang w:eastAsia="en-US"/>
        </w:rPr>
        <w:t>Renewable Energy (Electricity) Amendment (Small</w:t>
      </w:r>
      <w:r w:rsidR="00D272A8">
        <w:rPr>
          <w:i/>
          <w:lang w:eastAsia="en-US"/>
        </w:rPr>
        <w:noBreakHyphen/>
      </w:r>
      <w:r w:rsidRPr="00D272A8">
        <w:rPr>
          <w:i/>
          <w:lang w:eastAsia="en-US"/>
        </w:rPr>
        <w:t xml:space="preserve">Scale Renewable Energy Scheme Reforms and Other Measures) </w:t>
      </w:r>
      <w:r w:rsidR="00D272A8" w:rsidRPr="00D272A8">
        <w:rPr>
          <w:i/>
          <w:lang w:eastAsia="en-US"/>
        </w:rPr>
        <w:t>Regulations 2</w:t>
      </w:r>
      <w:r w:rsidRPr="00D272A8">
        <w:rPr>
          <w:i/>
          <w:lang w:eastAsia="en-US"/>
        </w:rPr>
        <w:t>021</w:t>
      </w:r>
      <w:bookmarkEnd w:id="35"/>
    </w:p>
    <w:p w14:paraId="3EC7F134" w14:textId="77777777" w:rsidR="009E09FC" w:rsidRPr="00D272A8" w:rsidRDefault="009E09FC" w:rsidP="009E09FC">
      <w:pPr>
        <w:pStyle w:val="SubsectionHead"/>
      </w:pPr>
      <w:r w:rsidRPr="00D272A8">
        <w:t>Existing accreditations</w:t>
      </w:r>
    </w:p>
    <w:p w14:paraId="177D2AEA" w14:textId="77777777" w:rsidR="009E09FC" w:rsidRPr="00D272A8" w:rsidRDefault="009E09FC" w:rsidP="009E09FC">
      <w:pPr>
        <w:pStyle w:val="subsection"/>
      </w:pPr>
      <w:r w:rsidRPr="00D272A8">
        <w:tab/>
        <w:t>(1)</w:t>
      </w:r>
      <w:r w:rsidRPr="00D272A8">
        <w:tab/>
        <w:t xml:space="preserve">This regulation applies if an accreditation mentioned in </w:t>
      </w:r>
      <w:r w:rsidR="00714B0A" w:rsidRPr="00D272A8">
        <w:t>paragraph 2</w:t>
      </w:r>
      <w:r w:rsidRPr="00D272A8">
        <w:t xml:space="preserve">0AC(2)(a), (b), (c) or (d) was in force for a person immediately before </w:t>
      </w:r>
      <w:r w:rsidR="00714B0A" w:rsidRPr="00D272A8">
        <w:t>1 July</w:t>
      </w:r>
      <w:r w:rsidRPr="00D272A8">
        <w:t xml:space="preserve"> 2022.</w:t>
      </w:r>
    </w:p>
    <w:p w14:paraId="37E41060" w14:textId="77777777" w:rsidR="009E09FC" w:rsidRPr="00D272A8" w:rsidRDefault="009E09FC" w:rsidP="009E09FC">
      <w:pPr>
        <w:pStyle w:val="subsection"/>
      </w:pPr>
      <w:r w:rsidRPr="00D272A8">
        <w:tab/>
        <w:t>(2)</w:t>
      </w:r>
      <w:r w:rsidRPr="00D272A8">
        <w:tab/>
        <w:t>The accreditation for the person:</w:t>
      </w:r>
    </w:p>
    <w:p w14:paraId="435503A6" w14:textId="77777777" w:rsidR="009E09FC" w:rsidRPr="00D272A8" w:rsidRDefault="009E09FC" w:rsidP="009E09FC">
      <w:pPr>
        <w:pStyle w:val="paragraph"/>
      </w:pPr>
      <w:r w:rsidRPr="00D272A8">
        <w:tab/>
        <w:t>(a)</w:t>
      </w:r>
      <w:r w:rsidRPr="00D272A8">
        <w:tab/>
        <w:t xml:space="preserve">continues to have effect on and from </w:t>
      </w:r>
      <w:r w:rsidR="00714B0A" w:rsidRPr="00D272A8">
        <w:t>1 July</w:t>
      </w:r>
      <w:r w:rsidRPr="00D272A8">
        <w:t xml:space="preserve"> 2022 as if it were an accreditation mentioned in </w:t>
      </w:r>
      <w:r w:rsidR="00714B0A" w:rsidRPr="00D272A8">
        <w:t>paragraph 2</w:t>
      </w:r>
      <w:r w:rsidRPr="00D272A8">
        <w:t>0AC(2)(a), (b), (c) or (d), as amended by the amending Schedule; and</w:t>
      </w:r>
    </w:p>
    <w:p w14:paraId="2F79C9CD" w14:textId="77777777" w:rsidR="009E09FC" w:rsidRPr="00D272A8" w:rsidRDefault="009E09FC" w:rsidP="009E09FC">
      <w:pPr>
        <w:pStyle w:val="paragraph"/>
      </w:pPr>
      <w:r w:rsidRPr="00D272A8">
        <w:tab/>
        <w:t>(b)</w:t>
      </w:r>
      <w:r w:rsidRPr="00D272A8">
        <w:tab/>
        <w:t>unless it ceases to have effect earlier in accordance with its terms, ceases to have effect at the later of:</w:t>
      </w:r>
    </w:p>
    <w:p w14:paraId="6E3F96C9" w14:textId="77777777" w:rsidR="009E09FC" w:rsidRPr="00D272A8" w:rsidRDefault="009E09FC" w:rsidP="009E09FC">
      <w:pPr>
        <w:pStyle w:val="paragraphsub"/>
      </w:pPr>
      <w:r w:rsidRPr="00D272A8">
        <w:tab/>
        <w:t>(i)</w:t>
      </w:r>
      <w:r w:rsidRPr="00D272A8">
        <w:tab/>
        <w:t>the end of 31 December 2022; and</w:t>
      </w:r>
    </w:p>
    <w:p w14:paraId="18888AA4" w14:textId="77777777" w:rsidR="009E09FC" w:rsidRPr="00D272A8" w:rsidRDefault="009E09FC" w:rsidP="009E09FC">
      <w:pPr>
        <w:pStyle w:val="paragraphsub"/>
      </w:pPr>
      <w:r w:rsidRPr="00D272A8">
        <w:tab/>
        <w:t>(ii)</w:t>
      </w:r>
      <w:r w:rsidRPr="00D272A8">
        <w:tab/>
        <w:t xml:space="preserve">the end of the period of 3 months commencing on the day the Regulator approves an accreditation scheme under </w:t>
      </w:r>
      <w:r w:rsidR="00714B0A" w:rsidRPr="00D272A8">
        <w:t>regulation 2</w:t>
      </w:r>
      <w:r w:rsidRPr="00D272A8">
        <w:t>0BH.</w:t>
      </w:r>
    </w:p>
    <w:p w14:paraId="493B8587" w14:textId="77777777" w:rsidR="009E09FC" w:rsidRPr="00D272A8" w:rsidRDefault="009E09FC" w:rsidP="009E09FC">
      <w:pPr>
        <w:pStyle w:val="SubsectionHead"/>
      </w:pPr>
      <w:r w:rsidRPr="00D272A8">
        <w:t>Pending applications</w:t>
      </w:r>
    </w:p>
    <w:p w14:paraId="0B7E5E9E" w14:textId="77777777" w:rsidR="009E09FC" w:rsidRPr="00D272A8" w:rsidRDefault="009E09FC" w:rsidP="009E09FC">
      <w:pPr>
        <w:pStyle w:val="subsection"/>
      </w:pPr>
      <w:r w:rsidRPr="00D272A8">
        <w:tab/>
        <w:t>(3)</w:t>
      </w:r>
      <w:r w:rsidRPr="00D272A8">
        <w:tab/>
        <w:t>Th</w:t>
      </w:r>
      <w:r w:rsidR="00405FDA" w:rsidRPr="00D272A8">
        <w:t>is</w:t>
      </w:r>
      <w:r w:rsidRPr="00D272A8">
        <w:t xml:space="preserve"> regulation also applies in relation to an application by a person for accreditation</w:t>
      </w:r>
      <w:r w:rsidR="00D2085B" w:rsidRPr="00D272A8">
        <w:t xml:space="preserve"> under the </w:t>
      </w:r>
      <w:r w:rsidR="00860C5E" w:rsidRPr="00D272A8">
        <w:t xml:space="preserve">Clean Energy Council </w:t>
      </w:r>
      <w:r w:rsidR="00D2085B" w:rsidRPr="00D272A8">
        <w:t>accreditation scheme</w:t>
      </w:r>
      <w:r w:rsidRPr="00D272A8">
        <w:t>:</w:t>
      </w:r>
    </w:p>
    <w:p w14:paraId="0A008D52" w14:textId="77777777" w:rsidR="009E09FC" w:rsidRPr="00D272A8" w:rsidRDefault="009E09FC" w:rsidP="009E09FC">
      <w:pPr>
        <w:pStyle w:val="paragraph"/>
      </w:pPr>
      <w:r w:rsidRPr="00D272A8">
        <w:tab/>
        <w:t>(a)</w:t>
      </w:r>
      <w:r w:rsidRPr="00D272A8">
        <w:tab/>
        <w:t xml:space="preserve">made, but not finally determined, before </w:t>
      </w:r>
      <w:r w:rsidR="00714B0A" w:rsidRPr="00D272A8">
        <w:t>1 July</w:t>
      </w:r>
      <w:r w:rsidRPr="00D272A8">
        <w:t xml:space="preserve"> 2022; or</w:t>
      </w:r>
    </w:p>
    <w:p w14:paraId="523A45ED" w14:textId="77777777" w:rsidR="009E09FC" w:rsidRPr="00D272A8" w:rsidRDefault="009E09FC" w:rsidP="009E09FC">
      <w:pPr>
        <w:pStyle w:val="paragraph"/>
      </w:pPr>
      <w:r w:rsidRPr="00D272A8">
        <w:tab/>
        <w:t>(b)</w:t>
      </w:r>
      <w:r w:rsidRPr="00D272A8">
        <w:tab/>
        <w:t xml:space="preserve">made on or after </w:t>
      </w:r>
      <w:r w:rsidR="00714B0A" w:rsidRPr="00D272A8">
        <w:t>1 July</w:t>
      </w:r>
      <w:r w:rsidRPr="00D272A8">
        <w:t xml:space="preserve"> 2022 and before the approval of an accreditation scheme under </w:t>
      </w:r>
      <w:r w:rsidR="00714B0A" w:rsidRPr="00D272A8">
        <w:t>regulation 2</w:t>
      </w:r>
      <w:r w:rsidRPr="00D272A8">
        <w:t>0B</w:t>
      </w:r>
      <w:r w:rsidR="00385389" w:rsidRPr="00D272A8">
        <w:t>G</w:t>
      </w:r>
      <w:r w:rsidRPr="00D272A8">
        <w:t>.</w:t>
      </w:r>
    </w:p>
    <w:p w14:paraId="20996559" w14:textId="77777777" w:rsidR="009E09FC" w:rsidRPr="00D272A8" w:rsidRDefault="009E09FC" w:rsidP="009E09FC">
      <w:pPr>
        <w:pStyle w:val="subsection"/>
      </w:pPr>
      <w:r w:rsidRPr="00D272A8">
        <w:tab/>
        <w:t>(4)</w:t>
      </w:r>
      <w:r w:rsidRPr="00D272A8">
        <w:tab/>
        <w:t>Despite the repeal and substitution of paragraphs 20AC(2)(a), (b), (c) and (d) by the amending Schedule, the</w:t>
      </w:r>
      <w:r w:rsidR="00D2085B" w:rsidRPr="00D272A8">
        <w:t xml:space="preserve"> person may</w:t>
      </w:r>
      <w:r w:rsidR="006E5037" w:rsidRPr="00D272A8">
        <w:t>, until an accreditation scheme is approved under regulation 20B</w:t>
      </w:r>
      <w:r w:rsidR="00385389" w:rsidRPr="00D272A8">
        <w:t>G</w:t>
      </w:r>
      <w:r w:rsidR="006E5037" w:rsidRPr="00D272A8">
        <w:t>,</w:t>
      </w:r>
      <w:r w:rsidR="00D2085B" w:rsidRPr="00D272A8">
        <w:t xml:space="preserve"> be accredited under the </w:t>
      </w:r>
      <w:r w:rsidR="00860C5E" w:rsidRPr="00D272A8">
        <w:t>Clean Energy Council accreditation scheme</w:t>
      </w:r>
      <w:r w:rsidRPr="00D272A8">
        <w:t xml:space="preserve"> as if those paragraphs had not been repealed.</w:t>
      </w:r>
    </w:p>
    <w:p w14:paraId="37D1CF6A" w14:textId="77777777" w:rsidR="009E09FC" w:rsidRPr="00D272A8" w:rsidRDefault="009E09FC" w:rsidP="009E09FC">
      <w:pPr>
        <w:pStyle w:val="subsection"/>
      </w:pPr>
      <w:r w:rsidRPr="00D272A8">
        <w:tab/>
        <w:t>(5)</w:t>
      </w:r>
      <w:r w:rsidRPr="00D272A8">
        <w:tab/>
        <w:t xml:space="preserve">An accreditation </w:t>
      </w:r>
      <w:r w:rsidR="00323F1F" w:rsidRPr="00D272A8">
        <w:t>mentioned in</w:t>
      </w:r>
      <w:r w:rsidRPr="00D272A8">
        <w:t xml:space="preserve"> subregulation (4):</w:t>
      </w:r>
    </w:p>
    <w:p w14:paraId="070EE54F" w14:textId="77777777" w:rsidR="009E09FC" w:rsidRPr="00D272A8" w:rsidRDefault="009E09FC" w:rsidP="009E09FC">
      <w:pPr>
        <w:pStyle w:val="paragraph"/>
      </w:pPr>
      <w:r w:rsidRPr="00D272A8">
        <w:tab/>
        <w:t>(a)</w:t>
      </w:r>
      <w:r w:rsidRPr="00D272A8">
        <w:tab/>
        <w:t xml:space="preserve">has effect as if it were an accreditation under an accreditation scheme approved by the Regulator under </w:t>
      </w:r>
      <w:r w:rsidR="00714B0A" w:rsidRPr="00D272A8">
        <w:t>regulation 2</w:t>
      </w:r>
      <w:r w:rsidRPr="00D272A8">
        <w:t>0B</w:t>
      </w:r>
      <w:r w:rsidR="00385389" w:rsidRPr="00D272A8">
        <w:t>G</w:t>
      </w:r>
      <w:r w:rsidRPr="00D272A8">
        <w:t>; and</w:t>
      </w:r>
    </w:p>
    <w:p w14:paraId="617FCC55" w14:textId="77777777" w:rsidR="009E09FC" w:rsidRPr="00D272A8" w:rsidRDefault="009E09FC" w:rsidP="009E09FC">
      <w:pPr>
        <w:pStyle w:val="paragraph"/>
      </w:pPr>
      <w:r w:rsidRPr="00D272A8">
        <w:tab/>
        <w:t>(b)</w:t>
      </w:r>
      <w:r w:rsidRPr="00D272A8">
        <w:tab/>
        <w:t>unless it ceases to have effect earlier in accordance with its terms, ceases to have effect at the later of:</w:t>
      </w:r>
    </w:p>
    <w:p w14:paraId="7ECEC166" w14:textId="77777777" w:rsidR="009E09FC" w:rsidRPr="00D272A8" w:rsidRDefault="009E09FC" w:rsidP="009E09FC">
      <w:pPr>
        <w:pStyle w:val="paragraphsub"/>
      </w:pPr>
      <w:r w:rsidRPr="00D272A8">
        <w:tab/>
        <w:t>(i)</w:t>
      </w:r>
      <w:r w:rsidRPr="00D272A8">
        <w:tab/>
        <w:t>the end of 31 December 2022; and</w:t>
      </w:r>
    </w:p>
    <w:p w14:paraId="5CDE752B" w14:textId="77777777" w:rsidR="009E09FC" w:rsidRPr="00D272A8" w:rsidRDefault="009E09FC" w:rsidP="009E09FC">
      <w:pPr>
        <w:pStyle w:val="paragraphsub"/>
      </w:pPr>
      <w:r w:rsidRPr="00D272A8">
        <w:tab/>
        <w:t>(ii)</w:t>
      </w:r>
      <w:r w:rsidRPr="00D272A8">
        <w:tab/>
        <w:t xml:space="preserve">the end of the period of 3 months commencing on the day the Regulator approves an accreditation scheme under </w:t>
      </w:r>
      <w:r w:rsidR="00714B0A" w:rsidRPr="00D272A8">
        <w:t>regulation 2</w:t>
      </w:r>
      <w:r w:rsidRPr="00D272A8">
        <w:t>0B</w:t>
      </w:r>
      <w:r w:rsidR="00385389" w:rsidRPr="00D272A8">
        <w:t>G</w:t>
      </w:r>
      <w:r w:rsidRPr="00D272A8">
        <w:t>.</w:t>
      </w:r>
    </w:p>
    <w:p w14:paraId="5D41CA10" w14:textId="77777777" w:rsidR="009E09FC" w:rsidRPr="00D272A8" w:rsidRDefault="009E09FC" w:rsidP="009E09FC">
      <w:pPr>
        <w:pStyle w:val="SubsectionHead"/>
      </w:pPr>
      <w:r w:rsidRPr="00D272A8">
        <w:t>Definitions</w:t>
      </w:r>
    </w:p>
    <w:p w14:paraId="3FF1A0AE" w14:textId="77777777" w:rsidR="009E09FC" w:rsidRPr="00D272A8" w:rsidRDefault="009E09FC" w:rsidP="009E09FC">
      <w:pPr>
        <w:pStyle w:val="subsection"/>
      </w:pPr>
      <w:r w:rsidRPr="00D272A8">
        <w:tab/>
        <w:t>(</w:t>
      </w:r>
      <w:r w:rsidR="00954E56" w:rsidRPr="00D272A8">
        <w:t>6</w:t>
      </w:r>
      <w:r w:rsidRPr="00D272A8">
        <w:t>)</w:t>
      </w:r>
      <w:r w:rsidRPr="00D272A8">
        <w:tab/>
        <w:t>In this regulation:</w:t>
      </w:r>
    </w:p>
    <w:p w14:paraId="33ADF706" w14:textId="77777777" w:rsidR="00793660" w:rsidRPr="00D272A8" w:rsidRDefault="009E09FC" w:rsidP="00523373">
      <w:pPr>
        <w:pStyle w:val="Definition"/>
      </w:pPr>
      <w:r w:rsidRPr="00D272A8">
        <w:rPr>
          <w:b/>
          <w:i/>
        </w:rPr>
        <w:t>amending Schedule</w:t>
      </w:r>
      <w:r w:rsidRPr="00D272A8">
        <w:t xml:space="preserve"> means </w:t>
      </w:r>
      <w:r w:rsidR="00714B0A" w:rsidRPr="00D272A8">
        <w:t>Schedule 2</w:t>
      </w:r>
      <w:r w:rsidRPr="00D272A8">
        <w:t xml:space="preserve"> to the</w:t>
      </w:r>
      <w:r w:rsidRPr="00D272A8">
        <w:rPr>
          <w:i/>
        </w:rPr>
        <w:t xml:space="preserve"> Renewable Energy (Electricity) Amendment (Small</w:t>
      </w:r>
      <w:r w:rsidR="00D272A8">
        <w:rPr>
          <w:i/>
        </w:rPr>
        <w:noBreakHyphen/>
      </w:r>
      <w:r w:rsidRPr="00D272A8">
        <w:rPr>
          <w:i/>
        </w:rPr>
        <w:t xml:space="preserve">Scale Renewable Energy Scheme Reforms and Other Measures) </w:t>
      </w:r>
      <w:r w:rsidR="00D272A8" w:rsidRPr="00D272A8">
        <w:rPr>
          <w:i/>
        </w:rPr>
        <w:t>Regulations 2</w:t>
      </w:r>
      <w:r w:rsidRPr="00D272A8">
        <w:rPr>
          <w:i/>
        </w:rPr>
        <w:t>021</w:t>
      </w:r>
      <w:r w:rsidRPr="00D272A8">
        <w:t>.</w:t>
      </w:r>
    </w:p>
    <w:p w14:paraId="33EA636B" w14:textId="77777777" w:rsidR="006D00C8" w:rsidRPr="00D272A8" w:rsidRDefault="00714B0A" w:rsidP="00BD68E1">
      <w:pPr>
        <w:pStyle w:val="ActHead6"/>
        <w:pageBreakBefore/>
      </w:pPr>
      <w:bookmarkStart w:id="36" w:name="_Toc88818903"/>
      <w:r w:rsidRPr="00454C12">
        <w:rPr>
          <w:rStyle w:val="CharAmSchNo"/>
        </w:rPr>
        <w:t>Schedule 3</w:t>
      </w:r>
      <w:r w:rsidR="00BD68E1" w:rsidRPr="00D272A8">
        <w:t>—</w:t>
      </w:r>
      <w:r w:rsidR="006D00C8" w:rsidRPr="00454C12">
        <w:rPr>
          <w:rStyle w:val="CharAmSchText"/>
        </w:rPr>
        <w:t>Solar water heaters</w:t>
      </w:r>
      <w:bookmarkEnd w:id="36"/>
    </w:p>
    <w:p w14:paraId="41F4C93A" w14:textId="77777777" w:rsidR="008D118B" w:rsidRPr="00454C12" w:rsidRDefault="008D118B" w:rsidP="008D118B">
      <w:pPr>
        <w:pStyle w:val="Header"/>
      </w:pPr>
      <w:r w:rsidRPr="00454C12">
        <w:rPr>
          <w:rStyle w:val="CharAmPartNo"/>
        </w:rPr>
        <w:t xml:space="preserve"> </w:t>
      </w:r>
      <w:r w:rsidRPr="00454C12">
        <w:rPr>
          <w:rStyle w:val="CharAmPartText"/>
        </w:rPr>
        <w:t xml:space="preserve"> </w:t>
      </w:r>
    </w:p>
    <w:p w14:paraId="66D8893D" w14:textId="77777777" w:rsidR="008D118B" w:rsidRPr="00D272A8" w:rsidRDefault="008D118B" w:rsidP="008D118B">
      <w:pPr>
        <w:pStyle w:val="ActHead9"/>
      </w:pPr>
      <w:bookmarkStart w:id="37" w:name="_Toc88818904"/>
      <w:r w:rsidRPr="00D272A8">
        <w:t xml:space="preserve">Renewable Energy (Electricity) </w:t>
      </w:r>
      <w:r w:rsidR="00D272A8" w:rsidRPr="00D272A8">
        <w:t>Regulations 2</w:t>
      </w:r>
      <w:r w:rsidRPr="00D272A8">
        <w:t>001</w:t>
      </w:r>
      <w:bookmarkEnd w:id="37"/>
    </w:p>
    <w:p w14:paraId="1C15DAD4" w14:textId="77777777" w:rsidR="008D118B" w:rsidRPr="00D272A8" w:rsidRDefault="008D118B" w:rsidP="008D118B">
      <w:pPr>
        <w:pStyle w:val="ItemHead"/>
      </w:pPr>
      <w:r w:rsidRPr="00D272A8">
        <w:t>1  Regulation 19 (note)</w:t>
      </w:r>
    </w:p>
    <w:p w14:paraId="0D78BF8D" w14:textId="77777777" w:rsidR="008D118B" w:rsidRPr="00D272A8" w:rsidRDefault="008D118B" w:rsidP="008D118B">
      <w:pPr>
        <w:pStyle w:val="Item"/>
      </w:pPr>
      <w:r w:rsidRPr="00D272A8">
        <w:t>Repeal the note, substitute:</w:t>
      </w:r>
    </w:p>
    <w:p w14:paraId="6C59311A" w14:textId="77777777" w:rsidR="008D118B" w:rsidRPr="00D272A8" w:rsidRDefault="008D118B" w:rsidP="008D118B">
      <w:pPr>
        <w:pStyle w:val="notetext"/>
      </w:pPr>
      <w:r w:rsidRPr="00D272A8">
        <w:t>Note:</w:t>
      </w:r>
      <w:r w:rsidRPr="00D272A8">
        <w:tab/>
        <w:t>Certificates may only be created within 12 months after the installation of the solar water heater (see subsection 21(2) of the Act).</w:t>
      </w:r>
    </w:p>
    <w:p w14:paraId="34BDAB15" w14:textId="77777777" w:rsidR="008D118B" w:rsidRPr="00D272A8" w:rsidRDefault="008D118B" w:rsidP="008D118B">
      <w:pPr>
        <w:pStyle w:val="ItemHead"/>
      </w:pPr>
      <w:r w:rsidRPr="00D272A8">
        <w:t>2  Subregulation 19C(3A)</w:t>
      </w:r>
    </w:p>
    <w:p w14:paraId="6B590930" w14:textId="77777777" w:rsidR="008D118B" w:rsidRPr="00D272A8" w:rsidRDefault="008D118B" w:rsidP="008D118B">
      <w:pPr>
        <w:pStyle w:val="Item"/>
      </w:pPr>
      <w:r w:rsidRPr="00D272A8">
        <w:t>Repeal the subregulation, substitute:</w:t>
      </w:r>
    </w:p>
    <w:p w14:paraId="51C257FE" w14:textId="77777777" w:rsidR="008D118B" w:rsidRPr="00D272A8" w:rsidRDefault="008D118B" w:rsidP="008D118B">
      <w:pPr>
        <w:pStyle w:val="subsection"/>
      </w:pPr>
      <w:r w:rsidRPr="00D272A8">
        <w:tab/>
        <w:t>(3A)</w:t>
      </w:r>
      <w:r w:rsidRPr="00D272A8">
        <w:tab/>
        <w:t>The Regulator may remove a device from the Register if satisfied that:</w:t>
      </w:r>
    </w:p>
    <w:p w14:paraId="27B6984C" w14:textId="77777777" w:rsidR="008D118B" w:rsidRPr="00D272A8" w:rsidRDefault="008D118B" w:rsidP="008D118B">
      <w:pPr>
        <w:pStyle w:val="paragraph"/>
      </w:pPr>
      <w:r w:rsidRPr="00D272A8">
        <w:tab/>
        <w:t>(a)</w:t>
      </w:r>
      <w:r w:rsidRPr="00D272A8">
        <w:tab/>
        <w:t>the device is not a solar water heater; or</w:t>
      </w:r>
    </w:p>
    <w:p w14:paraId="22FD5A1A" w14:textId="77777777" w:rsidR="008D118B" w:rsidRPr="00D272A8" w:rsidRDefault="008D118B" w:rsidP="008D118B">
      <w:pPr>
        <w:pStyle w:val="paragraph"/>
      </w:pPr>
      <w:r w:rsidRPr="00D272A8">
        <w:tab/>
        <w:t>(b)</w:t>
      </w:r>
      <w:r w:rsidRPr="00D272A8">
        <w:tab/>
        <w:t>a certification that was given to the device as mentioned in subregulation 3A(2) or (3) has expired; or</w:t>
      </w:r>
    </w:p>
    <w:p w14:paraId="6C765DA7" w14:textId="77777777" w:rsidR="008D118B" w:rsidRPr="00D272A8" w:rsidRDefault="008D118B" w:rsidP="008D118B">
      <w:pPr>
        <w:pStyle w:val="paragraph"/>
      </w:pPr>
      <w:r w:rsidRPr="00D272A8">
        <w:tab/>
        <w:t>(c)</w:t>
      </w:r>
      <w:r w:rsidRPr="00D272A8">
        <w:tab/>
        <w:t>the device poses a safety risk.</w:t>
      </w:r>
    </w:p>
    <w:p w14:paraId="13F3B114" w14:textId="77777777" w:rsidR="008D118B" w:rsidRPr="00D272A8" w:rsidRDefault="008D118B" w:rsidP="008D118B">
      <w:pPr>
        <w:pStyle w:val="subsection"/>
      </w:pPr>
      <w:r w:rsidRPr="00D272A8">
        <w:tab/>
        <w:t>(3B)</w:t>
      </w:r>
      <w:r w:rsidRPr="00D272A8">
        <w:tab/>
        <w:t xml:space="preserve">Before removing a device from the Register under </w:t>
      </w:r>
      <w:r w:rsidR="003F663B" w:rsidRPr="00D272A8">
        <w:t>paragraph (</w:t>
      </w:r>
      <w:r w:rsidRPr="00D272A8">
        <w:t>3A)(a) or (b), the Regulator must:</w:t>
      </w:r>
    </w:p>
    <w:p w14:paraId="06DD04D7" w14:textId="77777777" w:rsidR="008D118B" w:rsidRPr="00D272A8" w:rsidRDefault="008D118B" w:rsidP="008D118B">
      <w:pPr>
        <w:pStyle w:val="paragraph"/>
      </w:pPr>
      <w:r w:rsidRPr="00D272A8">
        <w:tab/>
        <w:t>(a)</w:t>
      </w:r>
      <w:r w:rsidRPr="00D272A8">
        <w:tab/>
        <w:t>give written notice of the proposed removal, specifying the date proposed for the removal, to:</w:t>
      </w:r>
    </w:p>
    <w:p w14:paraId="680F64E6" w14:textId="77777777" w:rsidR="008D118B" w:rsidRPr="00D272A8" w:rsidRDefault="008D118B" w:rsidP="008D118B">
      <w:pPr>
        <w:pStyle w:val="paragraphsub"/>
      </w:pPr>
      <w:r w:rsidRPr="00D272A8">
        <w:tab/>
        <w:t>(i)</w:t>
      </w:r>
      <w:r w:rsidRPr="00D272A8">
        <w:tab/>
        <w:t>the manufacturer of the device; and</w:t>
      </w:r>
    </w:p>
    <w:p w14:paraId="319EBF9F" w14:textId="77777777" w:rsidR="008D118B" w:rsidRPr="00D272A8" w:rsidRDefault="008D118B" w:rsidP="008D118B">
      <w:pPr>
        <w:pStyle w:val="paragraphsub"/>
      </w:pPr>
      <w:r w:rsidRPr="00D272A8">
        <w:tab/>
        <w:t>(ii)</w:t>
      </w:r>
      <w:r w:rsidRPr="00D272A8">
        <w:tab/>
        <w:t>any person who made a request in relation to the device under subregulation 19BC(1); and</w:t>
      </w:r>
    </w:p>
    <w:p w14:paraId="3229F81A" w14:textId="77777777" w:rsidR="008D118B" w:rsidRPr="00D272A8" w:rsidRDefault="008D118B" w:rsidP="008D118B">
      <w:pPr>
        <w:pStyle w:val="paragraph"/>
      </w:pPr>
      <w:r w:rsidRPr="00D272A8">
        <w:tab/>
        <w:t>(b)</w:t>
      </w:r>
      <w:r w:rsidRPr="00D272A8">
        <w:tab/>
        <w:t>consider any submissions made in response to the proposed removal.</w:t>
      </w:r>
    </w:p>
    <w:p w14:paraId="0F1FBFE9" w14:textId="77777777" w:rsidR="008D118B" w:rsidRPr="00D272A8" w:rsidRDefault="008D118B" w:rsidP="008D118B">
      <w:pPr>
        <w:pStyle w:val="ItemHead"/>
      </w:pPr>
      <w:r w:rsidRPr="00D272A8">
        <w:t xml:space="preserve">3  </w:t>
      </w:r>
      <w:r w:rsidR="00714B0A" w:rsidRPr="00D272A8">
        <w:t>Subregulation 4</w:t>
      </w:r>
      <w:r w:rsidRPr="00D272A8">
        <w:t>9(1) (after table item 2)</w:t>
      </w:r>
    </w:p>
    <w:p w14:paraId="5012058A" w14:textId="77777777" w:rsidR="008D118B" w:rsidRPr="00D272A8" w:rsidRDefault="008D118B" w:rsidP="008D118B">
      <w:pPr>
        <w:pStyle w:val="Item"/>
      </w:pPr>
      <w:r w:rsidRPr="00D272A8">
        <w:t>Insert:</w:t>
      </w:r>
    </w:p>
    <w:p w14:paraId="5E6B6C4D" w14:textId="77777777" w:rsidR="008D118B" w:rsidRPr="00D272A8" w:rsidRDefault="008D118B" w:rsidP="008D118B">
      <w:pPr>
        <w:pStyle w:val="Tabletext"/>
      </w:pPr>
    </w:p>
    <w:tbl>
      <w:tblPr>
        <w:tblW w:w="0" w:type="auto"/>
        <w:tblInd w:w="113" w:type="dxa"/>
        <w:tblLayout w:type="fixed"/>
        <w:tblLook w:val="0000" w:firstRow="0" w:lastRow="0" w:firstColumn="0" w:lastColumn="0" w:noHBand="0" w:noVBand="0"/>
      </w:tblPr>
      <w:tblGrid>
        <w:gridCol w:w="714"/>
        <w:gridCol w:w="3799"/>
        <w:gridCol w:w="3799"/>
      </w:tblGrid>
      <w:tr w:rsidR="008D118B" w:rsidRPr="00D272A8" w14:paraId="3C7F96FE" w14:textId="77777777" w:rsidTr="0099748B">
        <w:tc>
          <w:tcPr>
            <w:tcW w:w="714" w:type="dxa"/>
            <w:shd w:val="clear" w:color="auto" w:fill="auto"/>
          </w:tcPr>
          <w:p w14:paraId="5A26B8C3" w14:textId="77777777" w:rsidR="008D118B" w:rsidRPr="00D272A8" w:rsidRDefault="008D118B" w:rsidP="0099748B">
            <w:pPr>
              <w:pStyle w:val="Tabletext"/>
            </w:pPr>
            <w:r w:rsidRPr="00D272A8">
              <w:t>2AA</w:t>
            </w:r>
          </w:p>
        </w:tc>
        <w:tc>
          <w:tcPr>
            <w:tcW w:w="3799" w:type="dxa"/>
            <w:shd w:val="clear" w:color="auto" w:fill="auto"/>
          </w:tcPr>
          <w:p w14:paraId="1A8AF52C" w14:textId="77777777" w:rsidR="008D118B" w:rsidRPr="00D272A8" w:rsidRDefault="008D118B" w:rsidP="0099748B">
            <w:pPr>
              <w:pStyle w:val="Tabletext"/>
            </w:pPr>
            <w:r w:rsidRPr="00D272A8">
              <w:t>Decision under subregulation 19C(3A) to remove a device from the Register of solar water heaters</w:t>
            </w:r>
          </w:p>
        </w:tc>
        <w:tc>
          <w:tcPr>
            <w:tcW w:w="3799" w:type="dxa"/>
            <w:shd w:val="clear" w:color="auto" w:fill="auto"/>
          </w:tcPr>
          <w:p w14:paraId="5FEC54C7" w14:textId="77777777" w:rsidR="008D118B" w:rsidRPr="00D272A8" w:rsidRDefault="008D118B" w:rsidP="0099748B">
            <w:pPr>
              <w:pStyle w:val="Tabletext"/>
            </w:pPr>
            <w:r w:rsidRPr="00D272A8">
              <w:t>Any of the following:</w:t>
            </w:r>
          </w:p>
          <w:p w14:paraId="087D2E30" w14:textId="77777777" w:rsidR="008D118B" w:rsidRPr="00D272A8" w:rsidRDefault="008D118B" w:rsidP="0099748B">
            <w:pPr>
              <w:pStyle w:val="Tablea"/>
            </w:pPr>
            <w:r w:rsidRPr="00D272A8">
              <w:t>(a) the manufacturer of the device;</w:t>
            </w:r>
          </w:p>
          <w:p w14:paraId="45619D63" w14:textId="77777777" w:rsidR="008D118B" w:rsidRPr="00D272A8" w:rsidRDefault="008D118B" w:rsidP="0099748B">
            <w:pPr>
              <w:pStyle w:val="Tablea"/>
            </w:pPr>
            <w:r w:rsidRPr="00D272A8">
              <w:t>(b) a person who made a request in relation to the device under subregulation 19BC(1);</w:t>
            </w:r>
          </w:p>
          <w:p w14:paraId="4CDFB069" w14:textId="77777777" w:rsidR="008D118B" w:rsidRPr="00D272A8" w:rsidRDefault="008D118B" w:rsidP="0099748B">
            <w:pPr>
              <w:pStyle w:val="Tablea"/>
            </w:pPr>
            <w:r w:rsidRPr="00D272A8">
              <w:t>(c) a person whose business involves the sale or installation of the device</w:t>
            </w:r>
          </w:p>
        </w:tc>
      </w:tr>
    </w:tbl>
    <w:p w14:paraId="05D068DE" w14:textId="77777777" w:rsidR="008D118B" w:rsidRPr="00D272A8" w:rsidRDefault="008D118B" w:rsidP="008D118B">
      <w:pPr>
        <w:pStyle w:val="ItemHead"/>
      </w:pPr>
      <w:r w:rsidRPr="00D272A8">
        <w:t xml:space="preserve">4  In the appropriate position in </w:t>
      </w:r>
      <w:r w:rsidR="00714B0A" w:rsidRPr="00D272A8">
        <w:t>Part 9</w:t>
      </w:r>
    </w:p>
    <w:p w14:paraId="2753B0EA" w14:textId="77777777" w:rsidR="008D118B" w:rsidRPr="00D272A8" w:rsidRDefault="008D118B" w:rsidP="008D118B">
      <w:pPr>
        <w:pStyle w:val="Item"/>
      </w:pPr>
      <w:r w:rsidRPr="00D272A8">
        <w:t>Insert:</w:t>
      </w:r>
    </w:p>
    <w:p w14:paraId="50B6D78D" w14:textId="77777777" w:rsidR="008D118B" w:rsidRPr="00D272A8" w:rsidRDefault="008D118B" w:rsidP="008D118B">
      <w:pPr>
        <w:pStyle w:val="ActHead5"/>
      </w:pPr>
      <w:bookmarkStart w:id="38" w:name="_Toc88818905"/>
      <w:r w:rsidRPr="00454C12">
        <w:rPr>
          <w:rStyle w:val="CharSectno"/>
        </w:rPr>
        <w:t>5</w:t>
      </w:r>
      <w:r w:rsidR="003452F9" w:rsidRPr="00454C12">
        <w:rPr>
          <w:rStyle w:val="CharSectno"/>
        </w:rPr>
        <w:t>5</w:t>
      </w:r>
      <w:r w:rsidRPr="00D272A8">
        <w:t xml:space="preserve">  Amendments made by </w:t>
      </w:r>
      <w:r w:rsidR="00714B0A" w:rsidRPr="00D272A8">
        <w:t>Schedule 3</w:t>
      </w:r>
      <w:r w:rsidRPr="00D272A8">
        <w:t xml:space="preserve"> to the </w:t>
      </w:r>
      <w:r w:rsidR="00D272A8" w:rsidRPr="00D272A8">
        <w:rPr>
          <w:i/>
          <w:noProof/>
        </w:rPr>
        <w:t>Renewable Energy (Electricity) Amendment (Small</w:t>
      </w:r>
      <w:r w:rsidR="00D272A8">
        <w:rPr>
          <w:i/>
          <w:noProof/>
        </w:rPr>
        <w:noBreakHyphen/>
      </w:r>
      <w:r w:rsidR="00D272A8" w:rsidRPr="00D272A8">
        <w:rPr>
          <w:i/>
          <w:noProof/>
        </w:rPr>
        <w:t>Scale Renewable Energy Scheme Reforms and Other Measures) Regulations 2021</w:t>
      </w:r>
      <w:bookmarkEnd w:id="38"/>
    </w:p>
    <w:p w14:paraId="11780E33" w14:textId="77777777" w:rsidR="008D118B" w:rsidRPr="00D272A8" w:rsidRDefault="008D118B" w:rsidP="008D118B">
      <w:pPr>
        <w:pStyle w:val="subsection"/>
      </w:pPr>
      <w:r w:rsidRPr="00D272A8">
        <w:tab/>
      </w:r>
      <w:r w:rsidRPr="00D272A8">
        <w:tab/>
        <w:t xml:space="preserve">The amendments of these Regulations made by </w:t>
      </w:r>
      <w:r w:rsidR="00714B0A" w:rsidRPr="00D272A8">
        <w:t>Schedule 3</w:t>
      </w:r>
      <w:r w:rsidRPr="00D272A8">
        <w:t xml:space="preserve"> to the </w:t>
      </w:r>
      <w:r w:rsidR="00D272A8" w:rsidRPr="00D272A8">
        <w:rPr>
          <w:i/>
          <w:noProof/>
        </w:rPr>
        <w:t>Renewable Energy (Electricity) Amendment (Small</w:t>
      </w:r>
      <w:r w:rsidR="00D272A8">
        <w:rPr>
          <w:i/>
          <w:noProof/>
        </w:rPr>
        <w:noBreakHyphen/>
      </w:r>
      <w:r w:rsidR="00D272A8" w:rsidRPr="00D272A8">
        <w:rPr>
          <w:i/>
          <w:noProof/>
        </w:rPr>
        <w:t>Scale Renewable Energy Scheme Reforms and Other Measures) Regulations 2021</w:t>
      </w:r>
      <w:r w:rsidRPr="00D272A8">
        <w:t xml:space="preserve"> apply to devices entered in the Register of solar water heaters before</w:t>
      </w:r>
      <w:r w:rsidR="003452F9" w:rsidRPr="00D272A8">
        <w:t>, on</w:t>
      </w:r>
      <w:r w:rsidRPr="00D272A8">
        <w:t xml:space="preserve"> or after </w:t>
      </w:r>
      <w:r w:rsidR="008F4B80" w:rsidRPr="00D272A8">
        <w:t>1 January</w:t>
      </w:r>
      <w:r w:rsidRPr="00D272A8">
        <w:t xml:space="preserve"> 2022.</w:t>
      </w:r>
    </w:p>
    <w:p w14:paraId="45C56310" w14:textId="77777777" w:rsidR="00BD68E1" w:rsidRPr="00D272A8" w:rsidRDefault="00714B0A" w:rsidP="00BD68E1">
      <w:pPr>
        <w:pStyle w:val="ActHead6"/>
        <w:pageBreakBefore/>
      </w:pPr>
      <w:bookmarkStart w:id="39" w:name="_Toc88818906"/>
      <w:bookmarkStart w:id="40" w:name="opcCurrentFind"/>
      <w:r w:rsidRPr="00454C12">
        <w:rPr>
          <w:rStyle w:val="CharAmSchNo"/>
        </w:rPr>
        <w:t>Schedule 4</w:t>
      </w:r>
      <w:r w:rsidR="006D00C8" w:rsidRPr="00D272A8">
        <w:t>—</w:t>
      </w:r>
      <w:r w:rsidR="00BD68E1" w:rsidRPr="00454C12">
        <w:rPr>
          <w:rStyle w:val="CharAmSchText"/>
        </w:rPr>
        <w:t>Other amendments</w:t>
      </w:r>
      <w:bookmarkEnd w:id="39"/>
    </w:p>
    <w:p w14:paraId="407640EB" w14:textId="77777777" w:rsidR="00BD68E1" w:rsidRPr="00D272A8" w:rsidRDefault="00714B0A" w:rsidP="00BD68E1">
      <w:pPr>
        <w:pStyle w:val="ActHead7"/>
      </w:pPr>
      <w:bookmarkStart w:id="41" w:name="_Toc88818907"/>
      <w:bookmarkEnd w:id="40"/>
      <w:r w:rsidRPr="00454C12">
        <w:rPr>
          <w:rStyle w:val="CharAmPartNo"/>
        </w:rPr>
        <w:t>Part 1</w:t>
      </w:r>
      <w:r w:rsidR="00BD68E1" w:rsidRPr="00D272A8">
        <w:t>—</w:t>
      </w:r>
      <w:r w:rsidR="00BD68E1" w:rsidRPr="00454C12">
        <w:rPr>
          <w:rStyle w:val="CharAmPartText"/>
        </w:rPr>
        <w:t>Suspending accreditation of a power station</w:t>
      </w:r>
      <w:bookmarkEnd w:id="41"/>
    </w:p>
    <w:p w14:paraId="13A544A0" w14:textId="77777777" w:rsidR="00BD68E1" w:rsidRPr="00D272A8" w:rsidRDefault="00BD68E1" w:rsidP="00BD68E1">
      <w:pPr>
        <w:pStyle w:val="Header"/>
      </w:pPr>
      <w:r w:rsidRPr="00D272A8">
        <w:t xml:space="preserve">  </w:t>
      </w:r>
    </w:p>
    <w:p w14:paraId="46466C04" w14:textId="77777777" w:rsidR="00BD68E1" w:rsidRPr="00D272A8" w:rsidRDefault="00BD68E1" w:rsidP="00BD68E1">
      <w:pPr>
        <w:pStyle w:val="ActHead9"/>
      </w:pPr>
      <w:bookmarkStart w:id="42" w:name="_Toc88818908"/>
      <w:r w:rsidRPr="00D272A8">
        <w:t xml:space="preserve">Renewable Energy (Electricity) </w:t>
      </w:r>
      <w:r w:rsidR="00D272A8" w:rsidRPr="00D272A8">
        <w:t>Regulations 2</w:t>
      </w:r>
      <w:r w:rsidRPr="00D272A8">
        <w:t>001</w:t>
      </w:r>
      <w:bookmarkEnd w:id="42"/>
    </w:p>
    <w:p w14:paraId="16AAB0A5" w14:textId="77777777" w:rsidR="00A06996" w:rsidRPr="00D272A8" w:rsidRDefault="009C5953" w:rsidP="00A06996">
      <w:pPr>
        <w:pStyle w:val="ItemHead"/>
      </w:pPr>
      <w:r w:rsidRPr="00D272A8">
        <w:t>1</w:t>
      </w:r>
      <w:r w:rsidR="00A06996" w:rsidRPr="00D272A8">
        <w:t xml:space="preserve">  </w:t>
      </w:r>
      <w:r w:rsidR="00384D9D" w:rsidRPr="00D272A8">
        <w:t>Regulation 2</w:t>
      </w:r>
      <w:r w:rsidR="00A06996" w:rsidRPr="00D272A8">
        <w:t>0D</w:t>
      </w:r>
    </w:p>
    <w:p w14:paraId="2D475F97" w14:textId="77777777" w:rsidR="00A06996" w:rsidRPr="00D272A8" w:rsidRDefault="00A06996" w:rsidP="00A06996">
      <w:pPr>
        <w:pStyle w:val="Item"/>
      </w:pPr>
      <w:r w:rsidRPr="00D272A8">
        <w:t>Omit “For subsection”, substitute “(1) For the purposes of subsection”.</w:t>
      </w:r>
    </w:p>
    <w:p w14:paraId="262AFFCB" w14:textId="77777777" w:rsidR="00A06996" w:rsidRPr="00D272A8" w:rsidRDefault="009C5953" w:rsidP="00A06996">
      <w:pPr>
        <w:pStyle w:val="ItemHead"/>
      </w:pPr>
      <w:r w:rsidRPr="00D272A8">
        <w:t>2</w:t>
      </w:r>
      <w:r w:rsidR="00A06996" w:rsidRPr="00D272A8">
        <w:t xml:space="preserve">  At the end of </w:t>
      </w:r>
      <w:r w:rsidR="00714B0A" w:rsidRPr="00D272A8">
        <w:t>regulation 2</w:t>
      </w:r>
      <w:r w:rsidR="00A06996" w:rsidRPr="00D272A8">
        <w:t>0D</w:t>
      </w:r>
    </w:p>
    <w:p w14:paraId="5AA3E3B7" w14:textId="77777777" w:rsidR="00A06996" w:rsidRPr="00D272A8" w:rsidRDefault="00A06996" w:rsidP="00A06996">
      <w:pPr>
        <w:pStyle w:val="Item"/>
      </w:pPr>
      <w:r w:rsidRPr="00D272A8">
        <w:t>Add:</w:t>
      </w:r>
    </w:p>
    <w:p w14:paraId="5C63BC92" w14:textId="77777777" w:rsidR="00A06996" w:rsidRPr="00D272A8" w:rsidRDefault="00A06996" w:rsidP="00A06996">
      <w:pPr>
        <w:pStyle w:val="paragraph"/>
      </w:pPr>
      <w:r w:rsidRPr="00D272A8">
        <w:tab/>
        <w:t>; or (e)</w:t>
      </w:r>
      <w:r w:rsidRPr="00D272A8">
        <w:tab/>
        <w:t>the nominated person for the power station applies, in accordance with subregulation (2), to suspend the accreditation of the power station; or</w:t>
      </w:r>
    </w:p>
    <w:p w14:paraId="794605C0" w14:textId="77777777" w:rsidR="00A06996" w:rsidRPr="00D272A8" w:rsidRDefault="00A06996" w:rsidP="00A06996">
      <w:pPr>
        <w:pStyle w:val="paragraph"/>
      </w:pPr>
      <w:r w:rsidRPr="00D272A8">
        <w:tab/>
        <w:t>(f)</w:t>
      </w:r>
      <w:r w:rsidRPr="00D272A8">
        <w:tab/>
        <w:t>the power station has become inoperable because of the removal, in whole or in part, of the components of the electricity generation system that make up the power station; or</w:t>
      </w:r>
    </w:p>
    <w:p w14:paraId="0E57995A" w14:textId="77777777" w:rsidR="00A06996" w:rsidRPr="00D272A8" w:rsidRDefault="00A06996" w:rsidP="00A06996">
      <w:pPr>
        <w:pStyle w:val="paragraph"/>
      </w:pPr>
      <w:r w:rsidRPr="00D272A8">
        <w:tab/>
        <w:t>(g)</w:t>
      </w:r>
      <w:r w:rsidRPr="00D272A8">
        <w:tab/>
        <w:t>both of the following apply:</w:t>
      </w:r>
    </w:p>
    <w:p w14:paraId="51A2DC40" w14:textId="77777777" w:rsidR="00A06996" w:rsidRPr="00D272A8" w:rsidRDefault="00A06996" w:rsidP="00A06996">
      <w:pPr>
        <w:pStyle w:val="paragraphsub"/>
      </w:pPr>
      <w:r w:rsidRPr="00D272A8">
        <w:tab/>
        <w:t>(i)</w:t>
      </w:r>
      <w:r w:rsidRPr="00D272A8">
        <w:tab/>
        <w:t>the nominated person for the power station is a registered person whose registration is suspended under section 30 or 30A of the Act;</w:t>
      </w:r>
    </w:p>
    <w:p w14:paraId="6FE852D2" w14:textId="77777777" w:rsidR="00A06996" w:rsidRPr="00D272A8" w:rsidRDefault="00A06996" w:rsidP="00A06996">
      <w:pPr>
        <w:pStyle w:val="paragraphsub"/>
      </w:pPr>
      <w:r w:rsidRPr="00D272A8">
        <w:tab/>
        <w:t>(ii)</w:t>
      </w:r>
      <w:r w:rsidRPr="00D272A8">
        <w:tab/>
        <w:t>the suspension relates to the power station.</w:t>
      </w:r>
    </w:p>
    <w:p w14:paraId="3EBE3EBF" w14:textId="77777777" w:rsidR="00A06996" w:rsidRPr="00D272A8" w:rsidRDefault="00A06996" w:rsidP="00A06996">
      <w:pPr>
        <w:pStyle w:val="subsection"/>
      </w:pPr>
      <w:r w:rsidRPr="00D272A8">
        <w:tab/>
        <w:t>(2)</w:t>
      </w:r>
      <w:r w:rsidRPr="00D272A8">
        <w:tab/>
        <w:t xml:space="preserve">For the purposes of </w:t>
      </w:r>
      <w:r w:rsidR="003F663B" w:rsidRPr="00D272A8">
        <w:t>paragraph (</w:t>
      </w:r>
      <w:r w:rsidRPr="00D272A8">
        <w:t>1)(e), the application must:</w:t>
      </w:r>
    </w:p>
    <w:p w14:paraId="2379F3FD" w14:textId="77777777" w:rsidR="00A06996" w:rsidRPr="00D272A8" w:rsidRDefault="00A06996" w:rsidP="00A06996">
      <w:pPr>
        <w:pStyle w:val="paragraph"/>
      </w:pPr>
      <w:r w:rsidRPr="00D272A8">
        <w:tab/>
        <w:t>(a)</w:t>
      </w:r>
      <w:r w:rsidRPr="00D272A8">
        <w:tab/>
        <w:t>be made in a manner and form approved by the Regulator; and</w:t>
      </w:r>
    </w:p>
    <w:p w14:paraId="1891F925" w14:textId="77777777" w:rsidR="00A06996" w:rsidRPr="00D272A8" w:rsidRDefault="00A06996" w:rsidP="00A06996">
      <w:pPr>
        <w:pStyle w:val="paragraph"/>
      </w:pPr>
      <w:r w:rsidRPr="00D272A8">
        <w:tab/>
        <w:t>(b)</w:t>
      </w:r>
      <w:r w:rsidRPr="00D272A8">
        <w:tab/>
        <w:t>provide a reason for the proposed suspension; and</w:t>
      </w:r>
    </w:p>
    <w:p w14:paraId="330FB7D1" w14:textId="77777777" w:rsidR="00A06996" w:rsidRPr="00D272A8" w:rsidRDefault="00A06996" w:rsidP="00A06996">
      <w:pPr>
        <w:pStyle w:val="paragraph"/>
      </w:pPr>
      <w:r w:rsidRPr="00D272A8">
        <w:tab/>
        <w:t>(c)</w:t>
      </w:r>
      <w:r w:rsidRPr="00D272A8">
        <w:tab/>
        <w:t>specify the day the proposed suspension is to begin and the period of the proposed suspension, which may be indefinite; and</w:t>
      </w:r>
    </w:p>
    <w:p w14:paraId="7D0B8951" w14:textId="77777777" w:rsidR="00A06996" w:rsidRPr="00D272A8" w:rsidRDefault="00A06996" w:rsidP="00A06996">
      <w:pPr>
        <w:pStyle w:val="paragraph"/>
      </w:pPr>
      <w:r w:rsidRPr="00D272A8">
        <w:tab/>
        <w:t>(d)</w:t>
      </w:r>
      <w:r w:rsidRPr="00D272A8">
        <w:tab/>
        <w:t>be accompanied by a statement in writing from any other stakeholder in relation to the power station indicating that the stakeholder agrees to the making of the application.</w:t>
      </w:r>
    </w:p>
    <w:p w14:paraId="3E9FD1B3" w14:textId="77777777" w:rsidR="00BD68E1" w:rsidRPr="00D272A8" w:rsidRDefault="008424A2" w:rsidP="00F51F9F">
      <w:pPr>
        <w:pStyle w:val="ActHead7"/>
        <w:pageBreakBefore/>
      </w:pPr>
      <w:bookmarkStart w:id="43" w:name="_Toc88818909"/>
      <w:r w:rsidRPr="00454C12">
        <w:rPr>
          <w:rStyle w:val="CharAmPartNo"/>
        </w:rPr>
        <w:t>Part 2</w:t>
      </w:r>
      <w:r w:rsidR="00BD68E1" w:rsidRPr="00D272A8">
        <w:t>—</w:t>
      </w:r>
      <w:r w:rsidR="00BD68E1" w:rsidRPr="00454C12">
        <w:rPr>
          <w:rStyle w:val="CharAmPartText"/>
        </w:rPr>
        <w:t>Exemption certificates</w:t>
      </w:r>
      <w:bookmarkEnd w:id="43"/>
    </w:p>
    <w:p w14:paraId="143CA1D0" w14:textId="77777777" w:rsidR="00BD68E1" w:rsidRPr="00D272A8" w:rsidRDefault="00BD68E1" w:rsidP="00BD68E1">
      <w:pPr>
        <w:pStyle w:val="Header"/>
      </w:pPr>
      <w:r w:rsidRPr="00D272A8">
        <w:t xml:space="preserve">  </w:t>
      </w:r>
    </w:p>
    <w:p w14:paraId="75185D9C" w14:textId="77777777" w:rsidR="00BD68E1" w:rsidRPr="00D272A8" w:rsidRDefault="00BD68E1" w:rsidP="00BD68E1">
      <w:pPr>
        <w:pStyle w:val="ActHead9"/>
      </w:pPr>
      <w:bookmarkStart w:id="44" w:name="_Toc88818910"/>
      <w:r w:rsidRPr="00D272A8">
        <w:t xml:space="preserve">Renewable Energy (Electricity) </w:t>
      </w:r>
      <w:r w:rsidR="00D272A8" w:rsidRPr="00D272A8">
        <w:t>Regulations 2</w:t>
      </w:r>
      <w:r w:rsidRPr="00D272A8">
        <w:t>001</w:t>
      </w:r>
      <w:bookmarkEnd w:id="44"/>
    </w:p>
    <w:p w14:paraId="42CC1A97" w14:textId="77777777" w:rsidR="000B6D99" w:rsidRPr="00D272A8" w:rsidRDefault="009C5953" w:rsidP="000B6D99">
      <w:pPr>
        <w:pStyle w:val="ItemHead"/>
      </w:pPr>
      <w:r w:rsidRPr="00D272A8">
        <w:t>3</w:t>
      </w:r>
      <w:r w:rsidR="000B6D99" w:rsidRPr="00D272A8">
        <w:t xml:space="preserve">  </w:t>
      </w:r>
      <w:r w:rsidR="00384D9D" w:rsidRPr="00D272A8">
        <w:t>Regulation 2</w:t>
      </w:r>
      <w:r w:rsidR="000B6D99" w:rsidRPr="00D272A8">
        <w:t>2D</w:t>
      </w:r>
    </w:p>
    <w:p w14:paraId="2B24E281" w14:textId="77777777" w:rsidR="000B6D99" w:rsidRPr="00D272A8" w:rsidRDefault="000B6D99" w:rsidP="000B6D99">
      <w:pPr>
        <w:pStyle w:val="Item"/>
      </w:pPr>
      <w:r w:rsidRPr="00D272A8">
        <w:t xml:space="preserve">Omit “of </w:t>
      </w:r>
      <w:r w:rsidR="003F663B" w:rsidRPr="00D272A8">
        <w:t>paragraph (</w:t>
      </w:r>
      <w:r w:rsidRPr="00D272A8">
        <w:t>b)”.</w:t>
      </w:r>
    </w:p>
    <w:p w14:paraId="41124BED" w14:textId="77777777" w:rsidR="000B6D99" w:rsidRPr="00D272A8" w:rsidRDefault="009C5953" w:rsidP="000B6D99">
      <w:pPr>
        <w:pStyle w:val="ItemHead"/>
      </w:pPr>
      <w:r w:rsidRPr="00D272A8">
        <w:t>4</w:t>
      </w:r>
      <w:r w:rsidR="000B6D99" w:rsidRPr="00D272A8">
        <w:t xml:space="preserve">  </w:t>
      </w:r>
      <w:r w:rsidR="00714B0A" w:rsidRPr="00D272A8">
        <w:t>Subregulation 2</w:t>
      </w:r>
      <w:r w:rsidR="000B6D99" w:rsidRPr="00D272A8">
        <w:t>2E(1)</w:t>
      </w:r>
    </w:p>
    <w:p w14:paraId="75F78D80" w14:textId="77777777" w:rsidR="000B6D99" w:rsidRPr="00D272A8" w:rsidRDefault="000B6D99" w:rsidP="000B6D99">
      <w:pPr>
        <w:pStyle w:val="Item"/>
      </w:pPr>
      <w:r w:rsidRPr="00D272A8">
        <w:t>After “For”, insert “the purposes of”.</w:t>
      </w:r>
    </w:p>
    <w:p w14:paraId="34FC4F80" w14:textId="77777777" w:rsidR="000B6D99" w:rsidRPr="00D272A8" w:rsidRDefault="009C5953" w:rsidP="000B6D99">
      <w:pPr>
        <w:pStyle w:val="ItemHead"/>
      </w:pPr>
      <w:r w:rsidRPr="00D272A8">
        <w:t>5</w:t>
      </w:r>
      <w:r w:rsidR="000B6D99" w:rsidRPr="00D272A8">
        <w:t xml:space="preserve">  </w:t>
      </w:r>
      <w:r w:rsidR="00714B0A" w:rsidRPr="00D272A8">
        <w:t>Subregulation 2</w:t>
      </w:r>
      <w:r w:rsidR="000B6D99" w:rsidRPr="00D272A8">
        <w:t>2E(2)</w:t>
      </w:r>
    </w:p>
    <w:p w14:paraId="4E82BFD6" w14:textId="77777777" w:rsidR="000B6D99" w:rsidRPr="00D272A8" w:rsidRDefault="000B6D99" w:rsidP="000B6D99">
      <w:pPr>
        <w:pStyle w:val="Item"/>
      </w:pPr>
      <w:r w:rsidRPr="00D272A8">
        <w:t>Repeal the subregulation, substitute:</w:t>
      </w:r>
    </w:p>
    <w:p w14:paraId="09064285" w14:textId="77777777" w:rsidR="000B6D99" w:rsidRPr="00D272A8" w:rsidRDefault="000B6D99" w:rsidP="000B6D99">
      <w:pPr>
        <w:pStyle w:val="subsection"/>
      </w:pPr>
      <w:r w:rsidRPr="00D272A8">
        <w:tab/>
        <w:t>(2)</w:t>
      </w:r>
      <w:r w:rsidRPr="00D272A8">
        <w:tab/>
        <w:t>For the purposes of subsection 38C(2) of the Act, the following information is required to be published within 28 days after an exemption certificate is issued:</w:t>
      </w:r>
    </w:p>
    <w:p w14:paraId="5032B09F" w14:textId="77777777" w:rsidR="000B6D99" w:rsidRPr="00D272A8" w:rsidRDefault="000B6D99" w:rsidP="000B6D99">
      <w:pPr>
        <w:pStyle w:val="paragraph"/>
      </w:pPr>
      <w:r w:rsidRPr="00D272A8">
        <w:tab/>
        <w:t>(a)</w:t>
      </w:r>
      <w:r w:rsidRPr="00D272A8">
        <w:tab/>
        <w:t>the name of the person to whom the certificate is issued;</w:t>
      </w:r>
    </w:p>
    <w:p w14:paraId="43AEA877" w14:textId="77777777" w:rsidR="000B6D99" w:rsidRPr="00D272A8" w:rsidRDefault="000B6D99" w:rsidP="000B6D99">
      <w:pPr>
        <w:pStyle w:val="paragraph"/>
      </w:pPr>
      <w:r w:rsidRPr="00D272A8">
        <w:tab/>
        <w:t>(b)</w:t>
      </w:r>
      <w:r w:rsidRPr="00D272A8">
        <w:tab/>
        <w:t>the site and the emissions</w:t>
      </w:r>
      <w:r w:rsidR="00D272A8">
        <w:noBreakHyphen/>
      </w:r>
      <w:r w:rsidRPr="00D272A8">
        <w:t>intensive trade</w:t>
      </w:r>
      <w:r w:rsidR="00D272A8">
        <w:noBreakHyphen/>
      </w:r>
      <w:r w:rsidRPr="00D272A8">
        <w:t>exposed activity or activities set out in the certificate;</w:t>
      </w:r>
    </w:p>
    <w:p w14:paraId="1E81BBDE" w14:textId="77777777" w:rsidR="000B6D99" w:rsidRPr="00D272A8" w:rsidRDefault="000B6D99" w:rsidP="000B6D99">
      <w:pPr>
        <w:pStyle w:val="paragraph"/>
      </w:pPr>
      <w:r w:rsidRPr="00D272A8">
        <w:tab/>
        <w:t>(c)</w:t>
      </w:r>
      <w:r w:rsidRPr="00D272A8">
        <w:tab/>
        <w:t>the State or Territory in which the site is located.</w:t>
      </w:r>
    </w:p>
    <w:p w14:paraId="7210F6EE" w14:textId="77777777" w:rsidR="000B6D99" w:rsidRPr="00D272A8" w:rsidRDefault="009C5953" w:rsidP="000B6D99">
      <w:pPr>
        <w:pStyle w:val="ItemHead"/>
      </w:pPr>
      <w:r w:rsidRPr="00D272A8">
        <w:t>6</w:t>
      </w:r>
      <w:r w:rsidR="000B6D99" w:rsidRPr="00D272A8">
        <w:t xml:space="preserve">  </w:t>
      </w:r>
      <w:r w:rsidR="00714B0A" w:rsidRPr="00D272A8">
        <w:t>Subregulation 2</w:t>
      </w:r>
      <w:r w:rsidR="000B6D99" w:rsidRPr="00D272A8">
        <w:t>2E(3)</w:t>
      </w:r>
    </w:p>
    <w:p w14:paraId="0FDE0D03" w14:textId="77777777" w:rsidR="000B6D99" w:rsidRPr="00D272A8" w:rsidRDefault="000B6D99" w:rsidP="000B6D99">
      <w:pPr>
        <w:pStyle w:val="Item"/>
      </w:pPr>
      <w:r w:rsidRPr="00D272A8">
        <w:t>After “For”, insert “the purposes of”.</w:t>
      </w:r>
    </w:p>
    <w:p w14:paraId="54A5EC01" w14:textId="77777777" w:rsidR="00A06996" w:rsidRPr="00D272A8" w:rsidRDefault="009C5953" w:rsidP="00A06996">
      <w:pPr>
        <w:pStyle w:val="ItemHead"/>
      </w:pPr>
      <w:r w:rsidRPr="00D272A8">
        <w:t>7</w:t>
      </w:r>
      <w:r w:rsidR="00A06996" w:rsidRPr="00D272A8">
        <w:t xml:space="preserve">  </w:t>
      </w:r>
      <w:r w:rsidR="00384D9D" w:rsidRPr="00D272A8">
        <w:t>Regulation 2</w:t>
      </w:r>
      <w:r w:rsidR="00A06996" w:rsidRPr="00D272A8">
        <w:t>2LA</w:t>
      </w:r>
    </w:p>
    <w:p w14:paraId="7C5BB9E0" w14:textId="77777777" w:rsidR="00A06996" w:rsidRPr="00D272A8" w:rsidRDefault="00A06996" w:rsidP="00A06996">
      <w:pPr>
        <w:pStyle w:val="Item"/>
      </w:pPr>
      <w:r w:rsidRPr="00D272A8">
        <w:t>Before “If”, insert “(1)”.</w:t>
      </w:r>
    </w:p>
    <w:p w14:paraId="65F6CC92" w14:textId="77777777" w:rsidR="00A06996" w:rsidRPr="00D272A8" w:rsidRDefault="009C5953" w:rsidP="00A06996">
      <w:pPr>
        <w:pStyle w:val="ItemHead"/>
      </w:pPr>
      <w:r w:rsidRPr="00D272A8">
        <w:t>8</w:t>
      </w:r>
      <w:r w:rsidR="00A06996" w:rsidRPr="00D272A8">
        <w:t xml:space="preserve">  </w:t>
      </w:r>
      <w:r w:rsidR="00830F6A" w:rsidRPr="00D272A8">
        <w:t>Paragraph 2</w:t>
      </w:r>
      <w:r w:rsidR="00A06996" w:rsidRPr="00D272A8">
        <w:t>2LA(e)</w:t>
      </w:r>
    </w:p>
    <w:p w14:paraId="4812E32B" w14:textId="77777777" w:rsidR="00A06996" w:rsidRPr="00D272A8" w:rsidRDefault="00A06996" w:rsidP="00A06996">
      <w:pPr>
        <w:pStyle w:val="Item"/>
      </w:pPr>
      <w:r w:rsidRPr="00D272A8">
        <w:t>Repeal the paragraph, substitute:</w:t>
      </w:r>
    </w:p>
    <w:p w14:paraId="17A1B234" w14:textId="77777777" w:rsidR="00A06996" w:rsidRPr="00D272A8" w:rsidRDefault="00A06996" w:rsidP="00A06996">
      <w:pPr>
        <w:pStyle w:val="paragraph"/>
      </w:pPr>
      <w:r w:rsidRPr="00D272A8">
        <w:tab/>
        <w:t>(e)</w:t>
      </w:r>
      <w:r w:rsidRPr="00D272A8">
        <w:tab/>
        <w:t>either:</w:t>
      </w:r>
    </w:p>
    <w:p w14:paraId="313E369B" w14:textId="77777777" w:rsidR="00A06996" w:rsidRPr="00D272A8" w:rsidRDefault="00A06996" w:rsidP="00A06996">
      <w:pPr>
        <w:pStyle w:val="paragraphsub"/>
      </w:pPr>
      <w:r w:rsidRPr="00D272A8">
        <w:tab/>
        <w:t>(i)</w:t>
      </w:r>
      <w:r w:rsidRPr="00D272A8">
        <w:tab/>
        <w:t xml:space="preserve">the prescribed person applies again under </w:t>
      </w:r>
      <w:r w:rsidR="00830F6A" w:rsidRPr="00D272A8">
        <w:t>subsection 4</w:t>
      </w:r>
      <w:r w:rsidRPr="00D272A8">
        <w:t>6A(1) of the Act before the end of the year in relation to the activity, site, year and new liable entity; or</w:t>
      </w:r>
    </w:p>
    <w:p w14:paraId="3AC19740" w14:textId="77777777" w:rsidR="00A06996" w:rsidRPr="00D272A8" w:rsidRDefault="00A06996" w:rsidP="00A06996">
      <w:pPr>
        <w:pStyle w:val="paragraphsub"/>
      </w:pPr>
      <w:r w:rsidRPr="00D272A8">
        <w:tab/>
        <w:t>(ii)</w:t>
      </w:r>
      <w:r w:rsidRPr="00D272A8">
        <w:tab/>
      </w:r>
      <w:r w:rsidR="00FC6C3E" w:rsidRPr="00D272A8">
        <w:t>subregulation</w:t>
      </w:r>
      <w:r w:rsidRPr="00D272A8">
        <w:t xml:space="preserve"> (2) applies in relation to another person (the </w:t>
      </w:r>
      <w:r w:rsidRPr="00D272A8">
        <w:rPr>
          <w:b/>
          <w:i/>
        </w:rPr>
        <w:t>contracting person</w:t>
      </w:r>
      <w:r w:rsidRPr="00D272A8">
        <w:t>);</w:t>
      </w:r>
    </w:p>
    <w:p w14:paraId="2FD43BE8" w14:textId="77777777" w:rsidR="00A06996" w:rsidRPr="00D272A8" w:rsidRDefault="009C5953" w:rsidP="00A06996">
      <w:pPr>
        <w:pStyle w:val="ItemHead"/>
      </w:pPr>
      <w:r w:rsidRPr="00D272A8">
        <w:t>9</w:t>
      </w:r>
      <w:r w:rsidR="00A06996" w:rsidRPr="00D272A8">
        <w:t xml:space="preserve">  </w:t>
      </w:r>
      <w:r w:rsidR="00384D9D" w:rsidRPr="00D272A8">
        <w:t>Regulation 2</w:t>
      </w:r>
      <w:r w:rsidR="00A06996" w:rsidRPr="00D272A8">
        <w:t>2LA</w:t>
      </w:r>
    </w:p>
    <w:p w14:paraId="7C0AFBF5" w14:textId="77777777" w:rsidR="00A06996" w:rsidRPr="00D272A8" w:rsidRDefault="00A06996" w:rsidP="00A06996">
      <w:pPr>
        <w:pStyle w:val="Item"/>
      </w:pPr>
      <w:r w:rsidRPr="00D272A8">
        <w:t>After “then the prescribed person”, insert “or the contracting person, as the case requires,”.</w:t>
      </w:r>
    </w:p>
    <w:p w14:paraId="4C70ED8C" w14:textId="77777777" w:rsidR="00A06996" w:rsidRPr="00D272A8" w:rsidRDefault="009C5953" w:rsidP="00A06996">
      <w:pPr>
        <w:pStyle w:val="ItemHead"/>
      </w:pPr>
      <w:r w:rsidRPr="00D272A8">
        <w:t>10</w:t>
      </w:r>
      <w:r w:rsidR="00A06996" w:rsidRPr="00D272A8">
        <w:t xml:space="preserve">  At the end of </w:t>
      </w:r>
      <w:r w:rsidR="00714B0A" w:rsidRPr="00D272A8">
        <w:t>regulation 2</w:t>
      </w:r>
      <w:r w:rsidR="00A06996" w:rsidRPr="00D272A8">
        <w:t>2LA</w:t>
      </w:r>
    </w:p>
    <w:p w14:paraId="23560454" w14:textId="77777777" w:rsidR="00A06996" w:rsidRPr="00D272A8" w:rsidRDefault="00A06996" w:rsidP="00A06996">
      <w:pPr>
        <w:pStyle w:val="Item"/>
      </w:pPr>
      <w:r w:rsidRPr="00D272A8">
        <w:t>Add:</w:t>
      </w:r>
    </w:p>
    <w:p w14:paraId="35F0D6A5" w14:textId="77777777" w:rsidR="00A06996" w:rsidRPr="00D272A8" w:rsidRDefault="00A06996" w:rsidP="00A06996">
      <w:pPr>
        <w:pStyle w:val="subsection"/>
      </w:pPr>
      <w:r w:rsidRPr="00D272A8">
        <w:tab/>
        <w:t>(2)</w:t>
      </w:r>
      <w:r w:rsidRPr="00D272A8">
        <w:tab/>
        <w:t xml:space="preserve">For the purposes of </w:t>
      </w:r>
      <w:r w:rsidR="00830F6A" w:rsidRPr="00D272A8">
        <w:t>sub</w:t>
      </w:r>
      <w:r w:rsidR="003F663B" w:rsidRPr="00D272A8">
        <w:t>paragraph (</w:t>
      </w:r>
      <w:r w:rsidRPr="00D272A8">
        <w:t xml:space="preserve">1)(e)(ii), this </w:t>
      </w:r>
      <w:r w:rsidR="00054FA6" w:rsidRPr="00D272A8">
        <w:t>subregulation</w:t>
      </w:r>
      <w:r w:rsidRPr="00D272A8">
        <w:t xml:space="preserve"> applies in relation to the contracting person, if:</w:t>
      </w:r>
    </w:p>
    <w:p w14:paraId="73674065" w14:textId="77777777" w:rsidR="00A06996" w:rsidRPr="00D272A8" w:rsidRDefault="00A06996" w:rsidP="00A06996">
      <w:pPr>
        <w:pStyle w:val="paragraph"/>
      </w:pPr>
      <w:r w:rsidRPr="00D272A8">
        <w:tab/>
        <w:t>(a)</w:t>
      </w:r>
      <w:r w:rsidRPr="00D272A8">
        <w:tab/>
        <w:t xml:space="preserve">with the consent of the prescribed person mentioned in </w:t>
      </w:r>
      <w:r w:rsidR="003F663B" w:rsidRPr="00D272A8">
        <w:t>paragraph (</w:t>
      </w:r>
      <w:r w:rsidRPr="00D272A8">
        <w:t xml:space="preserve">1)(a), the contracting person makes an application under </w:t>
      </w:r>
      <w:r w:rsidR="00830F6A" w:rsidRPr="00D272A8">
        <w:t>subsection 4</w:t>
      </w:r>
      <w:r w:rsidRPr="00D272A8">
        <w:t>6A(1) of the Act before the end of the year in relation to the activity, site, year and new liable entity; and</w:t>
      </w:r>
    </w:p>
    <w:p w14:paraId="5B1E5555" w14:textId="77777777" w:rsidR="00A06996" w:rsidRPr="00D272A8" w:rsidRDefault="00A06996" w:rsidP="00A06996">
      <w:pPr>
        <w:pStyle w:val="paragraph"/>
      </w:pPr>
      <w:r w:rsidRPr="00D272A8">
        <w:tab/>
        <w:t>(b)</w:t>
      </w:r>
      <w:r w:rsidRPr="00D272A8">
        <w:tab/>
        <w:t>immediately before the day the application is made, the contracting person is a party to a contract with the new liable entity for the supply of electricity consumed at the site.</w:t>
      </w:r>
    </w:p>
    <w:p w14:paraId="35BC746C" w14:textId="77777777" w:rsidR="000B6D99" w:rsidRPr="00D272A8" w:rsidRDefault="009C5953" w:rsidP="000B6D99">
      <w:pPr>
        <w:pStyle w:val="ItemHead"/>
      </w:pPr>
      <w:r w:rsidRPr="00D272A8">
        <w:t>11</w:t>
      </w:r>
      <w:r w:rsidR="000B6D99" w:rsidRPr="00D272A8">
        <w:t xml:space="preserve">  At the end of </w:t>
      </w:r>
      <w:r w:rsidR="00714B0A" w:rsidRPr="00D272A8">
        <w:t>paragraph 2</w:t>
      </w:r>
      <w:r w:rsidR="000B6D99" w:rsidRPr="00D272A8">
        <w:t>2O(1)(h)</w:t>
      </w:r>
    </w:p>
    <w:p w14:paraId="19CB2535" w14:textId="77777777" w:rsidR="000B6D99" w:rsidRPr="00D272A8" w:rsidRDefault="000B6D99" w:rsidP="000B6D99">
      <w:pPr>
        <w:pStyle w:val="Item"/>
      </w:pPr>
      <w:r w:rsidRPr="00D272A8">
        <w:t>Add:</w:t>
      </w:r>
    </w:p>
    <w:p w14:paraId="215F3128" w14:textId="77777777" w:rsidR="000B6D99" w:rsidRPr="00D272A8" w:rsidRDefault="000B6D99" w:rsidP="000B6D99">
      <w:pPr>
        <w:pStyle w:val="paragraphsub"/>
      </w:pPr>
      <w:r w:rsidRPr="00D272A8">
        <w:tab/>
        <w:t>and (iv)</w:t>
      </w:r>
      <w:r w:rsidRPr="00D272A8">
        <w:tab/>
        <w:t>if there are one or more meters at the site with a National Metering Identifier (within the meaning of the National Electricity Rules) to which sub</w:t>
      </w:r>
      <w:r w:rsidR="003F663B" w:rsidRPr="00D272A8">
        <w:t>paragraph (</w:t>
      </w:r>
      <w:r w:rsidRPr="00D272A8">
        <w:t>iii) does not apply—identifying information for each such meter, including the National Metering Identifier;</w:t>
      </w:r>
    </w:p>
    <w:p w14:paraId="5BED8945" w14:textId="77777777" w:rsidR="000B6D99" w:rsidRPr="00D272A8" w:rsidRDefault="009C5953" w:rsidP="000B6D99">
      <w:pPr>
        <w:pStyle w:val="ItemHead"/>
      </w:pPr>
      <w:r w:rsidRPr="00D272A8">
        <w:t>12</w:t>
      </w:r>
      <w:r w:rsidR="000B6D99" w:rsidRPr="00D272A8">
        <w:t xml:space="preserve">  </w:t>
      </w:r>
      <w:r w:rsidR="00D272A8" w:rsidRPr="00D272A8">
        <w:t>Regulations 2</w:t>
      </w:r>
      <w:r w:rsidR="000B6D99" w:rsidRPr="00D272A8">
        <w:t>2Q and 22R</w:t>
      </w:r>
    </w:p>
    <w:p w14:paraId="42B80FAE" w14:textId="77777777" w:rsidR="000B6D99" w:rsidRPr="00D272A8" w:rsidRDefault="000B6D99" w:rsidP="000B6D99">
      <w:pPr>
        <w:pStyle w:val="Item"/>
      </w:pPr>
      <w:r w:rsidRPr="00D272A8">
        <w:t>Repeal the regulations.</w:t>
      </w:r>
    </w:p>
    <w:p w14:paraId="2A3E6A77" w14:textId="77777777" w:rsidR="00A06996" w:rsidRPr="00D272A8" w:rsidRDefault="009C5953" w:rsidP="00A06996">
      <w:pPr>
        <w:pStyle w:val="ItemHead"/>
      </w:pPr>
      <w:r w:rsidRPr="00D272A8">
        <w:t>13</w:t>
      </w:r>
      <w:r w:rsidR="00A06996" w:rsidRPr="00D272A8">
        <w:t xml:space="preserve">  </w:t>
      </w:r>
      <w:r w:rsidR="00714B0A" w:rsidRPr="00D272A8">
        <w:t>Subregulation 2</w:t>
      </w:r>
      <w:r w:rsidR="00A06996" w:rsidRPr="00D272A8">
        <w:t>2S(3)</w:t>
      </w:r>
    </w:p>
    <w:p w14:paraId="3787326B" w14:textId="77777777" w:rsidR="00A06996" w:rsidRPr="00D272A8" w:rsidRDefault="00A06996" w:rsidP="00A06996">
      <w:pPr>
        <w:pStyle w:val="Item"/>
      </w:pPr>
      <w:r w:rsidRPr="00D272A8">
        <w:t>Omit “mentioned in” (first occurring), substitute “under”.</w:t>
      </w:r>
    </w:p>
    <w:p w14:paraId="58A60EE2" w14:textId="77777777" w:rsidR="007C2C1D" w:rsidRPr="00D272A8" w:rsidRDefault="009C5953" w:rsidP="007C2C1D">
      <w:pPr>
        <w:pStyle w:val="ItemHead"/>
      </w:pPr>
      <w:r w:rsidRPr="00D272A8">
        <w:t>14</w:t>
      </w:r>
      <w:r w:rsidR="007C2C1D" w:rsidRPr="00D272A8">
        <w:t xml:space="preserve">  After </w:t>
      </w:r>
      <w:r w:rsidR="00714B0A" w:rsidRPr="00D272A8">
        <w:t>paragraph 2</w:t>
      </w:r>
      <w:r w:rsidR="007C2C1D" w:rsidRPr="00D272A8">
        <w:t>2S(3)(c)</w:t>
      </w:r>
    </w:p>
    <w:p w14:paraId="7595D009" w14:textId="77777777" w:rsidR="007C2C1D" w:rsidRPr="00D272A8" w:rsidRDefault="007C2C1D" w:rsidP="007C2C1D">
      <w:pPr>
        <w:pStyle w:val="Item"/>
      </w:pPr>
      <w:r w:rsidRPr="00D272A8">
        <w:t>Insert:</w:t>
      </w:r>
    </w:p>
    <w:p w14:paraId="0F5AE49B" w14:textId="77777777" w:rsidR="007C2C1D" w:rsidRPr="00D272A8" w:rsidRDefault="007C2C1D" w:rsidP="007C2C1D">
      <w:pPr>
        <w:pStyle w:val="paragraph"/>
      </w:pPr>
      <w:r w:rsidRPr="00D272A8">
        <w:tab/>
        <w:t>(ca)</w:t>
      </w:r>
      <w:r w:rsidRPr="00D272A8">
        <w:tab/>
        <w:t xml:space="preserve">if the application is made by the contracting person within the meaning of </w:t>
      </w:r>
      <w:r w:rsidR="00830F6A" w:rsidRPr="00D272A8">
        <w:t>sub</w:t>
      </w:r>
      <w:r w:rsidR="00714B0A" w:rsidRPr="00D272A8">
        <w:t>paragraph 2</w:t>
      </w:r>
      <w:r w:rsidRPr="00D272A8">
        <w:t xml:space="preserve">2LA(1)(e)(ii)—provide evidence that the prescribed person mentioned in </w:t>
      </w:r>
      <w:r w:rsidR="00714B0A" w:rsidRPr="00D272A8">
        <w:t>paragraph 2</w:t>
      </w:r>
      <w:r w:rsidRPr="00D272A8">
        <w:t>2LA(1)(a) has consented to the contracting person making the application; and</w:t>
      </w:r>
    </w:p>
    <w:p w14:paraId="2D00C130" w14:textId="77777777" w:rsidR="000B6D99" w:rsidRPr="00D272A8" w:rsidRDefault="009C5953" w:rsidP="000B6D99">
      <w:pPr>
        <w:pStyle w:val="ItemHead"/>
      </w:pPr>
      <w:r w:rsidRPr="00D272A8">
        <w:t>15</w:t>
      </w:r>
      <w:r w:rsidR="000B6D99" w:rsidRPr="00D272A8">
        <w:t xml:space="preserve">  </w:t>
      </w:r>
      <w:r w:rsidR="00714B0A" w:rsidRPr="00D272A8">
        <w:t>Subregulation 2</w:t>
      </w:r>
      <w:r w:rsidR="000B6D99" w:rsidRPr="00D272A8">
        <w:t>2UG(1) (heading)</w:t>
      </w:r>
    </w:p>
    <w:p w14:paraId="11000EBB" w14:textId="77777777" w:rsidR="000B6D99" w:rsidRPr="00D272A8" w:rsidRDefault="000B6D99" w:rsidP="000B6D99">
      <w:pPr>
        <w:pStyle w:val="Item"/>
      </w:pPr>
      <w:r w:rsidRPr="00D272A8">
        <w:t>Omit “</w:t>
      </w:r>
      <w:r w:rsidRPr="00D272A8">
        <w:rPr>
          <w:i/>
        </w:rPr>
        <w:t>Applicant using</w:t>
      </w:r>
      <w:r w:rsidRPr="00D272A8">
        <w:t>”, substitute “</w:t>
      </w:r>
      <w:r w:rsidRPr="00D272A8">
        <w:rPr>
          <w:i/>
        </w:rPr>
        <w:t>Use of</w:t>
      </w:r>
      <w:r w:rsidRPr="00D272A8">
        <w:t>”.</w:t>
      </w:r>
    </w:p>
    <w:p w14:paraId="4A41C991" w14:textId="77777777" w:rsidR="000B6D99" w:rsidRPr="00D272A8" w:rsidRDefault="009C5953" w:rsidP="000B6D99">
      <w:pPr>
        <w:pStyle w:val="ItemHead"/>
      </w:pPr>
      <w:r w:rsidRPr="00D272A8">
        <w:t>16</w:t>
      </w:r>
      <w:r w:rsidR="000B6D99" w:rsidRPr="00D272A8">
        <w:t xml:space="preserve">  Paragraph 22UG(1)(a)</w:t>
      </w:r>
    </w:p>
    <w:p w14:paraId="58DE8AE7" w14:textId="77777777" w:rsidR="000B6D99" w:rsidRPr="00D272A8" w:rsidRDefault="000B6D99" w:rsidP="000B6D99">
      <w:pPr>
        <w:pStyle w:val="Item"/>
      </w:pPr>
      <w:r w:rsidRPr="00D272A8">
        <w:t>Omit “the applicant has not previously made an application”, substitute “an application has not previously been made”.</w:t>
      </w:r>
    </w:p>
    <w:p w14:paraId="6C83A7D7" w14:textId="77777777" w:rsidR="000B6D99" w:rsidRPr="00D272A8" w:rsidRDefault="009C5953" w:rsidP="000B6D99">
      <w:pPr>
        <w:pStyle w:val="ItemHead"/>
      </w:pPr>
      <w:r w:rsidRPr="00D272A8">
        <w:t>17</w:t>
      </w:r>
      <w:r w:rsidR="000B6D99" w:rsidRPr="00D272A8">
        <w:t xml:space="preserve">  </w:t>
      </w:r>
      <w:r w:rsidR="00714B0A" w:rsidRPr="00D272A8">
        <w:t>Subregulation 2</w:t>
      </w:r>
      <w:r w:rsidR="000B6D99" w:rsidRPr="00D272A8">
        <w:t>2UG(2) (heading)</w:t>
      </w:r>
    </w:p>
    <w:p w14:paraId="11CAE0D7" w14:textId="77777777" w:rsidR="000B6D99" w:rsidRPr="00D272A8" w:rsidRDefault="000B6D99" w:rsidP="000B6D99">
      <w:pPr>
        <w:pStyle w:val="Item"/>
      </w:pPr>
      <w:r w:rsidRPr="00D272A8">
        <w:t>Omit “</w:t>
      </w:r>
      <w:r w:rsidRPr="00D272A8">
        <w:rPr>
          <w:i/>
        </w:rPr>
        <w:t>3 years</w:t>
      </w:r>
      <w:r w:rsidRPr="00D272A8">
        <w:t>”, substitute “</w:t>
      </w:r>
      <w:r w:rsidRPr="00D272A8">
        <w:rPr>
          <w:i/>
        </w:rPr>
        <w:t>5 years</w:t>
      </w:r>
      <w:r w:rsidRPr="00D272A8">
        <w:t>”.</w:t>
      </w:r>
    </w:p>
    <w:p w14:paraId="2F2043CA" w14:textId="77777777" w:rsidR="000B6D99" w:rsidRPr="00D272A8" w:rsidRDefault="009C5953" w:rsidP="000B6D99">
      <w:pPr>
        <w:pStyle w:val="ItemHead"/>
      </w:pPr>
      <w:r w:rsidRPr="00D272A8">
        <w:t>18</w:t>
      </w:r>
      <w:r w:rsidR="000B6D99" w:rsidRPr="00D272A8">
        <w:t xml:space="preserve">  Paragraph 22UG(2)(a)</w:t>
      </w:r>
    </w:p>
    <w:p w14:paraId="03D57241" w14:textId="77777777" w:rsidR="000B6D99" w:rsidRPr="00D272A8" w:rsidRDefault="000B6D99" w:rsidP="000B6D99">
      <w:pPr>
        <w:pStyle w:val="Item"/>
      </w:pPr>
      <w:r w:rsidRPr="00D272A8">
        <w:t>Repeal the paragraph, substitute:</w:t>
      </w:r>
    </w:p>
    <w:p w14:paraId="2E8CE13C" w14:textId="77777777" w:rsidR="000B6D99" w:rsidRPr="00D272A8" w:rsidRDefault="000B6D99" w:rsidP="000B6D99">
      <w:pPr>
        <w:pStyle w:val="paragraph"/>
      </w:pPr>
      <w:r w:rsidRPr="00D272A8">
        <w:tab/>
        <w:t>(a)</w:t>
      </w:r>
      <w:r w:rsidRPr="00D272A8">
        <w:tab/>
        <w:t>the year is at least 4 years after the last year for which an application in relation to the site was accompanied by an audit report required under this regulation; and</w:t>
      </w:r>
    </w:p>
    <w:p w14:paraId="6DA9886C" w14:textId="77777777" w:rsidR="00A81B34" w:rsidRPr="00D272A8" w:rsidRDefault="009C5953" w:rsidP="00A81B34">
      <w:pPr>
        <w:pStyle w:val="ItemHead"/>
      </w:pPr>
      <w:r w:rsidRPr="00D272A8">
        <w:t>19</w:t>
      </w:r>
      <w:r w:rsidR="00A81B34" w:rsidRPr="00D272A8">
        <w:t xml:space="preserve">  At the end of </w:t>
      </w:r>
      <w:r w:rsidR="00714B0A" w:rsidRPr="00D272A8">
        <w:t>paragraph 2</w:t>
      </w:r>
      <w:r w:rsidR="00A81B34" w:rsidRPr="00D272A8">
        <w:t>2ZHC(2)(b)</w:t>
      </w:r>
    </w:p>
    <w:p w14:paraId="1BE377F8" w14:textId="77777777" w:rsidR="00A81B34" w:rsidRPr="00D272A8" w:rsidRDefault="00A81B34" w:rsidP="00A81B34">
      <w:pPr>
        <w:pStyle w:val="Item"/>
      </w:pPr>
      <w:r w:rsidRPr="00D272A8">
        <w:t>Add:</w:t>
      </w:r>
    </w:p>
    <w:p w14:paraId="007E2BC1" w14:textId="77777777" w:rsidR="00A81B34" w:rsidRPr="00D272A8" w:rsidRDefault="00A81B34" w:rsidP="00A81B34">
      <w:pPr>
        <w:pStyle w:val="paragraphsub"/>
      </w:pPr>
      <w:r w:rsidRPr="00D272A8">
        <w:tab/>
        <w:t>(iii)</w:t>
      </w:r>
      <w:r w:rsidRPr="00D272A8">
        <w:tab/>
        <w:t>any other errors that have affected the exemption amount in an exemption certificate in relation to any of the 3 immediately preceding years that have not otherwise been corrected; and</w:t>
      </w:r>
    </w:p>
    <w:p w14:paraId="0361499C" w14:textId="77777777" w:rsidR="000B6D99" w:rsidRPr="00D272A8" w:rsidRDefault="009C5953" w:rsidP="000B6D99">
      <w:pPr>
        <w:pStyle w:val="ItemHead"/>
      </w:pPr>
      <w:r w:rsidRPr="00D272A8">
        <w:t>20</w:t>
      </w:r>
      <w:r w:rsidR="000B6D99" w:rsidRPr="00D272A8">
        <w:t xml:space="preserve">  </w:t>
      </w:r>
      <w:r w:rsidR="00714B0A" w:rsidRPr="00D272A8">
        <w:t>Subregulation 2</w:t>
      </w:r>
      <w:r w:rsidR="000B6D99" w:rsidRPr="00D272A8">
        <w:t>2ZL(3)</w:t>
      </w:r>
    </w:p>
    <w:p w14:paraId="46518584" w14:textId="77777777" w:rsidR="000B6D99" w:rsidRPr="00D272A8" w:rsidRDefault="000B6D99" w:rsidP="000B6D99">
      <w:pPr>
        <w:pStyle w:val="Item"/>
      </w:pPr>
      <w:r w:rsidRPr="00D272A8">
        <w:t>After “60”, insert “business”.</w:t>
      </w:r>
    </w:p>
    <w:p w14:paraId="407C05DB" w14:textId="77777777" w:rsidR="000B6D99" w:rsidRPr="00D272A8" w:rsidRDefault="009C5953" w:rsidP="000B6D99">
      <w:pPr>
        <w:pStyle w:val="ItemHead"/>
      </w:pPr>
      <w:r w:rsidRPr="00D272A8">
        <w:t>21</w:t>
      </w:r>
      <w:r w:rsidR="000B6D99" w:rsidRPr="00D272A8">
        <w:t xml:space="preserve">  At the end of </w:t>
      </w:r>
      <w:r w:rsidR="008F4B80" w:rsidRPr="00D272A8">
        <w:t>subregulation 2</w:t>
      </w:r>
      <w:r w:rsidR="000B6D99" w:rsidRPr="00D272A8">
        <w:t>2ZN(2)</w:t>
      </w:r>
    </w:p>
    <w:p w14:paraId="70F98889" w14:textId="77777777" w:rsidR="000B6D99" w:rsidRPr="00D272A8" w:rsidRDefault="000B6D99" w:rsidP="000B6D99">
      <w:pPr>
        <w:pStyle w:val="Item"/>
      </w:pPr>
      <w:r w:rsidRPr="00D272A8">
        <w:t>Add:</w:t>
      </w:r>
    </w:p>
    <w:p w14:paraId="2FF7D1C7" w14:textId="77777777" w:rsidR="000B6D99" w:rsidRPr="00D272A8" w:rsidRDefault="000B6D99" w:rsidP="000B6D99">
      <w:pPr>
        <w:pStyle w:val="paragraph"/>
      </w:pPr>
      <w:r w:rsidRPr="00D272A8">
        <w:tab/>
        <w:t>; (f)</w:t>
      </w:r>
      <w:r w:rsidRPr="00D272A8">
        <w:tab/>
        <w:t>that in general an exemption certificate should not be amended more than 5 years after the start of the year to which the certificate relates.</w:t>
      </w:r>
    </w:p>
    <w:p w14:paraId="5137893F" w14:textId="77777777" w:rsidR="00A06996" w:rsidRPr="00D272A8" w:rsidRDefault="009C5953" w:rsidP="00A06996">
      <w:pPr>
        <w:pStyle w:val="ItemHead"/>
      </w:pPr>
      <w:r w:rsidRPr="00D272A8">
        <w:t>22</w:t>
      </w:r>
      <w:r w:rsidR="00A06996" w:rsidRPr="00D272A8">
        <w:t xml:space="preserve">  </w:t>
      </w:r>
      <w:r w:rsidR="00830F6A" w:rsidRPr="00D272A8">
        <w:t>Paragraph 2</w:t>
      </w:r>
      <w:r w:rsidR="00A06996" w:rsidRPr="00D272A8">
        <w:t>2ZPA(a)</w:t>
      </w:r>
    </w:p>
    <w:p w14:paraId="5A991A70" w14:textId="77777777" w:rsidR="00A06996" w:rsidRPr="00D272A8" w:rsidRDefault="00A06996" w:rsidP="00A06996">
      <w:pPr>
        <w:pStyle w:val="Item"/>
      </w:pPr>
      <w:r w:rsidRPr="00D272A8">
        <w:t>After “entity”, insert “, an activity, a site”.</w:t>
      </w:r>
    </w:p>
    <w:p w14:paraId="3E9831C0" w14:textId="77777777" w:rsidR="00A06996" w:rsidRPr="00D272A8" w:rsidRDefault="009C5953" w:rsidP="00A06996">
      <w:pPr>
        <w:pStyle w:val="ItemHead"/>
      </w:pPr>
      <w:r w:rsidRPr="00D272A8">
        <w:t>23</w:t>
      </w:r>
      <w:r w:rsidR="00A06996" w:rsidRPr="00D272A8">
        <w:t xml:space="preserve">  </w:t>
      </w:r>
      <w:r w:rsidR="00830F6A" w:rsidRPr="00D272A8">
        <w:t>Paragraph 2</w:t>
      </w:r>
      <w:r w:rsidR="00A06996" w:rsidRPr="00D272A8">
        <w:t>2ZPA(a)</w:t>
      </w:r>
    </w:p>
    <w:p w14:paraId="6FB95E46" w14:textId="77777777" w:rsidR="00A06996" w:rsidRPr="00D272A8" w:rsidRDefault="00A06996" w:rsidP="00A06996">
      <w:pPr>
        <w:pStyle w:val="Item"/>
      </w:pPr>
      <w:r w:rsidRPr="00D272A8">
        <w:t>Omit “following an application by a prescribed person”.</w:t>
      </w:r>
    </w:p>
    <w:p w14:paraId="3562A73B" w14:textId="77777777" w:rsidR="00A06996" w:rsidRPr="00D272A8" w:rsidRDefault="009C5953" w:rsidP="00A06996">
      <w:pPr>
        <w:pStyle w:val="ItemHead"/>
      </w:pPr>
      <w:r w:rsidRPr="00D272A8">
        <w:t>24</w:t>
      </w:r>
      <w:r w:rsidR="00A06996" w:rsidRPr="00D272A8">
        <w:t xml:space="preserve">  </w:t>
      </w:r>
      <w:r w:rsidR="00830F6A" w:rsidRPr="00D272A8">
        <w:t>Paragraph 2</w:t>
      </w:r>
      <w:r w:rsidR="00A06996" w:rsidRPr="00D272A8">
        <w:t>2ZPA(b)</w:t>
      </w:r>
    </w:p>
    <w:p w14:paraId="24B64965" w14:textId="77777777" w:rsidR="00A06996" w:rsidRPr="00D272A8" w:rsidRDefault="00A06996" w:rsidP="00A06996">
      <w:pPr>
        <w:pStyle w:val="Item"/>
      </w:pPr>
      <w:r w:rsidRPr="00D272A8">
        <w:t>Omit “the prescribed person”, substitute “a person”.</w:t>
      </w:r>
    </w:p>
    <w:p w14:paraId="002A5BB2" w14:textId="77777777" w:rsidR="00A06996" w:rsidRPr="00D272A8" w:rsidRDefault="009C5953" w:rsidP="00A06996">
      <w:pPr>
        <w:pStyle w:val="ItemHead"/>
      </w:pPr>
      <w:r w:rsidRPr="00D272A8">
        <w:t>25</w:t>
      </w:r>
      <w:r w:rsidR="00A06996" w:rsidRPr="00D272A8">
        <w:t xml:space="preserve">  </w:t>
      </w:r>
      <w:r w:rsidR="00830F6A" w:rsidRPr="00D272A8">
        <w:t>Paragraph 2</w:t>
      </w:r>
      <w:r w:rsidR="00A06996" w:rsidRPr="00D272A8">
        <w:t>2ZPA(c)</w:t>
      </w:r>
    </w:p>
    <w:p w14:paraId="740C7163" w14:textId="77777777" w:rsidR="007516F9" w:rsidRPr="00D272A8" w:rsidRDefault="007516F9" w:rsidP="00A06996">
      <w:pPr>
        <w:pStyle w:val="Item"/>
      </w:pPr>
      <w:r w:rsidRPr="00D272A8">
        <w:t>Omit “another liable entity and the year”, substitute “the activity, the site and the year and another liable entity”.</w:t>
      </w:r>
    </w:p>
    <w:p w14:paraId="1C66C5E0" w14:textId="77777777" w:rsidR="007C2C1D" w:rsidRPr="00D272A8" w:rsidRDefault="009C5953" w:rsidP="007C2C1D">
      <w:pPr>
        <w:pStyle w:val="ItemHead"/>
      </w:pPr>
      <w:r w:rsidRPr="00D272A8">
        <w:t>26</w:t>
      </w:r>
      <w:r w:rsidR="007C2C1D" w:rsidRPr="00D272A8">
        <w:t xml:space="preserve">  </w:t>
      </w:r>
      <w:r w:rsidR="00830F6A" w:rsidRPr="00D272A8">
        <w:t>Paragraph 2</w:t>
      </w:r>
      <w:r w:rsidR="007C2C1D" w:rsidRPr="00D272A8">
        <w:t>2ZPA(d)</w:t>
      </w:r>
    </w:p>
    <w:p w14:paraId="2DC1DB3F" w14:textId="77777777" w:rsidR="007C2C1D" w:rsidRPr="00D272A8" w:rsidRDefault="007C2C1D" w:rsidP="007C2C1D">
      <w:pPr>
        <w:pStyle w:val="Item"/>
      </w:pPr>
      <w:r w:rsidRPr="00D272A8">
        <w:t>After “and (c)”, insert “, and (ca) if applicable,”.</w:t>
      </w:r>
    </w:p>
    <w:p w14:paraId="0104D48F" w14:textId="77777777" w:rsidR="00A06996" w:rsidRPr="00D272A8" w:rsidRDefault="009C5953" w:rsidP="00A06996">
      <w:pPr>
        <w:pStyle w:val="ItemHead"/>
      </w:pPr>
      <w:r w:rsidRPr="00D272A8">
        <w:t>27</w:t>
      </w:r>
      <w:r w:rsidR="00A06996" w:rsidRPr="00D272A8">
        <w:t xml:space="preserve">  </w:t>
      </w:r>
      <w:r w:rsidR="00830F6A" w:rsidRPr="00D272A8">
        <w:t>Paragraph 2</w:t>
      </w:r>
      <w:r w:rsidR="00A06996" w:rsidRPr="00D272A8">
        <w:t>2ZS(1)(b)</w:t>
      </w:r>
    </w:p>
    <w:p w14:paraId="315B2F2B" w14:textId="77777777" w:rsidR="00A06996" w:rsidRPr="00D272A8" w:rsidRDefault="00A06996" w:rsidP="00A06996">
      <w:pPr>
        <w:pStyle w:val="Item"/>
      </w:pPr>
      <w:r w:rsidRPr="00D272A8">
        <w:t xml:space="preserve">Omit “during”, substitute “before </w:t>
      </w:r>
      <w:r w:rsidR="00757888" w:rsidRPr="00D272A8">
        <w:t>1</w:t>
      </w:r>
      <w:r w:rsidRPr="00D272A8">
        <w:t> February in the year after”</w:t>
      </w:r>
      <w:r w:rsidR="001244FE" w:rsidRPr="00D272A8">
        <w:t>.</w:t>
      </w:r>
    </w:p>
    <w:p w14:paraId="122D4776" w14:textId="77777777" w:rsidR="006A231C" w:rsidRPr="00D272A8" w:rsidRDefault="00714B0A" w:rsidP="00F51F9F">
      <w:pPr>
        <w:pStyle w:val="ActHead7"/>
        <w:pageBreakBefore/>
      </w:pPr>
      <w:bookmarkStart w:id="45" w:name="_Toc88818911"/>
      <w:r w:rsidRPr="00454C12">
        <w:rPr>
          <w:rStyle w:val="CharAmPartNo"/>
        </w:rPr>
        <w:t>Part 3</w:t>
      </w:r>
      <w:r w:rsidR="006A231C" w:rsidRPr="00D272A8">
        <w:t>—</w:t>
      </w:r>
      <w:r w:rsidR="006A231C" w:rsidRPr="00454C12">
        <w:rPr>
          <w:rStyle w:val="CharAmPartText"/>
        </w:rPr>
        <w:t>Northern Territory Electricity System and Market Operator</w:t>
      </w:r>
      <w:bookmarkEnd w:id="45"/>
    </w:p>
    <w:p w14:paraId="6E1B39BE" w14:textId="77777777" w:rsidR="006A231C" w:rsidRPr="00D272A8" w:rsidRDefault="006A231C" w:rsidP="006A231C">
      <w:pPr>
        <w:pStyle w:val="Header"/>
      </w:pPr>
      <w:r w:rsidRPr="00D272A8">
        <w:t xml:space="preserve">  </w:t>
      </w:r>
    </w:p>
    <w:p w14:paraId="2583153D" w14:textId="77777777" w:rsidR="00386379" w:rsidRPr="00D272A8" w:rsidRDefault="00386379" w:rsidP="00386379">
      <w:pPr>
        <w:pStyle w:val="ActHead9"/>
      </w:pPr>
      <w:bookmarkStart w:id="46" w:name="_Toc88818912"/>
      <w:r w:rsidRPr="00D272A8">
        <w:t xml:space="preserve">Renewable Energy (Electricity) </w:t>
      </w:r>
      <w:r w:rsidR="00D272A8" w:rsidRPr="00D272A8">
        <w:t>Regulations 2</w:t>
      </w:r>
      <w:r w:rsidRPr="00D272A8">
        <w:t>001</w:t>
      </w:r>
      <w:bookmarkEnd w:id="46"/>
    </w:p>
    <w:p w14:paraId="30D293E9" w14:textId="77777777" w:rsidR="00386379" w:rsidRPr="00D272A8" w:rsidRDefault="009C5953" w:rsidP="00386379">
      <w:pPr>
        <w:pStyle w:val="ItemHead"/>
      </w:pPr>
      <w:r w:rsidRPr="00D272A8">
        <w:t>28</w:t>
      </w:r>
      <w:r w:rsidR="00386379" w:rsidRPr="00D272A8">
        <w:t xml:space="preserve">  Subregulation 3(1) (definition of </w:t>
      </w:r>
      <w:r w:rsidR="00386379" w:rsidRPr="00D272A8">
        <w:rPr>
          <w:i/>
        </w:rPr>
        <w:t>IMO</w:t>
      </w:r>
      <w:r w:rsidR="00386379" w:rsidRPr="00D272A8">
        <w:t>)</w:t>
      </w:r>
    </w:p>
    <w:p w14:paraId="198127D1" w14:textId="77777777" w:rsidR="00386379" w:rsidRPr="00D272A8" w:rsidRDefault="00386379" w:rsidP="00386379">
      <w:pPr>
        <w:pStyle w:val="Item"/>
      </w:pPr>
      <w:r w:rsidRPr="00D272A8">
        <w:t>Repeal the definition.</w:t>
      </w:r>
    </w:p>
    <w:p w14:paraId="0AE12C0F" w14:textId="77777777" w:rsidR="00386379" w:rsidRPr="00D272A8" w:rsidRDefault="009C5953" w:rsidP="00386379">
      <w:pPr>
        <w:pStyle w:val="ItemHead"/>
      </w:pPr>
      <w:r w:rsidRPr="00D272A8">
        <w:t>29</w:t>
      </w:r>
      <w:r w:rsidR="00386379" w:rsidRPr="00D272A8">
        <w:t xml:space="preserve">  Subregulation 3(1)</w:t>
      </w:r>
    </w:p>
    <w:p w14:paraId="7B63F896" w14:textId="77777777" w:rsidR="00386379" w:rsidRPr="00D272A8" w:rsidRDefault="00386379" w:rsidP="00386379">
      <w:pPr>
        <w:pStyle w:val="Item"/>
      </w:pPr>
      <w:r w:rsidRPr="00D272A8">
        <w:t>Insert:</w:t>
      </w:r>
    </w:p>
    <w:p w14:paraId="45449B16" w14:textId="77777777" w:rsidR="00386379" w:rsidRPr="00D272A8" w:rsidRDefault="00386379" w:rsidP="00386379">
      <w:pPr>
        <w:pStyle w:val="Definition"/>
      </w:pPr>
      <w:r w:rsidRPr="00D272A8">
        <w:rPr>
          <w:b/>
          <w:i/>
        </w:rPr>
        <w:t>National Electricity (NT) Rules</w:t>
      </w:r>
      <w:r w:rsidRPr="00D272A8">
        <w:t xml:space="preserve"> has the same meaning as in the </w:t>
      </w:r>
      <w:r w:rsidRPr="00D272A8">
        <w:rPr>
          <w:i/>
        </w:rPr>
        <w:t>National Electricity (Northern Territory) (National Uniform Legislation) Act 2015</w:t>
      </w:r>
      <w:r w:rsidRPr="00D272A8">
        <w:t xml:space="preserve"> (NT)</w:t>
      </w:r>
      <w:r w:rsidR="00C26735" w:rsidRPr="00D272A8">
        <w:t>,</w:t>
      </w:r>
      <w:r w:rsidRPr="00D272A8">
        <w:t xml:space="preserve"> as in force from time to time.</w:t>
      </w:r>
    </w:p>
    <w:p w14:paraId="73FE79EC" w14:textId="77777777" w:rsidR="00386379" w:rsidRPr="00D272A8" w:rsidRDefault="00386379" w:rsidP="00386379">
      <w:pPr>
        <w:pStyle w:val="Definition"/>
      </w:pPr>
      <w:r w:rsidRPr="00D272A8">
        <w:rPr>
          <w:b/>
          <w:i/>
        </w:rPr>
        <w:t>NTESMO</w:t>
      </w:r>
      <w:r w:rsidRPr="00D272A8">
        <w:t xml:space="preserve"> has the same meaning as in the National Electricity (NT) Rules.</w:t>
      </w:r>
    </w:p>
    <w:p w14:paraId="04985843" w14:textId="77777777" w:rsidR="00386379" w:rsidRPr="00D272A8" w:rsidRDefault="00386379" w:rsidP="00386379">
      <w:pPr>
        <w:pStyle w:val="notetext"/>
      </w:pPr>
      <w:r w:rsidRPr="00D272A8">
        <w:t>Note:</w:t>
      </w:r>
      <w:r w:rsidRPr="00D272A8">
        <w:tab/>
        <w:t xml:space="preserve">See item 99A of </w:t>
      </w:r>
      <w:r w:rsidR="00714B0A" w:rsidRPr="00D272A8">
        <w:t>Schedule 2</w:t>
      </w:r>
      <w:r w:rsidRPr="00D272A8">
        <w:t xml:space="preserve"> to the </w:t>
      </w:r>
      <w:r w:rsidRPr="00D272A8">
        <w:rPr>
          <w:i/>
        </w:rPr>
        <w:t xml:space="preserve">National Electricity (Northern Territory) (National Uniform Legislation) (Modification) </w:t>
      </w:r>
      <w:r w:rsidR="00D272A8" w:rsidRPr="00D272A8">
        <w:rPr>
          <w:i/>
        </w:rPr>
        <w:t>Regulations 2</w:t>
      </w:r>
      <w:r w:rsidRPr="00D272A8">
        <w:rPr>
          <w:i/>
        </w:rPr>
        <w:t>016</w:t>
      </w:r>
      <w:r w:rsidRPr="00D272A8">
        <w:t xml:space="preserve"> (NT)</w:t>
      </w:r>
      <w:r w:rsidR="00CC07D1" w:rsidRPr="00D272A8">
        <w:t>,</w:t>
      </w:r>
      <w:r w:rsidRPr="00D272A8">
        <w:t xml:space="preserve"> as in force from time to time.</w:t>
      </w:r>
    </w:p>
    <w:p w14:paraId="637EA9D3" w14:textId="77777777" w:rsidR="00386379" w:rsidRPr="00D272A8" w:rsidRDefault="009C5953" w:rsidP="00386379">
      <w:pPr>
        <w:pStyle w:val="ItemHead"/>
      </w:pPr>
      <w:r w:rsidRPr="00D272A8">
        <w:t>30</w:t>
      </w:r>
      <w:r w:rsidR="00386379" w:rsidRPr="00D272A8">
        <w:t xml:space="preserve">  </w:t>
      </w:r>
      <w:r w:rsidR="00384D9D" w:rsidRPr="00D272A8">
        <w:t>Regulation 2</w:t>
      </w:r>
      <w:r w:rsidR="00386379" w:rsidRPr="00D272A8">
        <w:t>1A</w:t>
      </w:r>
    </w:p>
    <w:p w14:paraId="0D45F94B" w14:textId="77777777" w:rsidR="00386379" w:rsidRPr="00D272A8" w:rsidRDefault="00386379" w:rsidP="00386379">
      <w:pPr>
        <w:pStyle w:val="Item"/>
      </w:pPr>
      <w:r w:rsidRPr="00D272A8">
        <w:t>Omit “the IMO”, substitute “NTESMO”.</w:t>
      </w:r>
    </w:p>
    <w:p w14:paraId="50796C77" w14:textId="77777777" w:rsidR="00386379" w:rsidRPr="00D272A8" w:rsidRDefault="009C5953" w:rsidP="00386379">
      <w:pPr>
        <w:pStyle w:val="ItemHead"/>
      </w:pPr>
      <w:r w:rsidRPr="00D272A8">
        <w:t>31</w:t>
      </w:r>
      <w:r w:rsidR="00386379" w:rsidRPr="00D272A8">
        <w:t xml:space="preserve">  Paragraph 21(1)(a)</w:t>
      </w:r>
    </w:p>
    <w:p w14:paraId="5D42F03D" w14:textId="77777777" w:rsidR="00386379" w:rsidRPr="00D272A8" w:rsidRDefault="00386379" w:rsidP="00386379">
      <w:pPr>
        <w:pStyle w:val="Item"/>
      </w:pPr>
      <w:r w:rsidRPr="00D272A8">
        <w:t>Omit “IMO” (wherever occurring), substitute “NTESMO”.</w:t>
      </w:r>
    </w:p>
    <w:p w14:paraId="6C073A49" w14:textId="77777777" w:rsidR="00386379" w:rsidRPr="00D272A8" w:rsidRDefault="009C5953" w:rsidP="00386379">
      <w:pPr>
        <w:pStyle w:val="ItemHead"/>
      </w:pPr>
      <w:r w:rsidRPr="00D272A8">
        <w:t>32</w:t>
      </w:r>
      <w:r w:rsidR="00386379" w:rsidRPr="00D272A8">
        <w:t xml:space="preserve">  Sub</w:t>
      </w:r>
      <w:r w:rsidR="00714B0A" w:rsidRPr="00D272A8">
        <w:t>paragraph 2</w:t>
      </w:r>
      <w:r w:rsidR="00386379" w:rsidRPr="00D272A8">
        <w:t>1(1)(b)(i)</w:t>
      </w:r>
    </w:p>
    <w:p w14:paraId="6C53F276" w14:textId="77777777" w:rsidR="00386379" w:rsidRPr="00D272A8" w:rsidRDefault="00386379" w:rsidP="00386379">
      <w:pPr>
        <w:pStyle w:val="Item"/>
      </w:pPr>
      <w:r w:rsidRPr="00D272A8">
        <w:t>Omit “IMO”, substitute “NTESMO”.</w:t>
      </w:r>
    </w:p>
    <w:p w14:paraId="6B898117" w14:textId="77777777" w:rsidR="00386379" w:rsidRPr="00D272A8" w:rsidRDefault="009C5953" w:rsidP="00386379">
      <w:pPr>
        <w:pStyle w:val="ItemHead"/>
      </w:pPr>
      <w:r w:rsidRPr="00D272A8">
        <w:t>33</w:t>
      </w:r>
      <w:r w:rsidR="00386379" w:rsidRPr="00D272A8">
        <w:t xml:space="preserve">  Paragraphs 24(1)(i), 25(1)(d) and 25A(1)(d)</w:t>
      </w:r>
    </w:p>
    <w:p w14:paraId="152A42AC" w14:textId="77777777" w:rsidR="00B34F94" w:rsidRPr="00D272A8" w:rsidRDefault="00386379" w:rsidP="000563E9">
      <w:pPr>
        <w:pStyle w:val="Item"/>
      </w:pPr>
      <w:r w:rsidRPr="00D272A8">
        <w:t>Omit “IMO”, substitute “NTESMO”.</w:t>
      </w:r>
    </w:p>
    <w:sectPr w:rsidR="00B34F94" w:rsidRPr="00D272A8" w:rsidSect="00B56055">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F7F4A" w14:textId="77777777" w:rsidR="008C419D" w:rsidRDefault="008C419D" w:rsidP="0048364F">
      <w:pPr>
        <w:spacing w:line="240" w:lineRule="auto"/>
      </w:pPr>
      <w:r>
        <w:separator/>
      </w:r>
    </w:p>
  </w:endnote>
  <w:endnote w:type="continuationSeparator" w:id="0">
    <w:p w14:paraId="44210D3D" w14:textId="77777777" w:rsidR="008C419D" w:rsidRDefault="008C419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BD6E1" w14:textId="77777777" w:rsidR="008C419D" w:rsidRPr="00B56055" w:rsidRDefault="00B56055" w:rsidP="00B56055">
    <w:pPr>
      <w:pStyle w:val="Footer"/>
      <w:tabs>
        <w:tab w:val="clear" w:pos="4153"/>
        <w:tab w:val="clear" w:pos="8306"/>
        <w:tab w:val="center" w:pos="4150"/>
        <w:tab w:val="right" w:pos="8307"/>
      </w:tabs>
      <w:spacing w:before="120"/>
      <w:rPr>
        <w:i/>
        <w:sz w:val="18"/>
      </w:rPr>
    </w:pPr>
    <w:r w:rsidRPr="00B56055">
      <w:rPr>
        <w:i/>
        <w:sz w:val="18"/>
      </w:rPr>
      <w:t>OPC64792 -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0FAA" w14:textId="77777777" w:rsidR="008C419D" w:rsidRDefault="008C419D" w:rsidP="00E97334"/>
  <w:p w14:paraId="531CD0C9" w14:textId="77777777" w:rsidR="008C419D" w:rsidRPr="00B56055" w:rsidRDefault="00B56055" w:rsidP="00B56055">
    <w:pPr>
      <w:rPr>
        <w:rFonts w:cs="Times New Roman"/>
        <w:i/>
        <w:sz w:val="18"/>
      </w:rPr>
    </w:pPr>
    <w:r w:rsidRPr="00B56055">
      <w:rPr>
        <w:rFonts w:cs="Times New Roman"/>
        <w:i/>
        <w:sz w:val="18"/>
      </w:rPr>
      <w:t>OPC64792 -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6ACB" w14:textId="77777777" w:rsidR="008C419D" w:rsidRPr="00B56055" w:rsidRDefault="00B56055" w:rsidP="00B56055">
    <w:pPr>
      <w:pStyle w:val="Footer"/>
      <w:tabs>
        <w:tab w:val="clear" w:pos="4153"/>
        <w:tab w:val="clear" w:pos="8306"/>
        <w:tab w:val="center" w:pos="4150"/>
        <w:tab w:val="right" w:pos="8307"/>
      </w:tabs>
      <w:spacing w:before="120"/>
      <w:rPr>
        <w:i/>
        <w:sz w:val="18"/>
      </w:rPr>
    </w:pPr>
    <w:r w:rsidRPr="00B56055">
      <w:rPr>
        <w:i/>
        <w:sz w:val="18"/>
      </w:rPr>
      <w:t>OPC64792 -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34393" w14:textId="77777777" w:rsidR="008C419D" w:rsidRPr="00E33C1C" w:rsidRDefault="008C419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419D" w14:paraId="5113E87F" w14:textId="77777777" w:rsidTr="002A67D6">
      <w:tc>
        <w:tcPr>
          <w:tcW w:w="709" w:type="dxa"/>
          <w:tcBorders>
            <w:top w:val="nil"/>
            <w:left w:val="nil"/>
            <w:bottom w:val="nil"/>
            <w:right w:val="nil"/>
          </w:tcBorders>
        </w:tcPr>
        <w:p w14:paraId="3B14456E" w14:textId="77777777" w:rsidR="008C419D" w:rsidRDefault="008C419D" w:rsidP="00830F6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13B85D70" w14:textId="3DAA57DA" w:rsidR="008C419D" w:rsidRDefault="008C419D" w:rsidP="00830F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5732">
            <w:rPr>
              <w:i/>
              <w:sz w:val="18"/>
            </w:rPr>
            <w:t>Renewable Energy (Electricity) Amendment (Small-Scale Renewable Energy Scheme Reforms and Other Measures) Regulations 2021</w:t>
          </w:r>
          <w:r w:rsidRPr="007A1328">
            <w:rPr>
              <w:i/>
              <w:sz w:val="18"/>
            </w:rPr>
            <w:fldChar w:fldCharType="end"/>
          </w:r>
        </w:p>
      </w:tc>
      <w:tc>
        <w:tcPr>
          <w:tcW w:w="1384" w:type="dxa"/>
          <w:tcBorders>
            <w:top w:val="nil"/>
            <w:left w:val="nil"/>
            <w:bottom w:val="nil"/>
            <w:right w:val="nil"/>
          </w:tcBorders>
        </w:tcPr>
        <w:p w14:paraId="22E54850" w14:textId="77777777" w:rsidR="008C419D" w:rsidRDefault="008C419D" w:rsidP="00830F6A">
          <w:pPr>
            <w:spacing w:line="0" w:lineRule="atLeast"/>
            <w:jc w:val="right"/>
            <w:rPr>
              <w:sz w:val="18"/>
            </w:rPr>
          </w:pPr>
        </w:p>
      </w:tc>
    </w:tr>
  </w:tbl>
  <w:p w14:paraId="03CB3C43" w14:textId="77777777" w:rsidR="008C419D" w:rsidRPr="00B56055" w:rsidRDefault="00B56055" w:rsidP="00B56055">
    <w:pPr>
      <w:rPr>
        <w:rFonts w:cs="Times New Roman"/>
        <w:i/>
        <w:sz w:val="18"/>
      </w:rPr>
    </w:pPr>
    <w:r w:rsidRPr="00B56055">
      <w:rPr>
        <w:rFonts w:cs="Times New Roman"/>
        <w:i/>
        <w:sz w:val="18"/>
      </w:rPr>
      <w:t>OPC64792 -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017D" w14:textId="77777777" w:rsidR="008C419D" w:rsidRPr="00E33C1C" w:rsidRDefault="008C419D"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8C419D" w14:paraId="736E677F" w14:textId="77777777" w:rsidTr="002A67D6">
      <w:tc>
        <w:tcPr>
          <w:tcW w:w="1383" w:type="dxa"/>
          <w:tcBorders>
            <w:top w:val="nil"/>
            <w:left w:val="nil"/>
            <w:bottom w:val="nil"/>
            <w:right w:val="nil"/>
          </w:tcBorders>
        </w:tcPr>
        <w:p w14:paraId="17BACEF6" w14:textId="77777777" w:rsidR="008C419D" w:rsidRDefault="008C419D" w:rsidP="00830F6A">
          <w:pPr>
            <w:spacing w:line="0" w:lineRule="atLeast"/>
            <w:rPr>
              <w:sz w:val="18"/>
            </w:rPr>
          </w:pPr>
        </w:p>
      </w:tc>
      <w:tc>
        <w:tcPr>
          <w:tcW w:w="6379" w:type="dxa"/>
          <w:tcBorders>
            <w:top w:val="nil"/>
            <w:left w:val="nil"/>
            <w:bottom w:val="nil"/>
            <w:right w:val="nil"/>
          </w:tcBorders>
        </w:tcPr>
        <w:p w14:paraId="74A26FD5" w14:textId="491DABB2" w:rsidR="008C419D" w:rsidRDefault="008C419D" w:rsidP="00830F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5732">
            <w:rPr>
              <w:i/>
              <w:sz w:val="18"/>
            </w:rPr>
            <w:t>Renewable Energy (Electricity) Amendment (Small-Scale Renewable Energy Scheme Reforms and Other Measures) Regulations 2021</w:t>
          </w:r>
          <w:r w:rsidRPr="007A1328">
            <w:rPr>
              <w:i/>
              <w:sz w:val="18"/>
            </w:rPr>
            <w:fldChar w:fldCharType="end"/>
          </w:r>
        </w:p>
      </w:tc>
      <w:tc>
        <w:tcPr>
          <w:tcW w:w="710" w:type="dxa"/>
          <w:tcBorders>
            <w:top w:val="nil"/>
            <w:left w:val="nil"/>
            <w:bottom w:val="nil"/>
            <w:right w:val="nil"/>
          </w:tcBorders>
        </w:tcPr>
        <w:p w14:paraId="16A92EA0" w14:textId="77777777" w:rsidR="008C419D" w:rsidRDefault="008C419D" w:rsidP="00830F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D8555E4" w14:textId="77777777" w:rsidR="008C419D" w:rsidRPr="00B56055" w:rsidRDefault="00B56055" w:rsidP="00B56055">
    <w:pPr>
      <w:rPr>
        <w:rFonts w:cs="Times New Roman"/>
        <w:i/>
        <w:sz w:val="18"/>
      </w:rPr>
    </w:pPr>
    <w:r w:rsidRPr="00B56055">
      <w:rPr>
        <w:rFonts w:cs="Times New Roman"/>
        <w:i/>
        <w:sz w:val="18"/>
      </w:rPr>
      <w:t>OPC64792 -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710F" w14:textId="77777777" w:rsidR="008C419D" w:rsidRPr="00E33C1C" w:rsidRDefault="008C419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C419D" w14:paraId="3CB89D05" w14:textId="77777777" w:rsidTr="002A67D6">
      <w:tc>
        <w:tcPr>
          <w:tcW w:w="709" w:type="dxa"/>
          <w:tcBorders>
            <w:top w:val="nil"/>
            <w:left w:val="nil"/>
            <w:bottom w:val="nil"/>
            <w:right w:val="nil"/>
          </w:tcBorders>
        </w:tcPr>
        <w:p w14:paraId="5CB65651" w14:textId="77777777" w:rsidR="008C419D" w:rsidRDefault="008C419D" w:rsidP="00830F6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6379" w:type="dxa"/>
          <w:tcBorders>
            <w:top w:val="nil"/>
            <w:left w:val="nil"/>
            <w:bottom w:val="nil"/>
            <w:right w:val="nil"/>
          </w:tcBorders>
        </w:tcPr>
        <w:p w14:paraId="5A1A43A8" w14:textId="430B1222" w:rsidR="008C419D" w:rsidRDefault="008C419D" w:rsidP="00830F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5732">
            <w:rPr>
              <w:i/>
              <w:sz w:val="18"/>
            </w:rPr>
            <w:t>Renewable Energy (Electricity) Amendment (Small-Scale Renewable Energy Scheme Reforms and Other Measures) Regulations 2021</w:t>
          </w:r>
          <w:r w:rsidRPr="007A1328">
            <w:rPr>
              <w:i/>
              <w:sz w:val="18"/>
            </w:rPr>
            <w:fldChar w:fldCharType="end"/>
          </w:r>
        </w:p>
      </w:tc>
      <w:tc>
        <w:tcPr>
          <w:tcW w:w="1384" w:type="dxa"/>
          <w:tcBorders>
            <w:top w:val="nil"/>
            <w:left w:val="nil"/>
            <w:bottom w:val="nil"/>
            <w:right w:val="nil"/>
          </w:tcBorders>
        </w:tcPr>
        <w:p w14:paraId="3CA262E4" w14:textId="77777777" w:rsidR="008C419D" w:rsidRDefault="008C419D" w:rsidP="00830F6A">
          <w:pPr>
            <w:spacing w:line="0" w:lineRule="atLeast"/>
            <w:jc w:val="right"/>
            <w:rPr>
              <w:sz w:val="18"/>
            </w:rPr>
          </w:pPr>
        </w:p>
      </w:tc>
    </w:tr>
  </w:tbl>
  <w:p w14:paraId="116C9AA4" w14:textId="77777777" w:rsidR="008C419D" w:rsidRPr="00B56055" w:rsidRDefault="00B56055" w:rsidP="00B56055">
    <w:pPr>
      <w:rPr>
        <w:rFonts w:cs="Times New Roman"/>
        <w:i/>
        <w:sz w:val="18"/>
      </w:rPr>
    </w:pPr>
    <w:r w:rsidRPr="00B56055">
      <w:rPr>
        <w:rFonts w:cs="Times New Roman"/>
        <w:i/>
        <w:sz w:val="18"/>
      </w:rPr>
      <w:t>OPC64792 -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0087B" w14:textId="77777777" w:rsidR="008C419D" w:rsidRPr="00E33C1C" w:rsidRDefault="008C419D"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C419D" w14:paraId="13331A21" w14:textId="77777777" w:rsidTr="00830F6A">
      <w:tc>
        <w:tcPr>
          <w:tcW w:w="1384" w:type="dxa"/>
          <w:tcBorders>
            <w:top w:val="nil"/>
            <w:left w:val="nil"/>
            <w:bottom w:val="nil"/>
            <w:right w:val="nil"/>
          </w:tcBorders>
        </w:tcPr>
        <w:p w14:paraId="1BF22330" w14:textId="77777777" w:rsidR="008C419D" w:rsidRDefault="008C419D" w:rsidP="00830F6A">
          <w:pPr>
            <w:spacing w:line="0" w:lineRule="atLeast"/>
            <w:rPr>
              <w:sz w:val="18"/>
            </w:rPr>
          </w:pPr>
        </w:p>
      </w:tc>
      <w:tc>
        <w:tcPr>
          <w:tcW w:w="6379" w:type="dxa"/>
          <w:tcBorders>
            <w:top w:val="nil"/>
            <w:left w:val="nil"/>
            <w:bottom w:val="nil"/>
            <w:right w:val="nil"/>
          </w:tcBorders>
        </w:tcPr>
        <w:p w14:paraId="333CAD5F" w14:textId="4CFACCF3" w:rsidR="008C419D" w:rsidRDefault="008C419D" w:rsidP="00830F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5732">
            <w:rPr>
              <w:i/>
              <w:sz w:val="18"/>
            </w:rPr>
            <w:t>Renewable Energy (Electricity) Amendment (Small-Scale Renewable Energy Scheme Reforms and Other Measures) Regulations 2021</w:t>
          </w:r>
          <w:r w:rsidRPr="007A1328">
            <w:rPr>
              <w:i/>
              <w:sz w:val="18"/>
            </w:rPr>
            <w:fldChar w:fldCharType="end"/>
          </w:r>
        </w:p>
      </w:tc>
      <w:tc>
        <w:tcPr>
          <w:tcW w:w="709" w:type="dxa"/>
          <w:tcBorders>
            <w:top w:val="nil"/>
            <w:left w:val="nil"/>
            <w:bottom w:val="nil"/>
            <w:right w:val="nil"/>
          </w:tcBorders>
        </w:tcPr>
        <w:p w14:paraId="39D3F38C" w14:textId="77777777" w:rsidR="008C419D" w:rsidRDefault="008C419D" w:rsidP="00830F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bl>
  <w:p w14:paraId="2A7E166B" w14:textId="77777777" w:rsidR="008C419D" w:rsidRPr="00B56055" w:rsidRDefault="00B56055" w:rsidP="00B56055">
    <w:pPr>
      <w:rPr>
        <w:rFonts w:cs="Times New Roman"/>
        <w:i/>
        <w:sz w:val="18"/>
      </w:rPr>
    </w:pPr>
    <w:r w:rsidRPr="00B56055">
      <w:rPr>
        <w:rFonts w:cs="Times New Roman"/>
        <w:i/>
        <w:sz w:val="18"/>
      </w:rPr>
      <w:t>OPC64792 -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A90B0" w14:textId="77777777" w:rsidR="008C419D" w:rsidRPr="00E33C1C" w:rsidRDefault="008C419D"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C419D" w14:paraId="4AE09BE7" w14:textId="77777777" w:rsidTr="007A6863">
      <w:tc>
        <w:tcPr>
          <w:tcW w:w="1384" w:type="dxa"/>
          <w:tcBorders>
            <w:top w:val="nil"/>
            <w:left w:val="nil"/>
            <w:bottom w:val="nil"/>
            <w:right w:val="nil"/>
          </w:tcBorders>
        </w:tcPr>
        <w:p w14:paraId="019D697D" w14:textId="77777777" w:rsidR="008C419D" w:rsidRDefault="008C419D" w:rsidP="00830F6A">
          <w:pPr>
            <w:spacing w:line="0" w:lineRule="atLeast"/>
            <w:rPr>
              <w:sz w:val="18"/>
            </w:rPr>
          </w:pPr>
        </w:p>
      </w:tc>
      <w:tc>
        <w:tcPr>
          <w:tcW w:w="6379" w:type="dxa"/>
          <w:tcBorders>
            <w:top w:val="nil"/>
            <w:left w:val="nil"/>
            <w:bottom w:val="nil"/>
            <w:right w:val="nil"/>
          </w:tcBorders>
        </w:tcPr>
        <w:p w14:paraId="0EE480B6" w14:textId="742BC81F" w:rsidR="008C419D" w:rsidRDefault="008C419D" w:rsidP="00830F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D5732">
            <w:rPr>
              <w:i/>
              <w:sz w:val="18"/>
            </w:rPr>
            <w:t>Renewable Energy (Electricity) Amendment (Small-Scale Renewable Energy Scheme Reforms and Other Measures) Regulations 2021</w:t>
          </w:r>
          <w:r w:rsidRPr="007A1328">
            <w:rPr>
              <w:i/>
              <w:sz w:val="18"/>
            </w:rPr>
            <w:fldChar w:fldCharType="end"/>
          </w:r>
        </w:p>
      </w:tc>
      <w:tc>
        <w:tcPr>
          <w:tcW w:w="709" w:type="dxa"/>
          <w:tcBorders>
            <w:top w:val="nil"/>
            <w:left w:val="nil"/>
            <w:bottom w:val="nil"/>
            <w:right w:val="nil"/>
          </w:tcBorders>
        </w:tcPr>
        <w:p w14:paraId="6F2A753D" w14:textId="77777777" w:rsidR="008C419D" w:rsidRDefault="008C419D" w:rsidP="00830F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25C9CACE" w14:textId="77777777" w:rsidR="008C419D" w:rsidRPr="00B56055" w:rsidRDefault="00B56055" w:rsidP="00B56055">
    <w:pPr>
      <w:rPr>
        <w:rFonts w:cs="Times New Roman"/>
        <w:i/>
        <w:sz w:val="18"/>
      </w:rPr>
    </w:pPr>
    <w:r w:rsidRPr="00B56055">
      <w:rPr>
        <w:rFonts w:cs="Times New Roman"/>
        <w:i/>
        <w:sz w:val="18"/>
      </w:rPr>
      <w:t>OPC64792 -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E4D73" w14:textId="77777777" w:rsidR="008C419D" w:rsidRDefault="008C419D" w:rsidP="0048364F">
      <w:pPr>
        <w:spacing w:line="240" w:lineRule="auto"/>
      </w:pPr>
      <w:r>
        <w:separator/>
      </w:r>
    </w:p>
  </w:footnote>
  <w:footnote w:type="continuationSeparator" w:id="0">
    <w:p w14:paraId="50C24FB2" w14:textId="77777777" w:rsidR="008C419D" w:rsidRDefault="008C419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5925" w14:textId="77777777" w:rsidR="008C419D" w:rsidRPr="005F1388" w:rsidRDefault="008C419D"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51D37" w14:textId="77777777" w:rsidR="008C419D" w:rsidRPr="005F1388" w:rsidRDefault="008C419D"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AB123" w14:textId="77777777" w:rsidR="008C419D" w:rsidRPr="005F1388" w:rsidRDefault="008C419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D232" w14:textId="77777777" w:rsidR="008C419D" w:rsidRPr="00ED79B6" w:rsidRDefault="008C419D"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FD726" w14:textId="77777777" w:rsidR="008C419D" w:rsidRPr="00ED79B6" w:rsidRDefault="008C419D"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987F8" w14:textId="77777777" w:rsidR="008C419D" w:rsidRPr="00ED79B6" w:rsidRDefault="008C419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3E402" w14:textId="70F2CFEE" w:rsidR="008C419D" w:rsidRPr="00A961C4" w:rsidRDefault="008C419D" w:rsidP="0048364F">
    <w:pPr>
      <w:rPr>
        <w:b/>
        <w:sz w:val="20"/>
      </w:rPr>
    </w:pPr>
    <w:r>
      <w:rPr>
        <w:b/>
        <w:sz w:val="20"/>
      </w:rPr>
      <w:fldChar w:fldCharType="begin"/>
    </w:r>
    <w:r>
      <w:rPr>
        <w:b/>
        <w:sz w:val="20"/>
      </w:rPr>
      <w:instrText xml:space="preserve"> STYLEREF CharAmSchNo </w:instrText>
    </w:r>
    <w:r>
      <w:rPr>
        <w:b/>
        <w:sz w:val="20"/>
      </w:rPr>
      <w:fldChar w:fldCharType="separate"/>
    </w:r>
    <w:r w:rsidR="001B792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1B7928">
      <w:rPr>
        <w:noProof/>
        <w:sz w:val="20"/>
      </w:rPr>
      <w:t>Small generation units—certificates and inspections</w:t>
    </w:r>
    <w:r>
      <w:rPr>
        <w:sz w:val="20"/>
      </w:rPr>
      <w:fldChar w:fldCharType="end"/>
    </w:r>
  </w:p>
  <w:p w14:paraId="2A4EE942" w14:textId="40BA651F" w:rsidR="008C419D" w:rsidRPr="00A961C4" w:rsidRDefault="008C419D"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0575C39" w14:textId="77777777" w:rsidR="008C419D" w:rsidRPr="00A961C4" w:rsidRDefault="008C419D"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0998" w14:textId="16F30691" w:rsidR="008C419D" w:rsidRPr="00A961C4" w:rsidRDefault="008C419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291CDFD7" w14:textId="0F3D8E44" w:rsidR="008C419D" w:rsidRPr="00A961C4" w:rsidRDefault="008C419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3C409DB" w14:textId="77777777" w:rsidR="008C419D" w:rsidRPr="00A961C4" w:rsidRDefault="008C419D"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709D7" w14:textId="77777777" w:rsidR="008C419D" w:rsidRPr="00A961C4" w:rsidRDefault="008C419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C67FD"/>
    <w:multiLevelType w:val="hybridMultilevel"/>
    <w:tmpl w:val="715E84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42446422"/>
    <w:multiLevelType w:val="hybridMultilevel"/>
    <w:tmpl w:val="8340BF74"/>
    <w:lvl w:ilvl="0" w:tplc="2114400C">
      <w:numFmt w:val="bullet"/>
      <w:lvlText w:val="-"/>
      <w:lvlJc w:val="left"/>
      <w:pPr>
        <w:ind w:left="720" w:hanging="360"/>
      </w:pPr>
      <w:rPr>
        <w:rFonts w:ascii="Arial" w:eastAsia="Times New Roman" w:hAnsi="Arial" w:cs="Times New Roman" w:hint="default"/>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88"/>
    <w:rsid w:val="00000263"/>
    <w:rsid w:val="000029D1"/>
    <w:rsid w:val="000113BC"/>
    <w:rsid w:val="000136AF"/>
    <w:rsid w:val="00016AE3"/>
    <w:rsid w:val="00017DB1"/>
    <w:rsid w:val="00024078"/>
    <w:rsid w:val="00025423"/>
    <w:rsid w:val="0004044E"/>
    <w:rsid w:val="00043893"/>
    <w:rsid w:val="00044406"/>
    <w:rsid w:val="00045821"/>
    <w:rsid w:val="00046E96"/>
    <w:rsid w:val="00046F47"/>
    <w:rsid w:val="0005120E"/>
    <w:rsid w:val="0005211A"/>
    <w:rsid w:val="00054216"/>
    <w:rsid w:val="00054577"/>
    <w:rsid w:val="00054FA6"/>
    <w:rsid w:val="000563E9"/>
    <w:rsid w:val="000614BF"/>
    <w:rsid w:val="00061651"/>
    <w:rsid w:val="00061F6D"/>
    <w:rsid w:val="0007169C"/>
    <w:rsid w:val="000718B5"/>
    <w:rsid w:val="00071E08"/>
    <w:rsid w:val="00077593"/>
    <w:rsid w:val="00077AE0"/>
    <w:rsid w:val="000806C3"/>
    <w:rsid w:val="00081921"/>
    <w:rsid w:val="00081AB8"/>
    <w:rsid w:val="00083F48"/>
    <w:rsid w:val="0009489B"/>
    <w:rsid w:val="00097548"/>
    <w:rsid w:val="0009771A"/>
    <w:rsid w:val="00097E33"/>
    <w:rsid w:val="000A362A"/>
    <w:rsid w:val="000A7DF9"/>
    <w:rsid w:val="000B135D"/>
    <w:rsid w:val="000B23EE"/>
    <w:rsid w:val="000B6D99"/>
    <w:rsid w:val="000C286E"/>
    <w:rsid w:val="000C3060"/>
    <w:rsid w:val="000C60D9"/>
    <w:rsid w:val="000D05EF"/>
    <w:rsid w:val="000D5485"/>
    <w:rsid w:val="000D7EB5"/>
    <w:rsid w:val="000E05EC"/>
    <w:rsid w:val="000F21C1"/>
    <w:rsid w:val="000F73BA"/>
    <w:rsid w:val="001011A4"/>
    <w:rsid w:val="00101CB3"/>
    <w:rsid w:val="00105D72"/>
    <w:rsid w:val="0010745C"/>
    <w:rsid w:val="00115688"/>
    <w:rsid w:val="00115DBE"/>
    <w:rsid w:val="00117277"/>
    <w:rsid w:val="00120FA0"/>
    <w:rsid w:val="00121F66"/>
    <w:rsid w:val="00122F29"/>
    <w:rsid w:val="001244FE"/>
    <w:rsid w:val="00127FA4"/>
    <w:rsid w:val="0013420F"/>
    <w:rsid w:val="00137822"/>
    <w:rsid w:val="0014316D"/>
    <w:rsid w:val="001513BD"/>
    <w:rsid w:val="00151A09"/>
    <w:rsid w:val="00153670"/>
    <w:rsid w:val="00153732"/>
    <w:rsid w:val="00160BD7"/>
    <w:rsid w:val="00163449"/>
    <w:rsid w:val="001643C9"/>
    <w:rsid w:val="00165568"/>
    <w:rsid w:val="00165758"/>
    <w:rsid w:val="00166082"/>
    <w:rsid w:val="00166C2F"/>
    <w:rsid w:val="001672E5"/>
    <w:rsid w:val="001716C9"/>
    <w:rsid w:val="001779C8"/>
    <w:rsid w:val="00177E2B"/>
    <w:rsid w:val="00184261"/>
    <w:rsid w:val="0018750E"/>
    <w:rsid w:val="00187E9B"/>
    <w:rsid w:val="00190DF5"/>
    <w:rsid w:val="00193461"/>
    <w:rsid w:val="001939E1"/>
    <w:rsid w:val="00195382"/>
    <w:rsid w:val="001A3B9F"/>
    <w:rsid w:val="001A65C0"/>
    <w:rsid w:val="001B17AB"/>
    <w:rsid w:val="001B3BC9"/>
    <w:rsid w:val="001B452E"/>
    <w:rsid w:val="001B6456"/>
    <w:rsid w:val="001B7928"/>
    <w:rsid w:val="001B7A5D"/>
    <w:rsid w:val="001C0690"/>
    <w:rsid w:val="001C0E9B"/>
    <w:rsid w:val="001C69C4"/>
    <w:rsid w:val="001C7D0E"/>
    <w:rsid w:val="001D11D9"/>
    <w:rsid w:val="001D1717"/>
    <w:rsid w:val="001D5732"/>
    <w:rsid w:val="001D659F"/>
    <w:rsid w:val="001E0A8D"/>
    <w:rsid w:val="001E3590"/>
    <w:rsid w:val="001E7407"/>
    <w:rsid w:val="001F005F"/>
    <w:rsid w:val="001F4AE5"/>
    <w:rsid w:val="001F66E9"/>
    <w:rsid w:val="00200F10"/>
    <w:rsid w:val="002015E9"/>
    <w:rsid w:val="00201D27"/>
    <w:rsid w:val="0020300C"/>
    <w:rsid w:val="0020652D"/>
    <w:rsid w:val="00210726"/>
    <w:rsid w:val="0021614C"/>
    <w:rsid w:val="00220A0C"/>
    <w:rsid w:val="002232D4"/>
    <w:rsid w:val="00223E4A"/>
    <w:rsid w:val="002267FF"/>
    <w:rsid w:val="002302EA"/>
    <w:rsid w:val="002324C4"/>
    <w:rsid w:val="0023499E"/>
    <w:rsid w:val="00236095"/>
    <w:rsid w:val="00240749"/>
    <w:rsid w:val="00240C85"/>
    <w:rsid w:val="002468D7"/>
    <w:rsid w:val="002676BC"/>
    <w:rsid w:val="002809E4"/>
    <w:rsid w:val="00281657"/>
    <w:rsid w:val="0028399F"/>
    <w:rsid w:val="00284366"/>
    <w:rsid w:val="00285CDD"/>
    <w:rsid w:val="00291167"/>
    <w:rsid w:val="00297301"/>
    <w:rsid w:val="00297ECB"/>
    <w:rsid w:val="002A13CD"/>
    <w:rsid w:val="002A67D6"/>
    <w:rsid w:val="002B1F96"/>
    <w:rsid w:val="002B4BC1"/>
    <w:rsid w:val="002B64D3"/>
    <w:rsid w:val="002B6BFB"/>
    <w:rsid w:val="002C152A"/>
    <w:rsid w:val="002C3746"/>
    <w:rsid w:val="002C6FEF"/>
    <w:rsid w:val="002D043A"/>
    <w:rsid w:val="002E2C72"/>
    <w:rsid w:val="00307798"/>
    <w:rsid w:val="00311E1C"/>
    <w:rsid w:val="0031568D"/>
    <w:rsid w:val="0031713F"/>
    <w:rsid w:val="00321913"/>
    <w:rsid w:val="00323171"/>
    <w:rsid w:val="00323F1F"/>
    <w:rsid w:val="00324EE6"/>
    <w:rsid w:val="00330E78"/>
    <w:rsid w:val="003316DC"/>
    <w:rsid w:val="00332E0D"/>
    <w:rsid w:val="0033466B"/>
    <w:rsid w:val="003415D3"/>
    <w:rsid w:val="003452F9"/>
    <w:rsid w:val="003455A2"/>
    <w:rsid w:val="00346335"/>
    <w:rsid w:val="0035036C"/>
    <w:rsid w:val="0035189E"/>
    <w:rsid w:val="00352B0F"/>
    <w:rsid w:val="00354676"/>
    <w:rsid w:val="003561B0"/>
    <w:rsid w:val="00363DDD"/>
    <w:rsid w:val="00367960"/>
    <w:rsid w:val="00370C3C"/>
    <w:rsid w:val="00374A0D"/>
    <w:rsid w:val="003779E3"/>
    <w:rsid w:val="00382631"/>
    <w:rsid w:val="003830F2"/>
    <w:rsid w:val="00384D9D"/>
    <w:rsid w:val="00385389"/>
    <w:rsid w:val="00386379"/>
    <w:rsid w:val="00390DB0"/>
    <w:rsid w:val="00392974"/>
    <w:rsid w:val="00393852"/>
    <w:rsid w:val="00394D1C"/>
    <w:rsid w:val="00397285"/>
    <w:rsid w:val="003A15AC"/>
    <w:rsid w:val="003A40A6"/>
    <w:rsid w:val="003A56EB"/>
    <w:rsid w:val="003B0627"/>
    <w:rsid w:val="003C3E46"/>
    <w:rsid w:val="003C5744"/>
    <w:rsid w:val="003C5F2B"/>
    <w:rsid w:val="003C78BF"/>
    <w:rsid w:val="003D0B99"/>
    <w:rsid w:val="003D0BFE"/>
    <w:rsid w:val="003D16D5"/>
    <w:rsid w:val="003D24ED"/>
    <w:rsid w:val="003D5700"/>
    <w:rsid w:val="003D731B"/>
    <w:rsid w:val="003E0A8A"/>
    <w:rsid w:val="003E24E7"/>
    <w:rsid w:val="003E591E"/>
    <w:rsid w:val="003E6556"/>
    <w:rsid w:val="003F0F5A"/>
    <w:rsid w:val="003F137F"/>
    <w:rsid w:val="003F663B"/>
    <w:rsid w:val="00400A30"/>
    <w:rsid w:val="004022CA"/>
    <w:rsid w:val="00405AC8"/>
    <w:rsid w:val="00405FDA"/>
    <w:rsid w:val="0041026E"/>
    <w:rsid w:val="004116CD"/>
    <w:rsid w:val="00414ADE"/>
    <w:rsid w:val="00417F31"/>
    <w:rsid w:val="0042229A"/>
    <w:rsid w:val="00424CA9"/>
    <w:rsid w:val="004257BB"/>
    <w:rsid w:val="004261D9"/>
    <w:rsid w:val="00426A1E"/>
    <w:rsid w:val="004326D6"/>
    <w:rsid w:val="0043468D"/>
    <w:rsid w:val="0043500A"/>
    <w:rsid w:val="0044291A"/>
    <w:rsid w:val="00445875"/>
    <w:rsid w:val="00451440"/>
    <w:rsid w:val="00453DD1"/>
    <w:rsid w:val="00454C12"/>
    <w:rsid w:val="00460442"/>
    <w:rsid w:val="00460499"/>
    <w:rsid w:val="0046220D"/>
    <w:rsid w:val="00464B76"/>
    <w:rsid w:val="00466283"/>
    <w:rsid w:val="00471109"/>
    <w:rsid w:val="00474835"/>
    <w:rsid w:val="00475830"/>
    <w:rsid w:val="004759E8"/>
    <w:rsid w:val="004819C7"/>
    <w:rsid w:val="0048364F"/>
    <w:rsid w:val="00490F2E"/>
    <w:rsid w:val="00494E7D"/>
    <w:rsid w:val="00496DB3"/>
    <w:rsid w:val="00496F97"/>
    <w:rsid w:val="004A097A"/>
    <w:rsid w:val="004A53EA"/>
    <w:rsid w:val="004B0D34"/>
    <w:rsid w:val="004B4714"/>
    <w:rsid w:val="004D01F5"/>
    <w:rsid w:val="004E6492"/>
    <w:rsid w:val="004E7495"/>
    <w:rsid w:val="004F1FAC"/>
    <w:rsid w:val="004F282A"/>
    <w:rsid w:val="004F676E"/>
    <w:rsid w:val="00500034"/>
    <w:rsid w:val="00500917"/>
    <w:rsid w:val="005105BE"/>
    <w:rsid w:val="00516785"/>
    <w:rsid w:val="00516B8D"/>
    <w:rsid w:val="00517306"/>
    <w:rsid w:val="005229FF"/>
    <w:rsid w:val="00523373"/>
    <w:rsid w:val="0052686F"/>
    <w:rsid w:val="00526D65"/>
    <w:rsid w:val="0052731D"/>
    <w:rsid w:val="0052756C"/>
    <w:rsid w:val="00530230"/>
    <w:rsid w:val="00530CC9"/>
    <w:rsid w:val="00531073"/>
    <w:rsid w:val="005337FE"/>
    <w:rsid w:val="00534407"/>
    <w:rsid w:val="00536B2A"/>
    <w:rsid w:val="00537FBC"/>
    <w:rsid w:val="00541D73"/>
    <w:rsid w:val="00543469"/>
    <w:rsid w:val="005452CC"/>
    <w:rsid w:val="00546FA3"/>
    <w:rsid w:val="00553B0A"/>
    <w:rsid w:val="00554243"/>
    <w:rsid w:val="00557C7A"/>
    <w:rsid w:val="00562A58"/>
    <w:rsid w:val="00570D88"/>
    <w:rsid w:val="00573EF4"/>
    <w:rsid w:val="00577D2C"/>
    <w:rsid w:val="00581211"/>
    <w:rsid w:val="00582B5D"/>
    <w:rsid w:val="00584811"/>
    <w:rsid w:val="00593AA6"/>
    <w:rsid w:val="00594161"/>
    <w:rsid w:val="00594749"/>
    <w:rsid w:val="005A482B"/>
    <w:rsid w:val="005A6802"/>
    <w:rsid w:val="005B4067"/>
    <w:rsid w:val="005B79EB"/>
    <w:rsid w:val="005C267C"/>
    <w:rsid w:val="005C2E01"/>
    <w:rsid w:val="005C3475"/>
    <w:rsid w:val="005C36E0"/>
    <w:rsid w:val="005C3F41"/>
    <w:rsid w:val="005D168D"/>
    <w:rsid w:val="005D1832"/>
    <w:rsid w:val="005D298A"/>
    <w:rsid w:val="005D5EA1"/>
    <w:rsid w:val="005D6D45"/>
    <w:rsid w:val="005D7330"/>
    <w:rsid w:val="005E228B"/>
    <w:rsid w:val="005E3CAE"/>
    <w:rsid w:val="005E61D3"/>
    <w:rsid w:val="005F0481"/>
    <w:rsid w:val="005F0837"/>
    <w:rsid w:val="005F7738"/>
    <w:rsid w:val="00600219"/>
    <w:rsid w:val="00603D79"/>
    <w:rsid w:val="0061380F"/>
    <w:rsid w:val="00613EAD"/>
    <w:rsid w:val="006158AC"/>
    <w:rsid w:val="00616A86"/>
    <w:rsid w:val="0063373B"/>
    <w:rsid w:val="00637C98"/>
    <w:rsid w:val="00640402"/>
    <w:rsid w:val="00640F78"/>
    <w:rsid w:val="00644542"/>
    <w:rsid w:val="00646E7B"/>
    <w:rsid w:val="00652D04"/>
    <w:rsid w:val="00655D6A"/>
    <w:rsid w:val="00656BBC"/>
    <w:rsid w:val="00656DE9"/>
    <w:rsid w:val="00661058"/>
    <w:rsid w:val="00662C6C"/>
    <w:rsid w:val="00663654"/>
    <w:rsid w:val="00664D6E"/>
    <w:rsid w:val="00667B87"/>
    <w:rsid w:val="00677CC2"/>
    <w:rsid w:val="00680C08"/>
    <w:rsid w:val="00682A3F"/>
    <w:rsid w:val="006839C5"/>
    <w:rsid w:val="00685F42"/>
    <w:rsid w:val="006866A1"/>
    <w:rsid w:val="0069207B"/>
    <w:rsid w:val="006A231C"/>
    <w:rsid w:val="006A4309"/>
    <w:rsid w:val="006B0761"/>
    <w:rsid w:val="006B0E55"/>
    <w:rsid w:val="006B577F"/>
    <w:rsid w:val="006B7006"/>
    <w:rsid w:val="006C45C3"/>
    <w:rsid w:val="006C7F8C"/>
    <w:rsid w:val="006D00C8"/>
    <w:rsid w:val="006D368F"/>
    <w:rsid w:val="006D3841"/>
    <w:rsid w:val="006D3ECA"/>
    <w:rsid w:val="006D799D"/>
    <w:rsid w:val="006D7AB9"/>
    <w:rsid w:val="006E1903"/>
    <w:rsid w:val="006E5037"/>
    <w:rsid w:val="006F1C09"/>
    <w:rsid w:val="006F2525"/>
    <w:rsid w:val="006F30C1"/>
    <w:rsid w:val="006F5980"/>
    <w:rsid w:val="00700B2C"/>
    <w:rsid w:val="007015DC"/>
    <w:rsid w:val="007018AB"/>
    <w:rsid w:val="00703E5A"/>
    <w:rsid w:val="00704F6C"/>
    <w:rsid w:val="00707B12"/>
    <w:rsid w:val="00713084"/>
    <w:rsid w:val="00714B0A"/>
    <w:rsid w:val="00720FC2"/>
    <w:rsid w:val="00724593"/>
    <w:rsid w:val="00731E00"/>
    <w:rsid w:val="00732E9D"/>
    <w:rsid w:val="0073491A"/>
    <w:rsid w:val="00736004"/>
    <w:rsid w:val="0073653E"/>
    <w:rsid w:val="00736E6C"/>
    <w:rsid w:val="00741704"/>
    <w:rsid w:val="007440B7"/>
    <w:rsid w:val="00747993"/>
    <w:rsid w:val="00747D27"/>
    <w:rsid w:val="00750BA9"/>
    <w:rsid w:val="007516F9"/>
    <w:rsid w:val="00754D2E"/>
    <w:rsid w:val="00757888"/>
    <w:rsid w:val="007623C6"/>
    <w:rsid w:val="007634AD"/>
    <w:rsid w:val="007673DA"/>
    <w:rsid w:val="00771201"/>
    <w:rsid w:val="007715C9"/>
    <w:rsid w:val="00774B90"/>
    <w:rsid w:val="00774EDD"/>
    <w:rsid w:val="007757EC"/>
    <w:rsid w:val="00775E1E"/>
    <w:rsid w:val="007833DA"/>
    <w:rsid w:val="00791AB6"/>
    <w:rsid w:val="00793215"/>
    <w:rsid w:val="00793660"/>
    <w:rsid w:val="00796888"/>
    <w:rsid w:val="007A018F"/>
    <w:rsid w:val="007A115D"/>
    <w:rsid w:val="007A35E6"/>
    <w:rsid w:val="007A555B"/>
    <w:rsid w:val="007A6568"/>
    <w:rsid w:val="007A66DD"/>
    <w:rsid w:val="007A6863"/>
    <w:rsid w:val="007B5338"/>
    <w:rsid w:val="007B5BAD"/>
    <w:rsid w:val="007C0282"/>
    <w:rsid w:val="007C2C1D"/>
    <w:rsid w:val="007D1878"/>
    <w:rsid w:val="007D45C1"/>
    <w:rsid w:val="007E60A6"/>
    <w:rsid w:val="007E7D4A"/>
    <w:rsid w:val="007F48ED"/>
    <w:rsid w:val="007F52F1"/>
    <w:rsid w:val="007F5807"/>
    <w:rsid w:val="007F7947"/>
    <w:rsid w:val="00801084"/>
    <w:rsid w:val="00803655"/>
    <w:rsid w:val="008047BF"/>
    <w:rsid w:val="00812F45"/>
    <w:rsid w:val="00814511"/>
    <w:rsid w:val="00817446"/>
    <w:rsid w:val="00830F6A"/>
    <w:rsid w:val="008325AB"/>
    <w:rsid w:val="0083354A"/>
    <w:rsid w:val="00836159"/>
    <w:rsid w:val="00841153"/>
    <w:rsid w:val="0084172C"/>
    <w:rsid w:val="008424A2"/>
    <w:rsid w:val="00844DBD"/>
    <w:rsid w:val="0085170E"/>
    <w:rsid w:val="00854F4D"/>
    <w:rsid w:val="00856A31"/>
    <w:rsid w:val="00856D1B"/>
    <w:rsid w:val="00860C5E"/>
    <w:rsid w:val="0086592D"/>
    <w:rsid w:val="00866828"/>
    <w:rsid w:val="00867D13"/>
    <w:rsid w:val="008754D0"/>
    <w:rsid w:val="00877D48"/>
    <w:rsid w:val="008816F0"/>
    <w:rsid w:val="0088345B"/>
    <w:rsid w:val="0088400E"/>
    <w:rsid w:val="00884692"/>
    <w:rsid w:val="008874B0"/>
    <w:rsid w:val="008A06DF"/>
    <w:rsid w:val="008A16A5"/>
    <w:rsid w:val="008A6B32"/>
    <w:rsid w:val="008B18A7"/>
    <w:rsid w:val="008B5E7A"/>
    <w:rsid w:val="008B7761"/>
    <w:rsid w:val="008C2B5D"/>
    <w:rsid w:val="008C419D"/>
    <w:rsid w:val="008C727F"/>
    <w:rsid w:val="008D0EE0"/>
    <w:rsid w:val="008D118B"/>
    <w:rsid w:val="008D5B99"/>
    <w:rsid w:val="008D7A27"/>
    <w:rsid w:val="008E1D81"/>
    <w:rsid w:val="008E4702"/>
    <w:rsid w:val="008E69AA"/>
    <w:rsid w:val="008F27CF"/>
    <w:rsid w:val="008F4B80"/>
    <w:rsid w:val="008F4F1C"/>
    <w:rsid w:val="008F7030"/>
    <w:rsid w:val="00906CB7"/>
    <w:rsid w:val="009102A1"/>
    <w:rsid w:val="00911C4E"/>
    <w:rsid w:val="009126F3"/>
    <w:rsid w:val="00915E92"/>
    <w:rsid w:val="00916D5A"/>
    <w:rsid w:val="00920305"/>
    <w:rsid w:val="00922764"/>
    <w:rsid w:val="009240BB"/>
    <w:rsid w:val="00932377"/>
    <w:rsid w:val="00933D12"/>
    <w:rsid w:val="009408EA"/>
    <w:rsid w:val="00941F46"/>
    <w:rsid w:val="00943102"/>
    <w:rsid w:val="0094523D"/>
    <w:rsid w:val="00954E56"/>
    <w:rsid w:val="009559E6"/>
    <w:rsid w:val="00962D1B"/>
    <w:rsid w:val="00976A32"/>
    <w:rsid w:val="00976A63"/>
    <w:rsid w:val="00983419"/>
    <w:rsid w:val="00985C13"/>
    <w:rsid w:val="009860CF"/>
    <w:rsid w:val="00994B11"/>
    <w:rsid w:val="0099748B"/>
    <w:rsid w:val="009C1C84"/>
    <w:rsid w:val="009C33E0"/>
    <w:rsid w:val="009C3431"/>
    <w:rsid w:val="009C4989"/>
    <w:rsid w:val="009C5953"/>
    <w:rsid w:val="009C5989"/>
    <w:rsid w:val="009D0460"/>
    <w:rsid w:val="009D08DA"/>
    <w:rsid w:val="009D3316"/>
    <w:rsid w:val="009D6042"/>
    <w:rsid w:val="009D7925"/>
    <w:rsid w:val="009E09FC"/>
    <w:rsid w:val="009E3734"/>
    <w:rsid w:val="009F4219"/>
    <w:rsid w:val="009F7AE8"/>
    <w:rsid w:val="00A0159E"/>
    <w:rsid w:val="00A04BD8"/>
    <w:rsid w:val="00A06860"/>
    <w:rsid w:val="00A06996"/>
    <w:rsid w:val="00A06DFD"/>
    <w:rsid w:val="00A06F2C"/>
    <w:rsid w:val="00A132EF"/>
    <w:rsid w:val="00A136F5"/>
    <w:rsid w:val="00A1524A"/>
    <w:rsid w:val="00A15615"/>
    <w:rsid w:val="00A214C0"/>
    <w:rsid w:val="00A231E2"/>
    <w:rsid w:val="00A2550D"/>
    <w:rsid w:val="00A37288"/>
    <w:rsid w:val="00A405DF"/>
    <w:rsid w:val="00A4169B"/>
    <w:rsid w:val="00A440CF"/>
    <w:rsid w:val="00A445F2"/>
    <w:rsid w:val="00A45FD7"/>
    <w:rsid w:val="00A50D55"/>
    <w:rsid w:val="00A5165B"/>
    <w:rsid w:val="00A52FDA"/>
    <w:rsid w:val="00A539EF"/>
    <w:rsid w:val="00A562CF"/>
    <w:rsid w:val="00A64912"/>
    <w:rsid w:val="00A64F36"/>
    <w:rsid w:val="00A70A74"/>
    <w:rsid w:val="00A75266"/>
    <w:rsid w:val="00A75B11"/>
    <w:rsid w:val="00A7745E"/>
    <w:rsid w:val="00A8037E"/>
    <w:rsid w:val="00A81B34"/>
    <w:rsid w:val="00A935D0"/>
    <w:rsid w:val="00A96E93"/>
    <w:rsid w:val="00A97CC4"/>
    <w:rsid w:val="00AA0178"/>
    <w:rsid w:val="00AA0343"/>
    <w:rsid w:val="00AA2A5C"/>
    <w:rsid w:val="00AB0BBE"/>
    <w:rsid w:val="00AB3F9C"/>
    <w:rsid w:val="00AB78E9"/>
    <w:rsid w:val="00AC0FAA"/>
    <w:rsid w:val="00AC5403"/>
    <w:rsid w:val="00AC5788"/>
    <w:rsid w:val="00AD3467"/>
    <w:rsid w:val="00AD5641"/>
    <w:rsid w:val="00AD7252"/>
    <w:rsid w:val="00AD7F8F"/>
    <w:rsid w:val="00AE0F9B"/>
    <w:rsid w:val="00AE3517"/>
    <w:rsid w:val="00AE7667"/>
    <w:rsid w:val="00AE7FCA"/>
    <w:rsid w:val="00AF2405"/>
    <w:rsid w:val="00AF3DB7"/>
    <w:rsid w:val="00AF55FF"/>
    <w:rsid w:val="00B032D8"/>
    <w:rsid w:val="00B03367"/>
    <w:rsid w:val="00B167E2"/>
    <w:rsid w:val="00B33B3C"/>
    <w:rsid w:val="00B344CC"/>
    <w:rsid w:val="00B34F94"/>
    <w:rsid w:val="00B40D74"/>
    <w:rsid w:val="00B446D5"/>
    <w:rsid w:val="00B462C3"/>
    <w:rsid w:val="00B52663"/>
    <w:rsid w:val="00B56055"/>
    <w:rsid w:val="00B56DCB"/>
    <w:rsid w:val="00B62C5D"/>
    <w:rsid w:val="00B646CF"/>
    <w:rsid w:val="00B64E42"/>
    <w:rsid w:val="00B70F41"/>
    <w:rsid w:val="00B74086"/>
    <w:rsid w:val="00B770D2"/>
    <w:rsid w:val="00B86C50"/>
    <w:rsid w:val="00B86CA0"/>
    <w:rsid w:val="00BA3151"/>
    <w:rsid w:val="00BA3C70"/>
    <w:rsid w:val="00BA47A3"/>
    <w:rsid w:val="00BA5026"/>
    <w:rsid w:val="00BB6E79"/>
    <w:rsid w:val="00BD68E1"/>
    <w:rsid w:val="00BE2E3B"/>
    <w:rsid w:val="00BE3B31"/>
    <w:rsid w:val="00BE719A"/>
    <w:rsid w:val="00BE720A"/>
    <w:rsid w:val="00BF6650"/>
    <w:rsid w:val="00C067E5"/>
    <w:rsid w:val="00C1092F"/>
    <w:rsid w:val="00C110ED"/>
    <w:rsid w:val="00C164CA"/>
    <w:rsid w:val="00C1744F"/>
    <w:rsid w:val="00C22CD2"/>
    <w:rsid w:val="00C22D60"/>
    <w:rsid w:val="00C24074"/>
    <w:rsid w:val="00C26735"/>
    <w:rsid w:val="00C2754B"/>
    <w:rsid w:val="00C277DF"/>
    <w:rsid w:val="00C306C8"/>
    <w:rsid w:val="00C31206"/>
    <w:rsid w:val="00C42BF8"/>
    <w:rsid w:val="00C460AE"/>
    <w:rsid w:val="00C50043"/>
    <w:rsid w:val="00C50A0F"/>
    <w:rsid w:val="00C513BE"/>
    <w:rsid w:val="00C60518"/>
    <w:rsid w:val="00C61398"/>
    <w:rsid w:val="00C6146D"/>
    <w:rsid w:val="00C61B3D"/>
    <w:rsid w:val="00C6782F"/>
    <w:rsid w:val="00C7528A"/>
    <w:rsid w:val="00C755E7"/>
    <w:rsid w:val="00C7573B"/>
    <w:rsid w:val="00C760B7"/>
    <w:rsid w:val="00C76CF3"/>
    <w:rsid w:val="00C81F4F"/>
    <w:rsid w:val="00C825B3"/>
    <w:rsid w:val="00C831C2"/>
    <w:rsid w:val="00C83495"/>
    <w:rsid w:val="00C90BEA"/>
    <w:rsid w:val="00C9470A"/>
    <w:rsid w:val="00CA4D8A"/>
    <w:rsid w:val="00CA7844"/>
    <w:rsid w:val="00CB58EF"/>
    <w:rsid w:val="00CB7DB6"/>
    <w:rsid w:val="00CC07D1"/>
    <w:rsid w:val="00CC4DD6"/>
    <w:rsid w:val="00CC761F"/>
    <w:rsid w:val="00CD28DA"/>
    <w:rsid w:val="00CD3FED"/>
    <w:rsid w:val="00CD55E7"/>
    <w:rsid w:val="00CE7D64"/>
    <w:rsid w:val="00CF0BB2"/>
    <w:rsid w:val="00CF688E"/>
    <w:rsid w:val="00D13441"/>
    <w:rsid w:val="00D16FB0"/>
    <w:rsid w:val="00D20665"/>
    <w:rsid w:val="00D207B5"/>
    <w:rsid w:val="00D2085B"/>
    <w:rsid w:val="00D23682"/>
    <w:rsid w:val="00D243A3"/>
    <w:rsid w:val="00D272A8"/>
    <w:rsid w:val="00D3200B"/>
    <w:rsid w:val="00D33440"/>
    <w:rsid w:val="00D368F4"/>
    <w:rsid w:val="00D3787A"/>
    <w:rsid w:val="00D400CF"/>
    <w:rsid w:val="00D40353"/>
    <w:rsid w:val="00D41333"/>
    <w:rsid w:val="00D44676"/>
    <w:rsid w:val="00D46BCA"/>
    <w:rsid w:val="00D52EFE"/>
    <w:rsid w:val="00D560BE"/>
    <w:rsid w:val="00D56A0D"/>
    <w:rsid w:val="00D57C92"/>
    <w:rsid w:val="00D60FF5"/>
    <w:rsid w:val="00D6279F"/>
    <w:rsid w:val="00D63EF6"/>
    <w:rsid w:val="00D65AF0"/>
    <w:rsid w:val="00D66518"/>
    <w:rsid w:val="00D704F4"/>
    <w:rsid w:val="00D70DFB"/>
    <w:rsid w:val="00D717A2"/>
    <w:rsid w:val="00D71EEA"/>
    <w:rsid w:val="00D735CD"/>
    <w:rsid w:val="00D766DF"/>
    <w:rsid w:val="00D83D1E"/>
    <w:rsid w:val="00D85BC8"/>
    <w:rsid w:val="00D90D27"/>
    <w:rsid w:val="00D9565B"/>
    <w:rsid w:val="00D95891"/>
    <w:rsid w:val="00D95B19"/>
    <w:rsid w:val="00D9622E"/>
    <w:rsid w:val="00D96A54"/>
    <w:rsid w:val="00DA1101"/>
    <w:rsid w:val="00DA326D"/>
    <w:rsid w:val="00DA3C37"/>
    <w:rsid w:val="00DA534A"/>
    <w:rsid w:val="00DB1D78"/>
    <w:rsid w:val="00DB32A6"/>
    <w:rsid w:val="00DB5CB4"/>
    <w:rsid w:val="00DC0631"/>
    <w:rsid w:val="00DC1F1B"/>
    <w:rsid w:val="00DC3E5A"/>
    <w:rsid w:val="00DC5C94"/>
    <w:rsid w:val="00DD0148"/>
    <w:rsid w:val="00DD1E74"/>
    <w:rsid w:val="00DD33C4"/>
    <w:rsid w:val="00DD74F3"/>
    <w:rsid w:val="00DE149E"/>
    <w:rsid w:val="00DE2324"/>
    <w:rsid w:val="00DE3F78"/>
    <w:rsid w:val="00DE6232"/>
    <w:rsid w:val="00DE76CC"/>
    <w:rsid w:val="00DE76F9"/>
    <w:rsid w:val="00DE7DB9"/>
    <w:rsid w:val="00DF14A5"/>
    <w:rsid w:val="00DF495A"/>
    <w:rsid w:val="00DF5E7B"/>
    <w:rsid w:val="00DF6300"/>
    <w:rsid w:val="00E039D8"/>
    <w:rsid w:val="00E05704"/>
    <w:rsid w:val="00E10534"/>
    <w:rsid w:val="00E12F1A"/>
    <w:rsid w:val="00E15561"/>
    <w:rsid w:val="00E21CFB"/>
    <w:rsid w:val="00E22935"/>
    <w:rsid w:val="00E42B9D"/>
    <w:rsid w:val="00E47E29"/>
    <w:rsid w:val="00E54292"/>
    <w:rsid w:val="00E56BCD"/>
    <w:rsid w:val="00E573AE"/>
    <w:rsid w:val="00E579CA"/>
    <w:rsid w:val="00E60191"/>
    <w:rsid w:val="00E61045"/>
    <w:rsid w:val="00E62C78"/>
    <w:rsid w:val="00E63E74"/>
    <w:rsid w:val="00E67D57"/>
    <w:rsid w:val="00E714D8"/>
    <w:rsid w:val="00E73859"/>
    <w:rsid w:val="00E74DC7"/>
    <w:rsid w:val="00E77B35"/>
    <w:rsid w:val="00E8513D"/>
    <w:rsid w:val="00E85353"/>
    <w:rsid w:val="00E86CFB"/>
    <w:rsid w:val="00E8761C"/>
    <w:rsid w:val="00E87699"/>
    <w:rsid w:val="00E92E27"/>
    <w:rsid w:val="00E930A0"/>
    <w:rsid w:val="00E9586B"/>
    <w:rsid w:val="00E97334"/>
    <w:rsid w:val="00EA0561"/>
    <w:rsid w:val="00EA0D36"/>
    <w:rsid w:val="00EA358D"/>
    <w:rsid w:val="00EA4D1C"/>
    <w:rsid w:val="00EB2BD6"/>
    <w:rsid w:val="00EB7386"/>
    <w:rsid w:val="00EC67FB"/>
    <w:rsid w:val="00ED4928"/>
    <w:rsid w:val="00EE3749"/>
    <w:rsid w:val="00EE6190"/>
    <w:rsid w:val="00EE6CD4"/>
    <w:rsid w:val="00EF2E3A"/>
    <w:rsid w:val="00EF6402"/>
    <w:rsid w:val="00F02439"/>
    <w:rsid w:val="00F025DF"/>
    <w:rsid w:val="00F02E9C"/>
    <w:rsid w:val="00F047E2"/>
    <w:rsid w:val="00F04D57"/>
    <w:rsid w:val="00F05F6E"/>
    <w:rsid w:val="00F078DC"/>
    <w:rsid w:val="00F12A84"/>
    <w:rsid w:val="00F136CE"/>
    <w:rsid w:val="00F13E86"/>
    <w:rsid w:val="00F15876"/>
    <w:rsid w:val="00F17B6B"/>
    <w:rsid w:val="00F20AB6"/>
    <w:rsid w:val="00F238C9"/>
    <w:rsid w:val="00F24528"/>
    <w:rsid w:val="00F32FCB"/>
    <w:rsid w:val="00F51F9F"/>
    <w:rsid w:val="00F603B8"/>
    <w:rsid w:val="00F63057"/>
    <w:rsid w:val="00F6709F"/>
    <w:rsid w:val="00F677A9"/>
    <w:rsid w:val="00F70210"/>
    <w:rsid w:val="00F723BD"/>
    <w:rsid w:val="00F732EA"/>
    <w:rsid w:val="00F754CC"/>
    <w:rsid w:val="00F81D66"/>
    <w:rsid w:val="00F849B4"/>
    <w:rsid w:val="00F84CF5"/>
    <w:rsid w:val="00F8612E"/>
    <w:rsid w:val="00F93F77"/>
    <w:rsid w:val="00F95E14"/>
    <w:rsid w:val="00F9681E"/>
    <w:rsid w:val="00FA1ED3"/>
    <w:rsid w:val="00FA30E0"/>
    <w:rsid w:val="00FA4038"/>
    <w:rsid w:val="00FA420B"/>
    <w:rsid w:val="00FB22B3"/>
    <w:rsid w:val="00FB6FFF"/>
    <w:rsid w:val="00FC43BA"/>
    <w:rsid w:val="00FC6C3E"/>
    <w:rsid w:val="00FD4E53"/>
    <w:rsid w:val="00FD5602"/>
    <w:rsid w:val="00FE0781"/>
    <w:rsid w:val="00FE7E8A"/>
    <w:rsid w:val="00FF2BD3"/>
    <w:rsid w:val="00FF39DE"/>
    <w:rsid w:val="00FF6003"/>
    <w:rsid w:val="00FF7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3FD3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D272A8"/>
    <w:pPr>
      <w:spacing w:line="260" w:lineRule="atLeast"/>
    </w:pPr>
    <w:rPr>
      <w:sz w:val="22"/>
    </w:rPr>
  </w:style>
  <w:style w:type="paragraph" w:styleId="Heading1">
    <w:name w:val="heading 1"/>
    <w:basedOn w:val="Normal"/>
    <w:next w:val="Normal"/>
    <w:link w:val="Heading1Char"/>
    <w:uiPriority w:val="9"/>
    <w:qFormat/>
    <w:rsid w:val="00D272A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72A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72A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272A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272A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272A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272A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272A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D272A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272A8"/>
  </w:style>
  <w:style w:type="paragraph" w:customStyle="1" w:styleId="OPCParaBase">
    <w:name w:val="OPCParaBase"/>
    <w:qFormat/>
    <w:rsid w:val="00D272A8"/>
    <w:pPr>
      <w:spacing w:line="260" w:lineRule="atLeast"/>
    </w:pPr>
    <w:rPr>
      <w:rFonts w:eastAsia="Times New Roman" w:cs="Times New Roman"/>
      <w:sz w:val="22"/>
      <w:lang w:eastAsia="en-AU"/>
    </w:rPr>
  </w:style>
  <w:style w:type="paragraph" w:customStyle="1" w:styleId="ShortT">
    <w:name w:val="ShortT"/>
    <w:basedOn w:val="OPCParaBase"/>
    <w:next w:val="Normal"/>
    <w:qFormat/>
    <w:rsid w:val="00D272A8"/>
    <w:pPr>
      <w:spacing w:line="240" w:lineRule="auto"/>
    </w:pPr>
    <w:rPr>
      <w:b/>
      <w:sz w:val="40"/>
    </w:rPr>
  </w:style>
  <w:style w:type="paragraph" w:customStyle="1" w:styleId="ActHead1">
    <w:name w:val="ActHead 1"/>
    <w:aliases w:val="c"/>
    <w:basedOn w:val="OPCParaBase"/>
    <w:next w:val="Normal"/>
    <w:qFormat/>
    <w:rsid w:val="00D272A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272A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272A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272A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D272A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272A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272A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272A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272A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272A8"/>
  </w:style>
  <w:style w:type="paragraph" w:customStyle="1" w:styleId="Blocks">
    <w:name w:val="Blocks"/>
    <w:aliases w:val="bb"/>
    <w:basedOn w:val="OPCParaBase"/>
    <w:qFormat/>
    <w:rsid w:val="00D272A8"/>
    <w:pPr>
      <w:spacing w:line="240" w:lineRule="auto"/>
    </w:pPr>
    <w:rPr>
      <w:sz w:val="24"/>
    </w:rPr>
  </w:style>
  <w:style w:type="paragraph" w:customStyle="1" w:styleId="BoxText">
    <w:name w:val="BoxText"/>
    <w:aliases w:val="bt"/>
    <w:basedOn w:val="OPCParaBase"/>
    <w:qFormat/>
    <w:rsid w:val="00D272A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272A8"/>
    <w:rPr>
      <w:b/>
    </w:rPr>
  </w:style>
  <w:style w:type="paragraph" w:customStyle="1" w:styleId="BoxHeadItalic">
    <w:name w:val="BoxHeadItalic"/>
    <w:aliases w:val="bhi"/>
    <w:basedOn w:val="BoxText"/>
    <w:next w:val="BoxStep"/>
    <w:qFormat/>
    <w:rsid w:val="00D272A8"/>
    <w:rPr>
      <w:i/>
    </w:rPr>
  </w:style>
  <w:style w:type="paragraph" w:customStyle="1" w:styleId="BoxList">
    <w:name w:val="BoxList"/>
    <w:aliases w:val="bl"/>
    <w:basedOn w:val="BoxText"/>
    <w:qFormat/>
    <w:rsid w:val="00D272A8"/>
    <w:pPr>
      <w:ind w:left="1559" w:hanging="425"/>
    </w:pPr>
  </w:style>
  <w:style w:type="paragraph" w:customStyle="1" w:styleId="BoxNote">
    <w:name w:val="BoxNote"/>
    <w:aliases w:val="bn"/>
    <w:basedOn w:val="BoxText"/>
    <w:qFormat/>
    <w:rsid w:val="00D272A8"/>
    <w:pPr>
      <w:tabs>
        <w:tab w:val="left" w:pos="1985"/>
      </w:tabs>
      <w:spacing w:before="122" w:line="198" w:lineRule="exact"/>
      <w:ind w:left="2948" w:hanging="1814"/>
    </w:pPr>
    <w:rPr>
      <w:sz w:val="18"/>
    </w:rPr>
  </w:style>
  <w:style w:type="paragraph" w:customStyle="1" w:styleId="BoxPara">
    <w:name w:val="BoxPara"/>
    <w:aliases w:val="bp"/>
    <w:basedOn w:val="BoxText"/>
    <w:qFormat/>
    <w:rsid w:val="00D272A8"/>
    <w:pPr>
      <w:tabs>
        <w:tab w:val="right" w:pos="2268"/>
      </w:tabs>
      <w:ind w:left="2552" w:hanging="1418"/>
    </w:pPr>
  </w:style>
  <w:style w:type="paragraph" w:customStyle="1" w:styleId="BoxStep">
    <w:name w:val="BoxStep"/>
    <w:aliases w:val="bs"/>
    <w:basedOn w:val="BoxText"/>
    <w:qFormat/>
    <w:rsid w:val="00D272A8"/>
    <w:pPr>
      <w:ind w:left="1985" w:hanging="851"/>
    </w:pPr>
  </w:style>
  <w:style w:type="character" w:customStyle="1" w:styleId="CharAmPartNo">
    <w:name w:val="CharAmPartNo"/>
    <w:basedOn w:val="OPCCharBase"/>
    <w:qFormat/>
    <w:rsid w:val="00D272A8"/>
  </w:style>
  <w:style w:type="character" w:customStyle="1" w:styleId="CharAmPartText">
    <w:name w:val="CharAmPartText"/>
    <w:basedOn w:val="OPCCharBase"/>
    <w:qFormat/>
    <w:rsid w:val="00D272A8"/>
  </w:style>
  <w:style w:type="character" w:customStyle="1" w:styleId="CharAmSchNo">
    <w:name w:val="CharAmSchNo"/>
    <w:basedOn w:val="OPCCharBase"/>
    <w:qFormat/>
    <w:rsid w:val="00D272A8"/>
  </w:style>
  <w:style w:type="character" w:customStyle="1" w:styleId="CharAmSchText">
    <w:name w:val="CharAmSchText"/>
    <w:basedOn w:val="OPCCharBase"/>
    <w:qFormat/>
    <w:rsid w:val="00D272A8"/>
  </w:style>
  <w:style w:type="character" w:customStyle="1" w:styleId="CharBoldItalic">
    <w:name w:val="CharBoldItalic"/>
    <w:basedOn w:val="OPCCharBase"/>
    <w:uiPriority w:val="1"/>
    <w:qFormat/>
    <w:rsid w:val="00D272A8"/>
    <w:rPr>
      <w:b/>
      <w:i/>
    </w:rPr>
  </w:style>
  <w:style w:type="character" w:customStyle="1" w:styleId="CharChapNo">
    <w:name w:val="CharChapNo"/>
    <w:basedOn w:val="OPCCharBase"/>
    <w:uiPriority w:val="1"/>
    <w:qFormat/>
    <w:rsid w:val="00D272A8"/>
  </w:style>
  <w:style w:type="character" w:customStyle="1" w:styleId="CharChapText">
    <w:name w:val="CharChapText"/>
    <w:basedOn w:val="OPCCharBase"/>
    <w:uiPriority w:val="1"/>
    <w:qFormat/>
    <w:rsid w:val="00D272A8"/>
  </w:style>
  <w:style w:type="character" w:customStyle="1" w:styleId="CharDivNo">
    <w:name w:val="CharDivNo"/>
    <w:basedOn w:val="OPCCharBase"/>
    <w:uiPriority w:val="1"/>
    <w:qFormat/>
    <w:rsid w:val="00D272A8"/>
  </w:style>
  <w:style w:type="character" w:customStyle="1" w:styleId="CharDivText">
    <w:name w:val="CharDivText"/>
    <w:basedOn w:val="OPCCharBase"/>
    <w:uiPriority w:val="1"/>
    <w:qFormat/>
    <w:rsid w:val="00D272A8"/>
  </w:style>
  <w:style w:type="character" w:customStyle="1" w:styleId="CharItalic">
    <w:name w:val="CharItalic"/>
    <w:basedOn w:val="OPCCharBase"/>
    <w:uiPriority w:val="1"/>
    <w:qFormat/>
    <w:rsid w:val="00D272A8"/>
    <w:rPr>
      <w:i/>
    </w:rPr>
  </w:style>
  <w:style w:type="character" w:customStyle="1" w:styleId="CharPartNo">
    <w:name w:val="CharPartNo"/>
    <w:basedOn w:val="OPCCharBase"/>
    <w:uiPriority w:val="1"/>
    <w:qFormat/>
    <w:rsid w:val="00D272A8"/>
  </w:style>
  <w:style w:type="character" w:customStyle="1" w:styleId="CharPartText">
    <w:name w:val="CharPartText"/>
    <w:basedOn w:val="OPCCharBase"/>
    <w:uiPriority w:val="1"/>
    <w:qFormat/>
    <w:rsid w:val="00D272A8"/>
  </w:style>
  <w:style w:type="character" w:customStyle="1" w:styleId="CharSectno">
    <w:name w:val="CharSectno"/>
    <w:basedOn w:val="OPCCharBase"/>
    <w:qFormat/>
    <w:rsid w:val="00D272A8"/>
  </w:style>
  <w:style w:type="character" w:customStyle="1" w:styleId="CharSubdNo">
    <w:name w:val="CharSubdNo"/>
    <w:basedOn w:val="OPCCharBase"/>
    <w:uiPriority w:val="1"/>
    <w:qFormat/>
    <w:rsid w:val="00D272A8"/>
  </w:style>
  <w:style w:type="character" w:customStyle="1" w:styleId="CharSubdText">
    <w:name w:val="CharSubdText"/>
    <w:basedOn w:val="OPCCharBase"/>
    <w:uiPriority w:val="1"/>
    <w:qFormat/>
    <w:rsid w:val="00D272A8"/>
  </w:style>
  <w:style w:type="paragraph" w:customStyle="1" w:styleId="CTA--">
    <w:name w:val="CTA --"/>
    <w:basedOn w:val="OPCParaBase"/>
    <w:next w:val="Normal"/>
    <w:rsid w:val="00D272A8"/>
    <w:pPr>
      <w:spacing w:before="60" w:line="240" w:lineRule="atLeast"/>
      <w:ind w:left="142" w:hanging="142"/>
    </w:pPr>
    <w:rPr>
      <w:sz w:val="20"/>
    </w:rPr>
  </w:style>
  <w:style w:type="paragraph" w:customStyle="1" w:styleId="CTA-">
    <w:name w:val="CTA -"/>
    <w:basedOn w:val="OPCParaBase"/>
    <w:rsid w:val="00D272A8"/>
    <w:pPr>
      <w:spacing w:before="60" w:line="240" w:lineRule="atLeast"/>
      <w:ind w:left="85" w:hanging="85"/>
    </w:pPr>
    <w:rPr>
      <w:sz w:val="20"/>
    </w:rPr>
  </w:style>
  <w:style w:type="paragraph" w:customStyle="1" w:styleId="CTA---">
    <w:name w:val="CTA ---"/>
    <w:basedOn w:val="OPCParaBase"/>
    <w:next w:val="Normal"/>
    <w:rsid w:val="00D272A8"/>
    <w:pPr>
      <w:spacing w:before="60" w:line="240" w:lineRule="atLeast"/>
      <w:ind w:left="198" w:hanging="198"/>
    </w:pPr>
    <w:rPr>
      <w:sz w:val="20"/>
    </w:rPr>
  </w:style>
  <w:style w:type="paragraph" w:customStyle="1" w:styleId="CTA----">
    <w:name w:val="CTA ----"/>
    <w:basedOn w:val="OPCParaBase"/>
    <w:next w:val="Normal"/>
    <w:rsid w:val="00D272A8"/>
    <w:pPr>
      <w:spacing w:before="60" w:line="240" w:lineRule="atLeast"/>
      <w:ind w:left="255" w:hanging="255"/>
    </w:pPr>
    <w:rPr>
      <w:sz w:val="20"/>
    </w:rPr>
  </w:style>
  <w:style w:type="paragraph" w:customStyle="1" w:styleId="CTA1a">
    <w:name w:val="CTA 1(a)"/>
    <w:basedOn w:val="OPCParaBase"/>
    <w:rsid w:val="00D272A8"/>
    <w:pPr>
      <w:tabs>
        <w:tab w:val="right" w:pos="414"/>
      </w:tabs>
      <w:spacing w:before="40" w:line="240" w:lineRule="atLeast"/>
      <w:ind w:left="675" w:hanging="675"/>
    </w:pPr>
    <w:rPr>
      <w:sz w:val="20"/>
    </w:rPr>
  </w:style>
  <w:style w:type="paragraph" w:customStyle="1" w:styleId="CTA1ai">
    <w:name w:val="CTA 1(a)(i)"/>
    <w:basedOn w:val="OPCParaBase"/>
    <w:rsid w:val="00D272A8"/>
    <w:pPr>
      <w:tabs>
        <w:tab w:val="right" w:pos="1004"/>
      </w:tabs>
      <w:spacing w:before="40" w:line="240" w:lineRule="atLeast"/>
      <w:ind w:left="1253" w:hanging="1253"/>
    </w:pPr>
    <w:rPr>
      <w:sz w:val="20"/>
    </w:rPr>
  </w:style>
  <w:style w:type="paragraph" w:customStyle="1" w:styleId="CTA2a">
    <w:name w:val="CTA 2(a)"/>
    <w:basedOn w:val="OPCParaBase"/>
    <w:rsid w:val="00D272A8"/>
    <w:pPr>
      <w:tabs>
        <w:tab w:val="right" w:pos="482"/>
      </w:tabs>
      <w:spacing w:before="40" w:line="240" w:lineRule="atLeast"/>
      <w:ind w:left="748" w:hanging="748"/>
    </w:pPr>
    <w:rPr>
      <w:sz w:val="20"/>
    </w:rPr>
  </w:style>
  <w:style w:type="paragraph" w:customStyle="1" w:styleId="CTA2ai">
    <w:name w:val="CTA 2(a)(i)"/>
    <w:basedOn w:val="OPCParaBase"/>
    <w:rsid w:val="00D272A8"/>
    <w:pPr>
      <w:tabs>
        <w:tab w:val="right" w:pos="1089"/>
      </w:tabs>
      <w:spacing w:before="40" w:line="240" w:lineRule="atLeast"/>
      <w:ind w:left="1327" w:hanging="1327"/>
    </w:pPr>
    <w:rPr>
      <w:sz w:val="20"/>
    </w:rPr>
  </w:style>
  <w:style w:type="paragraph" w:customStyle="1" w:styleId="CTA3a">
    <w:name w:val="CTA 3(a)"/>
    <w:basedOn w:val="OPCParaBase"/>
    <w:rsid w:val="00D272A8"/>
    <w:pPr>
      <w:tabs>
        <w:tab w:val="right" w:pos="556"/>
      </w:tabs>
      <w:spacing w:before="40" w:line="240" w:lineRule="atLeast"/>
      <w:ind w:left="805" w:hanging="805"/>
    </w:pPr>
    <w:rPr>
      <w:sz w:val="20"/>
    </w:rPr>
  </w:style>
  <w:style w:type="paragraph" w:customStyle="1" w:styleId="CTA3ai">
    <w:name w:val="CTA 3(a)(i)"/>
    <w:basedOn w:val="OPCParaBase"/>
    <w:rsid w:val="00D272A8"/>
    <w:pPr>
      <w:tabs>
        <w:tab w:val="right" w:pos="1140"/>
      </w:tabs>
      <w:spacing w:before="40" w:line="240" w:lineRule="atLeast"/>
      <w:ind w:left="1361" w:hanging="1361"/>
    </w:pPr>
    <w:rPr>
      <w:sz w:val="20"/>
    </w:rPr>
  </w:style>
  <w:style w:type="paragraph" w:customStyle="1" w:styleId="CTA4a">
    <w:name w:val="CTA 4(a)"/>
    <w:basedOn w:val="OPCParaBase"/>
    <w:rsid w:val="00D272A8"/>
    <w:pPr>
      <w:tabs>
        <w:tab w:val="right" w:pos="624"/>
      </w:tabs>
      <w:spacing w:before="40" w:line="240" w:lineRule="atLeast"/>
      <w:ind w:left="873" w:hanging="873"/>
    </w:pPr>
    <w:rPr>
      <w:sz w:val="20"/>
    </w:rPr>
  </w:style>
  <w:style w:type="paragraph" w:customStyle="1" w:styleId="CTA4ai">
    <w:name w:val="CTA 4(a)(i)"/>
    <w:basedOn w:val="OPCParaBase"/>
    <w:rsid w:val="00D272A8"/>
    <w:pPr>
      <w:tabs>
        <w:tab w:val="right" w:pos="1213"/>
      </w:tabs>
      <w:spacing w:before="40" w:line="240" w:lineRule="atLeast"/>
      <w:ind w:left="1452" w:hanging="1452"/>
    </w:pPr>
    <w:rPr>
      <w:sz w:val="20"/>
    </w:rPr>
  </w:style>
  <w:style w:type="paragraph" w:customStyle="1" w:styleId="CTACAPS">
    <w:name w:val="CTA CAPS"/>
    <w:basedOn w:val="OPCParaBase"/>
    <w:rsid w:val="00D272A8"/>
    <w:pPr>
      <w:spacing w:before="60" w:line="240" w:lineRule="atLeast"/>
    </w:pPr>
    <w:rPr>
      <w:sz w:val="20"/>
    </w:rPr>
  </w:style>
  <w:style w:type="paragraph" w:customStyle="1" w:styleId="CTAright">
    <w:name w:val="CTA right"/>
    <w:basedOn w:val="OPCParaBase"/>
    <w:rsid w:val="00D272A8"/>
    <w:pPr>
      <w:spacing w:before="60" w:line="240" w:lineRule="auto"/>
      <w:jc w:val="right"/>
    </w:pPr>
    <w:rPr>
      <w:sz w:val="20"/>
    </w:rPr>
  </w:style>
  <w:style w:type="paragraph" w:customStyle="1" w:styleId="subsection">
    <w:name w:val="subsection"/>
    <w:aliases w:val="ss,Subsection"/>
    <w:basedOn w:val="OPCParaBase"/>
    <w:link w:val="subsectionChar"/>
    <w:rsid w:val="00D272A8"/>
    <w:pPr>
      <w:tabs>
        <w:tab w:val="right" w:pos="1021"/>
      </w:tabs>
      <w:spacing w:before="180" w:line="240" w:lineRule="auto"/>
      <w:ind w:left="1134" w:hanging="1134"/>
    </w:pPr>
  </w:style>
  <w:style w:type="paragraph" w:customStyle="1" w:styleId="Definition">
    <w:name w:val="Definition"/>
    <w:aliases w:val="dd"/>
    <w:basedOn w:val="OPCParaBase"/>
    <w:rsid w:val="00D272A8"/>
    <w:pPr>
      <w:spacing w:before="180" w:line="240" w:lineRule="auto"/>
      <w:ind w:left="1134"/>
    </w:pPr>
  </w:style>
  <w:style w:type="paragraph" w:customStyle="1" w:styleId="ETAsubitem">
    <w:name w:val="ETA(subitem)"/>
    <w:basedOn w:val="OPCParaBase"/>
    <w:rsid w:val="00D272A8"/>
    <w:pPr>
      <w:tabs>
        <w:tab w:val="right" w:pos="340"/>
      </w:tabs>
      <w:spacing w:before="60" w:line="240" w:lineRule="auto"/>
      <w:ind w:left="454" w:hanging="454"/>
    </w:pPr>
    <w:rPr>
      <w:sz w:val="20"/>
    </w:rPr>
  </w:style>
  <w:style w:type="paragraph" w:customStyle="1" w:styleId="ETApara">
    <w:name w:val="ETA(para)"/>
    <w:basedOn w:val="OPCParaBase"/>
    <w:rsid w:val="00D272A8"/>
    <w:pPr>
      <w:tabs>
        <w:tab w:val="right" w:pos="754"/>
      </w:tabs>
      <w:spacing w:before="60" w:line="240" w:lineRule="auto"/>
      <w:ind w:left="828" w:hanging="828"/>
    </w:pPr>
    <w:rPr>
      <w:sz w:val="20"/>
    </w:rPr>
  </w:style>
  <w:style w:type="paragraph" w:customStyle="1" w:styleId="ETAsubpara">
    <w:name w:val="ETA(subpara)"/>
    <w:basedOn w:val="OPCParaBase"/>
    <w:rsid w:val="00D272A8"/>
    <w:pPr>
      <w:tabs>
        <w:tab w:val="right" w:pos="1083"/>
      </w:tabs>
      <w:spacing w:before="60" w:line="240" w:lineRule="auto"/>
      <w:ind w:left="1191" w:hanging="1191"/>
    </w:pPr>
    <w:rPr>
      <w:sz w:val="20"/>
    </w:rPr>
  </w:style>
  <w:style w:type="paragraph" w:customStyle="1" w:styleId="ETAsub-subpara">
    <w:name w:val="ETA(sub-subpara)"/>
    <w:basedOn w:val="OPCParaBase"/>
    <w:rsid w:val="00D272A8"/>
    <w:pPr>
      <w:tabs>
        <w:tab w:val="right" w:pos="1412"/>
      </w:tabs>
      <w:spacing w:before="60" w:line="240" w:lineRule="auto"/>
      <w:ind w:left="1525" w:hanging="1525"/>
    </w:pPr>
    <w:rPr>
      <w:sz w:val="20"/>
    </w:rPr>
  </w:style>
  <w:style w:type="paragraph" w:customStyle="1" w:styleId="Formula">
    <w:name w:val="Formula"/>
    <w:basedOn w:val="OPCParaBase"/>
    <w:rsid w:val="00D272A8"/>
    <w:pPr>
      <w:spacing w:line="240" w:lineRule="auto"/>
      <w:ind w:left="1134"/>
    </w:pPr>
    <w:rPr>
      <w:sz w:val="20"/>
    </w:rPr>
  </w:style>
  <w:style w:type="paragraph" w:styleId="Header">
    <w:name w:val="header"/>
    <w:basedOn w:val="OPCParaBase"/>
    <w:link w:val="HeaderChar"/>
    <w:unhideWhenUsed/>
    <w:rsid w:val="00D272A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272A8"/>
    <w:rPr>
      <w:rFonts w:eastAsia="Times New Roman" w:cs="Times New Roman"/>
      <w:sz w:val="16"/>
      <w:lang w:eastAsia="en-AU"/>
    </w:rPr>
  </w:style>
  <w:style w:type="paragraph" w:customStyle="1" w:styleId="House">
    <w:name w:val="House"/>
    <w:basedOn w:val="OPCParaBase"/>
    <w:rsid w:val="00D272A8"/>
    <w:pPr>
      <w:spacing w:line="240" w:lineRule="auto"/>
    </w:pPr>
    <w:rPr>
      <w:sz w:val="28"/>
    </w:rPr>
  </w:style>
  <w:style w:type="paragraph" w:customStyle="1" w:styleId="Item">
    <w:name w:val="Item"/>
    <w:aliases w:val="i"/>
    <w:basedOn w:val="OPCParaBase"/>
    <w:next w:val="ItemHead"/>
    <w:rsid w:val="00D272A8"/>
    <w:pPr>
      <w:keepLines/>
      <w:spacing w:before="80" w:line="240" w:lineRule="auto"/>
      <w:ind w:left="709"/>
    </w:pPr>
  </w:style>
  <w:style w:type="paragraph" w:customStyle="1" w:styleId="ItemHead">
    <w:name w:val="ItemHead"/>
    <w:aliases w:val="ih"/>
    <w:basedOn w:val="OPCParaBase"/>
    <w:next w:val="Item"/>
    <w:rsid w:val="00D272A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272A8"/>
    <w:pPr>
      <w:spacing w:line="240" w:lineRule="auto"/>
    </w:pPr>
    <w:rPr>
      <w:b/>
      <w:sz w:val="32"/>
    </w:rPr>
  </w:style>
  <w:style w:type="paragraph" w:customStyle="1" w:styleId="notedraft">
    <w:name w:val="note(draft)"/>
    <w:aliases w:val="nd"/>
    <w:basedOn w:val="OPCParaBase"/>
    <w:rsid w:val="00D272A8"/>
    <w:pPr>
      <w:spacing w:before="240" w:line="240" w:lineRule="auto"/>
      <w:ind w:left="284" w:hanging="284"/>
    </w:pPr>
    <w:rPr>
      <w:i/>
      <w:sz w:val="24"/>
    </w:rPr>
  </w:style>
  <w:style w:type="paragraph" w:customStyle="1" w:styleId="notemargin">
    <w:name w:val="note(margin)"/>
    <w:aliases w:val="nm"/>
    <w:basedOn w:val="OPCParaBase"/>
    <w:rsid w:val="00D272A8"/>
    <w:pPr>
      <w:tabs>
        <w:tab w:val="left" w:pos="709"/>
      </w:tabs>
      <w:spacing w:before="122" w:line="198" w:lineRule="exact"/>
      <w:ind w:left="709" w:hanging="709"/>
    </w:pPr>
    <w:rPr>
      <w:sz w:val="18"/>
    </w:rPr>
  </w:style>
  <w:style w:type="paragraph" w:customStyle="1" w:styleId="noteToPara">
    <w:name w:val="noteToPara"/>
    <w:aliases w:val="ntp"/>
    <w:basedOn w:val="OPCParaBase"/>
    <w:rsid w:val="00D272A8"/>
    <w:pPr>
      <w:spacing w:before="122" w:line="198" w:lineRule="exact"/>
      <w:ind w:left="2353" w:hanging="709"/>
    </w:pPr>
    <w:rPr>
      <w:sz w:val="18"/>
    </w:rPr>
  </w:style>
  <w:style w:type="paragraph" w:customStyle="1" w:styleId="noteParlAmend">
    <w:name w:val="note(ParlAmend)"/>
    <w:aliases w:val="npp"/>
    <w:basedOn w:val="OPCParaBase"/>
    <w:next w:val="ParlAmend"/>
    <w:rsid w:val="00D272A8"/>
    <w:pPr>
      <w:spacing w:line="240" w:lineRule="auto"/>
      <w:jc w:val="right"/>
    </w:pPr>
    <w:rPr>
      <w:rFonts w:ascii="Arial" w:hAnsi="Arial"/>
      <w:b/>
      <w:i/>
    </w:rPr>
  </w:style>
  <w:style w:type="paragraph" w:customStyle="1" w:styleId="Page1">
    <w:name w:val="Page1"/>
    <w:basedOn w:val="OPCParaBase"/>
    <w:rsid w:val="00D272A8"/>
    <w:pPr>
      <w:spacing w:before="5600" w:line="240" w:lineRule="auto"/>
    </w:pPr>
    <w:rPr>
      <w:b/>
      <w:sz w:val="32"/>
    </w:rPr>
  </w:style>
  <w:style w:type="paragraph" w:customStyle="1" w:styleId="PageBreak">
    <w:name w:val="PageBreak"/>
    <w:aliases w:val="pb"/>
    <w:basedOn w:val="OPCParaBase"/>
    <w:rsid w:val="00D272A8"/>
    <w:pPr>
      <w:spacing w:line="240" w:lineRule="auto"/>
    </w:pPr>
    <w:rPr>
      <w:sz w:val="20"/>
    </w:rPr>
  </w:style>
  <w:style w:type="paragraph" w:customStyle="1" w:styleId="paragraphsub">
    <w:name w:val="paragraph(sub)"/>
    <w:aliases w:val="aa"/>
    <w:basedOn w:val="OPCParaBase"/>
    <w:rsid w:val="00D272A8"/>
    <w:pPr>
      <w:tabs>
        <w:tab w:val="right" w:pos="1985"/>
      </w:tabs>
      <w:spacing w:before="40" w:line="240" w:lineRule="auto"/>
      <w:ind w:left="2098" w:hanging="2098"/>
    </w:pPr>
  </w:style>
  <w:style w:type="paragraph" w:customStyle="1" w:styleId="paragraphsub-sub">
    <w:name w:val="paragraph(sub-sub)"/>
    <w:aliases w:val="aaa"/>
    <w:basedOn w:val="OPCParaBase"/>
    <w:rsid w:val="00D272A8"/>
    <w:pPr>
      <w:tabs>
        <w:tab w:val="right" w:pos="2722"/>
      </w:tabs>
      <w:spacing w:before="40" w:line="240" w:lineRule="auto"/>
      <w:ind w:left="2835" w:hanging="2835"/>
    </w:pPr>
  </w:style>
  <w:style w:type="paragraph" w:customStyle="1" w:styleId="paragraph">
    <w:name w:val="paragraph"/>
    <w:aliases w:val="a"/>
    <w:basedOn w:val="OPCParaBase"/>
    <w:link w:val="paragraphChar"/>
    <w:rsid w:val="00D272A8"/>
    <w:pPr>
      <w:tabs>
        <w:tab w:val="right" w:pos="1531"/>
      </w:tabs>
      <w:spacing w:before="40" w:line="240" w:lineRule="auto"/>
      <w:ind w:left="1644" w:hanging="1644"/>
    </w:pPr>
  </w:style>
  <w:style w:type="paragraph" w:customStyle="1" w:styleId="ParlAmend">
    <w:name w:val="ParlAmend"/>
    <w:aliases w:val="pp"/>
    <w:basedOn w:val="OPCParaBase"/>
    <w:rsid w:val="00D272A8"/>
    <w:pPr>
      <w:spacing w:before="240" w:line="240" w:lineRule="atLeast"/>
      <w:ind w:hanging="567"/>
    </w:pPr>
    <w:rPr>
      <w:sz w:val="24"/>
    </w:rPr>
  </w:style>
  <w:style w:type="paragraph" w:customStyle="1" w:styleId="Penalty">
    <w:name w:val="Penalty"/>
    <w:basedOn w:val="OPCParaBase"/>
    <w:rsid w:val="00D272A8"/>
    <w:pPr>
      <w:tabs>
        <w:tab w:val="left" w:pos="2977"/>
      </w:tabs>
      <w:spacing w:before="180" w:line="240" w:lineRule="auto"/>
      <w:ind w:left="1985" w:hanging="851"/>
    </w:pPr>
  </w:style>
  <w:style w:type="paragraph" w:customStyle="1" w:styleId="Portfolio">
    <w:name w:val="Portfolio"/>
    <w:basedOn w:val="OPCParaBase"/>
    <w:rsid w:val="00D272A8"/>
    <w:pPr>
      <w:spacing w:line="240" w:lineRule="auto"/>
    </w:pPr>
    <w:rPr>
      <w:i/>
      <w:sz w:val="20"/>
    </w:rPr>
  </w:style>
  <w:style w:type="paragraph" w:customStyle="1" w:styleId="Preamble">
    <w:name w:val="Preamble"/>
    <w:basedOn w:val="OPCParaBase"/>
    <w:next w:val="Normal"/>
    <w:rsid w:val="00D272A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272A8"/>
    <w:pPr>
      <w:spacing w:line="240" w:lineRule="auto"/>
    </w:pPr>
    <w:rPr>
      <w:i/>
      <w:sz w:val="20"/>
    </w:rPr>
  </w:style>
  <w:style w:type="paragraph" w:customStyle="1" w:styleId="Session">
    <w:name w:val="Session"/>
    <w:basedOn w:val="OPCParaBase"/>
    <w:rsid w:val="00D272A8"/>
    <w:pPr>
      <w:spacing w:line="240" w:lineRule="auto"/>
    </w:pPr>
    <w:rPr>
      <w:sz w:val="28"/>
    </w:rPr>
  </w:style>
  <w:style w:type="paragraph" w:customStyle="1" w:styleId="Sponsor">
    <w:name w:val="Sponsor"/>
    <w:basedOn w:val="OPCParaBase"/>
    <w:rsid w:val="00D272A8"/>
    <w:pPr>
      <w:spacing w:line="240" w:lineRule="auto"/>
    </w:pPr>
    <w:rPr>
      <w:i/>
    </w:rPr>
  </w:style>
  <w:style w:type="paragraph" w:customStyle="1" w:styleId="Subitem">
    <w:name w:val="Subitem"/>
    <w:aliases w:val="iss"/>
    <w:basedOn w:val="OPCParaBase"/>
    <w:rsid w:val="00D272A8"/>
    <w:pPr>
      <w:spacing w:before="180" w:line="240" w:lineRule="auto"/>
      <w:ind w:left="709" w:hanging="709"/>
    </w:pPr>
  </w:style>
  <w:style w:type="paragraph" w:customStyle="1" w:styleId="SubitemHead">
    <w:name w:val="SubitemHead"/>
    <w:aliases w:val="issh"/>
    <w:basedOn w:val="OPCParaBase"/>
    <w:rsid w:val="00D272A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272A8"/>
    <w:pPr>
      <w:spacing w:before="40" w:line="240" w:lineRule="auto"/>
      <w:ind w:left="1134"/>
    </w:pPr>
  </w:style>
  <w:style w:type="paragraph" w:customStyle="1" w:styleId="SubsectionHead">
    <w:name w:val="SubsectionHead"/>
    <w:aliases w:val="ssh"/>
    <w:basedOn w:val="OPCParaBase"/>
    <w:next w:val="subsection"/>
    <w:rsid w:val="00D272A8"/>
    <w:pPr>
      <w:keepNext/>
      <w:keepLines/>
      <w:spacing w:before="240" w:line="240" w:lineRule="auto"/>
      <w:ind w:left="1134"/>
    </w:pPr>
    <w:rPr>
      <w:i/>
    </w:rPr>
  </w:style>
  <w:style w:type="paragraph" w:customStyle="1" w:styleId="Tablea">
    <w:name w:val="Table(a)"/>
    <w:aliases w:val="ta"/>
    <w:basedOn w:val="OPCParaBase"/>
    <w:rsid w:val="00D272A8"/>
    <w:pPr>
      <w:spacing w:before="60" w:line="240" w:lineRule="auto"/>
      <w:ind w:left="284" w:hanging="284"/>
    </w:pPr>
    <w:rPr>
      <w:sz w:val="20"/>
    </w:rPr>
  </w:style>
  <w:style w:type="paragraph" w:customStyle="1" w:styleId="TableAA">
    <w:name w:val="Table(AA)"/>
    <w:aliases w:val="taaa"/>
    <w:basedOn w:val="OPCParaBase"/>
    <w:rsid w:val="00D272A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272A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272A8"/>
    <w:pPr>
      <w:spacing w:before="60" w:line="240" w:lineRule="atLeast"/>
    </w:pPr>
    <w:rPr>
      <w:sz w:val="20"/>
    </w:rPr>
  </w:style>
  <w:style w:type="paragraph" w:customStyle="1" w:styleId="TLPBoxTextnote">
    <w:name w:val="TLPBoxText(note"/>
    <w:aliases w:val="right)"/>
    <w:basedOn w:val="OPCParaBase"/>
    <w:rsid w:val="00D272A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272A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272A8"/>
    <w:pPr>
      <w:spacing w:before="122" w:line="198" w:lineRule="exact"/>
      <w:ind w:left="1985" w:hanging="851"/>
      <w:jc w:val="right"/>
    </w:pPr>
    <w:rPr>
      <w:sz w:val="18"/>
    </w:rPr>
  </w:style>
  <w:style w:type="paragraph" w:customStyle="1" w:styleId="TLPTableBullet">
    <w:name w:val="TLPTableBullet"/>
    <w:aliases w:val="ttb"/>
    <w:basedOn w:val="OPCParaBase"/>
    <w:rsid w:val="00D272A8"/>
    <w:pPr>
      <w:spacing w:line="240" w:lineRule="exact"/>
      <w:ind w:left="284" w:hanging="284"/>
    </w:pPr>
    <w:rPr>
      <w:sz w:val="20"/>
    </w:rPr>
  </w:style>
  <w:style w:type="paragraph" w:styleId="TOC1">
    <w:name w:val="toc 1"/>
    <w:basedOn w:val="Normal"/>
    <w:next w:val="Normal"/>
    <w:uiPriority w:val="39"/>
    <w:unhideWhenUsed/>
    <w:rsid w:val="00D272A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D272A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D272A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D272A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D272A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D272A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D272A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D272A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D272A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D272A8"/>
    <w:pPr>
      <w:keepLines/>
      <w:spacing w:before="240" w:after="120" w:line="240" w:lineRule="auto"/>
      <w:ind w:left="794"/>
    </w:pPr>
    <w:rPr>
      <w:b/>
      <w:kern w:val="28"/>
      <w:sz w:val="20"/>
    </w:rPr>
  </w:style>
  <w:style w:type="paragraph" w:customStyle="1" w:styleId="TofSectsHeading">
    <w:name w:val="TofSects(Heading)"/>
    <w:basedOn w:val="OPCParaBase"/>
    <w:rsid w:val="00D272A8"/>
    <w:pPr>
      <w:spacing w:before="240" w:after="120" w:line="240" w:lineRule="auto"/>
    </w:pPr>
    <w:rPr>
      <w:b/>
      <w:sz w:val="24"/>
    </w:rPr>
  </w:style>
  <w:style w:type="paragraph" w:customStyle="1" w:styleId="TofSectsSection">
    <w:name w:val="TofSects(Section)"/>
    <w:basedOn w:val="OPCParaBase"/>
    <w:rsid w:val="00D272A8"/>
    <w:pPr>
      <w:keepLines/>
      <w:spacing w:before="40" w:line="240" w:lineRule="auto"/>
      <w:ind w:left="1588" w:hanging="794"/>
    </w:pPr>
    <w:rPr>
      <w:kern w:val="28"/>
      <w:sz w:val="18"/>
    </w:rPr>
  </w:style>
  <w:style w:type="paragraph" w:customStyle="1" w:styleId="TofSectsSubdiv">
    <w:name w:val="TofSects(Subdiv)"/>
    <w:basedOn w:val="OPCParaBase"/>
    <w:rsid w:val="00D272A8"/>
    <w:pPr>
      <w:keepLines/>
      <w:spacing w:before="80" w:line="240" w:lineRule="auto"/>
      <w:ind w:left="1588" w:hanging="794"/>
    </w:pPr>
    <w:rPr>
      <w:kern w:val="28"/>
    </w:rPr>
  </w:style>
  <w:style w:type="paragraph" w:customStyle="1" w:styleId="WRStyle">
    <w:name w:val="WR Style"/>
    <w:aliases w:val="WR"/>
    <w:basedOn w:val="OPCParaBase"/>
    <w:rsid w:val="00D272A8"/>
    <w:pPr>
      <w:spacing w:before="240" w:line="240" w:lineRule="auto"/>
      <w:ind w:left="284" w:hanging="284"/>
    </w:pPr>
    <w:rPr>
      <w:b/>
      <w:i/>
      <w:kern w:val="28"/>
      <w:sz w:val="24"/>
    </w:rPr>
  </w:style>
  <w:style w:type="paragraph" w:customStyle="1" w:styleId="notepara">
    <w:name w:val="note(para)"/>
    <w:aliases w:val="na"/>
    <w:basedOn w:val="OPCParaBase"/>
    <w:rsid w:val="00D272A8"/>
    <w:pPr>
      <w:spacing w:before="40" w:line="198" w:lineRule="exact"/>
      <w:ind w:left="2354" w:hanging="369"/>
    </w:pPr>
    <w:rPr>
      <w:sz w:val="18"/>
    </w:rPr>
  </w:style>
  <w:style w:type="paragraph" w:styleId="Footer">
    <w:name w:val="footer"/>
    <w:link w:val="FooterChar"/>
    <w:rsid w:val="00D272A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272A8"/>
    <w:rPr>
      <w:rFonts w:eastAsia="Times New Roman" w:cs="Times New Roman"/>
      <w:sz w:val="22"/>
      <w:szCs w:val="24"/>
      <w:lang w:eastAsia="en-AU"/>
    </w:rPr>
  </w:style>
  <w:style w:type="character" w:styleId="LineNumber">
    <w:name w:val="line number"/>
    <w:basedOn w:val="OPCCharBase"/>
    <w:uiPriority w:val="99"/>
    <w:unhideWhenUsed/>
    <w:rsid w:val="00D272A8"/>
    <w:rPr>
      <w:sz w:val="16"/>
    </w:rPr>
  </w:style>
  <w:style w:type="table" w:customStyle="1" w:styleId="CFlag">
    <w:name w:val="CFlag"/>
    <w:basedOn w:val="TableNormal"/>
    <w:uiPriority w:val="99"/>
    <w:rsid w:val="00D272A8"/>
    <w:rPr>
      <w:rFonts w:eastAsia="Times New Roman" w:cs="Times New Roman"/>
      <w:lang w:eastAsia="en-AU"/>
    </w:rPr>
    <w:tblPr/>
  </w:style>
  <w:style w:type="paragraph" w:styleId="BalloonText">
    <w:name w:val="Balloon Text"/>
    <w:basedOn w:val="Normal"/>
    <w:link w:val="BalloonTextChar"/>
    <w:uiPriority w:val="99"/>
    <w:unhideWhenUsed/>
    <w:rsid w:val="00D272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272A8"/>
    <w:rPr>
      <w:rFonts w:ascii="Tahoma" w:hAnsi="Tahoma" w:cs="Tahoma"/>
      <w:sz w:val="16"/>
      <w:szCs w:val="16"/>
    </w:rPr>
  </w:style>
  <w:style w:type="table" w:styleId="TableGrid">
    <w:name w:val="Table Grid"/>
    <w:basedOn w:val="TableNormal"/>
    <w:uiPriority w:val="59"/>
    <w:rsid w:val="00D27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272A8"/>
    <w:rPr>
      <w:b/>
      <w:sz w:val="28"/>
      <w:szCs w:val="32"/>
    </w:rPr>
  </w:style>
  <w:style w:type="paragraph" w:customStyle="1" w:styleId="LegislationMadeUnder">
    <w:name w:val="LegislationMadeUnder"/>
    <w:basedOn w:val="OPCParaBase"/>
    <w:next w:val="Normal"/>
    <w:rsid w:val="00D272A8"/>
    <w:rPr>
      <w:i/>
      <w:sz w:val="32"/>
      <w:szCs w:val="32"/>
    </w:rPr>
  </w:style>
  <w:style w:type="paragraph" w:customStyle="1" w:styleId="SignCoverPageEnd">
    <w:name w:val="SignCoverPageEnd"/>
    <w:basedOn w:val="OPCParaBase"/>
    <w:next w:val="Normal"/>
    <w:rsid w:val="00D272A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272A8"/>
    <w:pPr>
      <w:pBdr>
        <w:top w:val="single" w:sz="4" w:space="1" w:color="auto"/>
      </w:pBdr>
      <w:spacing w:before="360"/>
      <w:ind w:right="397"/>
      <w:jc w:val="both"/>
    </w:pPr>
  </w:style>
  <w:style w:type="paragraph" w:customStyle="1" w:styleId="NotesHeading1">
    <w:name w:val="NotesHeading 1"/>
    <w:basedOn w:val="OPCParaBase"/>
    <w:next w:val="Normal"/>
    <w:rsid w:val="00D272A8"/>
    <w:rPr>
      <w:b/>
      <w:sz w:val="28"/>
      <w:szCs w:val="28"/>
    </w:rPr>
  </w:style>
  <w:style w:type="paragraph" w:customStyle="1" w:styleId="NotesHeading2">
    <w:name w:val="NotesHeading 2"/>
    <w:basedOn w:val="OPCParaBase"/>
    <w:next w:val="Normal"/>
    <w:rsid w:val="00D272A8"/>
    <w:rPr>
      <w:b/>
      <w:sz w:val="28"/>
      <w:szCs w:val="28"/>
    </w:rPr>
  </w:style>
  <w:style w:type="paragraph" w:customStyle="1" w:styleId="ENotesText">
    <w:name w:val="ENotesText"/>
    <w:aliases w:val="Ent"/>
    <w:basedOn w:val="OPCParaBase"/>
    <w:next w:val="Normal"/>
    <w:rsid w:val="00D272A8"/>
    <w:pPr>
      <w:spacing w:before="120"/>
    </w:pPr>
  </w:style>
  <w:style w:type="paragraph" w:customStyle="1" w:styleId="CompiledActNo">
    <w:name w:val="CompiledActNo"/>
    <w:basedOn w:val="OPCParaBase"/>
    <w:next w:val="Normal"/>
    <w:rsid w:val="00D272A8"/>
    <w:rPr>
      <w:b/>
      <w:sz w:val="24"/>
      <w:szCs w:val="24"/>
    </w:rPr>
  </w:style>
  <w:style w:type="paragraph" w:customStyle="1" w:styleId="CompiledMadeUnder">
    <w:name w:val="CompiledMadeUnder"/>
    <w:basedOn w:val="OPCParaBase"/>
    <w:next w:val="Normal"/>
    <w:rsid w:val="00D272A8"/>
    <w:rPr>
      <w:i/>
      <w:sz w:val="24"/>
      <w:szCs w:val="24"/>
    </w:rPr>
  </w:style>
  <w:style w:type="paragraph" w:customStyle="1" w:styleId="Paragraphsub-sub-sub">
    <w:name w:val="Paragraph(sub-sub-sub)"/>
    <w:aliases w:val="aaaa"/>
    <w:basedOn w:val="OPCParaBase"/>
    <w:rsid w:val="00D272A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272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272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272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272A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272A8"/>
    <w:pPr>
      <w:spacing w:before="60" w:line="240" w:lineRule="auto"/>
    </w:pPr>
    <w:rPr>
      <w:rFonts w:cs="Arial"/>
      <w:sz w:val="20"/>
      <w:szCs w:val="22"/>
    </w:rPr>
  </w:style>
  <w:style w:type="paragraph" w:customStyle="1" w:styleId="NoteToSubpara">
    <w:name w:val="NoteToSubpara"/>
    <w:aliases w:val="nts"/>
    <w:basedOn w:val="OPCParaBase"/>
    <w:rsid w:val="00D272A8"/>
    <w:pPr>
      <w:spacing w:before="40" w:line="198" w:lineRule="exact"/>
      <w:ind w:left="2835" w:hanging="709"/>
    </w:pPr>
    <w:rPr>
      <w:sz w:val="18"/>
    </w:rPr>
  </w:style>
  <w:style w:type="paragraph" w:customStyle="1" w:styleId="ENoteTableHeading">
    <w:name w:val="ENoteTableHeading"/>
    <w:aliases w:val="enth"/>
    <w:basedOn w:val="OPCParaBase"/>
    <w:rsid w:val="00D272A8"/>
    <w:pPr>
      <w:keepNext/>
      <w:spacing w:before="60" w:line="240" w:lineRule="atLeast"/>
    </w:pPr>
    <w:rPr>
      <w:rFonts w:ascii="Arial" w:hAnsi="Arial"/>
      <w:b/>
      <w:sz w:val="16"/>
    </w:rPr>
  </w:style>
  <w:style w:type="paragraph" w:customStyle="1" w:styleId="ENoteTTi">
    <w:name w:val="ENoteTTi"/>
    <w:aliases w:val="entti"/>
    <w:basedOn w:val="OPCParaBase"/>
    <w:rsid w:val="00D272A8"/>
    <w:pPr>
      <w:keepNext/>
      <w:spacing w:before="60" w:line="240" w:lineRule="atLeast"/>
      <w:ind w:left="170"/>
    </w:pPr>
    <w:rPr>
      <w:sz w:val="16"/>
    </w:rPr>
  </w:style>
  <w:style w:type="paragraph" w:customStyle="1" w:styleId="ENotesHeading1">
    <w:name w:val="ENotesHeading 1"/>
    <w:aliases w:val="Enh1"/>
    <w:basedOn w:val="OPCParaBase"/>
    <w:next w:val="Normal"/>
    <w:rsid w:val="00D272A8"/>
    <w:pPr>
      <w:spacing w:before="120"/>
      <w:outlineLvl w:val="1"/>
    </w:pPr>
    <w:rPr>
      <w:b/>
      <w:sz w:val="28"/>
      <w:szCs w:val="28"/>
    </w:rPr>
  </w:style>
  <w:style w:type="paragraph" w:customStyle="1" w:styleId="ENotesHeading2">
    <w:name w:val="ENotesHeading 2"/>
    <w:aliases w:val="Enh2"/>
    <w:basedOn w:val="OPCParaBase"/>
    <w:next w:val="Normal"/>
    <w:rsid w:val="00D272A8"/>
    <w:pPr>
      <w:spacing w:before="120" w:after="120"/>
      <w:outlineLvl w:val="2"/>
    </w:pPr>
    <w:rPr>
      <w:b/>
      <w:sz w:val="24"/>
      <w:szCs w:val="28"/>
    </w:rPr>
  </w:style>
  <w:style w:type="paragraph" w:customStyle="1" w:styleId="ENoteTTIndentHeading">
    <w:name w:val="ENoteTTIndentHeading"/>
    <w:aliases w:val="enTTHi"/>
    <w:basedOn w:val="OPCParaBase"/>
    <w:rsid w:val="00D272A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272A8"/>
    <w:pPr>
      <w:spacing w:before="60" w:line="240" w:lineRule="atLeast"/>
    </w:pPr>
    <w:rPr>
      <w:sz w:val="16"/>
    </w:rPr>
  </w:style>
  <w:style w:type="paragraph" w:customStyle="1" w:styleId="MadeunderText">
    <w:name w:val="MadeunderText"/>
    <w:basedOn w:val="OPCParaBase"/>
    <w:next w:val="Normal"/>
    <w:rsid w:val="00D272A8"/>
    <w:pPr>
      <w:spacing w:before="240"/>
    </w:pPr>
    <w:rPr>
      <w:sz w:val="24"/>
      <w:szCs w:val="24"/>
    </w:rPr>
  </w:style>
  <w:style w:type="paragraph" w:customStyle="1" w:styleId="ENotesHeading3">
    <w:name w:val="ENotesHeading 3"/>
    <w:aliases w:val="Enh3"/>
    <w:basedOn w:val="OPCParaBase"/>
    <w:next w:val="Normal"/>
    <w:rsid w:val="00D272A8"/>
    <w:pPr>
      <w:keepNext/>
      <w:spacing w:before="120" w:line="240" w:lineRule="auto"/>
      <w:outlineLvl w:val="4"/>
    </w:pPr>
    <w:rPr>
      <w:b/>
      <w:szCs w:val="24"/>
    </w:rPr>
  </w:style>
  <w:style w:type="character" w:customStyle="1" w:styleId="CharSubPartTextCASA">
    <w:name w:val="CharSubPartText(CASA)"/>
    <w:basedOn w:val="OPCCharBase"/>
    <w:uiPriority w:val="1"/>
    <w:rsid w:val="00D272A8"/>
  </w:style>
  <w:style w:type="character" w:customStyle="1" w:styleId="CharSubPartNoCASA">
    <w:name w:val="CharSubPartNo(CASA)"/>
    <w:basedOn w:val="OPCCharBase"/>
    <w:uiPriority w:val="1"/>
    <w:rsid w:val="00D272A8"/>
  </w:style>
  <w:style w:type="paragraph" w:customStyle="1" w:styleId="ENoteTTIndentHeadingSub">
    <w:name w:val="ENoteTTIndentHeadingSub"/>
    <w:aliases w:val="enTTHis"/>
    <w:basedOn w:val="OPCParaBase"/>
    <w:rsid w:val="00D272A8"/>
    <w:pPr>
      <w:keepNext/>
      <w:spacing w:before="60" w:line="240" w:lineRule="atLeast"/>
      <w:ind w:left="340"/>
    </w:pPr>
    <w:rPr>
      <w:b/>
      <w:sz w:val="16"/>
    </w:rPr>
  </w:style>
  <w:style w:type="paragraph" w:customStyle="1" w:styleId="ENoteTTiSub">
    <w:name w:val="ENoteTTiSub"/>
    <w:aliases w:val="enttis"/>
    <w:basedOn w:val="OPCParaBase"/>
    <w:rsid w:val="00D272A8"/>
    <w:pPr>
      <w:keepNext/>
      <w:spacing w:before="60" w:line="240" w:lineRule="atLeast"/>
      <w:ind w:left="340"/>
    </w:pPr>
    <w:rPr>
      <w:sz w:val="16"/>
    </w:rPr>
  </w:style>
  <w:style w:type="paragraph" w:customStyle="1" w:styleId="SubDivisionMigration">
    <w:name w:val="SubDivisionMigration"/>
    <w:aliases w:val="sdm"/>
    <w:basedOn w:val="OPCParaBase"/>
    <w:rsid w:val="00D272A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272A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272A8"/>
    <w:pPr>
      <w:spacing w:before="122" w:line="240" w:lineRule="auto"/>
      <w:ind w:left="1985" w:hanging="851"/>
    </w:pPr>
    <w:rPr>
      <w:sz w:val="18"/>
    </w:rPr>
  </w:style>
  <w:style w:type="paragraph" w:customStyle="1" w:styleId="FreeForm">
    <w:name w:val="FreeForm"/>
    <w:rsid w:val="00D272A8"/>
    <w:rPr>
      <w:rFonts w:ascii="Arial" w:hAnsi="Arial"/>
      <w:sz w:val="22"/>
    </w:rPr>
  </w:style>
  <w:style w:type="paragraph" w:customStyle="1" w:styleId="SOText">
    <w:name w:val="SO Text"/>
    <w:aliases w:val="sot"/>
    <w:link w:val="SOTextChar"/>
    <w:rsid w:val="00D272A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272A8"/>
    <w:rPr>
      <w:sz w:val="22"/>
    </w:rPr>
  </w:style>
  <w:style w:type="paragraph" w:customStyle="1" w:styleId="SOTextNote">
    <w:name w:val="SO TextNote"/>
    <w:aliases w:val="sont"/>
    <w:basedOn w:val="SOText"/>
    <w:qFormat/>
    <w:rsid w:val="00D272A8"/>
    <w:pPr>
      <w:spacing w:before="122" w:line="198" w:lineRule="exact"/>
      <w:ind w:left="1843" w:hanging="709"/>
    </w:pPr>
    <w:rPr>
      <w:sz w:val="18"/>
    </w:rPr>
  </w:style>
  <w:style w:type="paragraph" w:customStyle="1" w:styleId="SOPara">
    <w:name w:val="SO Para"/>
    <w:aliases w:val="soa"/>
    <w:basedOn w:val="SOText"/>
    <w:link w:val="SOParaChar"/>
    <w:qFormat/>
    <w:rsid w:val="00D272A8"/>
    <w:pPr>
      <w:tabs>
        <w:tab w:val="right" w:pos="1786"/>
      </w:tabs>
      <w:spacing w:before="40"/>
      <w:ind w:left="2070" w:hanging="936"/>
    </w:pPr>
  </w:style>
  <w:style w:type="character" w:customStyle="1" w:styleId="SOParaChar">
    <w:name w:val="SO Para Char"/>
    <w:aliases w:val="soa Char"/>
    <w:basedOn w:val="DefaultParagraphFont"/>
    <w:link w:val="SOPara"/>
    <w:rsid w:val="00D272A8"/>
    <w:rPr>
      <w:sz w:val="22"/>
    </w:rPr>
  </w:style>
  <w:style w:type="paragraph" w:customStyle="1" w:styleId="FileName">
    <w:name w:val="FileName"/>
    <w:basedOn w:val="Normal"/>
    <w:rsid w:val="00D272A8"/>
  </w:style>
  <w:style w:type="paragraph" w:customStyle="1" w:styleId="TableHeading">
    <w:name w:val="TableHeading"/>
    <w:aliases w:val="th"/>
    <w:basedOn w:val="OPCParaBase"/>
    <w:next w:val="Tabletext"/>
    <w:rsid w:val="00D272A8"/>
    <w:pPr>
      <w:keepNext/>
      <w:spacing w:before="60" w:line="240" w:lineRule="atLeast"/>
    </w:pPr>
    <w:rPr>
      <w:b/>
      <w:sz w:val="20"/>
    </w:rPr>
  </w:style>
  <w:style w:type="paragraph" w:customStyle="1" w:styleId="SOHeadBold">
    <w:name w:val="SO HeadBold"/>
    <w:aliases w:val="sohb"/>
    <w:basedOn w:val="SOText"/>
    <w:next w:val="SOText"/>
    <w:link w:val="SOHeadBoldChar"/>
    <w:qFormat/>
    <w:rsid w:val="00D272A8"/>
    <w:rPr>
      <w:b/>
    </w:rPr>
  </w:style>
  <w:style w:type="character" w:customStyle="1" w:styleId="SOHeadBoldChar">
    <w:name w:val="SO HeadBold Char"/>
    <w:aliases w:val="sohb Char"/>
    <w:basedOn w:val="DefaultParagraphFont"/>
    <w:link w:val="SOHeadBold"/>
    <w:rsid w:val="00D272A8"/>
    <w:rPr>
      <w:b/>
      <w:sz w:val="22"/>
    </w:rPr>
  </w:style>
  <w:style w:type="paragraph" w:customStyle="1" w:styleId="SOHeadItalic">
    <w:name w:val="SO HeadItalic"/>
    <w:aliases w:val="sohi"/>
    <w:basedOn w:val="SOText"/>
    <w:next w:val="SOText"/>
    <w:link w:val="SOHeadItalicChar"/>
    <w:qFormat/>
    <w:rsid w:val="00D272A8"/>
    <w:rPr>
      <w:i/>
    </w:rPr>
  </w:style>
  <w:style w:type="character" w:customStyle="1" w:styleId="SOHeadItalicChar">
    <w:name w:val="SO HeadItalic Char"/>
    <w:aliases w:val="sohi Char"/>
    <w:basedOn w:val="DefaultParagraphFont"/>
    <w:link w:val="SOHeadItalic"/>
    <w:rsid w:val="00D272A8"/>
    <w:rPr>
      <w:i/>
      <w:sz w:val="22"/>
    </w:rPr>
  </w:style>
  <w:style w:type="paragraph" w:customStyle="1" w:styleId="SOBullet">
    <w:name w:val="SO Bullet"/>
    <w:aliases w:val="sotb"/>
    <w:basedOn w:val="SOText"/>
    <w:link w:val="SOBulletChar"/>
    <w:qFormat/>
    <w:rsid w:val="00D272A8"/>
    <w:pPr>
      <w:ind w:left="1559" w:hanging="425"/>
    </w:pPr>
  </w:style>
  <w:style w:type="character" w:customStyle="1" w:styleId="SOBulletChar">
    <w:name w:val="SO Bullet Char"/>
    <w:aliases w:val="sotb Char"/>
    <w:basedOn w:val="DefaultParagraphFont"/>
    <w:link w:val="SOBullet"/>
    <w:rsid w:val="00D272A8"/>
    <w:rPr>
      <w:sz w:val="22"/>
    </w:rPr>
  </w:style>
  <w:style w:type="paragraph" w:customStyle="1" w:styleId="SOBulletNote">
    <w:name w:val="SO BulletNote"/>
    <w:aliases w:val="sonb"/>
    <w:basedOn w:val="SOTextNote"/>
    <w:link w:val="SOBulletNoteChar"/>
    <w:qFormat/>
    <w:rsid w:val="00D272A8"/>
    <w:pPr>
      <w:tabs>
        <w:tab w:val="left" w:pos="1560"/>
      </w:tabs>
      <w:ind w:left="2268" w:hanging="1134"/>
    </w:pPr>
  </w:style>
  <w:style w:type="character" w:customStyle="1" w:styleId="SOBulletNoteChar">
    <w:name w:val="SO BulletNote Char"/>
    <w:aliases w:val="sonb Char"/>
    <w:basedOn w:val="DefaultParagraphFont"/>
    <w:link w:val="SOBulletNote"/>
    <w:rsid w:val="00D272A8"/>
    <w:rPr>
      <w:sz w:val="18"/>
    </w:rPr>
  </w:style>
  <w:style w:type="paragraph" w:customStyle="1" w:styleId="SOText2">
    <w:name w:val="SO Text2"/>
    <w:aliases w:val="sot2"/>
    <w:basedOn w:val="Normal"/>
    <w:next w:val="SOText"/>
    <w:link w:val="SOText2Char"/>
    <w:rsid w:val="00D272A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272A8"/>
    <w:rPr>
      <w:sz w:val="22"/>
    </w:rPr>
  </w:style>
  <w:style w:type="paragraph" w:customStyle="1" w:styleId="SubPartCASA">
    <w:name w:val="SubPart(CASA)"/>
    <w:aliases w:val="csp"/>
    <w:basedOn w:val="OPCParaBase"/>
    <w:next w:val="ActHead3"/>
    <w:rsid w:val="00D272A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D272A8"/>
    <w:rPr>
      <w:rFonts w:eastAsia="Times New Roman" w:cs="Times New Roman"/>
      <w:sz w:val="22"/>
      <w:lang w:eastAsia="en-AU"/>
    </w:rPr>
  </w:style>
  <w:style w:type="character" w:customStyle="1" w:styleId="notetextChar">
    <w:name w:val="note(text) Char"/>
    <w:aliases w:val="n Char"/>
    <w:basedOn w:val="DefaultParagraphFont"/>
    <w:link w:val="notetext"/>
    <w:rsid w:val="00D272A8"/>
    <w:rPr>
      <w:rFonts w:eastAsia="Times New Roman" w:cs="Times New Roman"/>
      <w:sz w:val="18"/>
      <w:lang w:eastAsia="en-AU"/>
    </w:rPr>
  </w:style>
  <w:style w:type="character" w:customStyle="1" w:styleId="Heading1Char">
    <w:name w:val="Heading 1 Char"/>
    <w:basedOn w:val="DefaultParagraphFont"/>
    <w:link w:val="Heading1"/>
    <w:uiPriority w:val="9"/>
    <w:rsid w:val="00D272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72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272A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D272A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D272A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D272A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D272A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D272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272A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D272A8"/>
  </w:style>
  <w:style w:type="character" w:customStyle="1" w:styleId="charlegsubtitle1">
    <w:name w:val="charlegsubtitle1"/>
    <w:basedOn w:val="DefaultParagraphFont"/>
    <w:rsid w:val="00D272A8"/>
    <w:rPr>
      <w:rFonts w:ascii="Arial" w:hAnsi="Arial" w:cs="Arial" w:hint="default"/>
      <w:b/>
      <w:bCs/>
      <w:sz w:val="28"/>
      <w:szCs w:val="28"/>
    </w:rPr>
  </w:style>
  <w:style w:type="paragraph" w:styleId="Index1">
    <w:name w:val="index 1"/>
    <w:basedOn w:val="Normal"/>
    <w:next w:val="Normal"/>
    <w:autoRedefine/>
    <w:rsid w:val="00D272A8"/>
    <w:pPr>
      <w:ind w:left="240" w:hanging="240"/>
    </w:pPr>
  </w:style>
  <w:style w:type="paragraph" w:styleId="Index2">
    <w:name w:val="index 2"/>
    <w:basedOn w:val="Normal"/>
    <w:next w:val="Normal"/>
    <w:autoRedefine/>
    <w:rsid w:val="00D272A8"/>
    <w:pPr>
      <w:ind w:left="480" w:hanging="240"/>
    </w:pPr>
  </w:style>
  <w:style w:type="paragraph" w:styleId="Index3">
    <w:name w:val="index 3"/>
    <w:basedOn w:val="Normal"/>
    <w:next w:val="Normal"/>
    <w:autoRedefine/>
    <w:rsid w:val="00D272A8"/>
    <w:pPr>
      <w:ind w:left="720" w:hanging="240"/>
    </w:pPr>
  </w:style>
  <w:style w:type="paragraph" w:styleId="Index4">
    <w:name w:val="index 4"/>
    <w:basedOn w:val="Normal"/>
    <w:next w:val="Normal"/>
    <w:autoRedefine/>
    <w:rsid w:val="00D272A8"/>
    <w:pPr>
      <w:ind w:left="960" w:hanging="240"/>
    </w:pPr>
  </w:style>
  <w:style w:type="paragraph" w:styleId="Index5">
    <w:name w:val="index 5"/>
    <w:basedOn w:val="Normal"/>
    <w:next w:val="Normal"/>
    <w:autoRedefine/>
    <w:rsid w:val="00D272A8"/>
    <w:pPr>
      <w:ind w:left="1200" w:hanging="240"/>
    </w:pPr>
  </w:style>
  <w:style w:type="paragraph" w:styleId="Index6">
    <w:name w:val="index 6"/>
    <w:basedOn w:val="Normal"/>
    <w:next w:val="Normal"/>
    <w:autoRedefine/>
    <w:rsid w:val="00D272A8"/>
    <w:pPr>
      <w:ind w:left="1440" w:hanging="240"/>
    </w:pPr>
  </w:style>
  <w:style w:type="paragraph" w:styleId="Index7">
    <w:name w:val="index 7"/>
    <w:basedOn w:val="Normal"/>
    <w:next w:val="Normal"/>
    <w:autoRedefine/>
    <w:rsid w:val="00D272A8"/>
    <w:pPr>
      <w:ind w:left="1680" w:hanging="240"/>
    </w:pPr>
  </w:style>
  <w:style w:type="paragraph" w:styleId="Index8">
    <w:name w:val="index 8"/>
    <w:basedOn w:val="Normal"/>
    <w:next w:val="Normal"/>
    <w:autoRedefine/>
    <w:rsid w:val="00D272A8"/>
    <w:pPr>
      <w:ind w:left="1920" w:hanging="240"/>
    </w:pPr>
  </w:style>
  <w:style w:type="paragraph" w:styleId="Index9">
    <w:name w:val="index 9"/>
    <w:basedOn w:val="Normal"/>
    <w:next w:val="Normal"/>
    <w:autoRedefine/>
    <w:rsid w:val="00D272A8"/>
    <w:pPr>
      <w:ind w:left="2160" w:hanging="240"/>
    </w:pPr>
  </w:style>
  <w:style w:type="paragraph" w:styleId="NormalIndent">
    <w:name w:val="Normal Indent"/>
    <w:basedOn w:val="Normal"/>
    <w:rsid w:val="00D272A8"/>
    <w:pPr>
      <w:ind w:left="720"/>
    </w:pPr>
  </w:style>
  <w:style w:type="paragraph" w:styleId="FootnoteText">
    <w:name w:val="footnote text"/>
    <w:basedOn w:val="Normal"/>
    <w:link w:val="FootnoteTextChar"/>
    <w:rsid w:val="00D272A8"/>
    <w:rPr>
      <w:sz w:val="20"/>
    </w:rPr>
  </w:style>
  <w:style w:type="character" w:customStyle="1" w:styleId="FootnoteTextChar">
    <w:name w:val="Footnote Text Char"/>
    <w:basedOn w:val="DefaultParagraphFont"/>
    <w:link w:val="FootnoteText"/>
    <w:rsid w:val="00D272A8"/>
  </w:style>
  <w:style w:type="paragraph" w:styleId="CommentText">
    <w:name w:val="annotation text"/>
    <w:basedOn w:val="Normal"/>
    <w:link w:val="CommentTextChar"/>
    <w:rsid w:val="00D272A8"/>
    <w:rPr>
      <w:sz w:val="20"/>
    </w:rPr>
  </w:style>
  <w:style w:type="character" w:customStyle="1" w:styleId="CommentTextChar">
    <w:name w:val="Comment Text Char"/>
    <w:basedOn w:val="DefaultParagraphFont"/>
    <w:link w:val="CommentText"/>
    <w:rsid w:val="00D272A8"/>
  </w:style>
  <w:style w:type="paragraph" w:styleId="IndexHeading">
    <w:name w:val="index heading"/>
    <w:basedOn w:val="Normal"/>
    <w:next w:val="Index1"/>
    <w:rsid w:val="00D272A8"/>
    <w:rPr>
      <w:rFonts w:ascii="Arial" w:hAnsi="Arial" w:cs="Arial"/>
      <w:b/>
      <w:bCs/>
    </w:rPr>
  </w:style>
  <w:style w:type="paragraph" w:styleId="Caption">
    <w:name w:val="caption"/>
    <w:basedOn w:val="Normal"/>
    <w:next w:val="Normal"/>
    <w:qFormat/>
    <w:rsid w:val="00D272A8"/>
    <w:pPr>
      <w:spacing w:before="120" w:after="120"/>
    </w:pPr>
    <w:rPr>
      <w:b/>
      <w:bCs/>
      <w:sz w:val="20"/>
    </w:rPr>
  </w:style>
  <w:style w:type="paragraph" w:styleId="TableofFigures">
    <w:name w:val="table of figures"/>
    <w:basedOn w:val="Normal"/>
    <w:next w:val="Normal"/>
    <w:rsid w:val="00D272A8"/>
    <w:pPr>
      <w:ind w:left="480" w:hanging="480"/>
    </w:pPr>
  </w:style>
  <w:style w:type="paragraph" w:styleId="EnvelopeAddress">
    <w:name w:val="envelope address"/>
    <w:basedOn w:val="Normal"/>
    <w:rsid w:val="00D272A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272A8"/>
    <w:rPr>
      <w:rFonts w:ascii="Arial" w:hAnsi="Arial" w:cs="Arial"/>
      <w:sz w:val="20"/>
    </w:rPr>
  </w:style>
  <w:style w:type="character" w:styleId="FootnoteReference">
    <w:name w:val="footnote reference"/>
    <w:basedOn w:val="DefaultParagraphFont"/>
    <w:rsid w:val="00D272A8"/>
    <w:rPr>
      <w:rFonts w:ascii="Times New Roman" w:hAnsi="Times New Roman"/>
      <w:sz w:val="20"/>
      <w:vertAlign w:val="superscript"/>
    </w:rPr>
  </w:style>
  <w:style w:type="character" w:styleId="CommentReference">
    <w:name w:val="annotation reference"/>
    <w:basedOn w:val="DefaultParagraphFont"/>
    <w:rsid w:val="00D272A8"/>
    <w:rPr>
      <w:sz w:val="16"/>
      <w:szCs w:val="16"/>
    </w:rPr>
  </w:style>
  <w:style w:type="character" w:styleId="PageNumber">
    <w:name w:val="page number"/>
    <w:basedOn w:val="DefaultParagraphFont"/>
    <w:rsid w:val="00D272A8"/>
  </w:style>
  <w:style w:type="character" w:styleId="EndnoteReference">
    <w:name w:val="endnote reference"/>
    <w:basedOn w:val="DefaultParagraphFont"/>
    <w:rsid w:val="00D272A8"/>
    <w:rPr>
      <w:vertAlign w:val="superscript"/>
    </w:rPr>
  </w:style>
  <w:style w:type="paragraph" w:styleId="EndnoteText">
    <w:name w:val="endnote text"/>
    <w:basedOn w:val="Normal"/>
    <w:link w:val="EndnoteTextChar"/>
    <w:rsid w:val="00D272A8"/>
    <w:rPr>
      <w:sz w:val="20"/>
    </w:rPr>
  </w:style>
  <w:style w:type="character" w:customStyle="1" w:styleId="EndnoteTextChar">
    <w:name w:val="Endnote Text Char"/>
    <w:basedOn w:val="DefaultParagraphFont"/>
    <w:link w:val="EndnoteText"/>
    <w:rsid w:val="00D272A8"/>
  </w:style>
  <w:style w:type="paragraph" w:styleId="TableofAuthorities">
    <w:name w:val="table of authorities"/>
    <w:basedOn w:val="Normal"/>
    <w:next w:val="Normal"/>
    <w:rsid w:val="00D272A8"/>
    <w:pPr>
      <w:ind w:left="240" w:hanging="240"/>
    </w:pPr>
  </w:style>
  <w:style w:type="paragraph" w:styleId="MacroText">
    <w:name w:val="macro"/>
    <w:link w:val="MacroTextChar"/>
    <w:rsid w:val="00D272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D272A8"/>
    <w:rPr>
      <w:rFonts w:ascii="Courier New" w:eastAsia="Times New Roman" w:hAnsi="Courier New" w:cs="Courier New"/>
      <w:lang w:eastAsia="en-AU"/>
    </w:rPr>
  </w:style>
  <w:style w:type="paragraph" w:styleId="TOAHeading">
    <w:name w:val="toa heading"/>
    <w:basedOn w:val="Normal"/>
    <w:next w:val="Normal"/>
    <w:rsid w:val="00D272A8"/>
    <w:pPr>
      <w:spacing w:before="120"/>
    </w:pPr>
    <w:rPr>
      <w:rFonts w:ascii="Arial" w:hAnsi="Arial" w:cs="Arial"/>
      <w:b/>
      <w:bCs/>
    </w:rPr>
  </w:style>
  <w:style w:type="paragraph" w:styleId="List">
    <w:name w:val="List"/>
    <w:basedOn w:val="Normal"/>
    <w:rsid w:val="00D272A8"/>
    <w:pPr>
      <w:ind w:left="283" w:hanging="283"/>
    </w:pPr>
  </w:style>
  <w:style w:type="paragraph" w:styleId="ListBullet">
    <w:name w:val="List Bullet"/>
    <w:basedOn w:val="Normal"/>
    <w:autoRedefine/>
    <w:rsid w:val="00D272A8"/>
    <w:pPr>
      <w:tabs>
        <w:tab w:val="num" w:pos="360"/>
      </w:tabs>
      <w:ind w:left="360" w:hanging="360"/>
    </w:pPr>
  </w:style>
  <w:style w:type="paragraph" w:styleId="ListNumber">
    <w:name w:val="List Number"/>
    <w:basedOn w:val="Normal"/>
    <w:rsid w:val="00D272A8"/>
    <w:pPr>
      <w:tabs>
        <w:tab w:val="num" w:pos="360"/>
      </w:tabs>
      <w:ind w:left="360" w:hanging="360"/>
    </w:pPr>
  </w:style>
  <w:style w:type="paragraph" w:styleId="List2">
    <w:name w:val="List 2"/>
    <w:basedOn w:val="Normal"/>
    <w:rsid w:val="00D272A8"/>
    <w:pPr>
      <w:ind w:left="566" w:hanging="283"/>
    </w:pPr>
  </w:style>
  <w:style w:type="paragraph" w:styleId="List3">
    <w:name w:val="List 3"/>
    <w:basedOn w:val="Normal"/>
    <w:rsid w:val="00D272A8"/>
    <w:pPr>
      <w:ind w:left="849" w:hanging="283"/>
    </w:pPr>
  </w:style>
  <w:style w:type="paragraph" w:styleId="List4">
    <w:name w:val="List 4"/>
    <w:basedOn w:val="Normal"/>
    <w:rsid w:val="00D272A8"/>
    <w:pPr>
      <w:ind w:left="1132" w:hanging="283"/>
    </w:pPr>
  </w:style>
  <w:style w:type="paragraph" w:styleId="List5">
    <w:name w:val="List 5"/>
    <w:basedOn w:val="Normal"/>
    <w:rsid w:val="00D272A8"/>
    <w:pPr>
      <w:ind w:left="1415" w:hanging="283"/>
    </w:pPr>
  </w:style>
  <w:style w:type="paragraph" w:styleId="ListBullet2">
    <w:name w:val="List Bullet 2"/>
    <w:basedOn w:val="Normal"/>
    <w:autoRedefine/>
    <w:rsid w:val="00D272A8"/>
    <w:pPr>
      <w:tabs>
        <w:tab w:val="num" w:pos="360"/>
      </w:tabs>
    </w:pPr>
  </w:style>
  <w:style w:type="paragraph" w:styleId="ListBullet3">
    <w:name w:val="List Bullet 3"/>
    <w:basedOn w:val="Normal"/>
    <w:autoRedefine/>
    <w:rsid w:val="00D272A8"/>
    <w:pPr>
      <w:tabs>
        <w:tab w:val="num" w:pos="926"/>
      </w:tabs>
      <w:ind w:left="926" w:hanging="360"/>
    </w:pPr>
  </w:style>
  <w:style w:type="paragraph" w:styleId="ListBullet4">
    <w:name w:val="List Bullet 4"/>
    <w:basedOn w:val="Normal"/>
    <w:autoRedefine/>
    <w:rsid w:val="00D272A8"/>
    <w:pPr>
      <w:tabs>
        <w:tab w:val="num" w:pos="1209"/>
      </w:tabs>
      <w:ind w:left="1209" w:hanging="360"/>
    </w:pPr>
  </w:style>
  <w:style w:type="paragraph" w:styleId="ListBullet5">
    <w:name w:val="List Bullet 5"/>
    <w:basedOn w:val="Normal"/>
    <w:autoRedefine/>
    <w:rsid w:val="00D272A8"/>
    <w:pPr>
      <w:tabs>
        <w:tab w:val="num" w:pos="1492"/>
      </w:tabs>
      <w:ind w:left="1492" w:hanging="360"/>
    </w:pPr>
  </w:style>
  <w:style w:type="paragraph" w:styleId="ListNumber2">
    <w:name w:val="List Number 2"/>
    <w:basedOn w:val="Normal"/>
    <w:rsid w:val="00D272A8"/>
    <w:pPr>
      <w:tabs>
        <w:tab w:val="num" w:pos="643"/>
      </w:tabs>
      <w:ind w:left="643" w:hanging="360"/>
    </w:pPr>
  </w:style>
  <w:style w:type="paragraph" w:styleId="ListNumber3">
    <w:name w:val="List Number 3"/>
    <w:basedOn w:val="Normal"/>
    <w:rsid w:val="00D272A8"/>
    <w:pPr>
      <w:tabs>
        <w:tab w:val="num" w:pos="926"/>
      </w:tabs>
      <w:ind w:left="926" w:hanging="360"/>
    </w:pPr>
  </w:style>
  <w:style w:type="paragraph" w:styleId="ListNumber4">
    <w:name w:val="List Number 4"/>
    <w:basedOn w:val="Normal"/>
    <w:rsid w:val="00D272A8"/>
    <w:pPr>
      <w:tabs>
        <w:tab w:val="num" w:pos="1209"/>
      </w:tabs>
      <w:ind w:left="1209" w:hanging="360"/>
    </w:pPr>
  </w:style>
  <w:style w:type="paragraph" w:styleId="ListNumber5">
    <w:name w:val="List Number 5"/>
    <w:basedOn w:val="Normal"/>
    <w:rsid w:val="00D272A8"/>
    <w:pPr>
      <w:tabs>
        <w:tab w:val="num" w:pos="1492"/>
      </w:tabs>
      <w:ind w:left="1492" w:hanging="360"/>
    </w:pPr>
  </w:style>
  <w:style w:type="paragraph" w:styleId="Title">
    <w:name w:val="Title"/>
    <w:basedOn w:val="Normal"/>
    <w:link w:val="TitleChar"/>
    <w:qFormat/>
    <w:rsid w:val="00D272A8"/>
    <w:pPr>
      <w:spacing w:before="240" w:after="60"/>
    </w:pPr>
    <w:rPr>
      <w:rFonts w:ascii="Arial" w:hAnsi="Arial" w:cs="Arial"/>
      <w:b/>
      <w:bCs/>
      <w:sz w:val="40"/>
      <w:szCs w:val="40"/>
    </w:rPr>
  </w:style>
  <w:style w:type="character" w:customStyle="1" w:styleId="TitleChar">
    <w:name w:val="Title Char"/>
    <w:basedOn w:val="DefaultParagraphFont"/>
    <w:link w:val="Title"/>
    <w:rsid w:val="00D272A8"/>
    <w:rPr>
      <w:rFonts w:ascii="Arial" w:hAnsi="Arial" w:cs="Arial"/>
      <w:b/>
      <w:bCs/>
      <w:sz w:val="40"/>
      <w:szCs w:val="40"/>
    </w:rPr>
  </w:style>
  <w:style w:type="paragraph" w:styleId="Closing">
    <w:name w:val="Closing"/>
    <w:basedOn w:val="Normal"/>
    <w:link w:val="ClosingChar"/>
    <w:rsid w:val="00D272A8"/>
    <w:pPr>
      <w:ind w:left="4252"/>
    </w:pPr>
  </w:style>
  <w:style w:type="character" w:customStyle="1" w:styleId="ClosingChar">
    <w:name w:val="Closing Char"/>
    <w:basedOn w:val="DefaultParagraphFont"/>
    <w:link w:val="Closing"/>
    <w:rsid w:val="00D272A8"/>
    <w:rPr>
      <w:sz w:val="22"/>
    </w:rPr>
  </w:style>
  <w:style w:type="paragraph" w:styleId="Signature">
    <w:name w:val="Signature"/>
    <w:basedOn w:val="Normal"/>
    <w:link w:val="SignatureChar"/>
    <w:rsid w:val="00D272A8"/>
    <w:pPr>
      <w:ind w:left="4252"/>
    </w:pPr>
  </w:style>
  <w:style w:type="character" w:customStyle="1" w:styleId="SignatureChar">
    <w:name w:val="Signature Char"/>
    <w:basedOn w:val="DefaultParagraphFont"/>
    <w:link w:val="Signature"/>
    <w:rsid w:val="00D272A8"/>
    <w:rPr>
      <w:sz w:val="22"/>
    </w:rPr>
  </w:style>
  <w:style w:type="paragraph" w:styleId="BodyText">
    <w:name w:val="Body Text"/>
    <w:basedOn w:val="Normal"/>
    <w:link w:val="BodyTextChar"/>
    <w:rsid w:val="00D272A8"/>
    <w:pPr>
      <w:spacing w:after="120"/>
    </w:pPr>
  </w:style>
  <w:style w:type="character" w:customStyle="1" w:styleId="BodyTextChar">
    <w:name w:val="Body Text Char"/>
    <w:basedOn w:val="DefaultParagraphFont"/>
    <w:link w:val="BodyText"/>
    <w:rsid w:val="00D272A8"/>
    <w:rPr>
      <w:sz w:val="22"/>
    </w:rPr>
  </w:style>
  <w:style w:type="paragraph" w:styleId="BodyTextIndent">
    <w:name w:val="Body Text Indent"/>
    <w:basedOn w:val="Normal"/>
    <w:link w:val="BodyTextIndentChar"/>
    <w:rsid w:val="00D272A8"/>
    <w:pPr>
      <w:spacing w:after="120"/>
      <w:ind w:left="283"/>
    </w:pPr>
  </w:style>
  <w:style w:type="character" w:customStyle="1" w:styleId="BodyTextIndentChar">
    <w:name w:val="Body Text Indent Char"/>
    <w:basedOn w:val="DefaultParagraphFont"/>
    <w:link w:val="BodyTextIndent"/>
    <w:rsid w:val="00D272A8"/>
    <w:rPr>
      <w:sz w:val="22"/>
    </w:rPr>
  </w:style>
  <w:style w:type="paragraph" w:styleId="ListContinue">
    <w:name w:val="List Continue"/>
    <w:basedOn w:val="Normal"/>
    <w:rsid w:val="00D272A8"/>
    <w:pPr>
      <w:spacing w:after="120"/>
      <w:ind w:left="283"/>
    </w:pPr>
  </w:style>
  <w:style w:type="paragraph" w:styleId="ListContinue2">
    <w:name w:val="List Continue 2"/>
    <w:basedOn w:val="Normal"/>
    <w:rsid w:val="00D272A8"/>
    <w:pPr>
      <w:spacing w:after="120"/>
      <w:ind w:left="566"/>
    </w:pPr>
  </w:style>
  <w:style w:type="paragraph" w:styleId="ListContinue3">
    <w:name w:val="List Continue 3"/>
    <w:basedOn w:val="Normal"/>
    <w:rsid w:val="00D272A8"/>
    <w:pPr>
      <w:spacing w:after="120"/>
      <w:ind w:left="849"/>
    </w:pPr>
  </w:style>
  <w:style w:type="paragraph" w:styleId="ListContinue4">
    <w:name w:val="List Continue 4"/>
    <w:basedOn w:val="Normal"/>
    <w:rsid w:val="00D272A8"/>
    <w:pPr>
      <w:spacing w:after="120"/>
      <w:ind w:left="1132"/>
    </w:pPr>
  </w:style>
  <w:style w:type="paragraph" w:styleId="ListContinue5">
    <w:name w:val="List Continue 5"/>
    <w:basedOn w:val="Normal"/>
    <w:rsid w:val="00D272A8"/>
    <w:pPr>
      <w:spacing w:after="120"/>
      <w:ind w:left="1415"/>
    </w:pPr>
  </w:style>
  <w:style w:type="paragraph" w:styleId="MessageHeader">
    <w:name w:val="Message Header"/>
    <w:basedOn w:val="Normal"/>
    <w:link w:val="MessageHeaderChar"/>
    <w:rsid w:val="00D272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D272A8"/>
    <w:rPr>
      <w:rFonts w:ascii="Arial" w:hAnsi="Arial" w:cs="Arial"/>
      <w:sz w:val="22"/>
      <w:shd w:val="pct20" w:color="auto" w:fill="auto"/>
    </w:rPr>
  </w:style>
  <w:style w:type="paragraph" w:styleId="Subtitle">
    <w:name w:val="Subtitle"/>
    <w:basedOn w:val="Normal"/>
    <w:link w:val="SubtitleChar"/>
    <w:qFormat/>
    <w:rsid w:val="00D272A8"/>
    <w:pPr>
      <w:spacing w:after="60"/>
      <w:jc w:val="center"/>
      <w:outlineLvl w:val="1"/>
    </w:pPr>
    <w:rPr>
      <w:rFonts w:ascii="Arial" w:hAnsi="Arial" w:cs="Arial"/>
    </w:rPr>
  </w:style>
  <w:style w:type="character" w:customStyle="1" w:styleId="SubtitleChar">
    <w:name w:val="Subtitle Char"/>
    <w:basedOn w:val="DefaultParagraphFont"/>
    <w:link w:val="Subtitle"/>
    <w:rsid w:val="00D272A8"/>
    <w:rPr>
      <w:rFonts w:ascii="Arial" w:hAnsi="Arial" w:cs="Arial"/>
      <w:sz w:val="22"/>
    </w:rPr>
  </w:style>
  <w:style w:type="paragraph" w:styleId="Salutation">
    <w:name w:val="Salutation"/>
    <w:basedOn w:val="Normal"/>
    <w:next w:val="Normal"/>
    <w:link w:val="SalutationChar"/>
    <w:rsid w:val="00D272A8"/>
  </w:style>
  <w:style w:type="character" w:customStyle="1" w:styleId="SalutationChar">
    <w:name w:val="Salutation Char"/>
    <w:basedOn w:val="DefaultParagraphFont"/>
    <w:link w:val="Salutation"/>
    <w:rsid w:val="00D272A8"/>
    <w:rPr>
      <w:sz w:val="22"/>
    </w:rPr>
  </w:style>
  <w:style w:type="paragraph" w:styleId="Date">
    <w:name w:val="Date"/>
    <w:basedOn w:val="Normal"/>
    <w:next w:val="Normal"/>
    <w:link w:val="DateChar"/>
    <w:rsid w:val="00D272A8"/>
  </w:style>
  <w:style w:type="character" w:customStyle="1" w:styleId="DateChar">
    <w:name w:val="Date Char"/>
    <w:basedOn w:val="DefaultParagraphFont"/>
    <w:link w:val="Date"/>
    <w:rsid w:val="00D272A8"/>
    <w:rPr>
      <w:sz w:val="22"/>
    </w:rPr>
  </w:style>
  <w:style w:type="paragraph" w:styleId="BodyTextFirstIndent">
    <w:name w:val="Body Text First Indent"/>
    <w:basedOn w:val="BodyText"/>
    <w:link w:val="BodyTextFirstIndentChar"/>
    <w:rsid w:val="00D272A8"/>
    <w:pPr>
      <w:ind w:firstLine="210"/>
    </w:pPr>
  </w:style>
  <w:style w:type="character" w:customStyle="1" w:styleId="BodyTextFirstIndentChar">
    <w:name w:val="Body Text First Indent Char"/>
    <w:basedOn w:val="BodyTextChar"/>
    <w:link w:val="BodyTextFirstIndent"/>
    <w:rsid w:val="00D272A8"/>
    <w:rPr>
      <w:sz w:val="22"/>
    </w:rPr>
  </w:style>
  <w:style w:type="paragraph" w:styleId="BodyTextFirstIndent2">
    <w:name w:val="Body Text First Indent 2"/>
    <w:basedOn w:val="BodyTextIndent"/>
    <w:link w:val="BodyTextFirstIndent2Char"/>
    <w:rsid w:val="00D272A8"/>
    <w:pPr>
      <w:ind w:firstLine="210"/>
    </w:pPr>
  </w:style>
  <w:style w:type="character" w:customStyle="1" w:styleId="BodyTextFirstIndent2Char">
    <w:name w:val="Body Text First Indent 2 Char"/>
    <w:basedOn w:val="BodyTextIndentChar"/>
    <w:link w:val="BodyTextFirstIndent2"/>
    <w:rsid w:val="00D272A8"/>
    <w:rPr>
      <w:sz w:val="22"/>
    </w:rPr>
  </w:style>
  <w:style w:type="paragraph" w:styleId="BodyText2">
    <w:name w:val="Body Text 2"/>
    <w:basedOn w:val="Normal"/>
    <w:link w:val="BodyText2Char"/>
    <w:rsid w:val="00D272A8"/>
    <w:pPr>
      <w:spacing w:after="120" w:line="480" w:lineRule="auto"/>
    </w:pPr>
  </w:style>
  <w:style w:type="character" w:customStyle="1" w:styleId="BodyText2Char">
    <w:name w:val="Body Text 2 Char"/>
    <w:basedOn w:val="DefaultParagraphFont"/>
    <w:link w:val="BodyText2"/>
    <w:rsid w:val="00D272A8"/>
    <w:rPr>
      <w:sz w:val="22"/>
    </w:rPr>
  </w:style>
  <w:style w:type="paragraph" w:styleId="BodyText3">
    <w:name w:val="Body Text 3"/>
    <w:basedOn w:val="Normal"/>
    <w:link w:val="BodyText3Char"/>
    <w:rsid w:val="00D272A8"/>
    <w:pPr>
      <w:spacing w:after="120"/>
    </w:pPr>
    <w:rPr>
      <w:sz w:val="16"/>
      <w:szCs w:val="16"/>
    </w:rPr>
  </w:style>
  <w:style w:type="character" w:customStyle="1" w:styleId="BodyText3Char">
    <w:name w:val="Body Text 3 Char"/>
    <w:basedOn w:val="DefaultParagraphFont"/>
    <w:link w:val="BodyText3"/>
    <w:rsid w:val="00D272A8"/>
    <w:rPr>
      <w:sz w:val="16"/>
      <w:szCs w:val="16"/>
    </w:rPr>
  </w:style>
  <w:style w:type="paragraph" w:styleId="BodyTextIndent2">
    <w:name w:val="Body Text Indent 2"/>
    <w:basedOn w:val="Normal"/>
    <w:link w:val="BodyTextIndent2Char"/>
    <w:rsid w:val="00D272A8"/>
    <w:pPr>
      <w:spacing w:after="120" w:line="480" w:lineRule="auto"/>
      <w:ind w:left="283"/>
    </w:pPr>
  </w:style>
  <w:style w:type="character" w:customStyle="1" w:styleId="BodyTextIndent2Char">
    <w:name w:val="Body Text Indent 2 Char"/>
    <w:basedOn w:val="DefaultParagraphFont"/>
    <w:link w:val="BodyTextIndent2"/>
    <w:rsid w:val="00D272A8"/>
    <w:rPr>
      <w:sz w:val="22"/>
    </w:rPr>
  </w:style>
  <w:style w:type="paragraph" w:styleId="BodyTextIndent3">
    <w:name w:val="Body Text Indent 3"/>
    <w:basedOn w:val="Normal"/>
    <w:link w:val="BodyTextIndent3Char"/>
    <w:rsid w:val="00D272A8"/>
    <w:pPr>
      <w:spacing w:after="120"/>
      <w:ind w:left="283"/>
    </w:pPr>
    <w:rPr>
      <w:sz w:val="16"/>
      <w:szCs w:val="16"/>
    </w:rPr>
  </w:style>
  <w:style w:type="character" w:customStyle="1" w:styleId="BodyTextIndent3Char">
    <w:name w:val="Body Text Indent 3 Char"/>
    <w:basedOn w:val="DefaultParagraphFont"/>
    <w:link w:val="BodyTextIndent3"/>
    <w:rsid w:val="00D272A8"/>
    <w:rPr>
      <w:sz w:val="16"/>
      <w:szCs w:val="16"/>
    </w:rPr>
  </w:style>
  <w:style w:type="paragraph" w:styleId="BlockText">
    <w:name w:val="Block Text"/>
    <w:basedOn w:val="Normal"/>
    <w:rsid w:val="00D272A8"/>
    <w:pPr>
      <w:spacing w:after="120"/>
      <w:ind w:left="1440" w:right="1440"/>
    </w:pPr>
  </w:style>
  <w:style w:type="character" w:styleId="Hyperlink">
    <w:name w:val="Hyperlink"/>
    <w:basedOn w:val="DefaultParagraphFont"/>
    <w:rsid w:val="00D272A8"/>
    <w:rPr>
      <w:color w:val="0000FF"/>
      <w:u w:val="single"/>
    </w:rPr>
  </w:style>
  <w:style w:type="character" w:styleId="FollowedHyperlink">
    <w:name w:val="FollowedHyperlink"/>
    <w:basedOn w:val="DefaultParagraphFont"/>
    <w:rsid w:val="00D272A8"/>
    <w:rPr>
      <w:color w:val="800080"/>
      <w:u w:val="single"/>
    </w:rPr>
  </w:style>
  <w:style w:type="character" w:styleId="Strong">
    <w:name w:val="Strong"/>
    <w:basedOn w:val="DefaultParagraphFont"/>
    <w:qFormat/>
    <w:rsid w:val="00D272A8"/>
    <w:rPr>
      <w:b/>
      <w:bCs/>
    </w:rPr>
  </w:style>
  <w:style w:type="character" w:styleId="Emphasis">
    <w:name w:val="Emphasis"/>
    <w:basedOn w:val="DefaultParagraphFont"/>
    <w:qFormat/>
    <w:rsid w:val="00D272A8"/>
    <w:rPr>
      <w:i/>
      <w:iCs/>
    </w:rPr>
  </w:style>
  <w:style w:type="paragraph" w:styleId="DocumentMap">
    <w:name w:val="Document Map"/>
    <w:basedOn w:val="Normal"/>
    <w:link w:val="DocumentMapChar"/>
    <w:rsid w:val="00D272A8"/>
    <w:pPr>
      <w:shd w:val="clear" w:color="auto" w:fill="000080"/>
    </w:pPr>
    <w:rPr>
      <w:rFonts w:ascii="Tahoma" w:hAnsi="Tahoma" w:cs="Tahoma"/>
    </w:rPr>
  </w:style>
  <w:style w:type="character" w:customStyle="1" w:styleId="DocumentMapChar">
    <w:name w:val="Document Map Char"/>
    <w:basedOn w:val="DefaultParagraphFont"/>
    <w:link w:val="DocumentMap"/>
    <w:rsid w:val="00D272A8"/>
    <w:rPr>
      <w:rFonts w:ascii="Tahoma" w:hAnsi="Tahoma" w:cs="Tahoma"/>
      <w:sz w:val="22"/>
      <w:shd w:val="clear" w:color="auto" w:fill="000080"/>
    </w:rPr>
  </w:style>
  <w:style w:type="paragraph" w:styleId="PlainText">
    <w:name w:val="Plain Text"/>
    <w:basedOn w:val="Normal"/>
    <w:link w:val="PlainTextChar"/>
    <w:rsid w:val="00D272A8"/>
    <w:rPr>
      <w:rFonts w:ascii="Courier New" w:hAnsi="Courier New" w:cs="Courier New"/>
      <w:sz w:val="20"/>
    </w:rPr>
  </w:style>
  <w:style w:type="character" w:customStyle="1" w:styleId="PlainTextChar">
    <w:name w:val="Plain Text Char"/>
    <w:basedOn w:val="DefaultParagraphFont"/>
    <w:link w:val="PlainText"/>
    <w:rsid w:val="00D272A8"/>
    <w:rPr>
      <w:rFonts w:ascii="Courier New" w:hAnsi="Courier New" w:cs="Courier New"/>
    </w:rPr>
  </w:style>
  <w:style w:type="paragraph" w:styleId="E-mailSignature">
    <w:name w:val="E-mail Signature"/>
    <w:basedOn w:val="Normal"/>
    <w:link w:val="E-mailSignatureChar"/>
    <w:rsid w:val="00D272A8"/>
  </w:style>
  <w:style w:type="character" w:customStyle="1" w:styleId="E-mailSignatureChar">
    <w:name w:val="E-mail Signature Char"/>
    <w:basedOn w:val="DefaultParagraphFont"/>
    <w:link w:val="E-mailSignature"/>
    <w:rsid w:val="00D272A8"/>
    <w:rPr>
      <w:sz w:val="22"/>
    </w:rPr>
  </w:style>
  <w:style w:type="paragraph" w:styleId="NormalWeb">
    <w:name w:val="Normal (Web)"/>
    <w:basedOn w:val="Normal"/>
    <w:rsid w:val="00D272A8"/>
  </w:style>
  <w:style w:type="character" w:styleId="HTMLAcronym">
    <w:name w:val="HTML Acronym"/>
    <w:basedOn w:val="DefaultParagraphFont"/>
    <w:rsid w:val="00D272A8"/>
  </w:style>
  <w:style w:type="paragraph" w:styleId="HTMLAddress">
    <w:name w:val="HTML Address"/>
    <w:basedOn w:val="Normal"/>
    <w:link w:val="HTMLAddressChar"/>
    <w:rsid w:val="00D272A8"/>
    <w:rPr>
      <w:i/>
      <w:iCs/>
    </w:rPr>
  </w:style>
  <w:style w:type="character" w:customStyle="1" w:styleId="HTMLAddressChar">
    <w:name w:val="HTML Address Char"/>
    <w:basedOn w:val="DefaultParagraphFont"/>
    <w:link w:val="HTMLAddress"/>
    <w:rsid w:val="00D272A8"/>
    <w:rPr>
      <w:i/>
      <w:iCs/>
      <w:sz w:val="22"/>
    </w:rPr>
  </w:style>
  <w:style w:type="character" w:styleId="HTMLCite">
    <w:name w:val="HTML Cite"/>
    <w:basedOn w:val="DefaultParagraphFont"/>
    <w:rsid w:val="00D272A8"/>
    <w:rPr>
      <w:i/>
      <w:iCs/>
    </w:rPr>
  </w:style>
  <w:style w:type="character" w:styleId="HTMLCode">
    <w:name w:val="HTML Code"/>
    <w:basedOn w:val="DefaultParagraphFont"/>
    <w:rsid w:val="00D272A8"/>
    <w:rPr>
      <w:rFonts w:ascii="Courier New" w:hAnsi="Courier New" w:cs="Courier New"/>
      <w:sz w:val="20"/>
      <w:szCs w:val="20"/>
    </w:rPr>
  </w:style>
  <w:style w:type="character" w:styleId="HTMLDefinition">
    <w:name w:val="HTML Definition"/>
    <w:basedOn w:val="DefaultParagraphFont"/>
    <w:rsid w:val="00D272A8"/>
    <w:rPr>
      <w:i/>
      <w:iCs/>
    </w:rPr>
  </w:style>
  <w:style w:type="character" w:styleId="HTMLKeyboard">
    <w:name w:val="HTML Keyboard"/>
    <w:basedOn w:val="DefaultParagraphFont"/>
    <w:rsid w:val="00D272A8"/>
    <w:rPr>
      <w:rFonts w:ascii="Courier New" w:hAnsi="Courier New" w:cs="Courier New"/>
      <w:sz w:val="20"/>
      <w:szCs w:val="20"/>
    </w:rPr>
  </w:style>
  <w:style w:type="paragraph" w:styleId="HTMLPreformatted">
    <w:name w:val="HTML Preformatted"/>
    <w:basedOn w:val="Normal"/>
    <w:link w:val="HTMLPreformattedChar"/>
    <w:rsid w:val="00D272A8"/>
    <w:rPr>
      <w:rFonts w:ascii="Courier New" w:hAnsi="Courier New" w:cs="Courier New"/>
      <w:sz w:val="20"/>
    </w:rPr>
  </w:style>
  <w:style w:type="character" w:customStyle="1" w:styleId="HTMLPreformattedChar">
    <w:name w:val="HTML Preformatted Char"/>
    <w:basedOn w:val="DefaultParagraphFont"/>
    <w:link w:val="HTMLPreformatted"/>
    <w:rsid w:val="00D272A8"/>
    <w:rPr>
      <w:rFonts w:ascii="Courier New" w:hAnsi="Courier New" w:cs="Courier New"/>
    </w:rPr>
  </w:style>
  <w:style w:type="character" w:styleId="HTMLSample">
    <w:name w:val="HTML Sample"/>
    <w:basedOn w:val="DefaultParagraphFont"/>
    <w:rsid w:val="00D272A8"/>
    <w:rPr>
      <w:rFonts w:ascii="Courier New" w:hAnsi="Courier New" w:cs="Courier New"/>
    </w:rPr>
  </w:style>
  <w:style w:type="character" w:styleId="HTMLTypewriter">
    <w:name w:val="HTML Typewriter"/>
    <w:basedOn w:val="DefaultParagraphFont"/>
    <w:rsid w:val="00D272A8"/>
    <w:rPr>
      <w:rFonts w:ascii="Courier New" w:hAnsi="Courier New" w:cs="Courier New"/>
      <w:sz w:val="20"/>
      <w:szCs w:val="20"/>
    </w:rPr>
  </w:style>
  <w:style w:type="character" w:styleId="HTMLVariable">
    <w:name w:val="HTML Variable"/>
    <w:basedOn w:val="DefaultParagraphFont"/>
    <w:rsid w:val="00D272A8"/>
    <w:rPr>
      <w:i/>
      <w:iCs/>
    </w:rPr>
  </w:style>
  <w:style w:type="paragraph" w:styleId="CommentSubject">
    <w:name w:val="annotation subject"/>
    <w:basedOn w:val="CommentText"/>
    <w:next w:val="CommentText"/>
    <w:link w:val="CommentSubjectChar"/>
    <w:rsid w:val="00D272A8"/>
    <w:rPr>
      <w:b/>
      <w:bCs/>
    </w:rPr>
  </w:style>
  <w:style w:type="character" w:customStyle="1" w:styleId="CommentSubjectChar">
    <w:name w:val="Comment Subject Char"/>
    <w:basedOn w:val="CommentTextChar"/>
    <w:link w:val="CommentSubject"/>
    <w:rsid w:val="00D272A8"/>
    <w:rPr>
      <w:b/>
      <w:bCs/>
    </w:rPr>
  </w:style>
  <w:style w:type="numbering" w:styleId="1ai">
    <w:name w:val="Outline List 1"/>
    <w:basedOn w:val="NoList"/>
    <w:rsid w:val="00D272A8"/>
    <w:pPr>
      <w:numPr>
        <w:numId w:val="14"/>
      </w:numPr>
    </w:pPr>
  </w:style>
  <w:style w:type="numbering" w:styleId="111111">
    <w:name w:val="Outline List 2"/>
    <w:basedOn w:val="NoList"/>
    <w:rsid w:val="00D272A8"/>
    <w:pPr>
      <w:numPr>
        <w:numId w:val="15"/>
      </w:numPr>
    </w:pPr>
  </w:style>
  <w:style w:type="numbering" w:styleId="ArticleSection">
    <w:name w:val="Outline List 3"/>
    <w:basedOn w:val="NoList"/>
    <w:rsid w:val="00D272A8"/>
    <w:pPr>
      <w:numPr>
        <w:numId w:val="17"/>
      </w:numPr>
    </w:pPr>
  </w:style>
  <w:style w:type="table" w:styleId="TableSimple1">
    <w:name w:val="Table Simple 1"/>
    <w:basedOn w:val="TableNormal"/>
    <w:rsid w:val="00D272A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272A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272A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D272A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272A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272A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272A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272A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272A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272A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272A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272A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272A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272A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272A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D272A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272A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272A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272A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272A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272A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272A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272A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272A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272A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272A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272A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272A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272A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272A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272A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D272A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272A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272A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D272A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272A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D272A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272A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272A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272A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272A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272A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D272A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D272A8"/>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EA0561"/>
    <w:rPr>
      <w:rFonts w:eastAsia="Times New Roman" w:cs="Times New Roman"/>
      <w:sz w:val="22"/>
      <w:lang w:eastAsia="en-AU"/>
    </w:rPr>
  </w:style>
  <w:style w:type="paragraph" w:styleId="ListParagraph">
    <w:name w:val="List Paragraph"/>
    <w:basedOn w:val="Normal"/>
    <w:uiPriority w:val="34"/>
    <w:qFormat/>
    <w:rsid w:val="00D3787A"/>
    <w:pPr>
      <w:spacing w:line="240" w:lineRule="auto"/>
      <w:ind w:left="720"/>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439421">
      <w:bodyDiv w:val="1"/>
      <w:marLeft w:val="0"/>
      <w:marRight w:val="0"/>
      <w:marTop w:val="0"/>
      <w:marBottom w:val="0"/>
      <w:divBdr>
        <w:top w:val="none" w:sz="0" w:space="0" w:color="auto"/>
        <w:left w:val="none" w:sz="0" w:space="0" w:color="auto"/>
        <w:bottom w:val="none" w:sz="0" w:space="0" w:color="auto"/>
        <w:right w:val="none" w:sz="0" w:space="0" w:color="auto"/>
      </w:divBdr>
    </w:div>
    <w:div w:id="828523633">
      <w:bodyDiv w:val="1"/>
      <w:marLeft w:val="0"/>
      <w:marRight w:val="0"/>
      <w:marTop w:val="0"/>
      <w:marBottom w:val="0"/>
      <w:divBdr>
        <w:top w:val="none" w:sz="0" w:space="0" w:color="auto"/>
        <w:left w:val="none" w:sz="0" w:space="0" w:color="auto"/>
        <w:bottom w:val="none" w:sz="0" w:space="0" w:color="auto"/>
        <w:right w:val="none" w:sz="0" w:space="0" w:color="auto"/>
      </w:divBdr>
    </w:div>
    <w:div w:id="867256327">
      <w:bodyDiv w:val="1"/>
      <w:marLeft w:val="0"/>
      <w:marRight w:val="0"/>
      <w:marTop w:val="0"/>
      <w:marBottom w:val="0"/>
      <w:divBdr>
        <w:top w:val="none" w:sz="0" w:space="0" w:color="auto"/>
        <w:left w:val="none" w:sz="0" w:space="0" w:color="auto"/>
        <w:bottom w:val="none" w:sz="0" w:space="0" w:color="auto"/>
        <w:right w:val="none" w:sz="0" w:space="0" w:color="auto"/>
      </w:divBdr>
    </w:div>
    <w:div w:id="1820269496">
      <w:bodyDiv w:val="1"/>
      <w:marLeft w:val="0"/>
      <w:marRight w:val="0"/>
      <w:marTop w:val="0"/>
      <w:marBottom w:val="0"/>
      <w:divBdr>
        <w:top w:val="none" w:sz="0" w:space="0" w:color="auto"/>
        <w:left w:val="none" w:sz="0" w:space="0" w:color="auto"/>
        <w:bottom w:val="none" w:sz="0" w:space="0" w:color="auto"/>
        <w:right w:val="none" w:sz="0" w:space="0" w:color="auto"/>
      </w:divBdr>
    </w:div>
    <w:div w:id="20241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30F2D-3ECB-40A9-B25F-24CC0579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11</Pages>
  <Words>8669</Words>
  <Characters>49414</Characters>
  <Application>Microsoft Office Word</Application>
  <DocSecurity>0</DocSecurity>
  <PresentationFormat/>
  <Lines>411</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2021-11-18T23:53:00Z</cp:lastPrinted>
  <dcterms:created xsi:type="dcterms:W3CDTF">2021-12-17T01:50:00Z</dcterms:created>
  <dcterms:modified xsi:type="dcterms:W3CDTF">2021-12-17T01:50:00Z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2021</vt:lpwstr>
  </property>
  <property fmtid="{D5CDD505-2E9C-101B-9397-08002B2CF9AE}" pid="3" name="ShortT">
    <vt:lpwstr>Renewable Energy (Electricity) Amendment (Small-Scale Renewable Energy Scheme Reforms and Other Measures) Regulations 2021</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16 December 2021</vt:lpwstr>
  </property>
  <property fmtid="{D5CDD505-2E9C-101B-9397-08002B2CF9AE}" pid="10" name="ID">
    <vt:lpwstr>OPC64792</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16 December 2021</vt:lpwstr>
  </property>
</Properties>
</file>