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4489" w14:textId="77777777" w:rsidR="004458C9" w:rsidRPr="005776A4" w:rsidRDefault="004458C9" w:rsidP="004458C9">
      <w:pPr>
        <w:tabs>
          <w:tab w:val="right" w:pos="9072"/>
        </w:tabs>
        <w:spacing w:before="240" w:after="240" w:line="276" w:lineRule="auto"/>
        <w:ind w:right="91"/>
        <w:jc w:val="center"/>
        <w:rPr>
          <w:u w:val="single"/>
        </w:rPr>
      </w:pPr>
      <w:bookmarkStart w:id="0" w:name="_GoBack"/>
      <w:bookmarkEnd w:id="0"/>
      <w:r w:rsidRPr="005776A4">
        <w:rPr>
          <w:u w:val="single"/>
        </w:rPr>
        <w:t>EXPLANATORY STATEMENT</w:t>
      </w:r>
    </w:p>
    <w:p w14:paraId="4F11159C" w14:textId="77777777" w:rsidR="004458C9" w:rsidRPr="005776A4" w:rsidRDefault="004458C9" w:rsidP="004458C9">
      <w:pPr>
        <w:tabs>
          <w:tab w:val="right" w:pos="9072"/>
        </w:tabs>
        <w:spacing w:before="240" w:after="240" w:line="276" w:lineRule="auto"/>
        <w:ind w:right="91"/>
        <w:jc w:val="center"/>
      </w:pPr>
      <w:r w:rsidRPr="005776A4">
        <w:t>Issued by authority of the Minister for Home Affairs</w:t>
      </w:r>
    </w:p>
    <w:p w14:paraId="5D76D358" w14:textId="77777777" w:rsidR="004458C9" w:rsidRPr="005776A4" w:rsidRDefault="00A6268A" w:rsidP="004458C9">
      <w:pPr>
        <w:tabs>
          <w:tab w:val="right" w:pos="9072"/>
        </w:tabs>
        <w:spacing w:before="240" w:after="240" w:line="276" w:lineRule="auto"/>
        <w:ind w:right="91"/>
        <w:jc w:val="center"/>
        <w:rPr>
          <w:i/>
        </w:rPr>
      </w:pPr>
      <w:r w:rsidRPr="005776A4">
        <w:rPr>
          <w:i/>
        </w:rPr>
        <w:t>Criminal Code Act 1995</w:t>
      </w:r>
      <w:r w:rsidR="004458C9" w:rsidRPr="005776A4">
        <w:t xml:space="preserve">, </w:t>
      </w:r>
      <w:r w:rsidRPr="005776A4">
        <w:rPr>
          <w:i/>
        </w:rPr>
        <w:t>Telecommunications (Interception and Access) Act 1979</w:t>
      </w:r>
    </w:p>
    <w:p w14:paraId="59F887A5" w14:textId="52B81602" w:rsidR="004458C9" w:rsidRPr="005776A4" w:rsidRDefault="00A6268A" w:rsidP="004C17A6">
      <w:pPr>
        <w:tabs>
          <w:tab w:val="right" w:pos="9072"/>
        </w:tabs>
        <w:spacing w:before="240" w:after="480" w:line="276" w:lineRule="auto"/>
        <w:ind w:right="91"/>
        <w:jc w:val="center"/>
        <w:rPr>
          <w:b/>
          <w:sz w:val="2"/>
          <w:u w:val="single"/>
        </w:rPr>
      </w:pPr>
      <w:r w:rsidRPr="005776A4">
        <w:rPr>
          <w:b/>
          <w:i/>
        </w:rPr>
        <w:t>Counter-Terrorism Legislation Amendment (High Risk Terrorist Offenders) Regulations 202</w:t>
      </w:r>
      <w:r w:rsidR="00FF14C7">
        <w:rPr>
          <w:b/>
          <w:i/>
        </w:rPr>
        <w:t>1</w:t>
      </w:r>
    </w:p>
    <w:p w14:paraId="2C719967" w14:textId="72F2ECD1" w:rsidR="00F72781" w:rsidRDefault="00796FFD" w:rsidP="00796FFD">
      <w:pPr>
        <w:spacing w:before="240" w:after="240" w:line="276" w:lineRule="auto"/>
      </w:pPr>
      <w:r w:rsidRPr="005776A4">
        <w:t xml:space="preserve">The purpose of the </w:t>
      </w:r>
      <w:r w:rsidRPr="005776A4">
        <w:rPr>
          <w:i/>
        </w:rPr>
        <w:t>Counter-Terrorism Legislation Amendment (High Risk Terrorist Offenders) Regulations 202</w:t>
      </w:r>
      <w:r w:rsidR="00FF14C7">
        <w:rPr>
          <w:i/>
        </w:rPr>
        <w:t>1</w:t>
      </w:r>
      <w:r w:rsidRPr="005776A4">
        <w:t xml:space="preserve"> (Amending Regulations) is to</w:t>
      </w:r>
      <w:r w:rsidR="009E69BF">
        <w:t xml:space="preserve"> </w:t>
      </w:r>
      <w:r w:rsidR="007136B9">
        <w:t>amend</w:t>
      </w:r>
      <w:r w:rsidR="009E69BF">
        <w:t xml:space="preserve"> the</w:t>
      </w:r>
      <w:r w:rsidR="00403187">
        <w:t xml:space="preserve"> </w:t>
      </w:r>
      <w:r w:rsidR="00403187" w:rsidRPr="005776A4">
        <w:rPr>
          <w:i/>
        </w:rPr>
        <w:t xml:space="preserve">Criminal Code Regulations 2019 </w:t>
      </w:r>
      <w:r w:rsidR="00403187" w:rsidRPr="005776A4">
        <w:t>(Code Regulations)</w:t>
      </w:r>
      <w:r w:rsidR="00403187">
        <w:t xml:space="preserve"> and the </w:t>
      </w:r>
      <w:r w:rsidR="009E69BF" w:rsidRPr="005776A4">
        <w:rPr>
          <w:i/>
        </w:rPr>
        <w:t xml:space="preserve">Telecommunications (Interception and Access) Regulations 2017 </w:t>
      </w:r>
      <w:r w:rsidR="009E69BF" w:rsidRPr="005776A4">
        <w:t>(TIA Regulations</w:t>
      </w:r>
      <w:r w:rsidR="009E69BF">
        <w:t>) to</w:t>
      </w:r>
      <w:r w:rsidRPr="005776A4">
        <w:t xml:space="preserve"> </w:t>
      </w:r>
      <w:r w:rsidR="009E69BF">
        <w:t>support the effective operationalisation of the</w:t>
      </w:r>
      <w:r w:rsidR="008E79CE">
        <w:t xml:space="preserve"> Commonwealth Extended</w:t>
      </w:r>
      <w:r w:rsidRPr="005776A4">
        <w:t xml:space="preserve"> Supervision Order (ESO) scheme</w:t>
      </w:r>
      <w:r w:rsidR="009E69BF">
        <w:t xml:space="preserve">. </w:t>
      </w:r>
    </w:p>
    <w:p w14:paraId="326C26DB" w14:textId="5280A61D" w:rsidR="009E69BF" w:rsidRDefault="00796FFD" w:rsidP="00796FFD">
      <w:pPr>
        <w:spacing w:before="240" w:after="240" w:line="276" w:lineRule="auto"/>
      </w:pPr>
      <w:r w:rsidRPr="005776A4">
        <w:t>The ESO scheme</w:t>
      </w:r>
      <w:r w:rsidR="00150B4A">
        <w:t xml:space="preserve"> is provided for in the </w:t>
      </w:r>
      <w:r w:rsidR="00150B4A" w:rsidRPr="005776A4">
        <w:t xml:space="preserve">High Risk Terrorist Offenders (HRTO) regime in Part 5.3 of the </w:t>
      </w:r>
      <w:r w:rsidR="00150B4A" w:rsidRPr="005776A4">
        <w:rPr>
          <w:i/>
        </w:rPr>
        <w:t xml:space="preserve">Criminal Code Act 1995 </w:t>
      </w:r>
      <w:r w:rsidR="00150B4A" w:rsidRPr="005776A4">
        <w:t>(Code)</w:t>
      </w:r>
      <w:r w:rsidR="00946A2E">
        <w:t>. The ESO scheme</w:t>
      </w:r>
      <w:r w:rsidR="00150B4A">
        <w:t xml:space="preserve"> was established by the amendments made by the </w:t>
      </w:r>
      <w:r w:rsidRPr="005776A4">
        <w:rPr>
          <w:i/>
        </w:rPr>
        <w:t xml:space="preserve">Counter-Terrorism Legislation Amendment (High Risk Terrorist Offenders) </w:t>
      </w:r>
      <w:r w:rsidR="000E05DC">
        <w:rPr>
          <w:i/>
        </w:rPr>
        <w:t>Act</w:t>
      </w:r>
      <w:r w:rsidR="000E05DC" w:rsidRPr="005776A4">
        <w:rPr>
          <w:i/>
        </w:rPr>
        <w:t xml:space="preserve"> </w:t>
      </w:r>
      <w:r w:rsidRPr="005776A4">
        <w:rPr>
          <w:i/>
        </w:rPr>
        <w:t>202</w:t>
      </w:r>
      <w:r w:rsidR="00FF14C7">
        <w:rPr>
          <w:i/>
        </w:rPr>
        <w:t>1</w:t>
      </w:r>
      <w:r w:rsidRPr="005776A4">
        <w:rPr>
          <w:i/>
        </w:rPr>
        <w:t xml:space="preserve"> </w:t>
      </w:r>
      <w:r w:rsidRPr="005776A4">
        <w:t xml:space="preserve">(the </w:t>
      </w:r>
      <w:r w:rsidR="00150B4A">
        <w:t xml:space="preserve">ESO Act). </w:t>
      </w:r>
    </w:p>
    <w:p w14:paraId="1A93A990" w14:textId="383E1D1E" w:rsidR="009E69BF" w:rsidRDefault="002D2B9F" w:rsidP="00796FFD">
      <w:pPr>
        <w:spacing w:before="240" w:after="240" w:line="276" w:lineRule="auto"/>
      </w:pPr>
      <w:r>
        <w:t xml:space="preserve">The ESO Act was </w:t>
      </w:r>
      <w:r w:rsidR="008C317D">
        <w:t>passed by</w:t>
      </w:r>
      <w:r>
        <w:t xml:space="preserve"> the Parliament in 202</w:t>
      </w:r>
      <w:r w:rsidR="008C317D">
        <w:t>1</w:t>
      </w:r>
      <w:r>
        <w:t xml:space="preserve"> and </w:t>
      </w:r>
      <w:r w:rsidR="007136B9">
        <w:t xml:space="preserve">amended </w:t>
      </w:r>
      <w:r>
        <w:t xml:space="preserve">the </w:t>
      </w:r>
      <w:r w:rsidRPr="00F72781">
        <w:rPr>
          <w:iCs/>
          <w:color w:val="000000"/>
          <w:shd w:val="clear" w:color="auto" w:fill="FFFFFF"/>
        </w:rPr>
        <w:t>Code</w:t>
      </w:r>
      <w:r w:rsidRPr="00F72781">
        <w:rPr>
          <w:color w:val="000000"/>
          <w:shd w:val="clear" w:color="auto" w:fill="FFFFFF"/>
        </w:rPr>
        <w:t>,</w:t>
      </w:r>
      <w:r>
        <w:rPr>
          <w:color w:val="000000"/>
          <w:shd w:val="clear" w:color="auto" w:fill="FFFFFF"/>
        </w:rPr>
        <w:t xml:space="preserve"> the </w:t>
      </w:r>
      <w:r w:rsidR="00403187">
        <w:rPr>
          <w:i/>
          <w:iCs/>
          <w:color w:val="000000"/>
          <w:shd w:val="clear" w:color="auto" w:fill="FFFFFF"/>
        </w:rPr>
        <w:t>Administrative Decisions (Judicial Review) Act 1977</w:t>
      </w:r>
      <w:r w:rsidR="00403187">
        <w:rPr>
          <w:color w:val="000000"/>
          <w:shd w:val="clear" w:color="auto" w:fill="FFFFFF"/>
        </w:rPr>
        <w:t>, the </w:t>
      </w:r>
      <w:r w:rsidR="00403187">
        <w:rPr>
          <w:i/>
          <w:iCs/>
          <w:color w:val="000000"/>
          <w:shd w:val="clear" w:color="auto" w:fill="FFFFFF"/>
        </w:rPr>
        <w:t>Australian Security Intelligence Organisation Act 1979</w:t>
      </w:r>
      <w:r w:rsidR="00403187">
        <w:rPr>
          <w:color w:val="000000"/>
          <w:shd w:val="clear" w:color="auto" w:fill="FFFFFF"/>
        </w:rPr>
        <w:t>, the </w:t>
      </w:r>
      <w:r w:rsidR="00403187">
        <w:rPr>
          <w:i/>
          <w:iCs/>
          <w:color w:val="000000"/>
          <w:shd w:val="clear" w:color="auto" w:fill="FFFFFF"/>
        </w:rPr>
        <w:t>Crimes Act 1914 </w:t>
      </w:r>
      <w:r w:rsidR="00403187">
        <w:rPr>
          <w:color w:val="000000"/>
          <w:shd w:val="clear" w:color="auto" w:fill="FFFFFF"/>
        </w:rPr>
        <w:t xml:space="preserve">(Crimes Act), the </w:t>
      </w:r>
      <w:r>
        <w:rPr>
          <w:i/>
          <w:iCs/>
          <w:color w:val="000000"/>
          <w:shd w:val="clear" w:color="auto" w:fill="FFFFFF"/>
        </w:rPr>
        <w:t>National Security Information (Criminal and Civil Proceedings) Act 2004</w:t>
      </w:r>
      <w:r>
        <w:rPr>
          <w:color w:val="000000"/>
          <w:shd w:val="clear" w:color="auto" w:fill="FFFFFF"/>
        </w:rPr>
        <w:t>, the </w:t>
      </w:r>
      <w:r>
        <w:rPr>
          <w:i/>
          <w:iCs/>
          <w:color w:val="000000"/>
          <w:shd w:val="clear" w:color="auto" w:fill="FFFFFF"/>
        </w:rPr>
        <w:t>Surveillance Devices Act 2004 </w:t>
      </w:r>
      <w:r>
        <w:rPr>
          <w:color w:val="000000"/>
          <w:shd w:val="clear" w:color="auto" w:fill="FFFFFF"/>
        </w:rPr>
        <w:t>(SD Act) and the </w:t>
      </w:r>
      <w:r>
        <w:rPr>
          <w:i/>
          <w:iCs/>
          <w:color w:val="000000"/>
          <w:shd w:val="clear" w:color="auto" w:fill="FFFFFF"/>
        </w:rPr>
        <w:t>Telecommunications (Interception and Access) Act 1979 </w:t>
      </w:r>
      <w:r>
        <w:rPr>
          <w:color w:val="000000"/>
          <w:shd w:val="clear" w:color="auto" w:fill="FFFFFF"/>
        </w:rPr>
        <w:t xml:space="preserve">(TIA Act). Relevant to the Amending Regulations, a principal purpose of the amendments </w:t>
      </w:r>
      <w:r w:rsidR="00403187">
        <w:rPr>
          <w:color w:val="000000"/>
          <w:shd w:val="clear" w:color="auto" w:fill="FFFFFF"/>
        </w:rPr>
        <w:t xml:space="preserve">in the ESO Act </w:t>
      </w:r>
      <w:r>
        <w:rPr>
          <w:color w:val="000000"/>
          <w:shd w:val="clear" w:color="auto" w:fill="FFFFFF"/>
        </w:rPr>
        <w:t>was to introduce the ESO scheme,</w:t>
      </w:r>
      <w:r w:rsidR="009E69BF" w:rsidRPr="005776A4">
        <w:t xml:space="preserve"> to manage the </w:t>
      </w:r>
      <w:r w:rsidR="009E69BF">
        <w:t xml:space="preserve">unacceptable </w:t>
      </w:r>
      <w:r w:rsidR="009E69BF" w:rsidRPr="005776A4">
        <w:t>risk posed by convicted terrorist offenders</w:t>
      </w:r>
      <w:r w:rsidR="009E69BF">
        <w:t xml:space="preserve"> to the community</w:t>
      </w:r>
      <w:r w:rsidR="009E69BF" w:rsidRPr="005776A4">
        <w:t xml:space="preserve"> upon their release from custody.</w:t>
      </w:r>
      <w:r>
        <w:t xml:space="preserve"> </w:t>
      </w:r>
    </w:p>
    <w:p w14:paraId="6813866D" w14:textId="77777777" w:rsidR="007C40F1" w:rsidRPr="005776A4" w:rsidRDefault="007C40F1" w:rsidP="00796FFD">
      <w:pPr>
        <w:spacing w:before="240" w:after="240" w:line="276" w:lineRule="auto"/>
      </w:pPr>
      <w:r w:rsidRPr="005776A4">
        <w:t>The Amending Regulations amend the:</w:t>
      </w:r>
    </w:p>
    <w:p w14:paraId="5018E47B" w14:textId="2C039B67" w:rsidR="007C40F1" w:rsidRPr="005776A4" w:rsidRDefault="002D2B9F" w:rsidP="007C40F1">
      <w:pPr>
        <w:pStyle w:val="ListParagraph"/>
        <w:numPr>
          <w:ilvl w:val="0"/>
          <w:numId w:val="6"/>
        </w:numPr>
        <w:spacing w:before="240" w:after="240" w:line="276" w:lineRule="auto"/>
      </w:pPr>
      <w:r w:rsidRPr="00755725">
        <w:t>Code Regulations</w:t>
      </w:r>
      <w:r w:rsidR="00F72781">
        <w:t>,</w:t>
      </w:r>
      <w:r>
        <w:rPr>
          <w:i/>
        </w:rPr>
        <w:t xml:space="preserve"> </w:t>
      </w:r>
      <w:r w:rsidR="00552C36" w:rsidRPr="005776A4">
        <w:t xml:space="preserve">to facilitate information sharing between the </w:t>
      </w:r>
      <w:r w:rsidR="00076A63">
        <w:t>Australian Federal Police Minister (</w:t>
      </w:r>
      <w:r w:rsidR="00552C36" w:rsidRPr="005776A4">
        <w:t>AFP Minister</w:t>
      </w:r>
      <w:r w:rsidR="00076A63">
        <w:t>)</w:t>
      </w:r>
      <w:r w:rsidR="003648D9" w:rsidRPr="005776A4">
        <w:t xml:space="preserve"> </w:t>
      </w:r>
      <w:r w:rsidR="00E22727">
        <w:t xml:space="preserve">and </w:t>
      </w:r>
      <w:r w:rsidR="00E22727" w:rsidRPr="005776A4">
        <w:t xml:space="preserve">a relevant expert </w:t>
      </w:r>
      <w:r w:rsidR="00B82CF5" w:rsidRPr="005776A4">
        <w:t>for the purpose</w:t>
      </w:r>
      <w:r w:rsidR="00076A63">
        <w:t>s</w:t>
      </w:r>
      <w:r w:rsidR="00B82CF5" w:rsidRPr="005776A4">
        <w:t xml:space="preserve"> of Division 105A of the Code (</w:t>
      </w:r>
      <w:r w:rsidR="00FB7562">
        <w:t>p</w:t>
      </w:r>
      <w:r w:rsidR="00B82CF5" w:rsidRPr="005776A4">
        <w:t>ost</w:t>
      </w:r>
      <w:r w:rsidR="00FB7562">
        <w:t>-</w:t>
      </w:r>
      <w:r w:rsidR="00B82CF5" w:rsidRPr="005776A4">
        <w:t>sentence orders)</w:t>
      </w:r>
      <w:r w:rsidR="00403187">
        <w:t>;</w:t>
      </w:r>
      <w:r w:rsidR="00665B15">
        <w:t xml:space="preserve"> and</w:t>
      </w:r>
    </w:p>
    <w:p w14:paraId="66021733" w14:textId="508B4216" w:rsidR="00B81854" w:rsidRDefault="003648D9" w:rsidP="00B81854">
      <w:pPr>
        <w:pStyle w:val="ListParagraph"/>
        <w:numPr>
          <w:ilvl w:val="0"/>
          <w:numId w:val="6"/>
        </w:numPr>
        <w:spacing w:before="240" w:after="240" w:line="276" w:lineRule="auto"/>
      </w:pPr>
      <w:r w:rsidRPr="00755725">
        <w:t>TIA Regulations</w:t>
      </w:r>
      <w:r w:rsidR="00F72781">
        <w:t>,</w:t>
      </w:r>
      <w:r w:rsidR="00B81854" w:rsidRPr="005776A4">
        <w:t xml:space="preserve"> </w:t>
      </w:r>
      <w:r w:rsidR="00710DC9" w:rsidRPr="005776A4">
        <w:t>consequential to the</w:t>
      </w:r>
      <w:r w:rsidR="00B81854" w:rsidRPr="005776A4">
        <w:t xml:space="preserve"> amendments made by the </w:t>
      </w:r>
      <w:r w:rsidR="00EF24F8">
        <w:t>ESO Act</w:t>
      </w:r>
      <w:r w:rsidR="00710DC9" w:rsidRPr="005776A4">
        <w:t xml:space="preserve"> to the TIA Act</w:t>
      </w:r>
      <w:r w:rsidR="00B81854" w:rsidRPr="005776A4">
        <w:t xml:space="preserve">, </w:t>
      </w:r>
      <w:r w:rsidR="005776A4" w:rsidRPr="005776A4">
        <w:t>to amend existing</w:t>
      </w:r>
      <w:r w:rsidR="00C7243F">
        <w:t xml:space="preserve"> </w:t>
      </w:r>
      <w:r w:rsidR="00516813">
        <w:t xml:space="preserve">forms for </w:t>
      </w:r>
      <w:r w:rsidR="00C7243F">
        <w:t>warrant</w:t>
      </w:r>
      <w:r w:rsidR="00516813">
        <w:t>s</w:t>
      </w:r>
      <w:r w:rsidR="00C7243F">
        <w:t xml:space="preserve"> </w:t>
      </w:r>
      <w:r w:rsidR="005776A4" w:rsidRPr="005776A4">
        <w:t xml:space="preserve">and prescribe new forms for warrants authorising agencies to intercept telecommunications, for the purposes of subsection 49(1) of the TIA Act. </w:t>
      </w:r>
    </w:p>
    <w:p w14:paraId="7940FB88" w14:textId="77777777" w:rsidR="004458C9" w:rsidRPr="005776A4" w:rsidRDefault="004458C9" w:rsidP="004458C9">
      <w:pPr>
        <w:keepNext/>
        <w:spacing w:before="240" w:after="240" w:line="276" w:lineRule="auto"/>
        <w:rPr>
          <w:b/>
        </w:rPr>
      </w:pPr>
      <w:r w:rsidRPr="005776A4">
        <w:rPr>
          <w:b/>
        </w:rPr>
        <w:t>Legislative authority</w:t>
      </w:r>
    </w:p>
    <w:p w14:paraId="4CFE81D9" w14:textId="0E5EF654" w:rsidR="00FF6235" w:rsidRPr="005776A4" w:rsidRDefault="002016AE" w:rsidP="00FF6235">
      <w:pPr>
        <w:spacing w:before="240" w:after="240" w:line="276" w:lineRule="auto"/>
      </w:pPr>
      <w:r w:rsidRPr="005776A4">
        <w:t xml:space="preserve">The </w:t>
      </w:r>
      <w:r w:rsidRPr="005776A4">
        <w:rPr>
          <w:iCs/>
        </w:rPr>
        <w:t>Code</w:t>
      </w:r>
      <w:r w:rsidRPr="005776A4">
        <w:t xml:space="preserve"> codifies the general principles of criminal responsibility un</w:t>
      </w:r>
      <w:r w:rsidR="004520FE">
        <w:t>der laws of the Commonwealth</w:t>
      </w:r>
      <w:r w:rsidRPr="005776A4">
        <w:t xml:space="preserve"> and contains all the general principles of criminal responsibility that apply to any offence. Section 5 of the Code provides that the Governor-General may make regulations prescribing matters required or permitted by the Code to be prescribed, or necessary or convenient to be prescribed, for carrying out or giving effect to the Code </w:t>
      </w:r>
    </w:p>
    <w:p w14:paraId="5AC83BF8" w14:textId="27E2E718" w:rsidR="00A53F4B" w:rsidRPr="005776A4" w:rsidRDefault="00FF6235" w:rsidP="00FF6235">
      <w:pPr>
        <w:spacing w:before="240" w:after="240" w:line="276" w:lineRule="auto"/>
      </w:pPr>
      <w:r w:rsidRPr="005776A4">
        <w:lastRenderedPageBreak/>
        <w:t>The amendments to the Code Regulations made by the Amend</w:t>
      </w:r>
      <w:r w:rsidR="00323E57">
        <w:t>ing</w:t>
      </w:r>
      <w:r w:rsidRPr="005776A4">
        <w:t xml:space="preserve"> Regulations are being made under Section 5 of the Code, to </w:t>
      </w:r>
      <w:r w:rsidR="00FB7562">
        <w:t xml:space="preserve">facilitate the sharing of information between </w:t>
      </w:r>
      <w:r w:rsidRPr="005776A4">
        <w:t xml:space="preserve">the AFP Minister </w:t>
      </w:r>
      <w:r w:rsidR="00FB7562">
        <w:t>and</w:t>
      </w:r>
      <w:r w:rsidRPr="005776A4">
        <w:t xml:space="preserve"> relevant expert</w:t>
      </w:r>
      <w:r w:rsidR="00FB7562">
        <w:t>s</w:t>
      </w:r>
      <w:r w:rsidRPr="005776A4">
        <w:t xml:space="preserve">, for the purposes </w:t>
      </w:r>
      <w:r w:rsidR="00290C22">
        <w:t xml:space="preserve">of </w:t>
      </w:r>
      <w:r w:rsidRPr="005776A4">
        <w:t>105A.19(1) and (3) of the Code.</w:t>
      </w:r>
    </w:p>
    <w:p w14:paraId="4EB186A3" w14:textId="63887FE6" w:rsidR="00FF6235" w:rsidRPr="005776A4" w:rsidRDefault="002016AE" w:rsidP="00FF6235">
      <w:pPr>
        <w:spacing w:before="240" w:after="240" w:line="276" w:lineRule="auto"/>
      </w:pPr>
      <w:r w:rsidRPr="005776A4">
        <w:t xml:space="preserve">The </w:t>
      </w:r>
      <w:r w:rsidRPr="005776A4">
        <w:rPr>
          <w:iCs/>
        </w:rPr>
        <w:t>TIA Act</w:t>
      </w:r>
      <w:r w:rsidRPr="005776A4">
        <w:t xml:space="preserve"> protects the privacy of, and regulates access to, the content of telecommunications and telecommunications data. Section 300 of the TIA Act provides that the Governor-General may make regulations, not inconsistent with the Act, prescribing matters required or permitted by the Act to be prescribed</w:t>
      </w:r>
      <w:r w:rsidR="00076A63">
        <w:t>,</w:t>
      </w:r>
      <w:r w:rsidRPr="005776A4">
        <w:t xml:space="preserve"> or necessary or convenient to be prescribed</w:t>
      </w:r>
      <w:r w:rsidR="00076A63">
        <w:t>,</w:t>
      </w:r>
      <w:r w:rsidRPr="005776A4">
        <w:t xml:space="preserve"> for carrying out or giving effect to the Act. </w:t>
      </w:r>
    </w:p>
    <w:p w14:paraId="0B870A7D" w14:textId="4590584D" w:rsidR="00FF6235" w:rsidRPr="005776A4" w:rsidRDefault="00FF6235" w:rsidP="00FF6235">
      <w:pPr>
        <w:spacing w:before="240" w:after="240" w:line="276" w:lineRule="auto"/>
      </w:pPr>
      <w:r w:rsidRPr="005776A4">
        <w:t xml:space="preserve">The Amending Regulations </w:t>
      </w:r>
      <w:r w:rsidR="00A93600">
        <w:t>amend</w:t>
      </w:r>
      <w:r w:rsidRPr="005776A4">
        <w:t xml:space="preserve"> the TIA Regulations, under section 300 of the TIA Act, to ensure that the forms and content of warrants are consistent and give effect to the relevant provisio</w:t>
      </w:r>
      <w:r w:rsidR="00A93600">
        <w:t>ns in the TIA Act (pursuant to</w:t>
      </w:r>
      <w:r w:rsidRPr="005776A4">
        <w:t xml:space="preserve"> section 49 of the TIA Act). </w:t>
      </w:r>
    </w:p>
    <w:p w14:paraId="56AA06C5" w14:textId="77777777" w:rsidR="004458C9" w:rsidRPr="005776A4" w:rsidRDefault="004458C9" w:rsidP="004458C9">
      <w:pPr>
        <w:spacing w:before="240" w:after="240" w:line="276" w:lineRule="auto"/>
        <w:rPr>
          <w:b/>
        </w:rPr>
      </w:pPr>
      <w:r w:rsidRPr="005776A4">
        <w:rPr>
          <w:b/>
        </w:rPr>
        <w:t>Purpose</w:t>
      </w:r>
    </w:p>
    <w:p w14:paraId="1EA04437" w14:textId="46C85684" w:rsidR="003A3365" w:rsidRDefault="004458C9" w:rsidP="00BB6098">
      <w:pPr>
        <w:spacing w:before="240" w:after="240" w:line="276" w:lineRule="auto"/>
      </w:pPr>
      <w:r w:rsidRPr="005776A4">
        <w:t xml:space="preserve">The purpose of </w:t>
      </w:r>
      <w:r w:rsidR="00BB6098" w:rsidRPr="005776A4">
        <w:t xml:space="preserve">the </w:t>
      </w:r>
      <w:r w:rsidRPr="005776A4">
        <w:t>Amend</w:t>
      </w:r>
      <w:r w:rsidR="00323E57">
        <w:t>ing</w:t>
      </w:r>
      <w:r w:rsidRPr="005776A4">
        <w:t xml:space="preserve"> Regulations</w:t>
      </w:r>
      <w:r w:rsidR="00BB6098" w:rsidRPr="005776A4">
        <w:t xml:space="preserve"> is to</w:t>
      </w:r>
      <w:r w:rsidR="003A3365">
        <w:t xml:space="preserve"> support the effective operationalisation of the ESO scheme, </w:t>
      </w:r>
      <w:r w:rsidR="00E95243">
        <w:t>by ensuring that</w:t>
      </w:r>
      <w:r w:rsidR="003A3365">
        <w:t>:</w:t>
      </w:r>
    </w:p>
    <w:p w14:paraId="7BD65A77" w14:textId="00CAEC75" w:rsidR="00665B15" w:rsidRDefault="00E95243" w:rsidP="006578CB">
      <w:pPr>
        <w:pStyle w:val="ListParagraph"/>
        <w:numPr>
          <w:ilvl w:val="0"/>
          <w:numId w:val="13"/>
        </w:numPr>
        <w:spacing w:before="240" w:after="240" w:line="276" w:lineRule="auto"/>
      </w:pPr>
      <w:r>
        <w:t xml:space="preserve">relevant information may be shared between the </w:t>
      </w:r>
      <w:r w:rsidR="003A3365">
        <w:t>AFP Minister</w:t>
      </w:r>
      <w:r>
        <w:t xml:space="preserve"> and a relevant expert engaged</w:t>
      </w:r>
      <w:r w:rsidR="003A3365">
        <w:t xml:space="preserve"> to assess the risk posed by a terrorist offender</w:t>
      </w:r>
      <w:r>
        <w:t xml:space="preserve">, which will ensure both parties are fully informed to carry out their respective </w:t>
      </w:r>
      <w:r w:rsidR="00A93600">
        <w:t>functions and responsibilities</w:t>
      </w:r>
      <w:r w:rsidR="002C31BD">
        <w:t xml:space="preserve"> </w:t>
      </w:r>
      <w:r w:rsidR="003D28B1">
        <w:t>i</w:t>
      </w:r>
      <w:r w:rsidR="00561ACB">
        <w:t>n connection with</w:t>
      </w:r>
      <w:r w:rsidR="003D28B1">
        <w:t xml:space="preserve"> Division 105A of the Criminal Code</w:t>
      </w:r>
      <w:r w:rsidR="003A3365">
        <w:t>, and</w:t>
      </w:r>
    </w:p>
    <w:p w14:paraId="25D00B43" w14:textId="7A472923" w:rsidR="00750D55" w:rsidRPr="005776A4" w:rsidRDefault="00665B15" w:rsidP="00750D55">
      <w:pPr>
        <w:pStyle w:val="ListParagraph"/>
        <w:numPr>
          <w:ilvl w:val="0"/>
          <w:numId w:val="13"/>
        </w:numPr>
        <w:spacing w:before="240" w:after="240" w:line="276" w:lineRule="auto"/>
      </w:pPr>
      <w:r>
        <w:t>Part 5.3 order warrants</w:t>
      </w:r>
      <w:r w:rsidR="006578CB">
        <w:t>, issued under the TIA Act,</w:t>
      </w:r>
      <w:r>
        <w:t xml:space="preserve"> are </w:t>
      </w:r>
      <w:r w:rsidR="006578CB">
        <w:t>issued</w:t>
      </w:r>
      <w:r>
        <w:t xml:space="preserve"> by issuing authorities in a consistent form </w:t>
      </w:r>
      <w:r w:rsidR="00A93600">
        <w:t>containing</w:t>
      </w:r>
      <w:r w:rsidR="006578CB">
        <w:t xml:space="preserve"> the requisite information to establish the scope of the warrant.</w:t>
      </w:r>
    </w:p>
    <w:p w14:paraId="510E8EDD" w14:textId="0A962470" w:rsidR="004458C9" w:rsidRPr="005776A4" w:rsidRDefault="004458C9" w:rsidP="004458C9">
      <w:pPr>
        <w:spacing w:before="240" w:after="240" w:line="276" w:lineRule="auto"/>
      </w:pPr>
      <w:r w:rsidRPr="005776A4">
        <w:t xml:space="preserve">Each of these Parts is described under separate headings below. Further specific detail of the amendments made by the </w:t>
      </w:r>
      <w:r w:rsidR="00B00372" w:rsidRPr="005776A4">
        <w:t>Amend</w:t>
      </w:r>
      <w:r w:rsidR="00B00372">
        <w:t>ing</w:t>
      </w:r>
      <w:r w:rsidR="00B00372" w:rsidRPr="005776A4">
        <w:t xml:space="preserve"> Regulations</w:t>
      </w:r>
      <w:r w:rsidRPr="005776A4">
        <w:t xml:space="preserve"> is at </w:t>
      </w:r>
      <w:r w:rsidRPr="005776A4">
        <w:rPr>
          <w:u w:val="single"/>
        </w:rPr>
        <w:t>Attachment A</w:t>
      </w:r>
      <w:r w:rsidRPr="005776A4">
        <w:t xml:space="preserve">.  </w:t>
      </w:r>
    </w:p>
    <w:p w14:paraId="368B9CA9" w14:textId="77777777" w:rsidR="004458C9" w:rsidRPr="005776A4" w:rsidRDefault="00BB6098" w:rsidP="004458C9">
      <w:pPr>
        <w:spacing w:before="240" w:after="240" w:line="276" w:lineRule="auto"/>
        <w:rPr>
          <w:i/>
        </w:rPr>
      </w:pPr>
      <w:r w:rsidRPr="005776A4">
        <w:rPr>
          <w:i/>
        </w:rPr>
        <w:t>Code Regulation amendments</w:t>
      </w:r>
    </w:p>
    <w:p w14:paraId="2505DA36" w14:textId="11B0351D" w:rsidR="0081798F" w:rsidRPr="005776A4" w:rsidRDefault="0081798F" w:rsidP="0081798F">
      <w:pPr>
        <w:spacing w:before="240" w:after="240" w:line="276" w:lineRule="auto"/>
      </w:pPr>
      <w:r w:rsidRPr="005776A4">
        <w:t>The HRTO regime</w:t>
      </w:r>
      <w:r w:rsidR="00F72781">
        <w:t xml:space="preserve"> is</w:t>
      </w:r>
      <w:r w:rsidRPr="005776A4">
        <w:t xml:space="preserve"> established </w:t>
      </w:r>
      <w:r w:rsidR="00F72781">
        <w:t xml:space="preserve">in </w:t>
      </w:r>
      <w:r w:rsidR="00F72781" w:rsidRPr="005776A4">
        <w:t>Part 5.3 of the Code</w:t>
      </w:r>
      <w:r w:rsidR="00F72781">
        <w:t xml:space="preserve"> and comprises </w:t>
      </w:r>
      <w:r w:rsidR="00A93600">
        <w:t>Division 105A</w:t>
      </w:r>
      <w:r w:rsidR="00076A63">
        <w:t>,</w:t>
      </w:r>
      <w:r w:rsidR="00A93600">
        <w:t xml:space="preserve"> </w:t>
      </w:r>
      <w:r w:rsidR="00F72781">
        <w:t xml:space="preserve">which </w:t>
      </w:r>
      <w:r w:rsidR="00A93600">
        <w:t>provides for</w:t>
      </w:r>
      <w:r w:rsidRPr="005776A4">
        <w:t xml:space="preserve"> post</w:t>
      </w:r>
      <w:r w:rsidR="00A93600">
        <w:t>-</w:t>
      </w:r>
      <w:r w:rsidRPr="005776A4">
        <w:t>sentence orders. Within this Division, subsections 105A.19(1) and (3) of the Code provide for the sharing (requesting and disclosing) of information between the AFP Minist</w:t>
      </w:r>
      <w:r w:rsidR="00A93600">
        <w:t>er and persons prescribed in</w:t>
      </w:r>
      <w:r w:rsidRPr="005776A4">
        <w:t xml:space="preserve"> section 10 of the Regulations (for the purposes of those subsections of the Code).  </w:t>
      </w:r>
    </w:p>
    <w:p w14:paraId="6C9102C9" w14:textId="229BDC83" w:rsidR="0081798F" w:rsidRPr="005776A4" w:rsidRDefault="0081798F" w:rsidP="0081798F">
      <w:pPr>
        <w:spacing w:before="240" w:after="240" w:line="276" w:lineRule="auto"/>
      </w:pPr>
      <w:r w:rsidRPr="005776A4">
        <w:t>The Amend</w:t>
      </w:r>
      <w:r w:rsidR="000F7196">
        <w:t>ing</w:t>
      </w:r>
      <w:r w:rsidRPr="005776A4">
        <w:t xml:space="preserve"> Regulations amend section 10 of the Code Regulations to add the following prescribed persons:</w:t>
      </w:r>
    </w:p>
    <w:p w14:paraId="1184E6B4" w14:textId="33076236" w:rsidR="006578CB" w:rsidRDefault="0081798F" w:rsidP="006578CB">
      <w:pPr>
        <w:pStyle w:val="ListParagraph"/>
        <w:numPr>
          <w:ilvl w:val="0"/>
          <w:numId w:val="10"/>
        </w:numPr>
        <w:spacing w:before="240" w:after="240" w:line="276" w:lineRule="auto"/>
      </w:pPr>
      <w:r w:rsidRPr="005776A4">
        <w:t xml:space="preserve">a person who is a relevant expert and who </w:t>
      </w:r>
      <w:r w:rsidR="006578CB">
        <w:t>is:</w:t>
      </w:r>
    </w:p>
    <w:p w14:paraId="5EE320BC" w14:textId="6DA43D25" w:rsidR="006578CB" w:rsidRDefault="006578CB" w:rsidP="006578CB">
      <w:pPr>
        <w:pStyle w:val="ListParagraph"/>
        <w:numPr>
          <w:ilvl w:val="0"/>
          <w:numId w:val="16"/>
        </w:numPr>
        <w:spacing w:before="240" w:after="240" w:line="276" w:lineRule="auto"/>
      </w:pPr>
      <w:r>
        <w:t>appointed by the AFP Minister</w:t>
      </w:r>
      <w:r w:rsidR="004520FE">
        <w:t>,</w:t>
      </w:r>
      <w:r>
        <w:t xml:space="preserve"> under section 105A.18D of the Code; or</w:t>
      </w:r>
    </w:p>
    <w:p w14:paraId="4A6BC77B" w14:textId="31E1F04C" w:rsidR="006578CB" w:rsidRDefault="006578CB" w:rsidP="006578CB">
      <w:pPr>
        <w:pStyle w:val="ListParagraph"/>
        <w:numPr>
          <w:ilvl w:val="0"/>
          <w:numId w:val="16"/>
        </w:numPr>
        <w:spacing w:before="240" w:after="240" w:line="276" w:lineRule="auto"/>
      </w:pPr>
      <w:r>
        <w:t>otherwise engaged, by the AFP Minister, or a person on behalf of the AFP Minister,</w:t>
      </w:r>
    </w:p>
    <w:p w14:paraId="1224C991" w14:textId="7920D745" w:rsidR="0081798F" w:rsidRPr="005776A4" w:rsidRDefault="006578CB" w:rsidP="006578CB">
      <w:pPr>
        <w:pStyle w:val="ListParagraph"/>
        <w:tabs>
          <w:tab w:val="clear" w:pos="360"/>
        </w:tabs>
        <w:spacing w:before="240" w:after="240" w:line="276" w:lineRule="auto"/>
      </w:pPr>
      <w:r>
        <w:t xml:space="preserve">to assess the risk of a terrorist offender committing a serious Part 5.3 offence (all within the meaning of Division 105A of the Criminal Code) for the purposes of that </w:t>
      </w:r>
      <w:r>
        <w:lastRenderedPageBreak/>
        <w:t>Division (whether under section 105A.18D of the Code or otherwise, and whether or not an application for a post-sentence order has been made).</w:t>
      </w:r>
    </w:p>
    <w:p w14:paraId="28556C8F" w14:textId="3B11A033" w:rsidR="0081798F" w:rsidRDefault="0081798F" w:rsidP="0081798F">
      <w:pPr>
        <w:spacing w:before="240" w:after="240" w:line="276" w:lineRule="auto"/>
      </w:pPr>
      <w:r w:rsidRPr="005776A4">
        <w:t>This amendment will allow the AFP Minister to request information from, and disclose information to, a relevant expert who is engaged by the AFP Minister</w:t>
      </w:r>
      <w:r w:rsidR="00A93600">
        <w:t xml:space="preserve"> (or a person on behalf of the AFP Minister),</w:t>
      </w:r>
      <w:r w:rsidRPr="005776A4">
        <w:t xml:space="preserve"> for the purposes of conducting a risk assessment on a terrorist offender. </w:t>
      </w:r>
    </w:p>
    <w:p w14:paraId="3AE8BC05" w14:textId="6B1466C6" w:rsidR="00B91FB3" w:rsidRPr="005776A4" w:rsidRDefault="00B91FB3" w:rsidP="0081798F">
      <w:pPr>
        <w:spacing w:before="240" w:after="240" w:line="276" w:lineRule="auto"/>
      </w:pPr>
      <w:r>
        <w:t xml:space="preserve">This amendment </w:t>
      </w:r>
      <w:r w:rsidR="00A93600">
        <w:t>ensures</w:t>
      </w:r>
      <w:r w:rsidRPr="00B91FB3">
        <w:t xml:space="preserve"> that the </w:t>
      </w:r>
      <w:r>
        <w:t xml:space="preserve">AFP </w:t>
      </w:r>
      <w:r w:rsidRPr="00B91FB3">
        <w:t>Minister is able to adequately brief a relevant expert and ensure the expert’s assessment of the risk posed by a convicted terrorist offender is as informed as possible. This is important</w:t>
      </w:r>
      <w:r w:rsidR="00076A63">
        <w:t>,</w:t>
      </w:r>
      <w:r w:rsidRPr="00B91FB3">
        <w:t xml:space="preserve"> as the assessment may be </w:t>
      </w:r>
      <w:r w:rsidR="00A93600">
        <w:t>considered</w:t>
      </w:r>
      <w:r w:rsidRPr="00B91FB3">
        <w:t xml:space="preserve"> by the Minister in </w:t>
      </w:r>
      <w:r w:rsidR="00A93600">
        <w:t>determining whether to make a</w:t>
      </w:r>
      <w:r w:rsidRPr="00B91FB3">
        <w:t xml:space="preserve">n application to a court for a </w:t>
      </w:r>
      <w:r>
        <w:t>post-sentence order</w:t>
      </w:r>
      <w:r w:rsidRPr="00B91FB3">
        <w:t>.</w:t>
      </w:r>
      <w:r w:rsidR="00076A63">
        <w:t xml:space="preserve"> Consequent</w:t>
      </w:r>
      <w:r>
        <w:t xml:space="preserve">ly, this assessment may also be </w:t>
      </w:r>
      <w:r w:rsidR="00A93600">
        <w:t>considered</w:t>
      </w:r>
      <w:r>
        <w:t xml:space="preserve"> by the court </w:t>
      </w:r>
      <w:r w:rsidR="006F02E5" w:rsidRPr="006F02E5">
        <w:t xml:space="preserve">under </w:t>
      </w:r>
      <w:r w:rsidR="00076A63">
        <w:t>p</w:t>
      </w:r>
      <w:r w:rsidR="006F02E5" w:rsidRPr="006F02E5">
        <w:t>aragraphs 105A.6</w:t>
      </w:r>
      <w:r w:rsidR="00594EBA">
        <w:t>B</w:t>
      </w:r>
      <w:r w:rsidR="006F02E5" w:rsidRPr="006F02E5">
        <w:t>(1)(b) and 105A.6</w:t>
      </w:r>
      <w:r w:rsidR="00594EBA">
        <w:t>B</w:t>
      </w:r>
      <w:r w:rsidR="006F02E5" w:rsidRPr="006F02E5">
        <w:t xml:space="preserve">(1)(c) of the Code </w:t>
      </w:r>
      <w:r>
        <w:t xml:space="preserve">in determining whether to make </w:t>
      </w:r>
      <w:r w:rsidR="00A93600">
        <w:t>an order under Division 105A of the Code</w:t>
      </w:r>
      <w:r>
        <w:t xml:space="preserve">. </w:t>
      </w:r>
    </w:p>
    <w:p w14:paraId="70327C38" w14:textId="77777777" w:rsidR="004458C9" w:rsidRPr="005776A4" w:rsidRDefault="00BB6098" w:rsidP="004458C9">
      <w:pPr>
        <w:spacing w:before="240" w:after="240" w:line="276" w:lineRule="auto"/>
        <w:rPr>
          <w:i/>
        </w:rPr>
      </w:pPr>
      <w:r w:rsidRPr="005776A4">
        <w:rPr>
          <w:i/>
        </w:rPr>
        <w:t>TIA Regulation amendments</w:t>
      </w:r>
    </w:p>
    <w:p w14:paraId="5BD45B1D" w14:textId="77FA1332" w:rsidR="00AF52F1" w:rsidRPr="00500416" w:rsidRDefault="00AF52F1" w:rsidP="004458C9">
      <w:pPr>
        <w:spacing w:before="160" w:after="120"/>
      </w:pPr>
      <w:r w:rsidRPr="005776A4">
        <w:t xml:space="preserve">The amendments made by the </w:t>
      </w:r>
      <w:r w:rsidR="00EF24F8">
        <w:t>ESO Act</w:t>
      </w:r>
      <w:r w:rsidRPr="005776A4">
        <w:t xml:space="preserve"> to the TIA Act expand the use of control order warrants obtained under the Act to include extended supervis</w:t>
      </w:r>
      <w:r w:rsidR="007C6C30">
        <w:t>i</w:t>
      </w:r>
      <w:r w:rsidRPr="005776A4">
        <w:t>o</w:t>
      </w:r>
      <w:r w:rsidR="008C317D">
        <w:t>n</w:t>
      </w:r>
      <w:r w:rsidRPr="005776A4">
        <w:t xml:space="preserve"> orders</w:t>
      </w:r>
      <w:r w:rsidR="0081798F" w:rsidRPr="005776A4">
        <w:t xml:space="preserve"> and interim supervis</w:t>
      </w:r>
      <w:r w:rsidR="007C6C30">
        <w:t>i</w:t>
      </w:r>
      <w:r w:rsidR="0081798F" w:rsidRPr="005776A4">
        <w:t>o</w:t>
      </w:r>
      <w:r w:rsidR="008C317D">
        <w:t>n</w:t>
      </w:r>
      <w:r w:rsidR="0081798F" w:rsidRPr="005776A4">
        <w:t xml:space="preserve"> orders</w:t>
      </w:r>
      <w:r w:rsidRPr="005776A4">
        <w:t xml:space="preserve">. The </w:t>
      </w:r>
      <w:r w:rsidR="00EF24F8">
        <w:t>ESO Act</w:t>
      </w:r>
      <w:r w:rsidRPr="005776A4">
        <w:t xml:space="preserve"> also amend</w:t>
      </w:r>
      <w:r w:rsidR="007F06DE">
        <w:t>ed</w:t>
      </w:r>
      <w:r w:rsidRPr="005776A4">
        <w:t xml:space="preserve"> the TIA Act to incorporate control orders and extended supervis</w:t>
      </w:r>
      <w:r w:rsidR="00B91FB3">
        <w:t>ion</w:t>
      </w:r>
      <w:r w:rsidRPr="005776A4">
        <w:t xml:space="preserve"> orders under a single defined term, being a “Part 5.3 supervisory order”. The </w:t>
      </w:r>
      <w:r w:rsidRPr="00500416">
        <w:t>Amend</w:t>
      </w:r>
      <w:r w:rsidR="003C7CC0">
        <w:t>ing</w:t>
      </w:r>
      <w:r w:rsidRPr="00500416">
        <w:t xml:space="preserve"> Regulations make </w:t>
      </w:r>
      <w:r w:rsidR="004368AD">
        <w:t xml:space="preserve">consequential </w:t>
      </w:r>
      <w:r w:rsidRPr="00500416">
        <w:t xml:space="preserve">amendments to the TIA Regulations to incorporate </w:t>
      </w:r>
      <w:r w:rsidR="004368AD" w:rsidRPr="00500416">
        <w:t xml:space="preserve">this new term </w:t>
      </w:r>
      <w:r w:rsidRPr="00500416">
        <w:t xml:space="preserve">where relevant, and ensure its operation. </w:t>
      </w:r>
    </w:p>
    <w:p w14:paraId="158E9F38" w14:textId="113AF37E" w:rsidR="00A96085" w:rsidRPr="00500416" w:rsidRDefault="00A96085" w:rsidP="00AB5EFE">
      <w:pPr>
        <w:spacing w:before="160" w:after="120"/>
        <w:rPr>
          <w:shd w:val="clear" w:color="auto" w:fill="FFFFFF"/>
        </w:rPr>
      </w:pPr>
      <w:r w:rsidRPr="00500416">
        <w:rPr>
          <w:shd w:val="clear" w:color="auto" w:fill="FFFFFF"/>
        </w:rPr>
        <w:t>Subsection 49(1) of the</w:t>
      </w:r>
      <w:r w:rsidR="00A93600">
        <w:rPr>
          <w:shd w:val="clear" w:color="auto" w:fill="FFFFFF"/>
        </w:rPr>
        <w:t xml:space="preserve"> TIA</w:t>
      </w:r>
      <w:r w:rsidRPr="00500416">
        <w:rPr>
          <w:shd w:val="clear" w:color="auto" w:fill="FFFFFF"/>
        </w:rPr>
        <w:t xml:space="preserve"> Act provides that a warrant shall be in accordance with the prescribed form and shall be signed by the </w:t>
      </w:r>
      <w:r w:rsidR="001C1ED8">
        <w:rPr>
          <w:shd w:val="clear" w:color="auto" w:fill="FFFFFF"/>
        </w:rPr>
        <w:t>Judge</w:t>
      </w:r>
      <w:r w:rsidRPr="00500416">
        <w:rPr>
          <w:shd w:val="clear" w:color="auto" w:fill="FFFFFF"/>
        </w:rPr>
        <w:t xml:space="preserve"> or nominated Administrative Appeals Tribunal </w:t>
      </w:r>
      <w:r w:rsidR="00A93600">
        <w:rPr>
          <w:shd w:val="clear" w:color="auto" w:fill="FFFFFF"/>
        </w:rPr>
        <w:t xml:space="preserve">(AAT) </w:t>
      </w:r>
      <w:r w:rsidRPr="00500416">
        <w:rPr>
          <w:shd w:val="clear" w:color="auto" w:fill="FFFFFF"/>
        </w:rPr>
        <w:t>member who issues it.</w:t>
      </w:r>
    </w:p>
    <w:p w14:paraId="1B7EDEDE" w14:textId="34B05193" w:rsidR="0081798F" w:rsidRPr="005776A4" w:rsidRDefault="0081798F" w:rsidP="004458C9">
      <w:pPr>
        <w:spacing w:before="160" w:after="120"/>
      </w:pPr>
      <w:r w:rsidRPr="00500416">
        <w:t>The Amend</w:t>
      </w:r>
      <w:r w:rsidR="003C7CC0">
        <w:t>ing</w:t>
      </w:r>
      <w:r w:rsidRPr="005776A4">
        <w:t xml:space="preserve"> Regulations amend the TIA Regulations to extend the application of telecommunications service warrant forms and telecommunications named person warrant forms, currently available in relation to a control order, to also be available in relation to post</w:t>
      </w:r>
      <w:r w:rsidR="0002619A">
        <w:noBreakHyphen/>
      </w:r>
      <w:r w:rsidRPr="005776A4">
        <w:t>sentence orders.</w:t>
      </w:r>
      <w:r w:rsidR="00710DC9" w:rsidRPr="005776A4">
        <w:t xml:space="preserve"> </w:t>
      </w:r>
    </w:p>
    <w:p w14:paraId="6D38B4FA" w14:textId="1E445AF1" w:rsidR="0081798F" w:rsidRDefault="0081798F" w:rsidP="004458C9">
      <w:pPr>
        <w:spacing w:before="160" w:after="120"/>
      </w:pPr>
      <w:r w:rsidRPr="005776A4">
        <w:t xml:space="preserve">These amendments are consequential to the amendments made by the </w:t>
      </w:r>
      <w:r w:rsidR="00EF24F8" w:rsidRPr="002A12A1">
        <w:t>ESO Act</w:t>
      </w:r>
      <w:r w:rsidRPr="002A12A1">
        <w:t xml:space="preserve">, and ensure that </w:t>
      </w:r>
      <w:r w:rsidR="00710DC9" w:rsidRPr="002A12A1">
        <w:t xml:space="preserve">the relevant forms are </w:t>
      </w:r>
      <w:r w:rsidR="00A53F4B" w:rsidRPr="002A12A1">
        <w:t xml:space="preserve">consistent with the primary legislation, thereby enabling them to be </w:t>
      </w:r>
      <w:r w:rsidR="00A53F4B" w:rsidRPr="003B775C">
        <w:t>used</w:t>
      </w:r>
      <w:r w:rsidR="00A53F4B" w:rsidRPr="002A12A1">
        <w:t xml:space="preserve"> by an</w:t>
      </w:r>
      <w:r w:rsidR="001C1ED8" w:rsidRPr="002A12A1">
        <w:t xml:space="preserve"> eligible Judge</w:t>
      </w:r>
      <w:r w:rsidR="00A93600" w:rsidRPr="002A12A1">
        <w:t xml:space="preserve"> or a nominated </w:t>
      </w:r>
      <w:r w:rsidR="00A53F4B" w:rsidRPr="002A12A1">
        <w:t>AAT member.</w:t>
      </w:r>
      <w:r w:rsidR="00A53F4B" w:rsidRPr="005776A4">
        <w:t xml:space="preserve"> </w:t>
      </w:r>
      <w:r w:rsidRPr="005776A4">
        <w:t xml:space="preserve"> </w:t>
      </w:r>
    </w:p>
    <w:p w14:paraId="16B01A90" w14:textId="7DACF648" w:rsidR="00A93600" w:rsidRDefault="00A93600" w:rsidP="00A93600">
      <w:pPr>
        <w:spacing w:before="160" w:after="120"/>
      </w:pPr>
      <w:r>
        <w:t>The Amend</w:t>
      </w:r>
      <w:r w:rsidR="003C7CC0">
        <w:t>ing</w:t>
      </w:r>
      <w:r w:rsidR="00801354">
        <w:t xml:space="preserve"> </w:t>
      </w:r>
      <w:r>
        <w:t>Regulations amend the TIA Regulations to insert the following Forms</w:t>
      </w:r>
      <w:r w:rsidR="001F4B0E">
        <w:t xml:space="preserve"> of warrants. Some of these forms are being updated and some are new forms</w:t>
      </w:r>
      <w:r>
        <w:t>:</w:t>
      </w:r>
    </w:p>
    <w:p w14:paraId="7CF7CB2B" w14:textId="5182DC07" w:rsidR="00A93600" w:rsidRDefault="00A93600" w:rsidP="00A93600">
      <w:pPr>
        <w:pStyle w:val="ListParagraph"/>
        <w:numPr>
          <w:ilvl w:val="0"/>
          <w:numId w:val="10"/>
        </w:numPr>
        <w:spacing w:before="160" w:after="120"/>
      </w:pPr>
      <w:r>
        <w:t xml:space="preserve">Form 2A: This form </w:t>
      </w:r>
      <w:r w:rsidR="00770C3C">
        <w:t xml:space="preserve">is updated and </w:t>
      </w:r>
      <w:r>
        <w:t>gives effect to section 46 of the TIA Act by providing,</w:t>
      </w:r>
      <w:r w:rsidRPr="002D3EAC">
        <w:t xml:space="preserve"> </w:t>
      </w:r>
      <w:r>
        <w:t>as specified by the warrant, the authority for the interception of communications made to or from the telecommunications service with respect to an individual who is subject to a Part 5.3 supervisory order (including an order which is in force due to the operation</w:t>
      </w:r>
      <w:r w:rsidR="006E783D">
        <w:t xml:space="preserve"> of section 6T of the TIA Act);</w:t>
      </w:r>
    </w:p>
    <w:p w14:paraId="493A2E0D" w14:textId="2A4E6DAB" w:rsidR="00A93600" w:rsidRDefault="00A93600" w:rsidP="00A93600">
      <w:pPr>
        <w:pStyle w:val="ListParagraph"/>
        <w:numPr>
          <w:ilvl w:val="0"/>
          <w:numId w:val="10"/>
        </w:numPr>
        <w:spacing w:before="160" w:after="120"/>
      </w:pPr>
      <w:r>
        <w:t xml:space="preserve">Form 2B: This form </w:t>
      </w:r>
      <w:r w:rsidR="00770C3C">
        <w:t xml:space="preserve">is updated and </w:t>
      </w:r>
      <w:r>
        <w:t>gives effect to section 46 of the TIA Act by providing,</w:t>
      </w:r>
      <w:r w:rsidRPr="002D3EAC">
        <w:t xml:space="preserve"> </w:t>
      </w:r>
      <w:r>
        <w:t>as specified by the warrant, the authority for the interception of communications made to or from the telecommunications service where a Part 5.3 supervisory order is in force in relation to another person (including an order which is in force due to the operation of section 6T of the TIA Act), and the particular person is likely to communicate with the other person using the service</w:t>
      </w:r>
      <w:r w:rsidR="006E783D">
        <w:t>;</w:t>
      </w:r>
      <w:r>
        <w:t xml:space="preserve"> </w:t>
      </w:r>
    </w:p>
    <w:p w14:paraId="58058542" w14:textId="5B4ADFC5" w:rsidR="00A93600" w:rsidRDefault="00A93600" w:rsidP="00A93600">
      <w:pPr>
        <w:pStyle w:val="ListParagraph"/>
        <w:numPr>
          <w:ilvl w:val="0"/>
          <w:numId w:val="10"/>
        </w:numPr>
        <w:spacing w:before="160" w:after="120"/>
      </w:pPr>
      <w:r>
        <w:lastRenderedPageBreak/>
        <w:t>Form 2C:</w:t>
      </w:r>
      <w:r w:rsidRPr="002B73A2">
        <w:rPr>
          <w:rStyle w:val="Heading2Char"/>
        </w:rPr>
        <w:t xml:space="preserve"> </w:t>
      </w:r>
      <w:r>
        <w:t xml:space="preserve">This </w:t>
      </w:r>
      <w:r w:rsidR="00770C3C">
        <w:t xml:space="preserve">new </w:t>
      </w:r>
      <w:r>
        <w:t>form gives effect to section 46 of the TIA Act by providing,</w:t>
      </w:r>
      <w:r w:rsidRPr="002D3EAC">
        <w:t xml:space="preserve"> </w:t>
      </w:r>
      <w:r>
        <w:t>as specified by the warrant, the authority for the interception of communications made to or from the telecommunications service with respect to an individual who may be subject to a post-</w:t>
      </w:r>
      <w:r w:rsidR="006E783D">
        <w:t>sentence order;</w:t>
      </w:r>
    </w:p>
    <w:p w14:paraId="66D61B54" w14:textId="7A371811" w:rsidR="00A93600" w:rsidRDefault="00A93600" w:rsidP="00A93600">
      <w:pPr>
        <w:pStyle w:val="ListParagraph"/>
        <w:numPr>
          <w:ilvl w:val="0"/>
          <w:numId w:val="10"/>
        </w:numPr>
        <w:spacing w:before="160" w:after="120"/>
      </w:pPr>
      <w:r>
        <w:t xml:space="preserve">Form 4A: This form </w:t>
      </w:r>
      <w:r w:rsidR="00D13155">
        <w:t xml:space="preserve">is updated and </w:t>
      </w:r>
      <w:r>
        <w:t>gives effect to section 46A of the TIA Act by providing,</w:t>
      </w:r>
      <w:r w:rsidRPr="002D3EAC">
        <w:t xml:space="preserve"> </w:t>
      </w:r>
      <w:r>
        <w:t>as specified by the warrant, the authority for the interception of communications made to or from telecommunications services that a person who is subject to a Part 5.3 supervisory order (including an order which is in force due to the operation of section 6T of the TIA Act) is using or is likely to use</w:t>
      </w:r>
      <w:r w:rsidR="006E783D">
        <w:t>;</w:t>
      </w:r>
    </w:p>
    <w:p w14:paraId="3EE34400" w14:textId="692AA43B" w:rsidR="00A93600" w:rsidRDefault="00A93600" w:rsidP="00A93600">
      <w:pPr>
        <w:pStyle w:val="ListParagraph"/>
        <w:numPr>
          <w:ilvl w:val="0"/>
          <w:numId w:val="10"/>
        </w:numPr>
        <w:spacing w:before="160" w:after="120"/>
      </w:pPr>
      <w:r>
        <w:t xml:space="preserve">Form 4B: This form </w:t>
      </w:r>
      <w:r w:rsidR="00D13155">
        <w:t xml:space="preserve">is updated and </w:t>
      </w:r>
      <w:r>
        <w:t>gives effect to section 46A of the TIA Act by providing,</w:t>
      </w:r>
      <w:r w:rsidRPr="002D3EAC">
        <w:t xml:space="preserve"> </w:t>
      </w:r>
      <w:r>
        <w:t>as specified by the warrant, the authority for the interception of communications made to or from telecommunications devices that a person who is subject to a Part 5.3 supervisory order (including an order which is in force due to the operatio</w:t>
      </w:r>
      <w:r w:rsidR="004520FE">
        <w:t>n of section 6T of the TIA Act)</w:t>
      </w:r>
      <w:r>
        <w:t xml:space="preserve"> is using or is like</w:t>
      </w:r>
      <w:r w:rsidR="006E783D">
        <w:t>ly to use;</w:t>
      </w:r>
    </w:p>
    <w:p w14:paraId="2FB48FB7" w14:textId="08E2A27C" w:rsidR="00A93600" w:rsidRDefault="00A93600" w:rsidP="00A93600">
      <w:pPr>
        <w:pStyle w:val="ListParagraph"/>
        <w:numPr>
          <w:ilvl w:val="0"/>
          <w:numId w:val="10"/>
        </w:numPr>
        <w:spacing w:before="160" w:after="120"/>
      </w:pPr>
      <w:r>
        <w:t xml:space="preserve">Form 4C: This </w:t>
      </w:r>
      <w:r w:rsidR="00D13155">
        <w:t xml:space="preserve">new </w:t>
      </w:r>
      <w:r>
        <w:t>form gives effect to section 46A of the TIA Act by providing,</w:t>
      </w:r>
      <w:r w:rsidRPr="002D3EAC">
        <w:t xml:space="preserve"> </w:t>
      </w:r>
      <w:r>
        <w:t>as specified by the warrant, the authority for the interception of communications made to or from telecommunications services that a person who may be subject to a post-sentence orde</w:t>
      </w:r>
      <w:r w:rsidR="006E783D">
        <w:t>r is using or is likely to use;</w:t>
      </w:r>
    </w:p>
    <w:p w14:paraId="3CFA1F8B" w14:textId="6A01FB43" w:rsidR="00A93600" w:rsidRDefault="00A93600" w:rsidP="00A93600">
      <w:pPr>
        <w:pStyle w:val="ListParagraph"/>
        <w:numPr>
          <w:ilvl w:val="0"/>
          <w:numId w:val="10"/>
        </w:numPr>
        <w:spacing w:before="160" w:after="120"/>
      </w:pPr>
      <w:r>
        <w:t xml:space="preserve">Form 4D: This </w:t>
      </w:r>
      <w:r w:rsidR="00D13155">
        <w:t xml:space="preserve">new </w:t>
      </w:r>
      <w:r>
        <w:t>form gives effect to section 46A of the TIA Act by providing,</w:t>
      </w:r>
      <w:r w:rsidRPr="002D3EAC">
        <w:t xml:space="preserve"> </w:t>
      </w:r>
      <w:r>
        <w:t>as specified by the warrant, the authority for the interception of communications made to or from telecommunications devices that a person who may be subject to a post-sentence ord</w:t>
      </w:r>
      <w:r w:rsidR="006E783D">
        <w:t>er is using or is likely to use;</w:t>
      </w:r>
    </w:p>
    <w:p w14:paraId="6298FCF2" w14:textId="74A75E02" w:rsidR="00A93600" w:rsidRDefault="00A93600" w:rsidP="00A93600">
      <w:pPr>
        <w:pStyle w:val="ListParagraph"/>
        <w:numPr>
          <w:ilvl w:val="0"/>
          <w:numId w:val="10"/>
        </w:numPr>
        <w:spacing w:before="160" w:after="120"/>
      </w:pPr>
      <w:r>
        <w:t xml:space="preserve">Form 5A: This form </w:t>
      </w:r>
      <w:r w:rsidR="00D13155">
        <w:t xml:space="preserve">is updated and </w:t>
      </w:r>
      <w:r>
        <w:t>gives effect to section 48 of the TIA Act by providing,</w:t>
      </w:r>
      <w:r w:rsidRPr="002D3EAC">
        <w:t xml:space="preserve"> </w:t>
      </w:r>
      <w:r>
        <w:t>as specified by the warrant, the authority for entry onto the premises specified by the warrant in order to install, maintain, use or recover equipment or a line used in the interception of communications being made to or from the telecommunications service specified by the warrant, and to intercept communications by the use of that equipment or line, with respect to an individual who is subject to a Part 5.3 supervisory order (including an order which is in force due to the operation of section 6T of the T</w:t>
      </w:r>
      <w:r w:rsidR="006E783D">
        <w:t>IA Act); and</w:t>
      </w:r>
    </w:p>
    <w:p w14:paraId="31787B42" w14:textId="69A2065C" w:rsidR="006E783D" w:rsidRPr="005776A4" w:rsidRDefault="00A93600" w:rsidP="006E783D">
      <w:pPr>
        <w:pStyle w:val="ListParagraph"/>
        <w:numPr>
          <w:ilvl w:val="0"/>
          <w:numId w:val="10"/>
        </w:numPr>
        <w:spacing w:before="160" w:after="120"/>
      </w:pPr>
      <w:r>
        <w:t xml:space="preserve">Form 5B: This </w:t>
      </w:r>
      <w:r w:rsidR="00D13155">
        <w:t xml:space="preserve">new </w:t>
      </w:r>
      <w:r>
        <w:t>form gives effect to section 48 of the TIA Act by providing,</w:t>
      </w:r>
      <w:r w:rsidRPr="002D3EAC">
        <w:t xml:space="preserve"> </w:t>
      </w:r>
      <w:r>
        <w:t>as specified by the warrant, the authority for entry onto the premises specified by the warrant in order to install, maintain, use or recover equipment or a line used in the interception of communications being made to or from the telecommunications service specified by the warrant, and to intercept communications by the use of that equipment or line, with respect to an individual who may be subject to a post-sentence order.</w:t>
      </w:r>
    </w:p>
    <w:p w14:paraId="3B134842" w14:textId="77777777" w:rsidR="004458C9" w:rsidRPr="005776A4" w:rsidRDefault="004458C9" w:rsidP="004458C9">
      <w:pPr>
        <w:keepNext/>
        <w:spacing w:before="240" w:after="240" w:line="276" w:lineRule="auto"/>
        <w:rPr>
          <w:b/>
        </w:rPr>
      </w:pPr>
      <w:r w:rsidRPr="005776A4">
        <w:rPr>
          <w:b/>
        </w:rPr>
        <w:t>Consultation</w:t>
      </w:r>
    </w:p>
    <w:p w14:paraId="6DC7DF5F" w14:textId="0B3B90D6" w:rsidR="004458C9" w:rsidRPr="005776A4" w:rsidRDefault="004458C9" w:rsidP="005122E7">
      <w:pPr>
        <w:spacing w:before="240" w:after="240" w:line="276" w:lineRule="auto"/>
      </w:pPr>
      <w:r w:rsidRPr="005776A4">
        <w:t>The Attorney-General’s Department</w:t>
      </w:r>
      <w:r w:rsidR="00B91FB3">
        <w:t xml:space="preserve"> and the Australian Federal Police</w:t>
      </w:r>
      <w:r w:rsidRPr="005776A4">
        <w:t xml:space="preserve"> ha</w:t>
      </w:r>
      <w:r w:rsidR="00B91FB3">
        <w:t>ve</w:t>
      </w:r>
      <w:r w:rsidRPr="005776A4">
        <w:t xml:space="preserve"> been </w:t>
      </w:r>
      <w:r w:rsidR="00B91FB3">
        <w:t xml:space="preserve">closely </w:t>
      </w:r>
      <w:r w:rsidRPr="005776A4">
        <w:t>consulte</w:t>
      </w:r>
      <w:r w:rsidR="002D2B9F">
        <w:t>d on the Amending</w:t>
      </w:r>
      <w:r w:rsidR="005122E7" w:rsidRPr="005776A4">
        <w:t xml:space="preserve"> Regulations. </w:t>
      </w:r>
      <w:r w:rsidR="004368AD">
        <w:t>Further c</w:t>
      </w:r>
      <w:r w:rsidR="002D2B9F">
        <w:t xml:space="preserve">onsultation was </w:t>
      </w:r>
      <w:r w:rsidR="004368AD">
        <w:t xml:space="preserve">not considered </w:t>
      </w:r>
      <w:r w:rsidR="002D2B9F">
        <w:t xml:space="preserve">necessary due to the nature of the consultation that had already taken place throughout the development and passage of the ESO Act. </w:t>
      </w:r>
    </w:p>
    <w:p w14:paraId="27D11FB9" w14:textId="77777777" w:rsidR="004458C9" w:rsidRPr="005776A4" w:rsidRDefault="004458C9" w:rsidP="004458C9">
      <w:pPr>
        <w:keepNext/>
        <w:spacing w:before="240" w:after="240" w:line="276" w:lineRule="auto"/>
        <w:rPr>
          <w:b/>
        </w:rPr>
      </w:pPr>
      <w:r w:rsidRPr="005776A4">
        <w:rPr>
          <w:b/>
        </w:rPr>
        <w:t>Regulatory impact statement</w:t>
      </w:r>
    </w:p>
    <w:p w14:paraId="1CBAB860" w14:textId="782A8C6D" w:rsidR="004458C9" w:rsidRPr="005776A4" w:rsidRDefault="004458C9" w:rsidP="004458C9">
      <w:pPr>
        <w:spacing w:before="240" w:after="240" w:line="276" w:lineRule="auto"/>
      </w:pPr>
      <w:r w:rsidRPr="005776A4">
        <w:t xml:space="preserve">The Office of Best Practice Regulation (OBPR) was consulted </w:t>
      </w:r>
      <w:r w:rsidR="006E783D">
        <w:t xml:space="preserve">during the drafting of </w:t>
      </w:r>
      <w:r w:rsidRPr="005776A4">
        <w:t>the Amend</w:t>
      </w:r>
      <w:r w:rsidR="003C7CC0">
        <w:t>ing</w:t>
      </w:r>
      <w:r w:rsidRPr="005776A4">
        <w:t xml:space="preserve"> Regulations. </w:t>
      </w:r>
      <w:r w:rsidR="005776A4" w:rsidRPr="005776A4">
        <w:t>OBPR advised</w:t>
      </w:r>
      <w:r w:rsidR="005776A4">
        <w:t xml:space="preserve"> that the Amend</w:t>
      </w:r>
      <w:r w:rsidR="003C7CC0">
        <w:t xml:space="preserve">ing </w:t>
      </w:r>
      <w:r w:rsidR="005776A4">
        <w:t xml:space="preserve">Regulations were likely to have no </w:t>
      </w:r>
      <w:r w:rsidR="005776A4">
        <w:lastRenderedPageBreak/>
        <w:t xml:space="preserve">regulatory impacts and zero regulatory costs, and a </w:t>
      </w:r>
      <w:r w:rsidR="00F51C38">
        <w:t>regulatory impact statement</w:t>
      </w:r>
      <w:r w:rsidR="005776A4">
        <w:t xml:space="preserve"> was not required</w:t>
      </w:r>
      <w:r w:rsidRPr="005776A4">
        <w:t xml:space="preserve"> (OBPR ID: </w:t>
      </w:r>
      <w:r w:rsidR="00E963B3" w:rsidRPr="005776A4">
        <w:t>43323</w:t>
      </w:r>
      <w:r w:rsidRPr="005776A4">
        <w:t>).</w:t>
      </w:r>
    </w:p>
    <w:p w14:paraId="42400F3F" w14:textId="77777777" w:rsidR="004458C9" w:rsidRPr="005776A4" w:rsidRDefault="004458C9" w:rsidP="004458C9">
      <w:pPr>
        <w:keepNext/>
        <w:spacing w:before="240" w:after="240" w:line="276" w:lineRule="auto"/>
        <w:rPr>
          <w:b/>
        </w:rPr>
      </w:pPr>
      <w:r w:rsidRPr="005776A4">
        <w:rPr>
          <w:b/>
        </w:rPr>
        <w:t>Status and commencement</w:t>
      </w:r>
    </w:p>
    <w:p w14:paraId="2E95AB98" w14:textId="50D037C7" w:rsidR="004458C9" w:rsidRPr="005776A4" w:rsidRDefault="004458C9" w:rsidP="004458C9">
      <w:pPr>
        <w:spacing w:before="240" w:after="240" w:line="276" w:lineRule="auto"/>
      </w:pPr>
      <w:r w:rsidRPr="005776A4">
        <w:t>The Amend</w:t>
      </w:r>
      <w:r w:rsidR="003C7CC0">
        <w:t xml:space="preserve">ing </w:t>
      </w:r>
      <w:r w:rsidRPr="005776A4">
        <w:t xml:space="preserve">Regulations are a legislative instrument for the purposes of the </w:t>
      </w:r>
      <w:r w:rsidRPr="005776A4">
        <w:rPr>
          <w:i/>
        </w:rPr>
        <w:t>Legislation Act 2003</w:t>
      </w:r>
      <w:r w:rsidRPr="005776A4">
        <w:t xml:space="preserve">. </w:t>
      </w:r>
    </w:p>
    <w:p w14:paraId="3EE4B98A" w14:textId="5EF8BA63" w:rsidR="004458C9" w:rsidRPr="005776A4" w:rsidRDefault="004458C9" w:rsidP="004458C9">
      <w:pPr>
        <w:spacing w:before="240" w:after="240" w:line="276" w:lineRule="auto"/>
      </w:pPr>
      <w:r w:rsidRPr="005776A4">
        <w:t>The Amend</w:t>
      </w:r>
      <w:r w:rsidR="003C7CC0">
        <w:t>ing</w:t>
      </w:r>
      <w:r w:rsidRPr="005776A4">
        <w:t xml:space="preserve"> Regulations are compatible with human rights and freedoms for the purposes of the </w:t>
      </w:r>
      <w:r w:rsidRPr="005776A4">
        <w:rPr>
          <w:i/>
        </w:rPr>
        <w:t>Human Rights (Parliamentary Scrutiny) Act 2011</w:t>
      </w:r>
      <w:r w:rsidRPr="005776A4">
        <w:t xml:space="preserve">. The statement of compatibility with human rights is included at </w:t>
      </w:r>
      <w:r w:rsidRPr="005776A4">
        <w:rPr>
          <w:u w:val="single"/>
        </w:rPr>
        <w:t>Attachment B</w:t>
      </w:r>
      <w:r w:rsidRPr="005776A4">
        <w:t xml:space="preserve">. </w:t>
      </w:r>
    </w:p>
    <w:p w14:paraId="67AEBC5F" w14:textId="26B5C358" w:rsidR="004458C9" w:rsidRPr="005776A4" w:rsidRDefault="004458C9" w:rsidP="005F4636">
      <w:pPr>
        <w:spacing w:before="240" w:after="240" w:line="276" w:lineRule="auto"/>
      </w:pPr>
      <w:r w:rsidRPr="005776A4">
        <w:t>The A</w:t>
      </w:r>
      <w:r w:rsidR="005F4636" w:rsidRPr="005776A4">
        <w:t>mend</w:t>
      </w:r>
      <w:r w:rsidR="003C7CC0">
        <w:t xml:space="preserve">ing </w:t>
      </w:r>
      <w:r w:rsidR="005F4636" w:rsidRPr="005776A4">
        <w:t>Re</w:t>
      </w:r>
      <w:r w:rsidR="00A93600">
        <w:t>gulations commence the later of:</w:t>
      </w:r>
      <w:r w:rsidR="005F4636" w:rsidRPr="005776A4">
        <w:t xml:space="preserve"> (a) the start of the day after th</w:t>
      </w:r>
      <w:r w:rsidR="000372A5">
        <w:t>e Amending Regulations are</w:t>
      </w:r>
      <w:r w:rsidR="005F4636" w:rsidRPr="005776A4">
        <w:t xml:space="preserve"> registered; and (b) the commencement of Schedule 1 to the </w:t>
      </w:r>
      <w:r w:rsidR="00EF24F8">
        <w:t>ESO Act</w:t>
      </w:r>
      <w:r w:rsidR="005F4636" w:rsidRPr="005776A4">
        <w:t xml:space="preserve">. However, </w:t>
      </w:r>
      <w:r w:rsidR="000372A5">
        <w:t>the Amending Regulations</w:t>
      </w:r>
      <w:r w:rsidR="005F4636" w:rsidRPr="005776A4">
        <w:t xml:space="preserve"> </w:t>
      </w:r>
      <w:r w:rsidR="000372A5">
        <w:t>do</w:t>
      </w:r>
      <w:r w:rsidR="005F4636" w:rsidRPr="005776A4">
        <w:t xml:space="preserve"> not commence at all if Schedule 1 to the </w:t>
      </w:r>
      <w:r w:rsidR="00EF24F8">
        <w:t>ESO Act</w:t>
      </w:r>
      <w:r w:rsidR="005F4636" w:rsidRPr="005776A4">
        <w:t xml:space="preserve"> does not commence.  </w:t>
      </w:r>
      <w:r w:rsidRPr="005776A4">
        <w:t xml:space="preserve"> </w:t>
      </w:r>
    </w:p>
    <w:p w14:paraId="357D6F2A" w14:textId="77777777" w:rsidR="004458C9" w:rsidRPr="005776A4" w:rsidRDefault="004458C9" w:rsidP="004458C9">
      <w:pPr>
        <w:spacing w:after="120" w:line="276" w:lineRule="auto"/>
        <w:rPr>
          <w:i/>
        </w:rPr>
      </w:pPr>
    </w:p>
    <w:p w14:paraId="281E7241" w14:textId="77777777" w:rsidR="004458C9" w:rsidRPr="005776A4" w:rsidRDefault="004458C9" w:rsidP="004458C9">
      <w:pPr>
        <w:spacing w:after="120" w:line="276" w:lineRule="auto"/>
        <w:rPr>
          <w:i/>
        </w:rPr>
        <w:sectPr w:rsidR="004458C9" w:rsidRPr="005776A4" w:rsidSect="00A6268A">
          <w:headerReference w:type="default" r:id="rId10"/>
          <w:footerReference w:type="default" r:id="rId11"/>
          <w:pgSz w:w="11906" w:h="16838"/>
          <w:pgMar w:top="1440" w:right="1440" w:bottom="993" w:left="1440" w:header="708" w:footer="708" w:gutter="0"/>
          <w:cols w:space="708"/>
          <w:docGrid w:linePitch="360"/>
        </w:sectPr>
      </w:pPr>
    </w:p>
    <w:p w14:paraId="3311F2D8" w14:textId="77777777" w:rsidR="004458C9" w:rsidRPr="005776A4" w:rsidRDefault="004458C9" w:rsidP="004458C9">
      <w:pPr>
        <w:spacing w:after="600" w:line="276" w:lineRule="auto"/>
        <w:jc w:val="right"/>
        <w:rPr>
          <w:u w:val="single"/>
        </w:rPr>
      </w:pPr>
      <w:r w:rsidRPr="005776A4">
        <w:rPr>
          <w:u w:val="single"/>
        </w:rPr>
        <w:lastRenderedPageBreak/>
        <w:t>ATTACHMENT A</w:t>
      </w:r>
    </w:p>
    <w:p w14:paraId="529E0A08" w14:textId="77777777" w:rsidR="004458C9" w:rsidRPr="005776A4" w:rsidRDefault="004458C9" w:rsidP="004458C9">
      <w:pPr>
        <w:spacing w:before="240" w:after="240" w:line="276" w:lineRule="auto"/>
        <w:jc w:val="center"/>
        <w:rPr>
          <w:b/>
        </w:rPr>
      </w:pPr>
      <w:r w:rsidRPr="005776A4">
        <w:rPr>
          <w:b/>
        </w:rPr>
        <w:t>Details on provisions</w:t>
      </w:r>
    </w:p>
    <w:p w14:paraId="13F3AC47" w14:textId="67A97819" w:rsidR="005122E7" w:rsidRPr="005776A4" w:rsidRDefault="005122E7" w:rsidP="005122E7">
      <w:pPr>
        <w:tabs>
          <w:tab w:val="right" w:pos="9072"/>
        </w:tabs>
        <w:spacing w:before="240" w:after="480" w:line="276" w:lineRule="auto"/>
        <w:ind w:right="91"/>
        <w:jc w:val="center"/>
        <w:rPr>
          <w:b/>
          <w:i/>
        </w:rPr>
      </w:pPr>
      <w:r w:rsidRPr="005776A4">
        <w:rPr>
          <w:b/>
          <w:i/>
        </w:rPr>
        <w:t>Counter-Terrorism Legislation Amendment (High Risk Terrorist Offenders) Regulations 202</w:t>
      </w:r>
      <w:r w:rsidR="00FF14C7">
        <w:rPr>
          <w:b/>
          <w:i/>
        </w:rPr>
        <w:t>1</w:t>
      </w:r>
    </w:p>
    <w:p w14:paraId="0624CB55" w14:textId="77777777" w:rsidR="004458C9" w:rsidRPr="005776A4" w:rsidRDefault="004458C9" w:rsidP="004458C9">
      <w:pPr>
        <w:keepNext/>
        <w:spacing w:before="240" w:after="240" w:line="276" w:lineRule="auto"/>
        <w:rPr>
          <w:b/>
        </w:rPr>
      </w:pPr>
      <w:r w:rsidRPr="005776A4">
        <w:rPr>
          <w:b/>
        </w:rPr>
        <w:t xml:space="preserve">Section 1 – Name </w:t>
      </w:r>
    </w:p>
    <w:p w14:paraId="4C991D72" w14:textId="788CBFA5" w:rsidR="004458C9" w:rsidRPr="005776A4" w:rsidRDefault="004458C9" w:rsidP="004458C9">
      <w:pPr>
        <w:spacing w:before="240" w:after="240" w:line="276" w:lineRule="auto"/>
      </w:pPr>
      <w:r w:rsidRPr="005776A4">
        <w:t xml:space="preserve">Section 1 </w:t>
      </w:r>
      <w:r w:rsidR="000372A5">
        <w:t>provides</w:t>
      </w:r>
      <w:r w:rsidRPr="005776A4">
        <w:t xml:space="preserve"> that the name of the </w:t>
      </w:r>
      <w:r w:rsidR="00B91FB3">
        <w:t>Disallowable Legislative Instrument</w:t>
      </w:r>
      <w:r w:rsidRPr="005776A4">
        <w:t xml:space="preserve"> is the </w:t>
      </w:r>
      <w:r w:rsidR="005122E7" w:rsidRPr="005776A4">
        <w:rPr>
          <w:i/>
        </w:rPr>
        <w:t>Counter</w:t>
      </w:r>
      <w:r w:rsidR="0002619A">
        <w:rPr>
          <w:i/>
        </w:rPr>
        <w:noBreakHyphen/>
      </w:r>
      <w:r w:rsidR="005122E7" w:rsidRPr="005776A4">
        <w:rPr>
          <w:i/>
        </w:rPr>
        <w:t>Terrorism Legislation Amendment (High Risk Terrorist Offenders) Regulations 202</w:t>
      </w:r>
      <w:r w:rsidR="00FF14C7">
        <w:rPr>
          <w:i/>
        </w:rPr>
        <w:t>1</w:t>
      </w:r>
      <w:r w:rsidRPr="005776A4">
        <w:t xml:space="preserve"> (Amend</w:t>
      </w:r>
      <w:r w:rsidR="003C7CC0">
        <w:t>ing</w:t>
      </w:r>
      <w:r w:rsidR="00801354">
        <w:t xml:space="preserve"> </w:t>
      </w:r>
      <w:r w:rsidRPr="005776A4">
        <w:t xml:space="preserve">Regulations). </w:t>
      </w:r>
    </w:p>
    <w:p w14:paraId="290B86A4" w14:textId="77777777" w:rsidR="004458C9" w:rsidRPr="005776A4" w:rsidRDefault="004458C9" w:rsidP="004458C9">
      <w:pPr>
        <w:keepNext/>
        <w:spacing w:before="240" w:after="240" w:line="276" w:lineRule="auto"/>
        <w:rPr>
          <w:b/>
        </w:rPr>
      </w:pPr>
      <w:r w:rsidRPr="005776A4">
        <w:rPr>
          <w:b/>
        </w:rPr>
        <w:t xml:space="preserve">Section 2 – Commencement </w:t>
      </w:r>
    </w:p>
    <w:p w14:paraId="3A390E75" w14:textId="3492DD0A" w:rsidR="004458C9" w:rsidRPr="005776A4" w:rsidRDefault="004458C9" w:rsidP="005122E7">
      <w:pPr>
        <w:spacing w:before="240" w:after="240" w:line="276" w:lineRule="auto"/>
      </w:pPr>
      <w:r w:rsidRPr="005776A4">
        <w:t>Sectio</w:t>
      </w:r>
      <w:r w:rsidR="005122E7" w:rsidRPr="005776A4">
        <w:t xml:space="preserve">n 2 provides </w:t>
      </w:r>
      <w:r w:rsidR="000372A5">
        <w:t xml:space="preserve">that </w:t>
      </w:r>
      <w:r w:rsidR="005122E7" w:rsidRPr="005776A4">
        <w:t xml:space="preserve">the </w:t>
      </w:r>
      <w:r w:rsidR="00A102B6" w:rsidRPr="005776A4">
        <w:t>Amend</w:t>
      </w:r>
      <w:r w:rsidR="003C7CC0">
        <w:t>ing</w:t>
      </w:r>
      <w:r w:rsidR="00A102B6" w:rsidRPr="005776A4">
        <w:t xml:space="preserve"> Regulations commence on the later of:</w:t>
      </w:r>
    </w:p>
    <w:p w14:paraId="39EC5FEB" w14:textId="77777777" w:rsidR="00A102B6" w:rsidRPr="005776A4" w:rsidRDefault="00A102B6" w:rsidP="00A102B6">
      <w:pPr>
        <w:pStyle w:val="ListParagraph"/>
        <w:numPr>
          <w:ilvl w:val="0"/>
          <w:numId w:val="8"/>
        </w:numPr>
        <w:spacing w:before="240" w:after="240" w:line="276" w:lineRule="auto"/>
      </w:pPr>
      <w:r w:rsidRPr="005776A4">
        <w:t>the start of the day after this instrument is registered; and</w:t>
      </w:r>
    </w:p>
    <w:p w14:paraId="3C2883CD" w14:textId="71BEF046" w:rsidR="00A102B6" w:rsidRPr="005776A4" w:rsidRDefault="00A102B6" w:rsidP="00A102B6">
      <w:pPr>
        <w:pStyle w:val="ListParagraph"/>
        <w:numPr>
          <w:ilvl w:val="0"/>
          <w:numId w:val="8"/>
        </w:numPr>
        <w:spacing w:before="240" w:after="240" w:line="276" w:lineRule="auto"/>
      </w:pPr>
      <w:r w:rsidRPr="005776A4">
        <w:t xml:space="preserve">the commencement of Schedule 1 to the </w:t>
      </w:r>
      <w:r w:rsidRPr="005776A4">
        <w:rPr>
          <w:i/>
        </w:rPr>
        <w:t>Counter-Terrorism Legislation Amendment (High Risk Terrorist Offenders) Act 202</w:t>
      </w:r>
      <w:r w:rsidR="00FF14C7">
        <w:rPr>
          <w:i/>
        </w:rPr>
        <w:t>1</w:t>
      </w:r>
      <w:r w:rsidR="00223F12">
        <w:rPr>
          <w:i/>
        </w:rPr>
        <w:t xml:space="preserve"> </w:t>
      </w:r>
      <w:r w:rsidR="00223F12">
        <w:t>(ESO Act)</w:t>
      </w:r>
      <w:r w:rsidRPr="005776A4">
        <w:t xml:space="preserve">. </w:t>
      </w:r>
    </w:p>
    <w:p w14:paraId="7955299C" w14:textId="3FC3355F" w:rsidR="00A102B6" w:rsidRPr="005776A4" w:rsidRDefault="000372A5" w:rsidP="00A102B6">
      <w:pPr>
        <w:spacing w:before="240" w:after="240" w:line="276" w:lineRule="auto"/>
      </w:pPr>
      <w:r>
        <w:t>However, t</w:t>
      </w:r>
      <w:r w:rsidR="00A102B6" w:rsidRPr="005776A4">
        <w:t>he Amend</w:t>
      </w:r>
      <w:r w:rsidR="003C7CC0">
        <w:t>ing</w:t>
      </w:r>
      <w:r w:rsidR="00A102B6" w:rsidRPr="005776A4">
        <w:t xml:space="preserve"> Regulations do not commence at all if Schedule 1 to the </w:t>
      </w:r>
      <w:r w:rsidR="007F06DE">
        <w:t>ESO Act</w:t>
      </w:r>
      <w:r w:rsidR="00A102B6" w:rsidRPr="005776A4">
        <w:rPr>
          <w:i/>
        </w:rPr>
        <w:t xml:space="preserve"> </w:t>
      </w:r>
      <w:r w:rsidR="00A102B6" w:rsidRPr="005776A4">
        <w:t>does not commence.</w:t>
      </w:r>
    </w:p>
    <w:p w14:paraId="532A3337" w14:textId="77777777" w:rsidR="004458C9" w:rsidRPr="005776A4" w:rsidRDefault="004458C9" w:rsidP="004458C9">
      <w:pPr>
        <w:keepNext/>
        <w:spacing w:before="240" w:after="240" w:line="276" w:lineRule="auto"/>
        <w:rPr>
          <w:b/>
        </w:rPr>
      </w:pPr>
      <w:r w:rsidRPr="005776A4">
        <w:rPr>
          <w:b/>
        </w:rPr>
        <w:t>Section 3 – Authority</w:t>
      </w:r>
    </w:p>
    <w:p w14:paraId="14FBB467" w14:textId="064FA568" w:rsidR="004458C9" w:rsidRPr="005776A4" w:rsidRDefault="004458C9" w:rsidP="004458C9">
      <w:pPr>
        <w:spacing w:before="240" w:after="240" w:line="276" w:lineRule="auto"/>
      </w:pPr>
      <w:r w:rsidRPr="005776A4">
        <w:t>Section 3 pr</w:t>
      </w:r>
      <w:r w:rsidR="000372A5">
        <w:t>ovid</w:t>
      </w:r>
      <w:r w:rsidRPr="005776A4">
        <w:t>es that the Amend</w:t>
      </w:r>
      <w:r w:rsidR="003C7CC0">
        <w:t>ing</w:t>
      </w:r>
      <w:r w:rsidRPr="005776A4">
        <w:t xml:space="preserve"> Regulations are made under the </w:t>
      </w:r>
      <w:r w:rsidR="00A31862" w:rsidRPr="005776A4">
        <w:rPr>
          <w:i/>
        </w:rPr>
        <w:t>Criminal Code Act 1995</w:t>
      </w:r>
      <w:r w:rsidR="00A31862" w:rsidRPr="005776A4">
        <w:t xml:space="preserve"> (the Code)</w:t>
      </w:r>
      <w:r w:rsidRPr="005776A4">
        <w:t xml:space="preserve"> and the </w:t>
      </w:r>
      <w:r w:rsidR="00A31862" w:rsidRPr="005776A4">
        <w:rPr>
          <w:i/>
        </w:rPr>
        <w:t>Telecommunications (Interception and Access) Act 1979</w:t>
      </w:r>
      <w:r w:rsidRPr="005776A4">
        <w:t xml:space="preserve"> (</w:t>
      </w:r>
      <w:r w:rsidR="00A31862" w:rsidRPr="005776A4">
        <w:t>TIA Ac</w:t>
      </w:r>
      <w:r w:rsidRPr="005776A4">
        <w:t xml:space="preserve">t). </w:t>
      </w:r>
    </w:p>
    <w:p w14:paraId="481BA019" w14:textId="77777777" w:rsidR="004458C9" w:rsidRPr="005776A4" w:rsidRDefault="004458C9" w:rsidP="004458C9">
      <w:pPr>
        <w:keepNext/>
        <w:spacing w:before="240" w:after="240" w:line="276" w:lineRule="auto"/>
        <w:rPr>
          <w:b/>
        </w:rPr>
      </w:pPr>
      <w:r w:rsidRPr="005776A4">
        <w:rPr>
          <w:b/>
        </w:rPr>
        <w:t>Section 4 – Schedules</w:t>
      </w:r>
    </w:p>
    <w:p w14:paraId="66D9C069" w14:textId="0BFC43D7" w:rsidR="004458C9" w:rsidRPr="005776A4" w:rsidRDefault="004458C9" w:rsidP="004458C9">
      <w:pPr>
        <w:spacing w:before="240" w:after="240" w:line="276" w:lineRule="auto"/>
      </w:pPr>
      <w:r w:rsidRPr="005776A4">
        <w:t xml:space="preserve">Section 4 provides that each instrument specified in a schedule to this instrument </w:t>
      </w:r>
      <w:r w:rsidR="000372A5">
        <w:t>is</w:t>
      </w:r>
      <w:r w:rsidRPr="005776A4">
        <w:t xml:space="preserve"> amended or repealed as set out in this instrument and any other item in a schedule to this instrument has effect according to its terms. There is one Schedule to the Amend</w:t>
      </w:r>
      <w:r w:rsidR="003C7CC0">
        <w:t xml:space="preserve">ing </w:t>
      </w:r>
      <w:r w:rsidRPr="005776A4">
        <w:t xml:space="preserve">Regulations, which makes amendments to the </w:t>
      </w:r>
      <w:r w:rsidR="005347F6" w:rsidRPr="005776A4">
        <w:rPr>
          <w:i/>
        </w:rPr>
        <w:t>Criminal Code Regulations 2019</w:t>
      </w:r>
      <w:r w:rsidR="005347F6" w:rsidRPr="005776A4">
        <w:t xml:space="preserve"> (Code Regulations)</w:t>
      </w:r>
      <w:r w:rsidR="005347F6" w:rsidRPr="005776A4">
        <w:rPr>
          <w:i/>
        </w:rPr>
        <w:t xml:space="preserve"> </w:t>
      </w:r>
      <w:r w:rsidR="005347F6" w:rsidRPr="005776A4">
        <w:t xml:space="preserve">and the </w:t>
      </w:r>
      <w:r w:rsidR="005347F6" w:rsidRPr="005776A4">
        <w:rPr>
          <w:i/>
        </w:rPr>
        <w:t>Telecommunications (Interception and Access) Regulations 2017</w:t>
      </w:r>
      <w:r w:rsidR="005347F6" w:rsidRPr="005776A4">
        <w:t xml:space="preserve"> (TIA Regulations)</w:t>
      </w:r>
      <w:r w:rsidRPr="005776A4">
        <w:t xml:space="preserve">. </w:t>
      </w:r>
    </w:p>
    <w:p w14:paraId="4AB77A79" w14:textId="77777777" w:rsidR="004458C9" w:rsidRPr="005776A4" w:rsidRDefault="004458C9" w:rsidP="004458C9">
      <w:pPr>
        <w:keepNext/>
        <w:spacing w:before="480" w:after="240" w:line="276" w:lineRule="auto"/>
        <w:rPr>
          <w:b/>
        </w:rPr>
      </w:pPr>
      <w:r w:rsidRPr="005776A4">
        <w:rPr>
          <w:b/>
        </w:rPr>
        <w:lastRenderedPageBreak/>
        <w:t>Schedule 1—Amendments</w:t>
      </w:r>
    </w:p>
    <w:p w14:paraId="7BE2573C" w14:textId="77777777" w:rsidR="004458C9" w:rsidRPr="005776A4" w:rsidRDefault="005347F6" w:rsidP="004458C9">
      <w:pPr>
        <w:keepNext/>
        <w:spacing w:before="240" w:after="240" w:line="276" w:lineRule="auto"/>
        <w:rPr>
          <w:b/>
          <w:i/>
        </w:rPr>
      </w:pPr>
      <w:r w:rsidRPr="005776A4">
        <w:rPr>
          <w:b/>
          <w:i/>
        </w:rPr>
        <w:t>Criminal Code Regulations 2019</w:t>
      </w:r>
    </w:p>
    <w:p w14:paraId="35398C7D" w14:textId="3BED5038" w:rsidR="004458C9" w:rsidRPr="005776A4" w:rsidRDefault="005347F6" w:rsidP="004458C9">
      <w:pPr>
        <w:keepNext/>
        <w:spacing w:before="240" w:after="240" w:line="276" w:lineRule="auto"/>
      </w:pPr>
      <w:r w:rsidRPr="005776A4">
        <w:t>T</w:t>
      </w:r>
      <w:r w:rsidR="004458C9" w:rsidRPr="005776A4">
        <w:t>he A</w:t>
      </w:r>
      <w:r w:rsidRPr="005776A4">
        <w:t>mend</w:t>
      </w:r>
      <w:r w:rsidR="003C7CC0">
        <w:t>ing</w:t>
      </w:r>
      <w:r w:rsidRPr="005776A4">
        <w:t xml:space="preserve"> Regulations amend</w:t>
      </w:r>
      <w:r w:rsidR="005815A8">
        <w:t xml:space="preserve"> section 10 of</w:t>
      </w:r>
      <w:r w:rsidRPr="005776A4">
        <w:t xml:space="preserve"> the Cod</w:t>
      </w:r>
      <w:r w:rsidRPr="003F512E">
        <w:t>e Regulations to prescribe</w:t>
      </w:r>
      <w:r w:rsidR="003F512E" w:rsidRPr="003F512E">
        <w:t>, for the purposes of subsections 105A.19(1) and (3) of the C</w:t>
      </w:r>
      <w:r w:rsidR="003F512E">
        <w:t>ode,</w:t>
      </w:r>
      <w:r w:rsidRPr="003F512E">
        <w:t xml:space="preserve"> a person who is a relevant expert </w:t>
      </w:r>
      <w:r w:rsidR="00811FFF">
        <w:t xml:space="preserve">appointed or </w:t>
      </w:r>
      <w:r w:rsidR="00181953" w:rsidRPr="003F512E">
        <w:t>engaged by the AFP Minister or a person on behalf of the AFP Minister</w:t>
      </w:r>
      <w:r w:rsidR="004458C9" w:rsidRPr="005776A4">
        <w:t xml:space="preserve">. </w:t>
      </w:r>
    </w:p>
    <w:p w14:paraId="7BCF5C44" w14:textId="77777777" w:rsidR="004458C9" w:rsidRPr="005776A4" w:rsidRDefault="004458C9" w:rsidP="004458C9">
      <w:pPr>
        <w:keepNext/>
        <w:spacing w:before="240" w:after="240" w:line="276" w:lineRule="auto"/>
        <w:rPr>
          <w:u w:val="single"/>
        </w:rPr>
      </w:pPr>
      <w:r w:rsidRPr="005776A4">
        <w:rPr>
          <w:u w:val="single"/>
        </w:rPr>
        <w:t xml:space="preserve">Clause 1 – Section </w:t>
      </w:r>
      <w:r w:rsidR="005347F6" w:rsidRPr="005776A4">
        <w:rPr>
          <w:u w:val="single"/>
        </w:rPr>
        <w:t>10</w:t>
      </w:r>
      <w:r w:rsidRPr="005776A4">
        <w:rPr>
          <w:u w:val="single"/>
        </w:rPr>
        <w:t xml:space="preserve"> (</w:t>
      </w:r>
      <w:r w:rsidR="005347F6" w:rsidRPr="005776A4">
        <w:rPr>
          <w:u w:val="single"/>
        </w:rPr>
        <w:t>at the end of section 10, after (i)</w:t>
      </w:r>
      <w:r w:rsidRPr="005776A4">
        <w:rPr>
          <w:u w:val="single"/>
        </w:rPr>
        <w:t>)</w:t>
      </w:r>
    </w:p>
    <w:p w14:paraId="5D139A22" w14:textId="5876A387" w:rsidR="004458C9" w:rsidRPr="005776A4" w:rsidRDefault="004458C9" w:rsidP="005347F6">
      <w:pPr>
        <w:spacing w:before="240" w:after="240" w:line="276" w:lineRule="auto"/>
      </w:pPr>
      <w:r w:rsidRPr="005776A4">
        <w:t xml:space="preserve">Clause 1 </w:t>
      </w:r>
      <w:r w:rsidR="00811FFF">
        <w:t>adds</w:t>
      </w:r>
      <w:r w:rsidR="005347F6" w:rsidRPr="005776A4">
        <w:t xml:space="preserve"> paragraph (j) to section 10 of the Code Regulations </w:t>
      </w:r>
      <w:r w:rsidR="00811FFF">
        <w:t xml:space="preserve">to </w:t>
      </w:r>
      <w:r w:rsidR="005347F6" w:rsidRPr="005776A4">
        <w:t xml:space="preserve">prescribe a person who is a </w:t>
      </w:r>
      <w:r w:rsidR="005347F6" w:rsidRPr="00811FFF">
        <w:rPr>
          <w:i/>
        </w:rPr>
        <w:t>relevant expert</w:t>
      </w:r>
      <w:r w:rsidR="005347F6" w:rsidRPr="005776A4">
        <w:t xml:space="preserve"> </w:t>
      </w:r>
      <w:r w:rsidR="00811FFF">
        <w:t xml:space="preserve">(as defined in </w:t>
      </w:r>
      <w:r w:rsidR="00966EDB">
        <w:t>Division 1</w:t>
      </w:r>
      <w:r w:rsidR="00811FFF">
        <w:t>05A</w:t>
      </w:r>
      <w:r w:rsidR="00966EDB">
        <w:t xml:space="preserve"> </w:t>
      </w:r>
      <w:r w:rsidR="00811FFF">
        <w:t xml:space="preserve">of the Code) </w:t>
      </w:r>
      <w:r w:rsidR="005347F6" w:rsidRPr="005776A4">
        <w:t>and who is either:</w:t>
      </w:r>
    </w:p>
    <w:p w14:paraId="540CE6E3" w14:textId="174BEA2C" w:rsidR="005347F6" w:rsidRPr="00F51C38" w:rsidRDefault="005347F6" w:rsidP="005347F6">
      <w:pPr>
        <w:pStyle w:val="ListParagraph"/>
        <w:numPr>
          <w:ilvl w:val="0"/>
          <w:numId w:val="9"/>
        </w:numPr>
        <w:spacing w:before="240" w:after="240" w:line="276" w:lineRule="auto"/>
      </w:pPr>
      <w:r w:rsidRPr="00F51C38">
        <w:t>appointed by the AFP Minister, under section 105A.18D of the Code; or</w:t>
      </w:r>
    </w:p>
    <w:p w14:paraId="0E0278D2" w14:textId="42C9F64D" w:rsidR="005347F6" w:rsidRPr="005776A4" w:rsidRDefault="005347F6" w:rsidP="005347F6">
      <w:pPr>
        <w:pStyle w:val="ListParagraph"/>
        <w:numPr>
          <w:ilvl w:val="0"/>
          <w:numId w:val="9"/>
        </w:numPr>
        <w:spacing w:before="240" w:after="240" w:line="276" w:lineRule="auto"/>
      </w:pPr>
      <w:r w:rsidRPr="00F51C38">
        <w:t>otherwise engaged, by the AFP Minister, or a person on behalf of the AFP</w:t>
      </w:r>
      <w:r w:rsidR="00811FFF">
        <w:t xml:space="preserve"> Minister</w:t>
      </w:r>
    </w:p>
    <w:p w14:paraId="0FE1C86A" w14:textId="10B0B953" w:rsidR="005347F6" w:rsidRDefault="005347F6" w:rsidP="005347F6">
      <w:pPr>
        <w:spacing w:before="240" w:after="240" w:line="276" w:lineRule="auto"/>
      </w:pPr>
      <w:r w:rsidRPr="005776A4">
        <w:t xml:space="preserve">to assess the risk of a </w:t>
      </w:r>
      <w:r w:rsidR="00C525F9" w:rsidRPr="00811FFF">
        <w:rPr>
          <w:i/>
        </w:rPr>
        <w:t>ter</w:t>
      </w:r>
      <w:r w:rsidR="004E0DFB" w:rsidRPr="00811FFF">
        <w:rPr>
          <w:i/>
        </w:rPr>
        <w:t>rorist offender</w:t>
      </w:r>
      <w:r w:rsidR="004E0DFB" w:rsidRPr="005776A4">
        <w:t xml:space="preserve"> committing a </w:t>
      </w:r>
      <w:r w:rsidR="004E0DFB" w:rsidRPr="00811FFF">
        <w:rPr>
          <w:i/>
        </w:rPr>
        <w:t>serious Part 5.3 offence</w:t>
      </w:r>
      <w:r w:rsidR="00811FFF">
        <w:t xml:space="preserve"> (both terms as defined in </w:t>
      </w:r>
      <w:r w:rsidR="00966EDB">
        <w:t>Division 105A of the Code)</w:t>
      </w:r>
      <w:r w:rsidR="004E0DFB" w:rsidRPr="005776A4">
        <w:t xml:space="preserve">, for the purposes of that Division, whether or not an application for a post-sentence order has been made. </w:t>
      </w:r>
    </w:p>
    <w:p w14:paraId="5B891E58" w14:textId="38148A10" w:rsidR="00A5081B" w:rsidRDefault="00A5081B" w:rsidP="005347F6">
      <w:pPr>
        <w:spacing w:before="240" w:after="240" w:line="276" w:lineRule="auto"/>
      </w:pPr>
      <w:r>
        <w:t xml:space="preserve">Subsection 105A.19(1) of the Code provides that the AFP Minister may request information from </w:t>
      </w:r>
      <w:r w:rsidR="00223F12">
        <w:t xml:space="preserve">a </w:t>
      </w:r>
      <w:r>
        <w:t xml:space="preserve">person prescribed </w:t>
      </w:r>
      <w:r w:rsidR="00966EDB">
        <w:t>by</w:t>
      </w:r>
      <w:r>
        <w:t xml:space="preserve"> the </w:t>
      </w:r>
      <w:r w:rsidR="0075725A">
        <w:t xml:space="preserve">Code </w:t>
      </w:r>
      <w:r>
        <w:t>Regulations</w:t>
      </w:r>
      <w:r w:rsidR="0075725A">
        <w:t>, for the purposes of that subsection</w:t>
      </w:r>
      <w:r w:rsidR="00966EDB">
        <w:t>,</w:t>
      </w:r>
      <w:r w:rsidR="0075725A">
        <w:t xml:space="preserve"> to give the AFP Minister information the AFP Minister reasonably believes to be relevant to the administration or execution of Division 105A of the Code (relating to post-sentence orders). Further, subsection 105A.19(3) of the Code provides that the AFP Minister may disclose information to a person prescribed in </w:t>
      </w:r>
      <w:r w:rsidR="00A93600">
        <w:t xml:space="preserve">the </w:t>
      </w:r>
      <w:r w:rsidR="0075725A">
        <w:t xml:space="preserve">Code Regulations, if </w:t>
      </w:r>
      <w:r w:rsidR="000D2AC9">
        <w:t xml:space="preserve">the requirements in </w:t>
      </w:r>
      <w:r w:rsidR="0075725A">
        <w:t xml:space="preserve">paragraphs 105A.19(3)(a) to (c) are met. </w:t>
      </w:r>
    </w:p>
    <w:p w14:paraId="2A5B145D" w14:textId="23E42E4C" w:rsidR="0079455C" w:rsidRDefault="00223F12" w:rsidP="005347F6">
      <w:pPr>
        <w:spacing w:before="240" w:after="240" w:line="276" w:lineRule="auto"/>
      </w:pPr>
      <w:r>
        <w:t xml:space="preserve">Subsection 105A.19(2A) of the Code provides that subsection 105A.19(1) of the Code applies despite any other law of the Commonwealth, a State or Territory (whether unwritten or written). </w:t>
      </w:r>
      <w:r w:rsidR="0079455C">
        <w:t xml:space="preserve">Subsection 105A.19(4) of the Code provides that subsection 105A.19(3) of the Code applies despite any other law of the Commonwealth, a State or Territory (whether unwritten or written). </w:t>
      </w:r>
    </w:p>
    <w:p w14:paraId="2143AF5A" w14:textId="5BDFE169" w:rsidR="0079455C" w:rsidRDefault="0079455C" w:rsidP="005347F6">
      <w:pPr>
        <w:spacing w:before="240" w:after="240" w:line="276" w:lineRule="auto"/>
      </w:pPr>
      <w:r>
        <w:t xml:space="preserve">Section 105A.20 of the Code provides that the AFP Minister may, in writing, delegate the powers or functions under section 105A.19 of the Code to the Secretary of the Department administered by the AFP Minister </w:t>
      </w:r>
      <w:r w:rsidR="000D2AC9">
        <w:t>or</w:t>
      </w:r>
      <w:r>
        <w:t xml:space="preserve"> </w:t>
      </w:r>
      <w:r w:rsidR="000D2AC9">
        <w:t xml:space="preserve">to </w:t>
      </w:r>
      <w:r>
        <w:t xml:space="preserve">any APS employee in that Department who performs duties in connection with the administration or execution of Division 105A of the Code. </w:t>
      </w:r>
    </w:p>
    <w:p w14:paraId="41D34D17" w14:textId="3B2FBB45" w:rsidR="00A5081B" w:rsidRDefault="00150421" w:rsidP="00A5081B">
      <w:pPr>
        <w:spacing w:before="240" w:after="240" w:line="276" w:lineRule="auto"/>
      </w:pPr>
      <w:r w:rsidRPr="005776A4">
        <w:t>Th</w:t>
      </w:r>
      <w:r>
        <w:t>e</w:t>
      </w:r>
      <w:r w:rsidRPr="005776A4">
        <w:t xml:space="preserve"> </w:t>
      </w:r>
      <w:r w:rsidR="00A5081B">
        <w:t xml:space="preserve">intention of this </w:t>
      </w:r>
      <w:r w:rsidR="00A5081B" w:rsidRPr="005776A4">
        <w:t xml:space="preserve">amendment </w:t>
      </w:r>
      <w:r w:rsidR="00A5081B">
        <w:t>is to</w:t>
      </w:r>
      <w:r w:rsidR="00A5081B" w:rsidRPr="005776A4">
        <w:t xml:space="preserve"> allow the AFP Minister to request information from, and disclose information to, a relevant expert who is engaged by the AFP Minister </w:t>
      </w:r>
      <w:r w:rsidR="00A93600">
        <w:t>(or a person on behalf of the AFP Minister)</w:t>
      </w:r>
      <w:r w:rsidR="00A5081B" w:rsidRPr="005776A4">
        <w:t xml:space="preserve">, for the purposes of conducting a risk assessment on a terrorist offender. </w:t>
      </w:r>
    </w:p>
    <w:p w14:paraId="17C7A1B3" w14:textId="77777777" w:rsidR="00A5081B" w:rsidRDefault="00A5081B" w:rsidP="00A5081B">
      <w:pPr>
        <w:spacing w:before="240" w:after="240" w:line="276" w:lineRule="auto"/>
      </w:pPr>
    </w:p>
    <w:p w14:paraId="4B7F2317" w14:textId="0EFE9BB7" w:rsidR="00A93600" w:rsidRPr="005776A4" w:rsidRDefault="00A93600" w:rsidP="00A93600">
      <w:pPr>
        <w:spacing w:before="240" w:after="240" w:line="276" w:lineRule="auto"/>
      </w:pPr>
      <w:r>
        <w:lastRenderedPageBreak/>
        <w:t>This amendment is to</w:t>
      </w:r>
      <w:r w:rsidRPr="00B91FB3">
        <w:t xml:space="preserve"> ensure that the </w:t>
      </w:r>
      <w:r>
        <w:t xml:space="preserve">AFP </w:t>
      </w:r>
      <w:r w:rsidRPr="00B91FB3">
        <w:t xml:space="preserve">Minister is able to adequately brief a relevant expert and ensure the expert’s assessment of the risk posed by a convicted terrorist offender is as informed as possible. This is important as the assessment may be </w:t>
      </w:r>
      <w:r>
        <w:t>considered</w:t>
      </w:r>
      <w:r w:rsidRPr="00B91FB3">
        <w:t xml:space="preserve"> by the Minister in </w:t>
      </w:r>
      <w:r>
        <w:t xml:space="preserve">deciding whether to </w:t>
      </w:r>
      <w:r w:rsidRPr="00B91FB3">
        <w:t>mak</w:t>
      </w:r>
      <w:r>
        <w:t>e</w:t>
      </w:r>
      <w:r w:rsidRPr="00B91FB3">
        <w:t xml:space="preserve"> an application to a court for a </w:t>
      </w:r>
      <w:r>
        <w:t>post-sentence order</w:t>
      </w:r>
      <w:r w:rsidRPr="00B91FB3">
        <w:t>.</w:t>
      </w:r>
      <w:r>
        <w:t xml:space="preserve"> Consequently, this assessment may also be considered by the court </w:t>
      </w:r>
      <w:r w:rsidR="00594EBA">
        <w:t xml:space="preserve">under </w:t>
      </w:r>
      <w:r w:rsidR="00FB565D">
        <w:t>paragraphs 105A.6B(1)(b) and 105A.6B</w:t>
      </w:r>
      <w:r w:rsidR="00594EBA" w:rsidRPr="00594EBA">
        <w:t>(1)(c) of the Code</w:t>
      </w:r>
      <w:r w:rsidR="005E38EB">
        <w:t xml:space="preserve"> </w:t>
      </w:r>
      <w:r>
        <w:t xml:space="preserve">in determining whether to make an order under Division 105A of the Code. </w:t>
      </w:r>
    </w:p>
    <w:p w14:paraId="13E89AFD" w14:textId="77777777" w:rsidR="004E0DFB" w:rsidRPr="005776A4" w:rsidRDefault="004E0DFB" w:rsidP="004E0DFB">
      <w:pPr>
        <w:keepNext/>
        <w:spacing w:before="240" w:after="240" w:line="276" w:lineRule="auto"/>
        <w:rPr>
          <w:b/>
          <w:i/>
        </w:rPr>
      </w:pPr>
      <w:r w:rsidRPr="005776A4">
        <w:rPr>
          <w:b/>
          <w:i/>
        </w:rPr>
        <w:t>Telecommunications (Interception and Access) Regulations 2017</w:t>
      </w:r>
    </w:p>
    <w:p w14:paraId="5D8E9B00" w14:textId="77777777" w:rsidR="004458C9" w:rsidRPr="005776A4" w:rsidRDefault="004458C9" w:rsidP="004458C9">
      <w:pPr>
        <w:keepNext/>
        <w:spacing w:before="240" w:after="240" w:line="276" w:lineRule="auto"/>
        <w:rPr>
          <w:u w:val="single"/>
        </w:rPr>
      </w:pPr>
      <w:r w:rsidRPr="005776A4">
        <w:rPr>
          <w:u w:val="single"/>
        </w:rPr>
        <w:t>C</w:t>
      </w:r>
      <w:r w:rsidR="004E0DFB" w:rsidRPr="005776A4">
        <w:rPr>
          <w:u w:val="single"/>
        </w:rPr>
        <w:t>lause 2 – Paragraphs 8(ba) and (bb)</w:t>
      </w:r>
    </w:p>
    <w:p w14:paraId="42DD2697" w14:textId="1A573CAA" w:rsidR="004458C9" w:rsidRPr="005776A4" w:rsidRDefault="004458C9" w:rsidP="004458C9">
      <w:pPr>
        <w:spacing w:before="240" w:after="240" w:line="276" w:lineRule="auto"/>
      </w:pPr>
      <w:r w:rsidRPr="005776A4">
        <w:t xml:space="preserve">Clause 2 </w:t>
      </w:r>
      <w:r w:rsidR="004E0DFB" w:rsidRPr="005776A4">
        <w:t xml:space="preserve">omits </w:t>
      </w:r>
      <w:r w:rsidR="000D2AC9">
        <w:t xml:space="preserve">the term </w:t>
      </w:r>
      <w:r w:rsidR="004E0DFB" w:rsidRPr="005776A4">
        <w:t>“control order” from paragraphs 8(ba) and (bb).</w:t>
      </w:r>
      <w:r w:rsidR="00A53F4B" w:rsidRPr="005776A4">
        <w:t xml:space="preserve"> This </w:t>
      </w:r>
      <w:r w:rsidR="0002619A">
        <w:t>clause</w:t>
      </w:r>
      <w:r w:rsidR="0002619A" w:rsidRPr="005776A4">
        <w:t xml:space="preserve"> </w:t>
      </w:r>
      <w:r w:rsidR="00A53F4B" w:rsidRPr="005776A4">
        <w:t xml:space="preserve">is consequential to the amendments made by the </w:t>
      </w:r>
      <w:r w:rsidR="00EF24F8">
        <w:t>ESO Act</w:t>
      </w:r>
      <w:r w:rsidR="00A53F4B" w:rsidRPr="005776A4">
        <w:t>, which inserted the definition “Part 5.3 supervisory order” into subsection 5(1) of the TIA Act. “Part 5.3 supervisory order” is defined as meaning:</w:t>
      </w:r>
    </w:p>
    <w:p w14:paraId="391E55A8" w14:textId="77777777" w:rsidR="00A53F4B" w:rsidRPr="005776A4" w:rsidRDefault="00A53F4B" w:rsidP="00A53F4B">
      <w:pPr>
        <w:pStyle w:val="ListParagraph"/>
        <w:numPr>
          <w:ilvl w:val="0"/>
          <w:numId w:val="11"/>
        </w:numPr>
        <w:spacing w:before="240" w:after="240" w:line="276" w:lineRule="auto"/>
      </w:pPr>
      <w:r w:rsidRPr="005776A4">
        <w:t>a control order; or</w:t>
      </w:r>
    </w:p>
    <w:p w14:paraId="5BC8EFF6" w14:textId="77777777" w:rsidR="00A53F4B" w:rsidRPr="005776A4" w:rsidRDefault="00A53F4B" w:rsidP="00A53F4B">
      <w:pPr>
        <w:pStyle w:val="ListParagraph"/>
        <w:numPr>
          <w:ilvl w:val="0"/>
          <w:numId w:val="11"/>
        </w:numPr>
        <w:spacing w:before="240" w:after="240" w:line="276" w:lineRule="auto"/>
      </w:pPr>
      <w:r w:rsidRPr="005776A4">
        <w:t>an extended supervision order or interim supervision order.</w:t>
      </w:r>
    </w:p>
    <w:p w14:paraId="46AA99B7" w14:textId="6886FB39" w:rsidR="00A53F4B" w:rsidRPr="005776A4" w:rsidRDefault="00A53F4B" w:rsidP="00A53F4B">
      <w:pPr>
        <w:spacing w:before="240" w:after="240" w:line="276" w:lineRule="auto"/>
      </w:pPr>
      <w:r w:rsidRPr="005776A4">
        <w:t>Th</w:t>
      </w:r>
      <w:r w:rsidR="00E963B3" w:rsidRPr="005776A4">
        <w:t xml:space="preserve">e intention </w:t>
      </w:r>
      <w:r w:rsidR="009020B0">
        <w:t xml:space="preserve">of this amendment </w:t>
      </w:r>
      <w:r w:rsidR="00E963B3" w:rsidRPr="005776A4">
        <w:t>is to clarify</w:t>
      </w:r>
      <w:r w:rsidRPr="005776A4">
        <w:t xml:space="preserve"> that </w:t>
      </w:r>
      <w:r w:rsidR="00E963B3" w:rsidRPr="005776A4">
        <w:t>the prescribed forms under</w:t>
      </w:r>
      <w:r w:rsidR="001C1ED8">
        <w:t xml:space="preserve"> paragraphs</w:t>
      </w:r>
      <w:r w:rsidR="00E963B3" w:rsidRPr="005776A4">
        <w:t xml:space="preserve"> 8(ba) and (bb) of the TIA Regulations</w:t>
      </w:r>
      <w:r w:rsidR="00E963B3" w:rsidRPr="005776A4">
        <w:rPr>
          <w:i/>
        </w:rPr>
        <w:t xml:space="preserve"> </w:t>
      </w:r>
      <w:r w:rsidR="00E963B3" w:rsidRPr="005776A4">
        <w:t xml:space="preserve">are for “Part 5.3 supervisory orders” and not only control orders. </w:t>
      </w:r>
    </w:p>
    <w:p w14:paraId="19D7EA28" w14:textId="77777777" w:rsidR="004458C9" w:rsidRPr="005776A4" w:rsidRDefault="004458C9" w:rsidP="004458C9">
      <w:pPr>
        <w:keepNext/>
        <w:spacing w:before="240" w:after="240" w:line="276" w:lineRule="auto"/>
        <w:rPr>
          <w:u w:val="single"/>
        </w:rPr>
      </w:pPr>
      <w:r w:rsidRPr="005776A4">
        <w:rPr>
          <w:u w:val="single"/>
        </w:rPr>
        <w:t xml:space="preserve">Clause 3 – </w:t>
      </w:r>
      <w:r w:rsidR="004E0DFB" w:rsidRPr="005776A4">
        <w:rPr>
          <w:u w:val="single"/>
        </w:rPr>
        <w:t>After paragraph 8(bb)</w:t>
      </w:r>
    </w:p>
    <w:p w14:paraId="0B3ED0DC" w14:textId="216E4482" w:rsidR="00E963B3" w:rsidRPr="005776A4" w:rsidRDefault="004458C9" w:rsidP="004E0DFB">
      <w:pPr>
        <w:spacing w:before="240" w:after="240" w:line="276" w:lineRule="auto"/>
      </w:pPr>
      <w:r w:rsidRPr="005776A4">
        <w:t>Clause 3 inserts</w:t>
      </w:r>
      <w:r w:rsidR="00E963B3" w:rsidRPr="005776A4">
        <w:t xml:space="preserve"> into section 8 of the TIA Regulations</w:t>
      </w:r>
      <w:r w:rsidRPr="005776A4">
        <w:t xml:space="preserve"> </w:t>
      </w:r>
      <w:r w:rsidR="004E0DFB" w:rsidRPr="005776A4">
        <w:t>new parag</w:t>
      </w:r>
      <w:r w:rsidR="00E963B3" w:rsidRPr="005776A4">
        <w:t xml:space="preserve">raph </w:t>
      </w:r>
      <w:r w:rsidR="001C1ED8">
        <w:t>8</w:t>
      </w:r>
      <w:r w:rsidR="00E963B3" w:rsidRPr="005776A4">
        <w:t>(bc), which provides that, for the purposes of subsection 49(1) of the TIA Act, a new form is prescribed</w:t>
      </w:r>
      <w:r w:rsidR="004E0DFB" w:rsidRPr="005776A4">
        <w:t xml:space="preserve"> </w:t>
      </w:r>
      <w:r w:rsidR="00E963B3" w:rsidRPr="005776A4">
        <w:t>for a warrant issued</w:t>
      </w:r>
      <w:r w:rsidR="004E0DFB" w:rsidRPr="005776A4">
        <w:t xml:space="preserve"> un</w:t>
      </w:r>
      <w:r w:rsidR="00E963B3" w:rsidRPr="005776A4">
        <w:t xml:space="preserve">der subsection 46(7) of the Act, which is </w:t>
      </w:r>
      <w:r w:rsidR="004E0DFB" w:rsidRPr="005776A4">
        <w:t>Form 2C in Schedule 1</w:t>
      </w:r>
      <w:r w:rsidR="00E963B3" w:rsidRPr="005776A4">
        <w:t xml:space="preserve"> </w:t>
      </w:r>
      <w:r w:rsidR="009020B0">
        <w:t>to</w:t>
      </w:r>
      <w:r w:rsidR="00E963B3" w:rsidRPr="005776A4">
        <w:t xml:space="preserve"> the TIA Regulations. See </w:t>
      </w:r>
      <w:r w:rsidR="00E963B3" w:rsidRPr="00AB5EFE">
        <w:t xml:space="preserve">Clause </w:t>
      </w:r>
      <w:r w:rsidR="00AB5EFE" w:rsidRPr="00AB5EFE">
        <w:t>7</w:t>
      </w:r>
      <w:r w:rsidR="00E963B3" w:rsidRPr="005776A4">
        <w:t xml:space="preserve"> for more information on Form 2C. </w:t>
      </w:r>
    </w:p>
    <w:p w14:paraId="03DF309D" w14:textId="77777777" w:rsidR="004458C9" w:rsidRPr="005776A4" w:rsidRDefault="004458C9" w:rsidP="004458C9">
      <w:pPr>
        <w:keepNext/>
        <w:spacing w:before="240" w:after="240" w:line="276" w:lineRule="auto"/>
        <w:rPr>
          <w:u w:val="single"/>
        </w:rPr>
      </w:pPr>
      <w:r w:rsidRPr="005776A4">
        <w:rPr>
          <w:u w:val="single"/>
        </w:rPr>
        <w:t xml:space="preserve">Clause 4 – </w:t>
      </w:r>
      <w:r w:rsidR="00E963B3" w:rsidRPr="005776A4">
        <w:rPr>
          <w:u w:val="single"/>
        </w:rPr>
        <w:t>Paragraphs 8(e) and (f)</w:t>
      </w:r>
    </w:p>
    <w:p w14:paraId="24589C5A" w14:textId="145EDCFA" w:rsidR="00E963B3" w:rsidRPr="005776A4" w:rsidRDefault="00E963B3" w:rsidP="00E963B3">
      <w:pPr>
        <w:spacing w:before="240" w:after="240" w:line="276" w:lineRule="auto"/>
      </w:pPr>
      <w:r w:rsidRPr="005776A4">
        <w:t xml:space="preserve">Clause </w:t>
      </w:r>
      <w:r w:rsidR="009020B0">
        <w:t>4</w:t>
      </w:r>
      <w:r w:rsidRPr="005776A4">
        <w:t xml:space="preserve"> omits </w:t>
      </w:r>
      <w:r w:rsidR="009020B0">
        <w:t xml:space="preserve">the term </w:t>
      </w:r>
      <w:r w:rsidRPr="005776A4">
        <w:t xml:space="preserve">“control order” from paragraphs 8(e) and (f) of the TIA Regulations. This </w:t>
      </w:r>
      <w:r w:rsidR="0002619A">
        <w:t>clause</w:t>
      </w:r>
      <w:r w:rsidR="0002619A" w:rsidRPr="005776A4">
        <w:t xml:space="preserve"> </w:t>
      </w:r>
      <w:r w:rsidRPr="005776A4">
        <w:t xml:space="preserve">is consequential to the amendments made by the </w:t>
      </w:r>
      <w:r w:rsidR="00EF24F8">
        <w:t>ESO Act</w:t>
      </w:r>
      <w:r w:rsidRPr="005776A4">
        <w:t>, which inserted the definition “Part 5.3 supervisory order” into subsection 5(1) of the TIA Act. “Part 5.3 supervisory order” is defined as meaning:</w:t>
      </w:r>
    </w:p>
    <w:p w14:paraId="7672EDB4" w14:textId="77777777" w:rsidR="00E963B3" w:rsidRPr="005776A4" w:rsidRDefault="00E963B3" w:rsidP="00E963B3">
      <w:pPr>
        <w:pStyle w:val="ListParagraph"/>
        <w:numPr>
          <w:ilvl w:val="0"/>
          <w:numId w:val="11"/>
        </w:numPr>
        <w:spacing w:before="240" w:after="240" w:line="276" w:lineRule="auto"/>
      </w:pPr>
      <w:r w:rsidRPr="005776A4">
        <w:t>a control order; or</w:t>
      </w:r>
    </w:p>
    <w:p w14:paraId="3215F765" w14:textId="77777777" w:rsidR="00E963B3" w:rsidRPr="005776A4" w:rsidRDefault="00E963B3" w:rsidP="00E963B3">
      <w:pPr>
        <w:pStyle w:val="ListParagraph"/>
        <w:numPr>
          <w:ilvl w:val="0"/>
          <w:numId w:val="11"/>
        </w:numPr>
        <w:spacing w:before="240" w:after="240" w:line="276" w:lineRule="auto"/>
      </w:pPr>
      <w:r w:rsidRPr="005776A4">
        <w:t>an extended supervision order or interim supervision order.</w:t>
      </w:r>
    </w:p>
    <w:p w14:paraId="0FC0B1D7" w14:textId="11F21219" w:rsidR="00E963B3" w:rsidRPr="005776A4" w:rsidRDefault="00E963B3" w:rsidP="00E963B3">
      <w:pPr>
        <w:spacing w:before="240" w:after="240" w:line="276" w:lineRule="auto"/>
      </w:pPr>
      <w:r w:rsidRPr="005776A4">
        <w:t xml:space="preserve">The intention </w:t>
      </w:r>
      <w:r w:rsidR="00933A56">
        <w:t>of t</w:t>
      </w:r>
      <w:r w:rsidR="00933A56" w:rsidRPr="005776A4">
        <w:t>his amendment</w:t>
      </w:r>
      <w:r w:rsidR="00933A56">
        <w:t xml:space="preserve"> </w:t>
      </w:r>
      <w:r w:rsidRPr="005776A4">
        <w:t>is to clarify that the prescribed forms under 8(e) and (f) of the TIA Regulations</w:t>
      </w:r>
      <w:r w:rsidRPr="005776A4">
        <w:rPr>
          <w:i/>
        </w:rPr>
        <w:t xml:space="preserve"> </w:t>
      </w:r>
      <w:r w:rsidRPr="005776A4">
        <w:t xml:space="preserve">are for “Part 5.3 supervisory orders” and not only control orders. </w:t>
      </w:r>
    </w:p>
    <w:p w14:paraId="6E7337E8" w14:textId="77777777" w:rsidR="004458C9" w:rsidRPr="005776A4" w:rsidRDefault="004458C9" w:rsidP="004458C9">
      <w:pPr>
        <w:keepNext/>
        <w:spacing w:before="240" w:after="240" w:line="276" w:lineRule="auto"/>
        <w:rPr>
          <w:u w:val="single"/>
        </w:rPr>
      </w:pPr>
      <w:r w:rsidRPr="005776A4">
        <w:rPr>
          <w:u w:val="single"/>
        </w:rPr>
        <w:lastRenderedPageBreak/>
        <w:t>Clause 5 –</w:t>
      </w:r>
      <w:r w:rsidR="00E963B3" w:rsidRPr="005776A4">
        <w:rPr>
          <w:u w:val="single"/>
        </w:rPr>
        <w:t>After paragraph 8(f)</w:t>
      </w:r>
    </w:p>
    <w:p w14:paraId="66A6578C" w14:textId="467CBAF3" w:rsidR="00AB5EFE" w:rsidRDefault="004458C9" w:rsidP="00E963B3">
      <w:pPr>
        <w:spacing w:before="240" w:after="240" w:line="276" w:lineRule="auto"/>
      </w:pPr>
      <w:r w:rsidRPr="005776A4">
        <w:t xml:space="preserve">Clause 5 inserts </w:t>
      </w:r>
      <w:r w:rsidR="00E963B3" w:rsidRPr="005776A4">
        <w:t>paragraphs 8(fa</w:t>
      </w:r>
      <w:r w:rsidR="00B61603" w:rsidRPr="005776A4">
        <w:t>)</w:t>
      </w:r>
      <w:r w:rsidR="00E963B3" w:rsidRPr="005776A4">
        <w:t xml:space="preserve"> and (fb) into section 8 of the TIA Regulations</w:t>
      </w:r>
      <w:r w:rsidR="00B61603" w:rsidRPr="005776A4">
        <w:t xml:space="preserve">. </w:t>
      </w:r>
      <w:r w:rsidR="00EB2EED" w:rsidRPr="005776A4">
        <w:t>This amendment</w:t>
      </w:r>
      <w:r w:rsidR="00AB5EFE">
        <w:t xml:space="preserve"> prescribes</w:t>
      </w:r>
      <w:r w:rsidR="00B61603" w:rsidRPr="005776A4">
        <w:t xml:space="preserve"> two new forms for authorising agencies to intercept telecommunications for the purposes of subsection 49(1) of the TIA Act. </w:t>
      </w:r>
    </w:p>
    <w:p w14:paraId="55349EF7" w14:textId="6B318ACA" w:rsidR="00B61603" w:rsidRPr="005776A4" w:rsidRDefault="00EB2EED" w:rsidP="00E963B3">
      <w:pPr>
        <w:spacing w:before="240" w:after="240" w:line="276" w:lineRule="auto"/>
      </w:pPr>
      <w:r w:rsidRPr="005776A4">
        <w:t>The two new forms are:</w:t>
      </w:r>
    </w:p>
    <w:p w14:paraId="5EC341EB" w14:textId="77777777" w:rsidR="00B61603" w:rsidRPr="005776A4" w:rsidRDefault="00B61603" w:rsidP="00B61603">
      <w:pPr>
        <w:pStyle w:val="ListParagraph"/>
        <w:numPr>
          <w:ilvl w:val="0"/>
          <w:numId w:val="12"/>
        </w:numPr>
        <w:spacing w:before="240" w:after="240" w:line="276" w:lineRule="auto"/>
      </w:pPr>
      <w:r w:rsidRPr="005776A4">
        <w:t>Form 4C in Schedule 1 (paragraph 8(fa)</w:t>
      </w:r>
      <w:r w:rsidR="00EB2EED" w:rsidRPr="005776A4">
        <w:t xml:space="preserve"> of section 8 of the TIA Regulations</w:t>
      </w:r>
      <w:r w:rsidRPr="005776A4">
        <w:t>); and</w:t>
      </w:r>
    </w:p>
    <w:p w14:paraId="03C4CC8F" w14:textId="77777777" w:rsidR="004458C9" w:rsidRPr="005776A4" w:rsidRDefault="00B61603" w:rsidP="00B61603">
      <w:pPr>
        <w:pStyle w:val="ListParagraph"/>
        <w:numPr>
          <w:ilvl w:val="0"/>
          <w:numId w:val="12"/>
        </w:numPr>
        <w:spacing w:before="240" w:after="240" w:line="276" w:lineRule="auto"/>
      </w:pPr>
      <w:r w:rsidRPr="005776A4">
        <w:t>Form 4D in Schedule 1 (</w:t>
      </w:r>
      <w:r w:rsidR="00EB2EED" w:rsidRPr="005776A4">
        <w:t>paragraph 8(fb) of section 8 of the TIA Regulations).</w:t>
      </w:r>
    </w:p>
    <w:p w14:paraId="2FE84AEA" w14:textId="2E3BE1B2" w:rsidR="00B61603" w:rsidRPr="005776A4" w:rsidRDefault="00B61603" w:rsidP="00B61603">
      <w:pPr>
        <w:spacing w:before="240" w:after="240" w:line="276" w:lineRule="auto"/>
      </w:pPr>
      <w:r w:rsidRPr="005776A4">
        <w:t xml:space="preserve">The effect of this amendment is to specify the forms for warrants issued under </w:t>
      </w:r>
      <w:r w:rsidR="00EB2EED" w:rsidRPr="005776A4">
        <w:t>subsection 46(2C) of the TIA Act, to which either subparagraph 46(2C)(h)(i) or 46(2C)(h)(ii) of the TIA Act relate.</w:t>
      </w:r>
      <w:r w:rsidR="00AB5EFE">
        <w:t xml:space="preserve"> See Clause 8 for more information on Forms 4C and 4D.</w:t>
      </w:r>
    </w:p>
    <w:p w14:paraId="7D8EB8FD" w14:textId="77777777" w:rsidR="004458C9" w:rsidRPr="005776A4" w:rsidRDefault="004458C9" w:rsidP="004458C9">
      <w:pPr>
        <w:keepNext/>
        <w:spacing w:before="240" w:after="240" w:line="276" w:lineRule="auto"/>
        <w:rPr>
          <w:u w:val="single"/>
        </w:rPr>
      </w:pPr>
      <w:r w:rsidRPr="005776A4">
        <w:rPr>
          <w:u w:val="single"/>
        </w:rPr>
        <w:t>C</w:t>
      </w:r>
      <w:r w:rsidR="00EB2EED" w:rsidRPr="005776A4">
        <w:rPr>
          <w:u w:val="single"/>
        </w:rPr>
        <w:t>lause 6 – At the end of Section 8</w:t>
      </w:r>
    </w:p>
    <w:p w14:paraId="675BB4C6" w14:textId="03EA955A" w:rsidR="00EB2EED" w:rsidRPr="005776A4" w:rsidRDefault="00EB2EED" w:rsidP="00E963B3">
      <w:pPr>
        <w:spacing w:before="240" w:after="240" w:line="276" w:lineRule="auto"/>
      </w:pPr>
      <w:r w:rsidRPr="005776A4">
        <w:t xml:space="preserve">Clause 6 inserts paragraph </w:t>
      </w:r>
      <w:r w:rsidR="00D977E5">
        <w:t>8</w:t>
      </w:r>
      <w:r w:rsidRPr="005776A4">
        <w:t xml:space="preserve">(i) into section 8 of the TIA Regulations. This amendment prescribes a new form for authorising agencies to intercept telecommunications for the purposes of subsection 49(1) of the TIA Act. The new form is Form 5B in Schedule 1 </w:t>
      </w:r>
      <w:r w:rsidR="00933A56">
        <w:t>to</w:t>
      </w:r>
      <w:r w:rsidRPr="005776A4">
        <w:t xml:space="preserve"> the TIA Regulations. </w:t>
      </w:r>
    </w:p>
    <w:p w14:paraId="4432FB4D" w14:textId="18E0F8B9" w:rsidR="00EB2EED" w:rsidRPr="005776A4" w:rsidRDefault="00EB2EED" w:rsidP="00E963B3">
      <w:pPr>
        <w:spacing w:before="240" w:after="240" w:line="276" w:lineRule="auto"/>
      </w:pPr>
      <w:r w:rsidRPr="005776A4">
        <w:t xml:space="preserve">The effect of this amendment is to specify the form of warrant issued under subsection 46(7) of the TIA Act. </w:t>
      </w:r>
      <w:r w:rsidR="00AB5EFE">
        <w:t>See Clause 9 for more information on Form 5B.</w:t>
      </w:r>
    </w:p>
    <w:p w14:paraId="72DF9DF9" w14:textId="793C3637" w:rsidR="004458C9" w:rsidRPr="005815A8" w:rsidRDefault="004458C9" w:rsidP="004458C9">
      <w:pPr>
        <w:keepNext/>
        <w:spacing w:before="240" w:after="240" w:line="276" w:lineRule="auto"/>
        <w:rPr>
          <w:u w:val="single"/>
        </w:rPr>
      </w:pPr>
      <w:r w:rsidRPr="005815A8">
        <w:rPr>
          <w:u w:val="single"/>
        </w:rPr>
        <w:t xml:space="preserve">Clause 7 – </w:t>
      </w:r>
      <w:r w:rsidR="00EB2EED" w:rsidRPr="005815A8">
        <w:rPr>
          <w:u w:val="single"/>
        </w:rPr>
        <w:t xml:space="preserve">Forms 2A </w:t>
      </w:r>
      <w:r w:rsidR="00957D59">
        <w:rPr>
          <w:u w:val="single"/>
        </w:rPr>
        <w:t>to</w:t>
      </w:r>
      <w:r w:rsidR="00F51C38">
        <w:rPr>
          <w:u w:val="single"/>
        </w:rPr>
        <w:t xml:space="preserve"> </w:t>
      </w:r>
      <w:r w:rsidR="00EB2EED" w:rsidRPr="005815A8">
        <w:rPr>
          <w:u w:val="single"/>
        </w:rPr>
        <w:t>2</w:t>
      </w:r>
      <w:r w:rsidR="00957D59">
        <w:rPr>
          <w:u w:val="single"/>
        </w:rPr>
        <w:t>C</w:t>
      </w:r>
    </w:p>
    <w:p w14:paraId="07BC53F8" w14:textId="1C0B1E5C" w:rsidR="00807A6C" w:rsidRPr="005815A8" w:rsidRDefault="00807A6C" w:rsidP="00807A6C">
      <w:pPr>
        <w:spacing w:before="240" w:after="240" w:line="276" w:lineRule="auto"/>
      </w:pPr>
      <w:r w:rsidRPr="005815A8">
        <w:t xml:space="preserve">Clause 7 of the Amending Regulations repeals existing Forms 2A and 2B from the TIA Regulations and substitutes new Forms 2A, 2B and 2C. The new Forms 2A and 2B include amendments consequential to the amendments made by the </w:t>
      </w:r>
      <w:r w:rsidR="00EF24F8">
        <w:t>ESO Act</w:t>
      </w:r>
      <w:r w:rsidRPr="005815A8">
        <w:t xml:space="preserve">. Specifically, </w:t>
      </w:r>
      <w:r w:rsidR="005815A8" w:rsidRPr="005815A8">
        <w:t xml:space="preserve">to include new terms, such as </w:t>
      </w:r>
      <w:r w:rsidRPr="005815A8">
        <w:t xml:space="preserve">“Part 5.3 supervisory order” and “Part 5.3 object”, which were inserted as definitions into subsection 5(1) of the TIA Act by the amendments made </w:t>
      </w:r>
      <w:r w:rsidR="007F06DE">
        <w:t>by</w:t>
      </w:r>
      <w:r w:rsidRPr="005815A8">
        <w:t xml:space="preserve"> the </w:t>
      </w:r>
      <w:r w:rsidR="00EF24F8">
        <w:t>ESO Act</w:t>
      </w:r>
      <w:r w:rsidRPr="005815A8">
        <w:t xml:space="preserve">. </w:t>
      </w:r>
    </w:p>
    <w:p w14:paraId="5EEE03F8" w14:textId="0A649D48" w:rsidR="00807A6C" w:rsidRPr="005776A4" w:rsidRDefault="00957D59" w:rsidP="00807A6C">
      <w:pPr>
        <w:spacing w:before="240" w:after="240" w:line="276" w:lineRule="auto"/>
      </w:pPr>
      <w:r>
        <w:t xml:space="preserve">Clause 7 of the Amending Regulations prescribes </w:t>
      </w:r>
      <w:r w:rsidR="007533A3">
        <w:t xml:space="preserve">a </w:t>
      </w:r>
      <w:r>
        <w:t xml:space="preserve">new </w:t>
      </w:r>
      <w:r w:rsidR="00807A6C" w:rsidRPr="005815A8">
        <w:t>Form 2C</w:t>
      </w:r>
      <w:r>
        <w:t>. The new Form 2C</w:t>
      </w:r>
      <w:r w:rsidR="00807A6C" w:rsidRPr="005815A8">
        <w:t xml:space="preserve"> i</w:t>
      </w:r>
      <w:r w:rsidR="005815A8">
        <w:t>s</w:t>
      </w:r>
      <w:r>
        <w:t xml:space="preserve"> consequential to amendments made by the </w:t>
      </w:r>
      <w:r w:rsidR="00EF24F8">
        <w:t>ESO Act</w:t>
      </w:r>
      <w:r>
        <w:t xml:space="preserve"> to ensur</w:t>
      </w:r>
      <w:r w:rsidR="001C1ED8">
        <w:t>e law enforcement have the authority</w:t>
      </w:r>
      <w:r>
        <w:t xml:space="preserve"> to intercept communications that will provide contemporary evidence to assist in understanding an offender’s level of risk, which will inform the decision of whether or not to apply for a post-sentence order in relation to that offender. </w:t>
      </w:r>
      <w:r w:rsidR="005815A8">
        <w:t xml:space="preserve"> </w:t>
      </w:r>
    </w:p>
    <w:p w14:paraId="6C1B27BE" w14:textId="77777777" w:rsidR="000548D0" w:rsidRPr="005776A4" w:rsidRDefault="000548D0" w:rsidP="00470BFA">
      <w:pPr>
        <w:shd w:val="clear" w:color="auto" w:fill="FFFFFF"/>
        <w:ind w:right="91"/>
        <w:rPr>
          <w:u w:val="single"/>
        </w:rPr>
      </w:pPr>
      <w:r w:rsidRPr="005776A4">
        <w:rPr>
          <w:u w:val="single"/>
        </w:rPr>
        <w:t>Form 2A</w:t>
      </w:r>
      <w:r w:rsidR="00190211" w:rsidRPr="005776A4">
        <w:rPr>
          <w:u w:val="single"/>
        </w:rPr>
        <w:t xml:space="preserve"> – Telecommunications service warrant for Part 5.3 supervisory order</w:t>
      </w:r>
    </w:p>
    <w:p w14:paraId="68D09E61" w14:textId="77777777" w:rsidR="000548D0" w:rsidRPr="005776A4" w:rsidRDefault="000548D0" w:rsidP="00470BFA">
      <w:pPr>
        <w:shd w:val="clear" w:color="auto" w:fill="FFFFFF"/>
        <w:ind w:right="91"/>
      </w:pPr>
    </w:p>
    <w:p w14:paraId="2658E0E8" w14:textId="5EECF704" w:rsidR="00470BFA" w:rsidRPr="005776A4" w:rsidRDefault="00470BFA" w:rsidP="00470BFA">
      <w:pPr>
        <w:shd w:val="clear" w:color="auto" w:fill="FFFFFF"/>
        <w:ind w:right="91"/>
        <w:rPr>
          <w:rFonts w:ascii="Cambria" w:hAnsi="Cambria"/>
          <w:sz w:val="22"/>
          <w:szCs w:val="22"/>
        </w:rPr>
      </w:pPr>
      <w:r w:rsidRPr="005776A4">
        <w:t>This for</w:t>
      </w:r>
      <w:r w:rsidR="001C1ED8">
        <w:t>m is to be used by an eligible Judge</w:t>
      </w:r>
      <w:r w:rsidRPr="005776A4">
        <w:t xml:space="preserve"> or nominated AAT member</w:t>
      </w:r>
      <w:r w:rsidR="007533A3">
        <w:t>,</w:t>
      </w:r>
      <w:r w:rsidRPr="005776A4">
        <w:t xml:space="preserve"> within the meaning of the</w:t>
      </w:r>
      <w:r w:rsidR="001C1ED8">
        <w:t xml:space="preserve"> TIA</w:t>
      </w:r>
      <w:r w:rsidRPr="005776A4">
        <w:t xml:space="preserve"> Act, acting under subsect</w:t>
      </w:r>
      <w:r w:rsidR="000548D0" w:rsidRPr="005776A4">
        <w:t>ion 46(4) of th</w:t>
      </w:r>
      <w:r w:rsidR="007533A3">
        <w:t>at</w:t>
      </w:r>
      <w:r w:rsidR="000548D0" w:rsidRPr="005776A4">
        <w:t xml:space="preserve"> Act to which </w:t>
      </w:r>
      <w:r w:rsidR="007533A3">
        <w:t>s</w:t>
      </w:r>
      <w:r w:rsidR="000548D0" w:rsidRPr="005776A4">
        <w:t>ubparagraph 46(4</w:t>
      </w:r>
      <w:r w:rsidR="00807A6C" w:rsidRPr="005776A4">
        <w:t>)(d</w:t>
      </w:r>
      <w:r w:rsidR="000548D0" w:rsidRPr="005776A4">
        <w:t>)(i</w:t>
      </w:r>
      <w:r w:rsidRPr="005776A4">
        <w:t>)</w:t>
      </w:r>
      <w:r w:rsidR="00807A6C" w:rsidRPr="005776A4">
        <w:t xml:space="preserve"> </w:t>
      </w:r>
      <w:r w:rsidRPr="005776A4">
        <w:t>of the Act applies</w:t>
      </w:r>
      <w:r w:rsidR="000548D0" w:rsidRPr="005776A4">
        <w:t xml:space="preserve">, </w:t>
      </w:r>
      <w:r w:rsidR="00190211" w:rsidRPr="005776A4">
        <w:rPr>
          <w:shd w:val="clear" w:color="auto" w:fill="FFFFFF"/>
        </w:rPr>
        <w:t>to authorise the interception communications made to or from a telecommunications service</w:t>
      </w:r>
      <w:r w:rsidR="00205384">
        <w:rPr>
          <w:shd w:val="clear" w:color="auto" w:fill="FFFFFF"/>
        </w:rPr>
        <w:t xml:space="preserve"> </w:t>
      </w:r>
      <w:r w:rsidR="00205384">
        <w:t>as specified by the warrant with respect to an individual who is subject to a Part 5.3 supervisory order (within the meaning of section 6T of the Act).</w:t>
      </w:r>
    </w:p>
    <w:p w14:paraId="3AB8ECD0" w14:textId="77777777" w:rsidR="00470BFA" w:rsidRPr="005776A4" w:rsidRDefault="00470BFA" w:rsidP="00470BFA">
      <w:pPr>
        <w:shd w:val="clear" w:color="auto" w:fill="FFFFFF"/>
        <w:ind w:right="91"/>
        <w:rPr>
          <w:rFonts w:ascii="Cambria" w:hAnsi="Cambria"/>
          <w:sz w:val="22"/>
          <w:szCs w:val="22"/>
        </w:rPr>
      </w:pPr>
      <w:r w:rsidRPr="005776A4">
        <w:t> </w:t>
      </w:r>
    </w:p>
    <w:p w14:paraId="6361BACE" w14:textId="356275C8" w:rsidR="00470BFA" w:rsidRPr="005776A4" w:rsidRDefault="00470BFA" w:rsidP="00470BFA">
      <w:pPr>
        <w:shd w:val="clear" w:color="auto" w:fill="FFFFFF"/>
        <w:ind w:right="91"/>
        <w:rPr>
          <w:rFonts w:ascii="Cambria" w:hAnsi="Cambria"/>
          <w:sz w:val="22"/>
          <w:szCs w:val="22"/>
        </w:rPr>
      </w:pPr>
      <w:r w:rsidRPr="005776A4">
        <w:lastRenderedPageBreak/>
        <w:t xml:space="preserve">Subsection 49(1) of the </w:t>
      </w:r>
      <w:r w:rsidR="00190211" w:rsidRPr="005776A4">
        <w:t xml:space="preserve">TIA </w:t>
      </w:r>
      <w:r w:rsidRPr="005776A4">
        <w:t>Act provides that a warrant shall be in accordance with the prescribed form. Section 8 of the Regulations provides that a warrant issued by an issu</w:t>
      </w:r>
      <w:r w:rsidR="000548D0" w:rsidRPr="005776A4">
        <w:t xml:space="preserve">ing </w:t>
      </w:r>
      <w:r w:rsidR="000E05DC">
        <w:t>authority</w:t>
      </w:r>
      <w:r w:rsidR="000E05DC" w:rsidRPr="005776A4">
        <w:t xml:space="preserve"> </w:t>
      </w:r>
      <w:r w:rsidR="000548D0" w:rsidRPr="005776A4">
        <w:t>under subsection 46(4</w:t>
      </w:r>
      <w:r w:rsidRPr="005776A4">
        <w:t xml:space="preserve">) of the </w:t>
      </w:r>
      <w:r w:rsidR="00190211" w:rsidRPr="005776A4">
        <w:t xml:space="preserve">TIA </w:t>
      </w:r>
      <w:r w:rsidRPr="005776A4">
        <w:t>Act sh</w:t>
      </w:r>
      <w:r w:rsidR="000548D0" w:rsidRPr="005776A4">
        <w:t>all be in accordance with Form 2</w:t>
      </w:r>
      <w:r w:rsidRPr="005776A4">
        <w:t>B in Schedule 1 to the Regulations.</w:t>
      </w:r>
    </w:p>
    <w:p w14:paraId="37486979" w14:textId="77777777" w:rsidR="00470BFA" w:rsidRPr="005776A4" w:rsidRDefault="00470BFA" w:rsidP="00470BFA">
      <w:pPr>
        <w:shd w:val="clear" w:color="auto" w:fill="FFFFFF"/>
        <w:ind w:right="91"/>
        <w:rPr>
          <w:rFonts w:ascii="Cambria" w:hAnsi="Cambria"/>
          <w:sz w:val="22"/>
          <w:szCs w:val="22"/>
        </w:rPr>
      </w:pPr>
      <w:r w:rsidRPr="005776A4">
        <w:t> </w:t>
      </w:r>
    </w:p>
    <w:p w14:paraId="70030B5D" w14:textId="50BFFC4B" w:rsidR="00190211" w:rsidRPr="005776A4" w:rsidRDefault="000548D0" w:rsidP="00190211">
      <w:pPr>
        <w:shd w:val="clear" w:color="auto" w:fill="FFFFFF"/>
        <w:ind w:right="91"/>
      </w:pPr>
      <w:r w:rsidRPr="005776A4">
        <w:t>Subsection 46(4</w:t>
      </w:r>
      <w:r w:rsidR="00470BFA" w:rsidRPr="005776A4">
        <w:t xml:space="preserve">) of the </w:t>
      </w:r>
      <w:r w:rsidR="00190211" w:rsidRPr="005776A4">
        <w:t xml:space="preserve">TIA </w:t>
      </w:r>
      <w:r w:rsidR="00470BFA" w:rsidRPr="005776A4">
        <w:t xml:space="preserve">Act sets out the circumstances in which a </w:t>
      </w:r>
      <w:r w:rsidR="00190211" w:rsidRPr="005776A4">
        <w:t>P</w:t>
      </w:r>
      <w:r w:rsidR="00E92F52" w:rsidRPr="005776A4">
        <w:t xml:space="preserve">art 5.3 </w:t>
      </w:r>
      <w:r w:rsidR="00470BFA" w:rsidRPr="005776A4">
        <w:t xml:space="preserve">warrant agency may apply for a named person </w:t>
      </w:r>
      <w:r w:rsidR="00190211" w:rsidRPr="005776A4">
        <w:t xml:space="preserve">Part 5.3 warrant. </w:t>
      </w:r>
      <w:r w:rsidR="00325E7B">
        <w:t>P</w:t>
      </w:r>
      <w:r w:rsidR="00190211" w:rsidRPr="005776A4">
        <w:t xml:space="preserve">aragraph 46(4)(e) of the TIA Act </w:t>
      </w:r>
      <w:r w:rsidR="00325E7B">
        <w:t>provides</w:t>
      </w:r>
      <w:r w:rsidR="00190211" w:rsidRPr="005776A4">
        <w:t>:</w:t>
      </w:r>
    </w:p>
    <w:p w14:paraId="3FD7E8C5" w14:textId="77777777" w:rsidR="00190211" w:rsidRPr="005776A4" w:rsidRDefault="00190211" w:rsidP="00190211">
      <w:pPr>
        <w:shd w:val="clear" w:color="auto" w:fill="FFFFFF"/>
        <w:ind w:right="91"/>
      </w:pPr>
    </w:p>
    <w:p w14:paraId="59099C51" w14:textId="77777777" w:rsidR="00190211" w:rsidRPr="005776A4" w:rsidRDefault="00190211" w:rsidP="00190211">
      <w:pPr>
        <w:shd w:val="clear" w:color="auto" w:fill="FFFFFF"/>
        <w:ind w:left="709" w:right="91"/>
      </w:pPr>
      <w:r w:rsidRPr="005776A4">
        <w:t xml:space="preserve">“(e) information that would be likely to be obtained by intercepting under a warrant communications made to or from the service would be likely to substantially assist in connection with: </w:t>
      </w:r>
    </w:p>
    <w:p w14:paraId="60BEA597" w14:textId="77777777" w:rsidR="00190211" w:rsidRPr="005776A4" w:rsidRDefault="00190211" w:rsidP="00190211">
      <w:pPr>
        <w:shd w:val="clear" w:color="auto" w:fill="FFFFFF"/>
        <w:ind w:left="1418" w:right="91" w:hanging="11"/>
      </w:pPr>
      <w:r w:rsidRPr="005776A4">
        <w:t xml:space="preserve">(i) achieving a Part 5.3 object; or </w:t>
      </w:r>
    </w:p>
    <w:p w14:paraId="0CE38DB7" w14:textId="17473EB2" w:rsidR="00190211" w:rsidRPr="005776A4" w:rsidRDefault="00190211" w:rsidP="00190211">
      <w:pPr>
        <w:shd w:val="clear" w:color="auto" w:fill="FFFFFF"/>
        <w:ind w:left="1418" w:right="91" w:hanging="11"/>
      </w:pPr>
      <w:r w:rsidRPr="005776A4">
        <w:t>(ii) determining whether the Part 5.3 supervisory order, or any succeeding Part 5.3 supervisory order, has been, or is being, complied with; and”</w:t>
      </w:r>
    </w:p>
    <w:p w14:paraId="10C062A0" w14:textId="77777777" w:rsidR="00190211" w:rsidRPr="005776A4" w:rsidRDefault="00190211" w:rsidP="00190211">
      <w:pPr>
        <w:shd w:val="clear" w:color="auto" w:fill="FFFFFF"/>
        <w:ind w:right="91"/>
      </w:pPr>
    </w:p>
    <w:p w14:paraId="3F944FFE" w14:textId="11DC0CEC" w:rsidR="00190211" w:rsidRPr="005776A4" w:rsidRDefault="00807A6C" w:rsidP="00190211">
      <w:pPr>
        <w:shd w:val="clear" w:color="auto" w:fill="FFFFFF"/>
        <w:ind w:right="91"/>
      </w:pPr>
      <w:r w:rsidRPr="005776A4">
        <w:t>The intention</w:t>
      </w:r>
      <w:r w:rsidR="00190211" w:rsidRPr="005776A4">
        <w:t xml:space="preserve"> of repealing current Form 2A and substituting a new Form 2A is to ensure that t</w:t>
      </w:r>
      <w:r w:rsidRPr="005776A4">
        <w:t>he circumstance</w:t>
      </w:r>
      <w:r w:rsidR="00605190">
        <w:t>s</w:t>
      </w:r>
      <w:r w:rsidRPr="005776A4">
        <w:t xml:space="preserve"> provided for in paragraph 46(4)(e) of the TIA Act </w:t>
      </w:r>
      <w:r w:rsidR="00605190">
        <w:t>are</w:t>
      </w:r>
      <w:r w:rsidRPr="005776A4">
        <w:t xml:space="preserve"> included in Form 2A and the </w:t>
      </w:r>
      <w:r w:rsidR="007F06DE">
        <w:t>relevant</w:t>
      </w:r>
      <w:r w:rsidRPr="005776A4">
        <w:t xml:space="preserve"> terms (“Part 5.3 supervisory order” and “Part 5.3 object”) are inserted. </w:t>
      </w:r>
    </w:p>
    <w:p w14:paraId="37CDA222" w14:textId="77777777" w:rsidR="00807A6C" w:rsidRPr="005776A4" w:rsidRDefault="00807A6C" w:rsidP="00190211">
      <w:pPr>
        <w:shd w:val="clear" w:color="auto" w:fill="FFFFFF"/>
        <w:ind w:right="91"/>
      </w:pPr>
    </w:p>
    <w:p w14:paraId="66D1CA8A" w14:textId="77777777" w:rsidR="00807A6C" w:rsidRPr="005776A4" w:rsidRDefault="00807A6C" w:rsidP="00807A6C">
      <w:pPr>
        <w:shd w:val="clear" w:color="auto" w:fill="FFFFFF"/>
        <w:ind w:right="91"/>
        <w:rPr>
          <w:u w:val="single"/>
        </w:rPr>
      </w:pPr>
      <w:r w:rsidRPr="005776A4">
        <w:rPr>
          <w:u w:val="single"/>
        </w:rPr>
        <w:t>Form 2B – Telecommunications service warrant for Part 5.3 supervisory order—B</w:t>
      </w:r>
      <w:r w:rsidRPr="005776A4">
        <w:rPr>
          <w:u w:val="single"/>
        </w:rPr>
        <w:noBreakHyphen/>
        <w:t>party</w:t>
      </w:r>
    </w:p>
    <w:p w14:paraId="19540852" w14:textId="77777777" w:rsidR="00807A6C" w:rsidRPr="005776A4" w:rsidRDefault="00807A6C" w:rsidP="00190211">
      <w:pPr>
        <w:shd w:val="clear" w:color="auto" w:fill="FFFFFF"/>
        <w:ind w:right="91"/>
      </w:pPr>
    </w:p>
    <w:p w14:paraId="47CFF2C0" w14:textId="348517BE" w:rsidR="00807A6C" w:rsidRPr="005776A4" w:rsidRDefault="00807A6C" w:rsidP="00807A6C">
      <w:pPr>
        <w:shd w:val="clear" w:color="auto" w:fill="FFFFFF"/>
        <w:ind w:right="91"/>
        <w:rPr>
          <w:rFonts w:ascii="Cambria" w:hAnsi="Cambria"/>
          <w:sz w:val="22"/>
          <w:szCs w:val="22"/>
        </w:rPr>
      </w:pPr>
      <w:r w:rsidRPr="005776A4">
        <w:t>This for</w:t>
      </w:r>
      <w:r w:rsidR="001C1ED8">
        <w:t>m is to be used by an eligible Judge</w:t>
      </w:r>
      <w:r w:rsidRPr="005776A4">
        <w:t xml:space="preserve"> or nominated AAT member</w:t>
      </w:r>
      <w:r w:rsidR="007533A3">
        <w:t>,</w:t>
      </w:r>
      <w:r w:rsidRPr="005776A4">
        <w:t xml:space="preserve"> within the meaning of the </w:t>
      </w:r>
      <w:r w:rsidR="007533A3">
        <w:t xml:space="preserve">TIA </w:t>
      </w:r>
      <w:r w:rsidRPr="005776A4">
        <w:t>Act, acting under subsection 46(4) of th</w:t>
      </w:r>
      <w:r w:rsidR="007533A3">
        <w:t>at</w:t>
      </w:r>
      <w:r w:rsidRPr="005776A4">
        <w:t xml:space="preserve"> Act to which subparagraph 46(4</w:t>
      </w:r>
      <w:r w:rsidR="001C1ED8">
        <w:t>)(d)(ii) of th</w:t>
      </w:r>
      <w:r w:rsidR="007533A3">
        <w:t>at</w:t>
      </w:r>
      <w:r w:rsidR="001C1ED8">
        <w:t xml:space="preserve"> Act applies. The eligible Judge or nominated AAT member may use the form</w:t>
      </w:r>
      <w:r w:rsidRPr="005776A4">
        <w:t xml:space="preserve"> </w:t>
      </w:r>
      <w:r w:rsidRPr="005776A4">
        <w:rPr>
          <w:shd w:val="clear" w:color="auto" w:fill="FFFFFF"/>
        </w:rPr>
        <w:t xml:space="preserve">to authorise the interception </w:t>
      </w:r>
      <w:r w:rsidR="001C1ED8">
        <w:rPr>
          <w:shd w:val="clear" w:color="auto" w:fill="FFFFFF"/>
        </w:rPr>
        <w:t xml:space="preserve">of </w:t>
      </w:r>
      <w:r w:rsidRPr="005776A4">
        <w:rPr>
          <w:shd w:val="clear" w:color="auto" w:fill="FFFFFF"/>
        </w:rPr>
        <w:t>communications made to or from a telecommunications service</w:t>
      </w:r>
      <w:r w:rsidR="00205384">
        <w:rPr>
          <w:shd w:val="clear" w:color="auto" w:fill="FFFFFF"/>
        </w:rPr>
        <w:t xml:space="preserve"> </w:t>
      </w:r>
      <w:r w:rsidR="00205384">
        <w:t>as specified by the warrant where a Part 5.3 supervisory order is in force in relation to another person (within the meaning of section 6T of the Act), and the particular person is likely to communicate with the other person using the service</w:t>
      </w:r>
      <w:r w:rsidRPr="005776A4">
        <w:rPr>
          <w:shd w:val="clear" w:color="auto" w:fill="FFFFFF"/>
        </w:rPr>
        <w:t>.</w:t>
      </w:r>
    </w:p>
    <w:p w14:paraId="0FA09C19" w14:textId="77777777" w:rsidR="00807A6C" w:rsidRPr="005776A4" w:rsidRDefault="00807A6C" w:rsidP="00807A6C">
      <w:pPr>
        <w:shd w:val="clear" w:color="auto" w:fill="FFFFFF"/>
        <w:ind w:right="91"/>
        <w:rPr>
          <w:rFonts w:ascii="Cambria" w:hAnsi="Cambria"/>
          <w:sz w:val="22"/>
          <w:szCs w:val="22"/>
        </w:rPr>
      </w:pPr>
      <w:r w:rsidRPr="005776A4">
        <w:t> </w:t>
      </w:r>
    </w:p>
    <w:p w14:paraId="1F913796" w14:textId="0BEC526F" w:rsidR="00807A6C" w:rsidRPr="005776A4" w:rsidRDefault="00807A6C" w:rsidP="00807A6C">
      <w:pPr>
        <w:shd w:val="clear" w:color="auto" w:fill="FFFFFF"/>
        <w:ind w:right="91"/>
        <w:rPr>
          <w:rFonts w:ascii="Cambria" w:hAnsi="Cambria"/>
          <w:sz w:val="22"/>
          <w:szCs w:val="22"/>
        </w:rPr>
      </w:pPr>
      <w:r w:rsidRPr="005776A4">
        <w:t xml:space="preserve">Subsection 49(1) of the TIA Act provides that a warrant shall be in accordance with the prescribed form. Section 8 of the Regulations provides that a warrant issued by an issuing </w:t>
      </w:r>
      <w:r w:rsidR="008D41B7">
        <w:t>authority</w:t>
      </w:r>
      <w:r w:rsidR="008D41B7" w:rsidRPr="005776A4">
        <w:t xml:space="preserve"> </w:t>
      </w:r>
      <w:r w:rsidRPr="005776A4">
        <w:t>under subsection 46(4) of the TIA Act shall be in accordance with Form 2B in Schedule 1 to the Regulations.</w:t>
      </w:r>
    </w:p>
    <w:p w14:paraId="210E3A6E" w14:textId="77777777" w:rsidR="00807A6C" w:rsidRPr="005776A4" w:rsidRDefault="00807A6C" w:rsidP="00807A6C">
      <w:pPr>
        <w:shd w:val="clear" w:color="auto" w:fill="FFFFFF"/>
        <w:ind w:right="91"/>
        <w:rPr>
          <w:rFonts w:ascii="Cambria" w:hAnsi="Cambria"/>
          <w:sz w:val="22"/>
          <w:szCs w:val="22"/>
        </w:rPr>
      </w:pPr>
      <w:r w:rsidRPr="005776A4">
        <w:t> </w:t>
      </w:r>
    </w:p>
    <w:p w14:paraId="39E445A2" w14:textId="7ABA0CE1" w:rsidR="00807A6C" w:rsidRPr="005776A4" w:rsidRDefault="00807A6C" w:rsidP="00807A6C">
      <w:pPr>
        <w:shd w:val="clear" w:color="auto" w:fill="FFFFFF"/>
        <w:ind w:right="91"/>
      </w:pPr>
      <w:r w:rsidRPr="005776A4">
        <w:t>Subsection 46(4) of the TIA Act sets out the circumstances in which a P</w:t>
      </w:r>
      <w:r w:rsidR="00171BC7" w:rsidRPr="005776A4">
        <w:t xml:space="preserve">art 5.3 </w:t>
      </w:r>
      <w:r w:rsidRPr="005776A4">
        <w:t xml:space="preserve">warrant agency may apply for a named person Part 5.3 warrant. </w:t>
      </w:r>
      <w:r w:rsidR="00325E7B">
        <w:t>P</w:t>
      </w:r>
      <w:r w:rsidRPr="005776A4">
        <w:t xml:space="preserve">aragraph 46(4)(e) of the TIA Act </w:t>
      </w:r>
      <w:r w:rsidR="00325E7B">
        <w:t>provides</w:t>
      </w:r>
      <w:r w:rsidRPr="005776A4">
        <w:t>:</w:t>
      </w:r>
    </w:p>
    <w:p w14:paraId="0550301F" w14:textId="77777777" w:rsidR="00807A6C" w:rsidRPr="005776A4" w:rsidRDefault="00807A6C" w:rsidP="00807A6C">
      <w:pPr>
        <w:shd w:val="clear" w:color="auto" w:fill="FFFFFF"/>
        <w:ind w:right="91"/>
      </w:pPr>
    </w:p>
    <w:p w14:paraId="7052C7B0" w14:textId="77777777" w:rsidR="00807A6C" w:rsidRPr="005776A4" w:rsidRDefault="00807A6C" w:rsidP="00807A6C">
      <w:pPr>
        <w:shd w:val="clear" w:color="auto" w:fill="FFFFFF"/>
        <w:ind w:left="709" w:right="91"/>
      </w:pPr>
      <w:r w:rsidRPr="005776A4">
        <w:t xml:space="preserve">“(e) information that would be likely to be obtained by intercepting under a warrant communications made to or from the service would be likely to substantially assist in connection with: </w:t>
      </w:r>
    </w:p>
    <w:p w14:paraId="32C38E25" w14:textId="77777777" w:rsidR="00807A6C" w:rsidRPr="005776A4" w:rsidRDefault="00807A6C" w:rsidP="00807A6C">
      <w:pPr>
        <w:shd w:val="clear" w:color="auto" w:fill="FFFFFF"/>
        <w:ind w:left="1418" w:right="91" w:hanging="11"/>
      </w:pPr>
      <w:r w:rsidRPr="005776A4">
        <w:t xml:space="preserve">(i) achieving a Part 5.3 object; or </w:t>
      </w:r>
    </w:p>
    <w:p w14:paraId="1330E7CD" w14:textId="77777777" w:rsidR="00807A6C" w:rsidRPr="005776A4" w:rsidRDefault="00807A6C" w:rsidP="00807A6C">
      <w:pPr>
        <w:shd w:val="clear" w:color="auto" w:fill="FFFFFF"/>
        <w:ind w:left="1418" w:right="91" w:hanging="11"/>
      </w:pPr>
      <w:r w:rsidRPr="005776A4">
        <w:t>(ii) determining whether the Part 5.3 supervisory order, or  any succeeding Part 5.3 supervisory order, has been, or is being, complied with; and”</w:t>
      </w:r>
    </w:p>
    <w:p w14:paraId="56396C74" w14:textId="77777777" w:rsidR="00807A6C" w:rsidRPr="005776A4" w:rsidRDefault="00807A6C" w:rsidP="00807A6C">
      <w:pPr>
        <w:shd w:val="clear" w:color="auto" w:fill="FFFFFF"/>
        <w:ind w:right="91"/>
      </w:pPr>
    </w:p>
    <w:p w14:paraId="740274D4" w14:textId="7C39907F" w:rsidR="00807A6C" w:rsidRPr="005776A4" w:rsidRDefault="00807A6C" w:rsidP="00807A6C">
      <w:pPr>
        <w:shd w:val="clear" w:color="auto" w:fill="FFFFFF"/>
        <w:ind w:right="91"/>
      </w:pPr>
      <w:r w:rsidRPr="005776A4">
        <w:t>The intention</w:t>
      </w:r>
      <w:r w:rsidR="00171BC7" w:rsidRPr="005776A4">
        <w:t xml:space="preserve"> of repealing current Form 2B</w:t>
      </w:r>
      <w:r w:rsidRPr="005776A4">
        <w:t xml:space="preserve"> and substituting </w:t>
      </w:r>
      <w:r w:rsidR="00171BC7" w:rsidRPr="005776A4">
        <w:t>a new Form 2B</w:t>
      </w:r>
      <w:r w:rsidRPr="005776A4">
        <w:t xml:space="preserve"> is to ensure that the circumstance</w:t>
      </w:r>
      <w:r w:rsidR="00605190">
        <w:t>s</w:t>
      </w:r>
      <w:r w:rsidRPr="005776A4">
        <w:t xml:space="preserve"> provided for in parag</w:t>
      </w:r>
      <w:r w:rsidR="001C1ED8">
        <w:t xml:space="preserve">raph 46(4)(e) of the TIA Act </w:t>
      </w:r>
      <w:r w:rsidR="00605190">
        <w:t>are</w:t>
      </w:r>
      <w:r w:rsidRPr="005776A4">
        <w:t xml:space="preserve"> included in Form 2A and the </w:t>
      </w:r>
      <w:r w:rsidR="007F06DE">
        <w:t>relevant</w:t>
      </w:r>
      <w:r w:rsidRPr="005776A4">
        <w:t xml:space="preserve"> terms (“Part 5.3 supervisory order” and “Part 5.3 object”) are inserted. </w:t>
      </w:r>
    </w:p>
    <w:p w14:paraId="1D48EF4A" w14:textId="77777777" w:rsidR="00807A6C" w:rsidRPr="005776A4" w:rsidRDefault="00807A6C" w:rsidP="00190211">
      <w:pPr>
        <w:shd w:val="clear" w:color="auto" w:fill="FFFFFF"/>
        <w:ind w:right="91"/>
      </w:pPr>
    </w:p>
    <w:p w14:paraId="1210B08B" w14:textId="77777777" w:rsidR="00E92F52" w:rsidRPr="005776A4" w:rsidRDefault="00807A6C" w:rsidP="00171BC7">
      <w:pPr>
        <w:shd w:val="clear" w:color="auto" w:fill="FFFFFF"/>
        <w:ind w:right="91"/>
        <w:rPr>
          <w:u w:val="single"/>
        </w:rPr>
      </w:pPr>
      <w:r w:rsidRPr="005776A4">
        <w:rPr>
          <w:u w:val="single"/>
        </w:rPr>
        <w:lastRenderedPageBreak/>
        <w:t>Form 2C – Telecommunications service warrant for post</w:t>
      </w:r>
      <w:r w:rsidRPr="005776A4">
        <w:rPr>
          <w:u w:val="single"/>
        </w:rPr>
        <w:noBreakHyphen/>
        <w:t>sentence order application</w:t>
      </w:r>
    </w:p>
    <w:p w14:paraId="255182FD" w14:textId="77777777" w:rsidR="00E92F52" w:rsidRPr="005776A4" w:rsidRDefault="00E92F52" w:rsidP="00171BC7">
      <w:pPr>
        <w:shd w:val="clear" w:color="auto" w:fill="FFFFFF"/>
        <w:ind w:right="91"/>
      </w:pPr>
    </w:p>
    <w:p w14:paraId="431AEA1E" w14:textId="5B9F7CC5" w:rsidR="00171BC7" w:rsidRPr="005776A4" w:rsidRDefault="00171BC7" w:rsidP="00171BC7">
      <w:pPr>
        <w:shd w:val="clear" w:color="auto" w:fill="FFFFFF"/>
        <w:ind w:right="91"/>
        <w:rPr>
          <w:rFonts w:ascii="Cambria" w:hAnsi="Cambria"/>
          <w:sz w:val="22"/>
          <w:szCs w:val="22"/>
        </w:rPr>
      </w:pPr>
      <w:r w:rsidRPr="005776A4">
        <w:t>This for</w:t>
      </w:r>
      <w:r w:rsidR="001C1ED8">
        <w:t>m is to be used by an eligible Judge</w:t>
      </w:r>
      <w:r w:rsidRPr="005776A4">
        <w:t xml:space="preserve"> or nominated AAT member</w:t>
      </w:r>
      <w:r w:rsidR="007533A3">
        <w:t>,</w:t>
      </w:r>
      <w:r w:rsidRPr="005776A4">
        <w:t xml:space="preserve"> within the meaning of the </w:t>
      </w:r>
      <w:r w:rsidR="007533A3">
        <w:t xml:space="preserve">TIA </w:t>
      </w:r>
      <w:r w:rsidRPr="005776A4">
        <w:t>Act, under subsection 46(7) of th</w:t>
      </w:r>
      <w:r w:rsidR="007533A3">
        <w:t>at</w:t>
      </w:r>
      <w:r w:rsidRPr="005776A4">
        <w:t xml:space="preserve"> Act, </w:t>
      </w:r>
      <w:r w:rsidRPr="005776A4">
        <w:rPr>
          <w:shd w:val="clear" w:color="auto" w:fill="FFFFFF"/>
        </w:rPr>
        <w:t xml:space="preserve">to authorise the interception </w:t>
      </w:r>
      <w:r w:rsidR="001C1ED8">
        <w:rPr>
          <w:shd w:val="clear" w:color="auto" w:fill="FFFFFF"/>
        </w:rPr>
        <w:t xml:space="preserve">of </w:t>
      </w:r>
      <w:r w:rsidRPr="005776A4">
        <w:rPr>
          <w:shd w:val="clear" w:color="auto" w:fill="FFFFFF"/>
        </w:rPr>
        <w:t>communications made to or from a telecommunications service</w:t>
      </w:r>
      <w:r w:rsidR="00205384">
        <w:rPr>
          <w:shd w:val="clear" w:color="auto" w:fill="FFFFFF"/>
        </w:rPr>
        <w:t xml:space="preserve"> </w:t>
      </w:r>
      <w:r w:rsidR="00205384">
        <w:t>as specified by the warrant with respect to an individual who may be subject to a post-sentence order</w:t>
      </w:r>
      <w:r w:rsidRPr="005776A4">
        <w:rPr>
          <w:shd w:val="clear" w:color="auto" w:fill="FFFFFF"/>
        </w:rPr>
        <w:t>.</w:t>
      </w:r>
    </w:p>
    <w:p w14:paraId="7A94624D" w14:textId="77777777" w:rsidR="00171BC7" w:rsidRPr="005776A4" w:rsidRDefault="00171BC7" w:rsidP="00171BC7">
      <w:pPr>
        <w:shd w:val="clear" w:color="auto" w:fill="FFFFFF"/>
        <w:ind w:right="91"/>
        <w:rPr>
          <w:rFonts w:ascii="Cambria" w:hAnsi="Cambria"/>
          <w:sz w:val="22"/>
          <w:szCs w:val="22"/>
        </w:rPr>
      </w:pPr>
      <w:r w:rsidRPr="005776A4">
        <w:t> </w:t>
      </w:r>
    </w:p>
    <w:p w14:paraId="298C2946" w14:textId="3755F8E5" w:rsidR="00171BC7" w:rsidRPr="005776A4" w:rsidRDefault="00171BC7" w:rsidP="00171BC7">
      <w:pPr>
        <w:shd w:val="clear" w:color="auto" w:fill="FFFFFF"/>
        <w:ind w:right="91"/>
        <w:rPr>
          <w:rFonts w:ascii="Cambria" w:hAnsi="Cambria"/>
          <w:sz w:val="22"/>
          <w:szCs w:val="22"/>
        </w:rPr>
      </w:pPr>
      <w:r w:rsidRPr="005776A4">
        <w:t xml:space="preserve">Subsection 49(1) of the TIA Act provides that a warrant shall be in accordance with the prescribed form. Section 8 of the Regulations provides that a warrant issued by an issuing </w:t>
      </w:r>
      <w:r w:rsidR="008D41B7">
        <w:t>authority</w:t>
      </w:r>
      <w:r w:rsidR="008D41B7" w:rsidRPr="005776A4">
        <w:t xml:space="preserve"> </w:t>
      </w:r>
      <w:r w:rsidRPr="005776A4">
        <w:t>under subsection 46(7) of the TIA Act shall be in accordance with Form 2C in Schedule 1 to the Regulations.</w:t>
      </w:r>
    </w:p>
    <w:p w14:paraId="01181B4E" w14:textId="77777777" w:rsidR="00171BC7" w:rsidRPr="005776A4" w:rsidRDefault="00171BC7" w:rsidP="00171BC7">
      <w:pPr>
        <w:shd w:val="clear" w:color="auto" w:fill="FFFFFF"/>
        <w:ind w:right="91"/>
        <w:rPr>
          <w:rFonts w:ascii="Cambria" w:hAnsi="Cambria"/>
          <w:sz w:val="22"/>
          <w:szCs w:val="22"/>
        </w:rPr>
      </w:pPr>
      <w:r w:rsidRPr="005776A4">
        <w:t> </w:t>
      </w:r>
    </w:p>
    <w:p w14:paraId="14DC2DA5" w14:textId="0923CAD2" w:rsidR="00171BC7" w:rsidRDefault="00171BC7" w:rsidP="00D977E5">
      <w:pPr>
        <w:shd w:val="clear" w:color="auto" w:fill="FFFFFF"/>
        <w:ind w:right="91"/>
      </w:pPr>
      <w:r w:rsidRPr="005776A4">
        <w:t xml:space="preserve">Subsection 46(7) of the TIA Act sets out the circumstances in which a Part 5.3 warrant agency may apply for a warrant. </w:t>
      </w:r>
      <w:r w:rsidR="00E92F52" w:rsidRPr="005776A4">
        <w:t xml:space="preserve">Subsection 46(8) of the TIA Act provides the matters to which the </w:t>
      </w:r>
      <w:r w:rsidR="001C1ED8">
        <w:t>Judge</w:t>
      </w:r>
      <w:r w:rsidR="00E92F52" w:rsidRPr="005815A8">
        <w:t xml:space="preserve"> or nominated AAT member must have regard to when exercising their discretion to issue such a warrant.</w:t>
      </w:r>
    </w:p>
    <w:p w14:paraId="3D2885E6" w14:textId="77777777" w:rsidR="00D977E5" w:rsidRPr="005815A8" w:rsidRDefault="00D977E5" w:rsidP="00D977E5">
      <w:pPr>
        <w:shd w:val="clear" w:color="auto" w:fill="FFFFFF"/>
        <w:ind w:right="91"/>
      </w:pPr>
    </w:p>
    <w:p w14:paraId="5DCFD028" w14:textId="0576D168" w:rsidR="00470BFA" w:rsidRPr="005815A8" w:rsidRDefault="00171BC7" w:rsidP="00D977E5">
      <w:pPr>
        <w:shd w:val="clear" w:color="auto" w:fill="FFFFFF"/>
        <w:ind w:right="91"/>
      </w:pPr>
      <w:r w:rsidRPr="005815A8">
        <w:t>The intention of</w:t>
      </w:r>
      <w:r w:rsidR="00E92F52" w:rsidRPr="005815A8">
        <w:t xml:space="preserve"> this amendment</w:t>
      </w:r>
      <w:r w:rsidR="00205384">
        <w:t xml:space="preserve"> is to ensure law enforcement have the power to intercept communications that will provide contemporary evidence to assist in understanding an offender’s level of risk, which will inform the decision of whether or not to apply for a post-sentence order in relation to that offender.</w:t>
      </w:r>
      <w:r w:rsidR="00E92F52" w:rsidRPr="005815A8">
        <w:t xml:space="preserve"> </w:t>
      </w:r>
    </w:p>
    <w:p w14:paraId="0871833C" w14:textId="77777777" w:rsidR="004458C9" w:rsidRPr="005776A4" w:rsidRDefault="00E92F52" w:rsidP="004458C9">
      <w:pPr>
        <w:keepNext/>
        <w:spacing w:before="240" w:after="240" w:line="276" w:lineRule="auto"/>
        <w:rPr>
          <w:u w:val="single"/>
        </w:rPr>
      </w:pPr>
      <w:r w:rsidRPr="005815A8">
        <w:rPr>
          <w:u w:val="single"/>
        </w:rPr>
        <w:t>Clause 8 – Forms</w:t>
      </w:r>
      <w:r w:rsidRPr="005776A4">
        <w:rPr>
          <w:u w:val="single"/>
        </w:rPr>
        <w:t xml:space="preserve"> 4A and 4B in Schedule 1</w:t>
      </w:r>
    </w:p>
    <w:p w14:paraId="4C521E01" w14:textId="46F67FEC" w:rsidR="00CF3ABF" w:rsidRPr="005815A8" w:rsidRDefault="004458C9" w:rsidP="00CF3ABF">
      <w:pPr>
        <w:spacing w:before="240" w:after="240" w:line="276" w:lineRule="auto"/>
      </w:pPr>
      <w:r w:rsidRPr="005776A4">
        <w:t xml:space="preserve">Clause </w:t>
      </w:r>
      <w:r w:rsidRPr="005168CD">
        <w:t xml:space="preserve">8 </w:t>
      </w:r>
      <w:r w:rsidR="005168CD" w:rsidRPr="005168CD">
        <w:t>of the Amending Reg</w:t>
      </w:r>
      <w:r w:rsidR="005168CD">
        <w:t>ulations repeals existing Forms 4</w:t>
      </w:r>
      <w:r w:rsidR="005168CD" w:rsidRPr="005168CD">
        <w:t xml:space="preserve">A and </w:t>
      </w:r>
      <w:r w:rsidR="005168CD">
        <w:t>4</w:t>
      </w:r>
      <w:r w:rsidR="005168CD" w:rsidRPr="005168CD">
        <w:t xml:space="preserve">B </w:t>
      </w:r>
      <w:r w:rsidR="008B33B1">
        <w:t>in</w:t>
      </w:r>
      <w:r w:rsidR="005168CD">
        <w:t xml:space="preserve"> Schedule 1 </w:t>
      </w:r>
      <w:r w:rsidR="00605190">
        <w:t>to</w:t>
      </w:r>
      <w:r w:rsidR="005168CD" w:rsidRPr="005168CD">
        <w:t xml:space="preserve"> the TIA Regulations and sub</w:t>
      </w:r>
      <w:r w:rsidR="005168CD">
        <w:t>stitutes new Forms 4A, 4B, 4C and 4D</w:t>
      </w:r>
      <w:r w:rsidR="005168CD" w:rsidRPr="005168CD">
        <w:t>.</w:t>
      </w:r>
      <w:r w:rsidR="00CF3ABF">
        <w:t xml:space="preserve"> </w:t>
      </w:r>
      <w:r w:rsidR="00CF3ABF" w:rsidRPr="005815A8">
        <w:t xml:space="preserve">The new Forms </w:t>
      </w:r>
      <w:r w:rsidR="00CF3ABF">
        <w:t>4</w:t>
      </w:r>
      <w:r w:rsidR="00CF3ABF" w:rsidRPr="005815A8">
        <w:t xml:space="preserve">A and </w:t>
      </w:r>
      <w:r w:rsidR="00CF3ABF">
        <w:t>4</w:t>
      </w:r>
      <w:r w:rsidR="00CF3ABF" w:rsidRPr="005815A8">
        <w:t xml:space="preserve">B include amendments consequential to the amendments made by the </w:t>
      </w:r>
      <w:r w:rsidR="00EF24F8">
        <w:t>ESO Act</w:t>
      </w:r>
      <w:r w:rsidR="00605190">
        <w:t>; s</w:t>
      </w:r>
      <w:r w:rsidR="00CF3ABF" w:rsidRPr="005815A8">
        <w:t xml:space="preserve">pecifically, to include new terms, such as “Part 5.3 supervisory order” and “Part 5.3 object”, which were inserted as definitions into subsection 5(1) of the TIA Act by the amendments made in the </w:t>
      </w:r>
      <w:r w:rsidR="00EF24F8">
        <w:t>ESO Act</w:t>
      </w:r>
      <w:r w:rsidR="00CF3ABF" w:rsidRPr="005815A8">
        <w:t xml:space="preserve">. </w:t>
      </w:r>
    </w:p>
    <w:p w14:paraId="0555E276" w14:textId="6C9537D5" w:rsidR="00CF3ABF" w:rsidRPr="005776A4" w:rsidRDefault="003B24DA" w:rsidP="00CF3ABF">
      <w:pPr>
        <w:spacing w:before="240" w:after="240" w:line="276" w:lineRule="auto"/>
      </w:pPr>
      <w:r>
        <w:t xml:space="preserve">Clause 8 of the Amending Regulations creates new </w:t>
      </w:r>
      <w:r w:rsidR="00CF3ABF" w:rsidRPr="005815A8">
        <w:t>F</w:t>
      </w:r>
      <w:r w:rsidR="00CF3ABF">
        <w:t>orms 4C and 4D</w:t>
      </w:r>
      <w:r w:rsidR="002F12C8">
        <w:t>. New Forms 4C and </w:t>
      </w:r>
      <w:r>
        <w:t>4D</w:t>
      </w:r>
      <w:r w:rsidR="002F12C8">
        <w:t xml:space="preserve"> are consequential to amendments made by the ESO </w:t>
      </w:r>
      <w:r w:rsidR="00F51C38">
        <w:t>Act</w:t>
      </w:r>
      <w:r w:rsidR="00605190">
        <w:t>,</w:t>
      </w:r>
      <w:r w:rsidR="002F12C8">
        <w:t xml:space="preserve"> to ensur</w:t>
      </w:r>
      <w:r w:rsidR="001C1ED8">
        <w:t>e law enforcement have the authority</w:t>
      </w:r>
      <w:r w:rsidR="002F12C8">
        <w:t xml:space="preserve"> to intercept communications that will provide contemporary evidence to assist in understanding an offender’s level of risk, which will inform the decision of whether or not to apply for a post-sentence order in relation to that offender. </w:t>
      </w:r>
    </w:p>
    <w:p w14:paraId="591359BE" w14:textId="5EA55BA8" w:rsidR="005168CD" w:rsidRPr="005776A4" w:rsidRDefault="005168CD" w:rsidP="005168CD">
      <w:pPr>
        <w:shd w:val="clear" w:color="auto" w:fill="FFFFFF"/>
        <w:ind w:right="91"/>
        <w:rPr>
          <w:u w:val="single"/>
        </w:rPr>
      </w:pPr>
      <w:r>
        <w:rPr>
          <w:u w:val="single"/>
        </w:rPr>
        <w:t>Form 4A</w:t>
      </w:r>
      <w:r w:rsidRPr="005776A4">
        <w:rPr>
          <w:u w:val="single"/>
        </w:rPr>
        <w:t xml:space="preserve"> – </w:t>
      </w:r>
      <w:r>
        <w:rPr>
          <w:u w:val="single"/>
        </w:rPr>
        <w:t>Named person warrant for Part 5.3 supervisory order</w:t>
      </w:r>
      <w:r w:rsidRPr="005168CD">
        <w:rPr>
          <w:u w:val="single"/>
        </w:rPr>
        <w:t>—telecommunications services</w:t>
      </w:r>
    </w:p>
    <w:p w14:paraId="0BC86CC5" w14:textId="37E57C5F" w:rsidR="005168CD" w:rsidRPr="005168CD" w:rsidRDefault="005168CD" w:rsidP="005168CD">
      <w:pPr>
        <w:spacing w:before="240" w:after="240" w:line="276" w:lineRule="auto"/>
        <w:rPr>
          <w:lang w:val="en-US"/>
        </w:rPr>
      </w:pPr>
      <w:r w:rsidRPr="005168CD">
        <w:t>This for</w:t>
      </w:r>
      <w:r w:rsidR="001C1ED8">
        <w:t>m is to be used by an eligible Judge</w:t>
      </w:r>
      <w:r w:rsidRPr="005168CD">
        <w:t xml:space="preserve"> or nominated AAT member</w:t>
      </w:r>
      <w:r w:rsidR="00605190">
        <w:t>,</w:t>
      </w:r>
      <w:r w:rsidRPr="005168CD">
        <w:t xml:space="preserve"> within the meaning of the </w:t>
      </w:r>
      <w:r w:rsidR="005F76D8">
        <w:t xml:space="preserve">TIA </w:t>
      </w:r>
      <w:r w:rsidRPr="005168CD">
        <w:t>Act, acting under subsection 46A(2A) of th</w:t>
      </w:r>
      <w:r w:rsidR="00605190">
        <w:t>at</w:t>
      </w:r>
      <w:r w:rsidRPr="005168CD">
        <w:t xml:space="preserve"> Act to which subparagraph 46A(2A)(e)(i) of the Act applies, to authorise interceptions of communications made to or from any telecommunications service that a named person</w:t>
      </w:r>
      <w:r w:rsidR="002F12C8">
        <w:t xml:space="preserve"> who is subject to a Part 5.3 supervisory order (within the meaning of section 6T of the TIA Act)</w:t>
      </w:r>
      <w:r w:rsidRPr="005168CD">
        <w:t xml:space="preserve"> is using, or is likely to use.</w:t>
      </w:r>
    </w:p>
    <w:p w14:paraId="0C60DCBD" w14:textId="2AAEA589" w:rsidR="005168CD" w:rsidRPr="005168CD" w:rsidRDefault="005168CD" w:rsidP="005168CD">
      <w:pPr>
        <w:spacing w:before="240" w:after="240" w:line="276" w:lineRule="auto"/>
        <w:rPr>
          <w:lang w:val="en-US"/>
        </w:rPr>
      </w:pPr>
      <w:r w:rsidRPr="005168CD">
        <w:lastRenderedPageBreak/>
        <w:t xml:space="preserve">Subsection 49(1) of the </w:t>
      </w:r>
      <w:r w:rsidR="005F76D8">
        <w:t xml:space="preserve">TIA </w:t>
      </w:r>
      <w:r w:rsidRPr="005168CD">
        <w:t xml:space="preserve">Act provides that a warrant shall be in accordance with the prescribed form. Section 8 of the </w:t>
      </w:r>
      <w:r w:rsidR="004526F1">
        <w:t xml:space="preserve">TIA </w:t>
      </w:r>
      <w:r w:rsidRPr="005168CD">
        <w:t xml:space="preserve">Regulations provides that a warrant issued by an issuing </w:t>
      </w:r>
      <w:r w:rsidR="008D41B7">
        <w:t>authority</w:t>
      </w:r>
      <w:r w:rsidR="008D41B7" w:rsidRPr="005168CD">
        <w:t xml:space="preserve"> </w:t>
      </w:r>
      <w:r w:rsidRPr="005168CD">
        <w:t xml:space="preserve">under subsection 46A(2A) of the </w:t>
      </w:r>
      <w:r w:rsidR="005F76D8">
        <w:t xml:space="preserve">TIA </w:t>
      </w:r>
      <w:r w:rsidRPr="005168CD">
        <w:t>Act</w:t>
      </w:r>
      <w:r w:rsidR="004526F1">
        <w:t xml:space="preserve"> to which subparagraph 46A(2A)(e)(i) of the TIA Act applies,</w:t>
      </w:r>
      <w:r w:rsidRPr="005168CD">
        <w:t xml:space="preserve"> shall be in accordance with Form 4A in Schedule 1 to the </w:t>
      </w:r>
      <w:r w:rsidR="004526F1">
        <w:t xml:space="preserve">TIA </w:t>
      </w:r>
      <w:r w:rsidRPr="005168CD">
        <w:t>Regulations</w:t>
      </w:r>
      <w:r w:rsidR="005F76D8">
        <w:t>.</w:t>
      </w:r>
    </w:p>
    <w:p w14:paraId="7B00E9E4" w14:textId="00F81AF3" w:rsidR="005168CD" w:rsidRPr="005168CD" w:rsidRDefault="005168CD" w:rsidP="005168CD">
      <w:pPr>
        <w:spacing w:before="240" w:after="240" w:line="276" w:lineRule="auto"/>
        <w:rPr>
          <w:lang w:val="en-US"/>
        </w:rPr>
      </w:pPr>
      <w:r w:rsidRPr="005168CD">
        <w:t xml:space="preserve">Subsection  46A(2A) of the </w:t>
      </w:r>
      <w:r w:rsidR="005F76D8">
        <w:t xml:space="preserve">TIA </w:t>
      </w:r>
      <w:r w:rsidRPr="005168CD">
        <w:t xml:space="preserve">Act sets out the circumstances in which a </w:t>
      </w:r>
      <w:r w:rsidR="005F76D8">
        <w:t>Part 5.3</w:t>
      </w:r>
      <w:r w:rsidRPr="005168CD">
        <w:t xml:space="preserve"> warrant agency may apply for a named person </w:t>
      </w:r>
      <w:r w:rsidR="004526F1">
        <w:t>warrant for a Part 5.3 supervisory order</w:t>
      </w:r>
      <w:r w:rsidRPr="005168CD">
        <w:t xml:space="preserve"> for the purposes of:</w:t>
      </w:r>
    </w:p>
    <w:p w14:paraId="11C9AF3E" w14:textId="469740A2" w:rsidR="004526F1" w:rsidRDefault="005168CD" w:rsidP="004526F1">
      <w:pPr>
        <w:spacing w:before="240" w:after="240" w:line="276" w:lineRule="auto"/>
        <w:ind w:left="720"/>
      </w:pPr>
      <w:r w:rsidRPr="005168CD">
        <w:t xml:space="preserve">a.       </w:t>
      </w:r>
      <w:r w:rsidR="004526F1">
        <w:t>achieving a Part 5.3 object; or</w:t>
      </w:r>
    </w:p>
    <w:p w14:paraId="4C3DB4A8" w14:textId="13653482" w:rsidR="005F76D8" w:rsidRDefault="004526F1" w:rsidP="004526F1">
      <w:pPr>
        <w:spacing w:before="240" w:after="240" w:line="276" w:lineRule="auto"/>
        <w:ind w:left="720"/>
      </w:pPr>
      <w:r>
        <w:t>b.       determining whether the Part 5.3 supervisory order, or any succeeding Part 5.3 supervisory order, has been, or is being, complied with.</w:t>
      </w:r>
      <w:r>
        <w:tab/>
      </w:r>
    </w:p>
    <w:p w14:paraId="01624C9A" w14:textId="481B083B" w:rsidR="00CF3ABF" w:rsidRPr="005776A4" w:rsidRDefault="00CF3ABF" w:rsidP="00CF3ABF">
      <w:pPr>
        <w:shd w:val="clear" w:color="auto" w:fill="FFFFFF"/>
        <w:ind w:right="91"/>
      </w:pPr>
      <w:r w:rsidRPr="005776A4">
        <w:t>The intention</w:t>
      </w:r>
      <w:r>
        <w:t xml:space="preserve"> of repealing current Form 4A</w:t>
      </w:r>
      <w:r w:rsidRPr="005776A4">
        <w:t xml:space="preserve"> and substituting </w:t>
      </w:r>
      <w:r>
        <w:t>a new Form 4A</w:t>
      </w:r>
      <w:r w:rsidRPr="005776A4">
        <w:t xml:space="preserve"> is to ensure that the circumstance</w:t>
      </w:r>
      <w:r w:rsidR="00605190">
        <w:t>s</w:t>
      </w:r>
      <w:r w:rsidRPr="005776A4">
        <w:t xml:space="preserve"> provided for in paragraph 46</w:t>
      </w:r>
      <w:r>
        <w:t>A</w:t>
      </w:r>
      <w:r w:rsidRPr="005776A4">
        <w:t>(</w:t>
      </w:r>
      <w:r>
        <w:t>2A</w:t>
      </w:r>
      <w:r w:rsidRPr="005776A4">
        <w:t>) of the</w:t>
      </w:r>
      <w:r>
        <w:t xml:space="preserve"> TIA Act </w:t>
      </w:r>
      <w:r w:rsidR="00605190">
        <w:t>are</w:t>
      </w:r>
      <w:r w:rsidR="00D977E5">
        <w:t xml:space="preserve"> </w:t>
      </w:r>
      <w:r>
        <w:t>included in Form 4A</w:t>
      </w:r>
      <w:r w:rsidRPr="005776A4">
        <w:t xml:space="preserve"> and the </w:t>
      </w:r>
      <w:r w:rsidR="007F06DE">
        <w:t>relevant</w:t>
      </w:r>
      <w:r w:rsidR="007F06DE" w:rsidRPr="005776A4">
        <w:t xml:space="preserve"> </w:t>
      </w:r>
      <w:r w:rsidRPr="005776A4">
        <w:t>terms (“Part 5.3 supervisory o</w:t>
      </w:r>
      <w:r w:rsidR="001C1ED8">
        <w:t xml:space="preserve">rder” and “Part 5.3 object”) </w:t>
      </w:r>
      <w:r w:rsidR="00E03A8D">
        <w:t>are</w:t>
      </w:r>
      <w:r w:rsidR="00E03A8D" w:rsidRPr="005776A4">
        <w:t xml:space="preserve"> </w:t>
      </w:r>
      <w:r w:rsidRPr="005776A4">
        <w:t xml:space="preserve">inserted. </w:t>
      </w:r>
    </w:p>
    <w:p w14:paraId="645581ED" w14:textId="77777777" w:rsidR="00CF3ABF" w:rsidRDefault="00CF3ABF" w:rsidP="004526F1">
      <w:pPr>
        <w:shd w:val="clear" w:color="auto" w:fill="FFFFFF"/>
        <w:ind w:right="91"/>
        <w:rPr>
          <w:u w:val="single"/>
        </w:rPr>
      </w:pPr>
    </w:p>
    <w:p w14:paraId="06AD862B" w14:textId="6B818EF0" w:rsidR="004526F1" w:rsidRPr="005776A4" w:rsidRDefault="004526F1" w:rsidP="004526F1">
      <w:pPr>
        <w:shd w:val="clear" w:color="auto" w:fill="FFFFFF"/>
        <w:ind w:right="91"/>
        <w:rPr>
          <w:u w:val="single"/>
        </w:rPr>
      </w:pPr>
      <w:r>
        <w:rPr>
          <w:u w:val="single"/>
        </w:rPr>
        <w:t>Form 4B</w:t>
      </w:r>
      <w:r w:rsidRPr="005776A4">
        <w:rPr>
          <w:u w:val="single"/>
        </w:rPr>
        <w:t xml:space="preserve"> – </w:t>
      </w:r>
      <w:r>
        <w:rPr>
          <w:u w:val="single"/>
        </w:rPr>
        <w:t>Named person warrant for Part 5.3 supervisory order</w:t>
      </w:r>
      <w:r w:rsidRPr="005168CD">
        <w:rPr>
          <w:u w:val="single"/>
        </w:rPr>
        <w:t>—telecommunications services</w:t>
      </w:r>
    </w:p>
    <w:p w14:paraId="6022715C" w14:textId="0DB490C3" w:rsidR="004526F1" w:rsidRPr="005168CD" w:rsidRDefault="004526F1" w:rsidP="004526F1">
      <w:pPr>
        <w:spacing w:before="240" w:after="240" w:line="276" w:lineRule="auto"/>
        <w:rPr>
          <w:lang w:val="en-US"/>
        </w:rPr>
      </w:pPr>
      <w:r w:rsidRPr="005168CD">
        <w:t>This for</w:t>
      </w:r>
      <w:r w:rsidR="001C1ED8">
        <w:t>m is to be used by an eligible Judge</w:t>
      </w:r>
      <w:r w:rsidRPr="005168CD">
        <w:t xml:space="preserve"> or nominated AAT member</w:t>
      </w:r>
      <w:r w:rsidR="00605190">
        <w:t>,</w:t>
      </w:r>
      <w:r w:rsidRPr="005168CD">
        <w:t xml:space="preserve"> within the meaning of the </w:t>
      </w:r>
      <w:r>
        <w:t xml:space="preserve">TIA </w:t>
      </w:r>
      <w:r w:rsidRPr="005168CD">
        <w:t>Act, acting</w:t>
      </w:r>
      <w:r w:rsidR="00605190">
        <w:t xml:space="preserve"> under subsection 46A(2A) of that</w:t>
      </w:r>
      <w:r w:rsidRPr="005168CD">
        <w:t xml:space="preserve"> Act to which subparagraph 46A(2A)(e)(i</w:t>
      </w:r>
      <w:r>
        <w:t>i</w:t>
      </w:r>
      <w:r w:rsidRPr="005168CD">
        <w:t>) of the Act applies, to authorise interceptions of communicatio</w:t>
      </w:r>
      <w:r w:rsidR="007660C6">
        <w:t xml:space="preserve">ns made by means of a particular telecommunications device or particular communication devices that </w:t>
      </w:r>
      <w:r w:rsidRPr="005168CD">
        <w:t>a named person</w:t>
      </w:r>
      <w:r w:rsidR="002F12C8">
        <w:t xml:space="preserve"> who is subject to a Part 5.3 supervisory order (within the meaning of section 6T of the TIA Act)</w:t>
      </w:r>
      <w:r w:rsidRPr="005168CD">
        <w:t xml:space="preserve"> is using, or is likely to use.</w:t>
      </w:r>
    </w:p>
    <w:p w14:paraId="2463CA57" w14:textId="09115157" w:rsidR="004526F1" w:rsidRPr="005168CD" w:rsidRDefault="004526F1" w:rsidP="004526F1">
      <w:pPr>
        <w:spacing w:before="240" w:after="240" w:line="276" w:lineRule="auto"/>
        <w:rPr>
          <w:lang w:val="en-US"/>
        </w:rPr>
      </w:pPr>
      <w:r w:rsidRPr="005168CD">
        <w:t xml:space="preserve">Subsection 49(1) of the </w:t>
      </w:r>
      <w:r>
        <w:t xml:space="preserve">TIA </w:t>
      </w:r>
      <w:r w:rsidRPr="005168CD">
        <w:t xml:space="preserve">Act provides that a warrant shall be in accordance with the prescribed form. Section 8 of the </w:t>
      </w:r>
      <w:r>
        <w:t xml:space="preserve">TIA </w:t>
      </w:r>
      <w:r w:rsidRPr="005168CD">
        <w:t xml:space="preserve">Regulations provides that a warrant issued by an issuing </w:t>
      </w:r>
      <w:r w:rsidR="008D41B7">
        <w:t>authority</w:t>
      </w:r>
      <w:r w:rsidR="008D41B7" w:rsidRPr="005168CD">
        <w:t xml:space="preserve"> </w:t>
      </w:r>
      <w:r w:rsidRPr="005168CD">
        <w:t xml:space="preserve">under subsection 46A(2A) of the </w:t>
      </w:r>
      <w:r>
        <w:t xml:space="preserve">TIA </w:t>
      </w:r>
      <w:r w:rsidRPr="005168CD">
        <w:t>Act</w:t>
      </w:r>
      <w:r>
        <w:t xml:space="preserve"> to which subparagraph 46A(2A)(e)(ii) of the TIA Act applies,</w:t>
      </w:r>
      <w:r w:rsidRPr="005168CD">
        <w:t xml:space="preserve"> sha</w:t>
      </w:r>
      <w:r>
        <w:t>ll be in accordance with Form 4B</w:t>
      </w:r>
      <w:r w:rsidRPr="005168CD">
        <w:t xml:space="preserve"> in Schedule 1 to the </w:t>
      </w:r>
      <w:r>
        <w:t xml:space="preserve">TIA </w:t>
      </w:r>
      <w:r w:rsidRPr="005168CD">
        <w:t>Regulations</w:t>
      </w:r>
      <w:r>
        <w:t>.</w:t>
      </w:r>
    </w:p>
    <w:p w14:paraId="23561F02" w14:textId="77777777" w:rsidR="004526F1" w:rsidRPr="005168CD" w:rsidRDefault="004526F1" w:rsidP="004526F1">
      <w:pPr>
        <w:spacing w:before="240" w:after="240" w:line="276" w:lineRule="auto"/>
        <w:rPr>
          <w:lang w:val="en-US"/>
        </w:rPr>
      </w:pPr>
      <w:r w:rsidRPr="005168CD">
        <w:t xml:space="preserve">Subsection  46A(2A) of the </w:t>
      </w:r>
      <w:r>
        <w:t xml:space="preserve">TIA </w:t>
      </w:r>
      <w:r w:rsidRPr="005168CD">
        <w:t xml:space="preserve">Act sets out the circumstances in which a </w:t>
      </w:r>
      <w:r>
        <w:t>Part 5.3</w:t>
      </w:r>
      <w:r w:rsidRPr="005168CD">
        <w:t xml:space="preserve"> warrant agency may apply for a named person </w:t>
      </w:r>
      <w:r>
        <w:t>warrant for a Part 5.3 supervisory order</w:t>
      </w:r>
      <w:r w:rsidRPr="005168CD">
        <w:t xml:space="preserve"> for the purposes of:</w:t>
      </w:r>
    </w:p>
    <w:p w14:paraId="39F05A6E" w14:textId="77777777" w:rsidR="004526F1" w:rsidRDefault="004526F1" w:rsidP="004526F1">
      <w:pPr>
        <w:spacing w:before="240" w:after="240" w:line="276" w:lineRule="auto"/>
        <w:ind w:left="720"/>
      </w:pPr>
      <w:r w:rsidRPr="005168CD">
        <w:t xml:space="preserve">a.       </w:t>
      </w:r>
      <w:r>
        <w:t>achieving a Part 5.3 object; or</w:t>
      </w:r>
    </w:p>
    <w:p w14:paraId="54CA0B78" w14:textId="02FDE47C" w:rsidR="004526F1" w:rsidRDefault="004526F1" w:rsidP="004526F1">
      <w:pPr>
        <w:spacing w:before="240" w:after="240" w:line="276" w:lineRule="auto"/>
        <w:ind w:left="720"/>
      </w:pPr>
      <w:r>
        <w:t>b.       determining whether the Part 5.3 supervisory order, or any succeeding Part 5.3 supervisory order, has been, or is being, complied with.</w:t>
      </w:r>
      <w:r>
        <w:tab/>
      </w:r>
    </w:p>
    <w:p w14:paraId="61331AF3" w14:textId="6F44EA30" w:rsidR="00CF3ABF" w:rsidRDefault="00CF3ABF" w:rsidP="00CF3ABF">
      <w:pPr>
        <w:shd w:val="clear" w:color="auto" w:fill="FFFFFF"/>
        <w:ind w:right="91"/>
      </w:pPr>
      <w:r w:rsidRPr="005776A4">
        <w:t>The intention</w:t>
      </w:r>
      <w:r>
        <w:t xml:space="preserve"> of repealing current Form 4B</w:t>
      </w:r>
      <w:r w:rsidRPr="005776A4">
        <w:t xml:space="preserve"> and substituting </w:t>
      </w:r>
      <w:r>
        <w:t>a new Form 4B</w:t>
      </w:r>
      <w:r w:rsidRPr="005776A4">
        <w:t xml:space="preserve"> is to ensure that the circumstance</w:t>
      </w:r>
      <w:r w:rsidR="00605190">
        <w:t>s</w:t>
      </w:r>
      <w:r w:rsidRPr="005776A4">
        <w:t xml:space="preserve"> provided for in paragraph 46</w:t>
      </w:r>
      <w:r>
        <w:t>A</w:t>
      </w:r>
      <w:r w:rsidRPr="005776A4">
        <w:t>(</w:t>
      </w:r>
      <w:r>
        <w:t>2A</w:t>
      </w:r>
      <w:r w:rsidRPr="005776A4">
        <w:t>) of the</w:t>
      </w:r>
      <w:r>
        <w:t xml:space="preserve"> TIA Act </w:t>
      </w:r>
      <w:r w:rsidR="00605190">
        <w:t>are</w:t>
      </w:r>
      <w:r w:rsidR="00D977E5">
        <w:t xml:space="preserve"> </w:t>
      </w:r>
      <w:r>
        <w:t>included in Form 4B</w:t>
      </w:r>
      <w:r w:rsidRPr="005776A4">
        <w:t xml:space="preserve"> and the </w:t>
      </w:r>
      <w:r w:rsidR="007F06DE">
        <w:t>relevant</w:t>
      </w:r>
      <w:r w:rsidR="007F06DE" w:rsidRPr="005776A4">
        <w:t xml:space="preserve"> </w:t>
      </w:r>
      <w:r w:rsidRPr="005776A4">
        <w:t>terms (“Part 5.3 supervisory o</w:t>
      </w:r>
      <w:r w:rsidR="001C1ED8">
        <w:t xml:space="preserve">rder” and “Part 5.3 object”) </w:t>
      </w:r>
      <w:r w:rsidR="004C018B">
        <w:t>are</w:t>
      </w:r>
      <w:r w:rsidR="004C018B" w:rsidRPr="005776A4">
        <w:t xml:space="preserve"> </w:t>
      </w:r>
      <w:r w:rsidRPr="005776A4">
        <w:t xml:space="preserve">inserted. </w:t>
      </w:r>
    </w:p>
    <w:p w14:paraId="677D74AA" w14:textId="77777777" w:rsidR="00CF3ABF" w:rsidRDefault="00CF3ABF" w:rsidP="00CF3ABF">
      <w:pPr>
        <w:shd w:val="clear" w:color="auto" w:fill="FFFFFF"/>
        <w:ind w:right="91"/>
      </w:pPr>
    </w:p>
    <w:p w14:paraId="4876D2A4" w14:textId="11194EEF" w:rsidR="004526F1" w:rsidRPr="005776A4" w:rsidRDefault="004526F1" w:rsidP="004526F1">
      <w:pPr>
        <w:shd w:val="clear" w:color="auto" w:fill="FFFFFF"/>
        <w:ind w:right="91"/>
        <w:rPr>
          <w:u w:val="single"/>
        </w:rPr>
      </w:pPr>
      <w:r>
        <w:rPr>
          <w:u w:val="single"/>
        </w:rPr>
        <w:t>Form 4C</w:t>
      </w:r>
      <w:r w:rsidRPr="005776A4">
        <w:rPr>
          <w:u w:val="single"/>
        </w:rPr>
        <w:t xml:space="preserve"> – </w:t>
      </w:r>
      <w:r>
        <w:rPr>
          <w:u w:val="single"/>
        </w:rPr>
        <w:t>Named person warrant for post-sentence order application</w:t>
      </w:r>
      <w:r w:rsidRPr="005168CD">
        <w:rPr>
          <w:u w:val="single"/>
        </w:rPr>
        <w:t>—telecommunications services</w:t>
      </w:r>
    </w:p>
    <w:p w14:paraId="51A8E394" w14:textId="7EBEACB7" w:rsidR="004526F1" w:rsidRPr="005168CD" w:rsidRDefault="004526F1" w:rsidP="004526F1">
      <w:pPr>
        <w:spacing w:before="240" w:after="240" w:line="276" w:lineRule="auto"/>
        <w:rPr>
          <w:lang w:val="en-US"/>
        </w:rPr>
      </w:pPr>
      <w:r w:rsidRPr="005168CD">
        <w:t>This for</w:t>
      </w:r>
      <w:r w:rsidR="001C1ED8">
        <w:t>m is to be used by an eligible Judge</w:t>
      </w:r>
      <w:r w:rsidRPr="005168CD">
        <w:t xml:space="preserve"> or nominated AAT member</w:t>
      </w:r>
      <w:r w:rsidR="00605190">
        <w:t>,</w:t>
      </w:r>
      <w:r w:rsidRPr="005168CD">
        <w:t xml:space="preserve"> within the meaning of the </w:t>
      </w:r>
      <w:r>
        <w:t xml:space="preserve">TIA </w:t>
      </w:r>
      <w:r w:rsidRPr="005168CD">
        <w:t>Act, acting under subsection 46A(2</w:t>
      </w:r>
      <w:r w:rsidR="00946D8D">
        <w:t>C</w:t>
      </w:r>
      <w:r w:rsidRPr="005168CD">
        <w:t>) of th</w:t>
      </w:r>
      <w:r w:rsidR="00605190">
        <w:t>at</w:t>
      </w:r>
      <w:r w:rsidRPr="005168CD">
        <w:t xml:space="preserve"> Act</w:t>
      </w:r>
      <w:r w:rsidR="00946D8D">
        <w:t xml:space="preserve"> to which subparagraph 46A(2C)(h)(i</w:t>
      </w:r>
      <w:r w:rsidRPr="005168CD">
        <w:t>) of the Act applies, to authorise interceptions of communications made to or from any telecommunications service that a named person</w:t>
      </w:r>
      <w:r w:rsidR="002F12C8">
        <w:t xml:space="preserve"> who may be subject to a post-sentence order</w:t>
      </w:r>
      <w:r w:rsidRPr="005168CD">
        <w:t xml:space="preserve"> is using, or is likely to use.</w:t>
      </w:r>
    </w:p>
    <w:p w14:paraId="13BA7216" w14:textId="083DC4D3" w:rsidR="004526F1" w:rsidRPr="005168CD" w:rsidRDefault="004526F1" w:rsidP="004526F1">
      <w:pPr>
        <w:spacing w:before="240" w:after="240" w:line="276" w:lineRule="auto"/>
        <w:rPr>
          <w:lang w:val="en-US"/>
        </w:rPr>
      </w:pPr>
      <w:r w:rsidRPr="005168CD">
        <w:t xml:space="preserve">Subsection 49(1) of the </w:t>
      </w:r>
      <w:r>
        <w:t xml:space="preserve">TIA </w:t>
      </w:r>
      <w:r w:rsidRPr="005168CD">
        <w:t xml:space="preserve">Act provides that a warrant shall be in accordance with the prescribed form. Section 8 of the </w:t>
      </w:r>
      <w:r>
        <w:t xml:space="preserve">TIA </w:t>
      </w:r>
      <w:r w:rsidRPr="005168CD">
        <w:t>Regulations provides that a warrant issued by an issuing</w:t>
      </w:r>
      <w:r w:rsidR="00946D8D">
        <w:t xml:space="preserve"> </w:t>
      </w:r>
      <w:r w:rsidR="008D41B7">
        <w:t xml:space="preserve">authority </w:t>
      </w:r>
      <w:r w:rsidR="00946D8D">
        <w:t>under subsection 46A(2C</w:t>
      </w:r>
      <w:r w:rsidRPr="005168CD">
        <w:t xml:space="preserve">) of the </w:t>
      </w:r>
      <w:r>
        <w:t xml:space="preserve">TIA </w:t>
      </w:r>
      <w:r w:rsidRPr="005168CD">
        <w:t>Act</w:t>
      </w:r>
      <w:r w:rsidR="00946D8D">
        <w:t xml:space="preserve"> to which subparagraph 46A(2C)(h</w:t>
      </w:r>
      <w:r>
        <w:t>)</w:t>
      </w:r>
      <w:r w:rsidR="00946D8D">
        <w:t>(</w:t>
      </w:r>
      <w:r>
        <w:t>i) of the TIA Act applies,</w:t>
      </w:r>
      <w:r w:rsidRPr="005168CD">
        <w:t xml:space="preserve"> sha</w:t>
      </w:r>
      <w:r>
        <w:t>ll be in accordance with Form 4</w:t>
      </w:r>
      <w:r w:rsidR="00946D8D">
        <w:t>C</w:t>
      </w:r>
      <w:r w:rsidRPr="005168CD">
        <w:t xml:space="preserve"> in Schedule 1 to the </w:t>
      </w:r>
      <w:r>
        <w:t xml:space="preserve">TIA </w:t>
      </w:r>
      <w:r w:rsidRPr="005168CD">
        <w:t>Regulations</w:t>
      </w:r>
      <w:r>
        <w:t>.</w:t>
      </w:r>
    </w:p>
    <w:p w14:paraId="70C5F6CD" w14:textId="350E2B4C" w:rsidR="004526F1" w:rsidRDefault="00827831" w:rsidP="00827831">
      <w:pPr>
        <w:spacing w:before="240" w:after="240" w:line="276" w:lineRule="auto"/>
      </w:pPr>
      <w:r>
        <w:t>Subsection 46A(2D</w:t>
      </w:r>
      <w:r w:rsidR="004526F1" w:rsidRPr="005168CD">
        <w:t xml:space="preserve">) of the </w:t>
      </w:r>
      <w:r w:rsidR="004526F1">
        <w:t xml:space="preserve">TIA </w:t>
      </w:r>
      <w:r w:rsidR="004526F1" w:rsidRPr="005168CD">
        <w:t xml:space="preserve">Act sets out the </w:t>
      </w:r>
      <w:r>
        <w:t xml:space="preserve">matters </w:t>
      </w:r>
      <w:r w:rsidR="00C50486">
        <w:t xml:space="preserve">to </w:t>
      </w:r>
      <w:r>
        <w:t xml:space="preserve">which the </w:t>
      </w:r>
      <w:r w:rsidR="001C1ED8">
        <w:t>Judge</w:t>
      </w:r>
      <w:r>
        <w:t xml:space="preserve"> or nominated AAT member must have regard when determining to issue such a post-sentence order. </w:t>
      </w:r>
      <w:r w:rsidR="004526F1">
        <w:tab/>
      </w:r>
    </w:p>
    <w:p w14:paraId="56C82825" w14:textId="6276834F" w:rsidR="00827831" w:rsidRPr="005776A4" w:rsidRDefault="00827831" w:rsidP="00827831">
      <w:pPr>
        <w:shd w:val="clear" w:color="auto" w:fill="FFFFFF"/>
        <w:ind w:right="91"/>
        <w:rPr>
          <w:u w:val="single"/>
        </w:rPr>
      </w:pPr>
      <w:r>
        <w:rPr>
          <w:u w:val="single"/>
        </w:rPr>
        <w:t>Form 4D</w:t>
      </w:r>
      <w:r w:rsidRPr="005776A4">
        <w:rPr>
          <w:u w:val="single"/>
        </w:rPr>
        <w:t xml:space="preserve"> – </w:t>
      </w:r>
      <w:r>
        <w:rPr>
          <w:u w:val="single"/>
        </w:rPr>
        <w:t>Named person warrant for post-sentence order application</w:t>
      </w:r>
      <w:r w:rsidR="001C1ED8">
        <w:rPr>
          <w:u w:val="single"/>
        </w:rPr>
        <w:t>—telecommunications devices</w:t>
      </w:r>
    </w:p>
    <w:p w14:paraId="355140EF" w14:textId="76C9F50C" w:rsidR="00827831" w:rsidRPr="005168CD" w:rsidRDefault="00827831" w:rsidP="00827831">
      <w:pPr>
        <w:spacing w:before="240" w:after="240" w:line="276" w:lineRule="auto"/>
        <w:rPr>
          <w:lang w:val="en-US"/>
        </w:rPr>
      </w:pPr>
      <w:r w:rsidRPr="005168CD">
        <w:t>This for</w:t>
      </w:r>
      <w:r w:rsidR="001C1ED8">
        <w:t>m is to be used by an eligible Judge</w:t>
      </w:r>
      <w:r w:rsidRPr="005168CD">
        <w:t xml:space="preserve"> or nominated AAT member</w:t>
      </w:r>
      <w:r w:rsidR="00605190">
        <w:t>,</w:t>
      </w:r>
      <w:r w:rsidRPr="005168CD">
        <w:t xml:space="preserve"> within the meaning of the </w:t>
      </w:r>
      <w:r>
        <w:t xml:space="preserve">TIA </w:t>
      </w:r>
      <w:r w:rsidRPr="005168CD">
        <w:t>Act, acting under subsection 46A(2</w:t>
      </w:r>
      <w:r>
        <w:t>C</w:t>
      </w:r>
      <w:r w:rsidR="00605190">
        <w:t>) of that</w:t>
      </w:r>
      <w:r w:rsidRPr="005168CD">
        <w:t xml:space="preserve"> Act</w:t>
      </w:r>
      <w:r>
        <w:t xml:space="preserve"> to which subparagraph 46A(2C)(h)(ii</w:t>
      </w:r>
      <w:r w:rsidRPr="005168CD">
        <w:t>) of the Act applies, to authorise interceptions of communicatio</w:t>
      </w:r>
      <w:r>
        <w:t xml:space="preserve">ns made by means of a particular telecommunications device or particular communication devices that </w:t>
      </w:r>
      <w:r w:rsidRPr="005168CD">
        <w:t>a named person</w:t>
      </w:r>
      <w:r w:rsidR="002F12C8">
        <w:t xml:space="preserve"> who may be subject to a post-sentence order</w:t>
      </w:r>
      <w:r w:rsidRPr="005168CD">
        <w:t xml:space="preserve"> is using, or is likely to use.</w:t>
      </w:r>
    </w:p>
    <w:p w14:paraId="0934E0B4" w14:textId="44B493C4" w:rsidR="00827831" w:rsidRPr="005168CD" w:rsidRDefault="00827831" w:rsidP="00827831">
      <w:pPr>
        <w:spacing w:before="240" w:after="240" w:line="276" w:lineRule="auto"/>
        <w:rPr>
          <w:lang w:val="en-US"/>
        </w:rPr>
      </w:pPr>
      <w:r w:rsidRPr="005168CD">
        <w:t xml:space="preserve">Subsection 49(1) of the </w:t>
      </w:r>
      <w:r>
        <w:t xml:space="preserve">TIA </w:t>
      </w:r>
      <w:r w:rsidRPr="005168CD">
        <w:t xml:space="preserve">Act provides that a warrant shall be in accordance with the prescribed form. Section 8 of the </w:t>
      </w:r>
      <w:r>
        <w:t xml:space="preserve">TIA </w:t>
      </w:r>
      <w:r w:rsidRPr="005168CD">
        <w:t>Regulations provides that a warrant issued by an issuing</w:t>
      </w:r>
      <w:r>
        <w:t xml:space="preserve"> </w:t>
      </w:r>
      <w:r w:rsidR="008D41B7">
        <w:t xml:space="preserve">authority </w:t>
      </w:r>
      <w:r>
        <w:t>under subsection 46A(2C</w:t>
      </w:r>
      <w:r w:rsidRPr="005168CD">
        <w:t xml:space="preserve">) of the </w:t>
      </w:r>
      <w:r>
        <w:t xml:space="preserve">TIA </w:t>
      </w:r>
      <w:r w:rsidRPr="005168CD">
        <w:t>Act</w:t>
      </w:r>
      <w:r>
        <w:t xml:space="preserve"> to which subparagraph 46A(2C)(h)(ii) of the TIA Act applies,</w:t>
      </w:r>
      <w:r w:rsidRPr="005168CD">
        <w:t xml:space="preserve"> sha</w:t>
      </w:r>
      <w:r>
        <w:t>ll be in accordance with Form 4D</w:t>
      </w:r>
      <w:r w:rsidRPr="005168CD">
        <w:t xml:space="preserve"> in Schedule 1 to the </w:t>
      </w:r>
      <w:r>
        <w:t xml:space="preserve">TIA </w:t>
      </w:r>
      <w:r w:rsidRPr="005168CD">
        <w:t>Regulations</w:t>
      </w:r>
      <w:r>
        <w:t>.</w:t>
      </w:r>
    </w:p>
    <w:p w14:paraId="7D2712E3" w14:textId="7B9FC91D" w:rsidR="005168CD" w:rsidRDefault="00827831" w:rsidP="00E963B3">
      <w:pPr>
        <w:spacing w:before="240" w:after="240" w:line="276" w:lineRule="auto"/>
      </w:pPr>
      <w:r>
        <w:t>Subsection 46A(2D</w:t>
      </w:r>
      <w:r w:rsidRPr="005168CD">
        <w:t xml:space="preserve">) of the </w:t>
      </w:r>
      <w:r>
        <w:t xml:space="preserve">TIA </w:t>
      </w:r>
      <w:r w:rsidRPr="005168CD">
        <w:t xml:space="preserve">Act sets out the </w:t>
      </w:r>
      <w:r>
        <w:t xml:space="preserve">matters </w:t>
      </w:r>
      <w:r w:rsidR="00C50486">
        <w:t xml:space="preserve">to </w:t>
      </w:r>
      <w:r>
        <w:t xml:space="preserve">which the </w:t>
      </w:r>
      <w:r w:rsidR="001C1ED8">
        <w:t>Judge</w:t>
      </w:r>
      <w:r>
        <w:t xml:space="preserve"> or nominated AAT member must have regard when determining to issue such a post-sentence order.</w:t>
      </w:r>
    </w:p>
    <w:p w14:paraId="7AE65E32" w14:textId="1DC46800" w:rsidR="00656BF3" w:rsidRDefault="00827831" w:rsidP="00827831">
      <w:pPr>
        <w:keepNext/>
        <w:spacing w:before="240" w:after="240" w:line="276" w:lineRule="auto"/>
        <w:rPr>
          <w:u w:val="single"/>
        </w:rPr>
      </w:pPr>
      <w:r w:rsidRPr="005776A4">
        <w:rPr>
          <w:u w:val="single"/>
        </w:rPr>
        <w:t xml:space="preserve">Clause </w:t>
      </w:r>
      <w:r w:rsidR="00605190">
        <w:rPr>
          <w:u w:val="single"/>
        </w:rPr>
        <w:t xml:space="preserve">9 </w:t>
      </w:r>
      <w:r w:rsidRPr="005776A4">
        <w:rPr>
          <w:u w:val="single"/>
        </w:rPr>
        <w:t xml:space="preserve">– </w:t>
      </w:r>
      <w:r w:rsidR="00656BF3">
        <w:rPr>
          <w:u w:val="single"/>
        </w:rPr>
        <w:t>Subparagraph 1(3)(b)(i) of Form 5 in Schedule 1</w:t>
      </w:r>
    </w:p>
    <w:p w14:paraId="7C030AA5" w14:textId="570EC940" w:rsidR="009E52C1" w:rsidRDefault="00656BF3" w:rsidP="00827831">
      <w:pPr>
        <w:keepNext/>
        <w:spacing w:before="240" w:after="240" w:line="276" w:lineRule="auto"/>
      </w:pPr>
      <w:r>
        <w:t xml:space="preserve">This </w:t>
      </w:r>
      <w:r w:rsidR="0002619A">
        <w:t xml:space="preserve">clause </w:t>
      </w:r>
      <w:r>
        <w:t>repeals subparagraph 1(3)</w:t>
      </w:r>
      <w:r w:rsidR="001C1ED8">
        <w:t xml:space="preserve">(b)(i) of Form 5 in Schedule 1 </w:t>
      </w:r>
      <w:r w:rsidR="00605190">
        <w:t>to</w:t>
      </w:r>
      <w:r>
        <w:t xml:space="preserve"> the TIA Regulations and substit</w:t>
      </w:r>
      <w:r w:rsidR="009E52C1">
        <w:t xml:space="preserve">utes a new </w:t>
      </w:r>
      <w:r w:rsidR="00605190">
        <w:t>sub</w:t>
      </w:r>
      <w:r w:rsidR="009E52C1">
        <w:t>paragraph 1(3)(b)(i).</w:t>
      </w:r>
      <w:r>
        <w:t xml:space="preserve"> </w:t>
      </w:r>
    </w:p>
    <w:p w14:paraId="262FBD75" w14:textId="5669572C" w:rsidR="00656BF3" w:rsidRDefault="009E52C1" w:rsidP="00827831">
      <w:pPr>
        <w:keepNext/>
        <w:spacing w:before="240" w:after="240" w:line="276" w:lineRule="auto"/>
      </w:pPr>
      <w:r>
        <w:t>The amendment made to this paragraph</w:t>
      </w:r>
      <w:r w:rsidR="00656BF3">
        <w:t xml:space="preserve"> </w:t>
      </w:r>
      <w:r>
        <w:t>clarify</w:t>
      </w:r>
      <w:r w:rsidR="00656BF3">
        <w:t xml:space="preserve"> that the </w:t>
      </w:r>
      <w:r w:rsidR="001C1ED8">
        <w:t>Judge</w:t>
      </w:r>
      <w:r>
        <w:t xml:space="preserve"> or nominated AAT member </w:t>
      </w:r>
      <w:r w:rsidR="00656BF3">
        <w:t xml:space="preserve">would be empowered, under subsection 46(1) of the TIA Act, on the basis of the information </w:t>
      </w:r>
      <w:r w:rsidR="00656BF3">
        <w:lastRenderedPageBreak/>
        <w:t xml:space="preserve">given by the applicant agency, if the application had been made under section 46 of the TIA Act. </w:t>
      </w:r>
    </w:p>
    <w:p w14:paraId="54980686" w14:textId="77777777" w:rsidR="00656BF3" w:rsidRDefault="00656BF3" w:rsidP="00827831">
      <w:pPr>
        <w:keepNext/>
        <w:spacing w:before="240" w:after="240" w:line="276" w:lineRule="auto"/>
      </w:pPr>
      <w:r>
        <w:t xml:space="preserve">The intention of this amendment is to clarify the operation of the legislative provisions. </w:t>
      </w:r>
    </w:p>
    <w:p w14:paraId="58C21407" w14:textId="155CF193" w:rsidR="00656BF3" w:rsidRDefault="00656BF3" w:rsidP="00656BF3">
      <w:pPr>
        <w:keepNext/>
        <w:spacing w:before="240" w:after="240" w:line="276" w:lineRule="auto"/>
        <w:rPr>
          <w:u w:val="single"/>
        </w:rPr>
      </w:pPr>
      <w:r w:rsidRPr="005776A4">
        <w:rPr>
          <w:u w:val="single"/>
        </w:rPr>
        <w:t xml:space="preserve">Clause </w:t>
      </w:r>
      <w:r w:rsidR="00605190">
        <w:rPr>
          <w:u w:val="single"/>
        </w:rPr>
        <w:t>10</w:t>
      </w:r>
      <w:r w:rsidRPr="005776A4">
        <w:rPr>
          <w:u w:val="single"/>
        </w:rPr>
        <w:t xml:space="preserve"> – </w:t>
      </w:r>
      <w:r>
        <w:rPr>
          <w:u w:val="single"/>
        </w:rPr>
        <w:t>After subparagraph 1(3)(b)(ii) of Form 5 in Schedule 1</w:t>
      </w:r>
    </w:p>
    <w:p w14:paraId="37BB5B49" w14:textId="01EFD261" w:rsidR="009E52C1" w:rsidRDefault="009E52C1" w:rsidP="00827831">
      <w:pPr>
        <w:keepNext/>
        <w:spacing w:before="240" w:after="240" w:line="276" w:lineRule="auto"/>
      </w:pPr>
      <w:r>
        <w:t xml:space="preserve">This </w:t>
      </w:r>
      <w:r w:rsidR="0002619A">
        <w:t xml:space="preserve">clause </w:t>
      </w:r>
      <w:r>
        <w:t>inserts new paragraphs 1(3)(b)(iia) and (iib) into Form 5 in Schedule 1. The effect of this amendment is that</w:t>
      </w:r>
      <w:r w:rsidR="00B5279A">
        <w:t xml:space="preserve"> when determining whether a warrant for entry on</w:t>
      </w:r>
      <w:r w:rsidR="001C1ED8">
        <w:t>to</w:t>
      </w:r>
      <w:r w:rsidR="00B5279A">
        <w:t xml:space="preserve"> premises and interception of communications should be issued,</w:t>
      </w:r>
      <w:r>
        <w:t xml:space="preserve"> a </w:t>
      </w:r>
      <w:r w:rsidR="001C1ED8">
        <w:t>Judge</w:t>
      </w:r>
      <w:r>
        <w:t xml:space="preserve"> or nominated AAT member considers, on the basis of the information given by the applicant agency, that (in addition to what is currently prescribed in Form 5):</w:t>
      </w:r>
    </w:p>
    <w:p w14:paraId="50D42DF5" w14:textId="48AC3BCE" w:rsidR="00B5279A" w:rsidRPr="00B5279A" w:rsidRDefault="00B5279A" w:rsidP="00B5279A">
      <w:pPr>
        <w:pStyle w:val="paragraphsub"/>
        <w:numPr>
          <w:ilvl w:val="0"/>
          <w:numId w:val="14"/>
        </w:numPr>
        <w:rPr>
          <w:sz w:val="24"/>
          <w:szCs w:val="24"/>
          <w:lang w:eastAsia="en-US"/>
        </w:rPr>
      </w:pPr>
      <w:r>
        <w:rPr>
          <w:sz w:val="24"/>
          <w:szCs w:val="24"/>
          <w:lang w:eastAsia="en-US"/>
        </w:rPr>
        <w:t xml:space="preserve">(if applicable) </w:t>
      </w:r>
      <w:r w:rsidRPr="00B5279A">
        <w:rPr>
          <w:sz w:val="24"/>
          <w:szCs w:val="24"/>
          <w:lang w:eastAsia="en-US"/>
        </w:rPr>
        <w:t>because of urgent circumstances, it was necessary to make the application by telephone; and</w:t>
      </w:r>
    </w:p>
    <w:p w14:paraId="2E9C8208" w14:textId="639A77D2" w:rsidR="009E52C1" w:rsidRPr="00B5279A" w:rsidRDefault="00B5279A" w:rsidP="00B5279A">
      <w:pPr>
        <w:pStyle w:val="paragraphsub"/>
        <w:numPr>
          <w:ilvl w:val="0"/>
          <w:numId w:val="14"/>
        </w:numPr>
        <w:rPr>
          <w:sz w:val="24"/>
          <w:szCs w:val="24"/>
          <w:lang w:eastAsia="en-US"/>
        </w:rPr>
      </w:pPr>
      <w:r w:rsidRPr="00B5279A">
        <w:rPr>
          <w:sz w:val="24"/>
          <w:szCs w:val="24"/>
          <w:lang w:eastAsia="en-US"/>
        </w:rPr>
        <w:tab/>
        <w:t>there are reasonable grounds for suspecting that the particular person</w:t>
      </w:r>
      <w:r>
        <w:rPr>
          <w:sz w:val="24"/>
          <w:szCs w:val="24"/>
          <w:lang w:eastAsia="en-US"/>
        </w:rPr>
        <w:t>/</w:t>
      </w:r>
      <w:r w:rsidRPr="00B5279A">
        <w:rPr>
          <w:sz w:val="24"/>
          <w:szCs w:val="24"/>
          <w:lang w:eastAsia="en-US"/>
        </w:rPr>
        <w:t>persons mentioned is/are using, or is/are likely to use, the service.</w:t>
      </w:r>
    </w:p>
    <w:p w14:paraId="4EF777DC" w14:textId="4B939EED" w:rsidR="00656BF3" w:rsidRDefault="009E52C1" w:rsidP="009E52C1">
      <w:pPr>
        <w:keepNext/>
        <w:spacing w:before="240" w:after="240" w:line="276" w:lineRule="auto"/>
      </w:pPr>
      <w:r>
        <w:t xml:space="preserve">These paragraphs are inserted to ensure that Form 5 is consistent with the other Forms in Schedule 1 </w:t>
      </w:r>
      <w:r w:rsidR="007B7C8B">
        <w:t>to</w:t>
      </w:r>
      <w:r>
        <w:t xml:space="preserve"> the TIA Regulations, which include </w:t>
      </w:r>
      <w:r w:rsidR="00B5279A">
        <w:t>equivalent provisions.</w:t>
      </w:r>
    </w:p>
    <w:p w14:paraId="276881DA" w14:textId="6BB364CD" w:rsidR="00B5279A" w:rsidRDefault="00B5279A" w:rsidP="00B5279A">
      <w:pPr>
        <w:keepNext/>
        <w:spacing w:before="240" w:after="240" w:line="276" w:lineRule="auto"/>
        <w:rPr>
          <w:u w:val="single"/>
        </w:rPr>
      </w:pPr>
      <w:r>
        <w:rPr>
          <w:u w:val="single"/>
        </w:rPr>
        <w:t xml:space="preserve">Clause </w:t>
      </w:r>
      <w:r w:rsidR="007B7C8B">
        <w:rPr>
          <w:u w:val="single"/>
        </w:rPr>
        <w:t>11</w:t>
      </w:r>
      <w:r w:rsidRPr="005776A4">
        <w:rPr>
          <w:u w:val="single"/>
        </w:rPr>
        <w:t xml:space="preserve"> – </w:t>
      </w:r>
      <w:r>
        <w:rPr>
          <w:u w:val="single"/>
        </w:rPr>
        <w:t>Form 5A in Schedule 1</w:t>
      </w:r>
    </w:p>
    <w:p w14:paraId="401D6FB7" w14:textId="55F309DC" w:rsidR="00B5279A" w:rsidRDefault="007B7C8B" w:rsidP="00827831">
      <w:pPr>
        <w:keepNext/>
        <w:spacing w:before="240" w:after="240" w:line="276" w:lineRule="auto"/>
      </w:pPr>
      <w:r>
        <w:t>This c</w:t>
      </w:r>
      <w:r w:rsidR="008D41B7">
        <w:t>lause</w:t>
      </w:r>
      <w:r w:rsidR="00B5279A">
        <w:t xml:space="preserve"> repeals Form 5A from Schedule 1 to the TIA Regulations and substitutes a new Form 5A and Form 5B. </w:t>
      </w:r>
      <w:r w:rsidR="00500416">
        <w:t>New Form</w:t>
      </w:r>
      <w:r w:rsidR="00CF3ABF" w:rsidRPr="005815A8">
        <w:t xml:space="preserve"> </w:t>
      </w:r>
      <w:r w:rsidR="00500416">
        <w:t>5</w:t>
      </w:r>
      <w:r w:rsidR="00CF3ABF" w:rsidRPr="005815A8">
        <w:t>A include</w:t>
      </w:r>
      <w:r w:rsidR="00500416">
        <w:t>s</w:t>
      </w:r>
      <w:r w:rsidR="00CF3ABF" w:rsidRPr="005815A8">
        <w:t xml:space="preserve"> amendments consequential to the amendments made by the </w:t>
      </w:r>
      <w:r w:rsidR="00EF24F8">
        <w:t>ESO Act</w:t>
      </w:r>
      <w:r>
        <w:t>; s</w:t>
      </w:r>
      <w:r w:rsidR="00CF3ABF" w:rsidRPr="005815A8">
        <w:t xml:space="preserve">pecifically, to include new terms, such as “Part 5.3 supervisory order” and “Part 5.3 object”, which were inserted as definitions into subsection 5(1) of the TIA Act by the amendments made in the </w:t>
      </w:r>
      <w:r w:rsidR="00EF24F8">
        <w:t>ESO Act</w:t>
      </w:r>
      <w:r w:rsidR="00CF3ABF" w:rsidRPr="005815A8">
        <w:t>.</w:t>
      </w:r>
    </w:p>
    <w:p w14:paraId="4D405C49" w14:textId="681D4338" w:rsidR="00500416" w:rsidRDefault="007C405A" w:rsidP="00827831">
      <w:pPr>
        <w:keepNext/>
        <w:spacing w:before="240" w:after="240" w:line="276" w:lineRule="auto"/>
      </w:pPr>
      <w:r>
        <w:t>Ne</w:t>
      </w:r>
      <w:r w:rsidR="008D41B7">
        <w:t>w Form</w:t>
      </w:r>
      <w:r>
        <w:t xml:space="preserve"> 5B is consequential to amendments made by the </w:t>
      </w:r>
      <w:r w:rsidR="00EF24F8">
        <w:t>ESO Act</w:t>
      </w:r>
      <w:r>
        <w:t xml:space="preserve"> to ensur</w:t>
      </w:r>
      <w:r w:rsidR="001C1ED8">
        <w:t>e law enforcement have the authority</w:t>
      </w:r>
      <w:r>
        <w:t xml:space="preserve"> to install, maintain, use or recover equipment or a line, and intercept communications, that will provide contemporary evidence to assist in understanding an offender’s level of risk, which will inform the decision of whether or not to apply for a post-sentence order in relation to that offender. </w:t>
      </w:r>
    </w:p>
    <w:p w14:paraId="421D784A" w14:textId="1AA497CF" w:rsidR="00B5279A" w:rsidRDefault="00B5279A" w:rsidP="00B5279A">
      <w:pPr>
        <w:shd w:val="clear" w:color="auto" w:fill="FFFFFF"/>
        <w:ind w:right="91"/>
        <w:rPr>
          <w:u w:val="single"/>
        </w:rPr>
      </w:pPr>
      <w:r>
        <w:rPr>
          <w:u w:val="single"/>
        </w:rPr>
        <w:t>Form 5A</w:t>
      </w:r>
      <w:r w:rsidRPr="005776A4">
        <w:rPr>
          <w:u w:val="single"/>
        </w:rPr>
        <w:t xml:space="preserve"> – </w:t>
      </w:r>
      <w:r>
        <w:rPr>
          <w:u w:val="single"/>
        </w:rPr>
        <w:t>Warrant for entry on</w:t>
      </w:r>
      <w:r w:rsidR="00D958FB">
        <w:rPr>
          <w:u w:val="single"/>
        </w:rPr>
        <w:t>to</w:t>
      </w:r>
      <w:r>
        <w:rPr>
          <w:u w:val="single"/>
        </w:rPr>
        <w:t xml:space="preserve"> premises and interception of communications for Part 5.3 supervisory orders</w:t>
      </w:r>
    </w:p>
    <w:p w14:paraId="3886CC2E" w14:textId="59C44DDD" w:rsidR="00977981" w:rsidRDefault="00B5279A" w:rsidP="00827831">
      <w:pPr>
        <w:keepNext/>
        <w:spacing w:before="240" w:after="240" w:line="276" w:lineRule="auto"/>
      </w:pPr>
      <w:r>
        <w:t>The amendments to Form 5A by the Amend</w:t>
      </w:r>
      <w:r w:rsidR="003C7CC0">
        <w:t>ing</w:t>
      </w:r>
      <w:r w:rsidR="00801354">
        <w:t xml:space="preserve"> </w:t>
      </w:r>
      <w:r>
        <w:t xml:space="preserve">Regulations are consequential to the amendments made by the </w:t>
      </w:r>
      <w:r w:rsidR="00EF24F8">
        <w:t>ESO Act</w:t>
      </w:r>
      <w:r>
        <w:t xml:space="preserve"> to the TIA Act. </w:t>
      </w:r>
    </w:p>
    <w:p w14:paraId="174F5686" w14:textId="3B1BD228" w:rsidR="00977981" w:rsidRDefault="00977981" w:rsidP="00977981">
      <w:pPr>
        <w:shd w:val="clear" w:color="auto" w:fill="FFFFFF"/>
        <w:ind w:right="91"/>
        <w:rPr>
          <w:rFonts w:ascii="Helvetica Neue" w:hAnsi="Helvetica Neue"/>
          <w:sz w:val="19"/>
          <w:szCs w:val="19"/>
          <w:lang w:val="en-US"/>
        </w:rPr>
      </w:pPr>
      <w:r>
        <w:t>This for</w:t>
      </w:r>
      <w:r w:rsidR="001C1ED8">
        <w:t>m is to be used by an eligible Judge</w:t>
      </w:r>
      <w:r>
        <w:t xml:space="preserve"> or nominated AAT member</w:t>
      </w:r>
      <w:r w:rsidR="007B7C8B">
        <w:t>,</w:t>
      </w:r>
      <w:r>
        <w:t xml:space="preserve"> within the meaning of the TIA Act, acting under section 48 of th</w:t>
      </w:r>
      <w:r w:rsidR="007B7C8B">
        <w:t>at</w:t>
      </w:r>
      <w:r>
        <w:t xml:space="preserve"> TIA Act, to authorise entry on</w:t>
      </w:r>
      <w:r w:rsidR="00B96356">
        <w:t>to</w:t>
      </w:r>
      <w:r>
        <w:t xml:space="preserve"> premises where an agency was also able to apply for a warrant under subsection 46(4) of the Act, which authorises interceptions of communications to or from a service.</w:t>
      </w:r>
    </w:p>
    <w:p w14:paraId="59B721BA" w14:textId="77777777" w:rsidR="00977981" w:rsidRDefault="00977981" w:rsidP="00977981">
      <w:pPr>
        <w:shd w:val="clear" w:color="auto" w:fill="FFFFFF"/>
        <w:ind w:right="91"/>
        <w:rPr>
          <w:rFonts w:ascii="Helvetica Neue" w:hAnsi="Helvetica Neue"/>
          <w:sz w:val="19"/>
          <w:szCs w:val="19"/>
          <w:lang w:val="en-US"/>
        </w:rPr>
      </w:pPr>
      <w:r>
        <w:t> </w:t>
      </w:r>
    </w:p>
    <w:p w14:paraId="6195CE9C" w14:textId="66485140" w:rsidR="00977981" w:rsidRDefault="00977981" w:rsidP="00977981">
      <w:pPr>
        <w:shd w:val="clear" w:color="auto" w:fill="FFFFFF"/>
        <w:ind w:right="91"/>
        <w:rPr>
          <w:rFonts w:ascii="Helvetica Neue" w:hAnsi="Helvetica Neue"/>
          <w:sz w:val="19"/>
          <w:szCs w:val="19"/>
          <w:lang w:val="en-US"/>
        </w:rPr>
      </w:pPr>
      <w:r>
        <w:t xml:space="preserve">Subsection 49(1) of the </w:t>
      </w:r>
      <w:r w:rsidR="007B7C8B">
        <w:t xml:space="preserve">TIA </w:t>
      </w:r>
      <w:r>
        <w:t xml:space="preserve">Act provides that a warrant shall be in accordance with the prescribed form. Section 8 of the </w:t>
      </w:r>
      <w:r w:rsidR="007B7C8B">
        <w:t xml:space="preserve">TIA </w:t>
      </w:r>
      <w:r>
        <w:t xml:space="preserve">Regulations provides that a warrant issued by an </w:t>
      </w:r>
      <w:r>
        <w:lastRenderedPageBreak/>
        <w:t xml:space="preserve">issuing </w:t>
      </w:r>
      <w:r w:rsidR="008D41B7">
        <w:t xml:space="preserve">authority </w:t>
      </w:r>
      <w:r>
        <w:t>under section 48 of the</w:t>
      </w:r>
      <w:r w:rsidR="001C1ED8">
        <w:t xml:space="preserve"> TIA</w:t>
      </w:r>
      <w:r>
        <w:t xml:space="preserve"> Act in relation to subsection 46(4) shall be in accordance with Form 5A in Schedule 1.</w:t>
      </w:r>
    </w:p>
    <w:p w14:paraId="4B24220B" w14:textId="77777777" w:rsidR="00977981" w:rsidRDefault="00977981" w:rsidP="00977981">
      <w:pPr>
        <w:shd w:val="clear" w:color="auto" w:fill="FFFFFF"/>
        <w:ind w:right="91"/>
        <w:rPr>
          <w:rFonts w:ascii="Helvetica Neue" w:hAnsi="Helvetica Neue"/>
          <w:sz w:val="19"/>
          <w:szCs w:val="19"/>
          <w:lang w:val="en-US"/>
        </w:rPr>
      </w:pPr>
      <w:r>
        <w:t> </w:t>
      </w:r>
    </w:p>
    <w:p w14:paraId="205FE8FD" w14:textId="5C34A08F" w:rsidR="009E52C1" w:rsidRDefault="00977981" w:rsidP="00977981">
      <w:pPr>
        <w:shd w:val="clear" w:color="auto" w:fill="FFFFFF"/>
        <w:ind w:right="91"/>
        <w:rPr>
          <w:rFonts w:ascii="Helvetica Neue" w:hAnsi="Helvetica Neue"/>
          <w:sz w:val="19"/>
          <w:szCs w:val="19"/>
          <w:lang w:val="en-US"/>
        </w:rPr>
      </w:pPr>
      <w:r>
        <w:t>Where applicable, section 48 of the</w:t>
      </w:r>
      <w:r w:rsidR="001C1ED8">
        <w:t xml:space="preserve"> TIA</w:t>
      </w:r>
      <w:r>
        <w:t xml:space="preserve"> Act sets out the circumstances in which a Part 5.3 warrant agency may apply for a warrant for entry on</w:t>
      </w:r>
      <w:r w:rsidR="001C1ED8">
        <w:t>to</w:t>
      </w:r>
      <w:r>
        <w:t xml:space="preserve"> premises and interception of communications.</w:t>
      </w:r>
    </w:p>
    <w:p w14:paraId="6457FF49" w14:textId="77777777" w:rsidR="00977981" w:rsidRPr="00977981" w:rsidRDefault="00977981" w:rsidP="00977981">
      <w:pPr>
        <w:shd w:val="clear" w:color="auto" w:fill="FFFFFF"/>
        <w:ind w:right="91"/>
        <w:rPr>
          <w:rFonts w:ascii="Helvetica Neue" w:hAnsi="Helvetica Neue"/>
          <w:sz w:val="19"/>
          <w:szCs w:val="19"/>
          <w:lang w:val="en-US"/>
        </w:rPr>
      </w:pPr>
    </w:p>
    <w:p w14:paraId="15E777FC" w14:textId="243D455F" w:rsidR="000C65D6" w:rsidRDefault="000C65D6" w:rsidP="000C65D6">
      <w:pPr>
        <w:shd w:val="clear" w:color="auto" w:fill="FFFFFF"/>
        <w:ind w:right="91"/>
        <w:rPr>
          <w:u w:val="single"/>
        </w:rPr>
      </w:pPr>
      <w:r>
        <w:rPr>
          <w:u w:val="single"/>
        </w:rPr>
        <w:t>Form 5B</w:t>
      </w:r>
      <w:r w:rsidRPr="005776A4">
        <w:rPr>
          <w:u w:val="single"/>
        </w:rPr>
        <w:t xml:space="preserve"> – </w:t>
      </w:r>
      <w:r>
        <w:rPr>
          <w:u w:val="single"/>
        </w:rPr>
        <w:t>Warrant for entry on</w:t>
      </w:r>
      <w:r w:rsidR="001C1ED8">
        <w:rPr>
          <w:u w:val="single"/>
        </w:rPr>
        <w:t>to</w:t>
      </w:r>
      <w:r>
        <w:rPr>
          <w:u w:val="single"/>
        </w:rPr>
        <w:t xml:space="preserve"> premises and interception of communications for post-sentence order applications</w:t>
      </w:r>
    </w:p>
    <w:p w14:paraId="5E91F62F" w14:textId="77777777" w:rsidR="00977981" w:rsidRDefault="00977981" w:rsidP="00977981">
      <w:pPr>
        <w:shd w:val="clear" w:color="auto" w:fill="FFFFFF"/>
        <w:ind w:right="91"/>
      </w:pPr>
    </w:p>
    <w:p w14:paraId="544D1E30" w14:textId="73BE1266" w:rsidR="00977981" w:rsidRDefault="00977981" w:rsidP="00977981">
      <w:pPr>
        <w:shd w:val="clear" w:color="auto" w:fill="FFFFFF"/>
        <w:ind w:right="91"/>
        <w:rPr>
          <w:rFonts w:ascii="Helvetica Neue" w:hAnsi="Helvetica Neue"/>
          <w:sz w:val="19"/>
          <w:szCs w:val="19"/>
          <w:lang w:val="en-US"/>
        </w:rPr>
      </w:pPr>
      <w:r>
        <w:t>This form i</w:t>
      </w:r>
      <w:r w:rsidR="001C1ED8">
        <w:t>s to be used by an eligible Judge</w:t>
      </w:r>
      <w:r>
        <w:t xml:space="preserve"> or nominated AAT member</w:t>
      </w:r>
      <w:r w:rsidR="007B7C8B">
        <w:t>,</w:t>
      </w:r>
      <w:r>
        <w:t xml:space="preserve"> within the meaning of the TIA Act, acting under section 48 of th</w:t>
      </w:r>
      <w:r w:rsidR="007B7C8B">
        <w:t>at</w:t>
      </w:r>
      <w:r>
        <w:t xml:space="preserve"> Act, to authorise entry on</w:t>
      </w:r>
      <w:r w:rsidR="001C1ED8">
        <w:t>to</w:t>
      </w:r>
      <w:r>
        <w:t xml:space="preserve"> premises</w:t>
      </w:r>
      <w:r w:rsidR="007C405A">
        <w:t xml:space="preserve"> to install, maintain, use or recover equipment or a line, and intercept communications,</w:t>
      </w:r>
      <w:r>
        <w:t xml:space="preserve"> where an agency was also able to apply for a warrant under subsection 46(7) of the Act, which authorises interceptions of communications to or from a service.</w:t>
      </w:r>
    </w:p>
    <w:p w14:paraId="2D8C006A" w14:textId="77777777" w:rsidR="00977981" w:rsidRDefault="00977981" w:rsidP="00977981">
      <w:pPr>
        <w:shd w:val="clear" w:color="auto" w:fill="FFFFFF"/>
        <w:ind w:right="91"/>
        <w:rPr>
          <w:rFonts w:ascii="Helvetica Neue" w:hAnsi="Helvetica Neue"/>
          <w:sz w:val="19"/>
          <w:szCs w:val="19"/>
          <w:lang w:val="en-US"/>
        </w:rPr>
      </w:pPr>
      <w:r>
        <w:t> </w:t>
      </w:r>
    </w:p>
    <w:p w14:paraId="6EF8A857" w14:textId="65F5127D" w:rsidR="00977981" w:rsidRDefault="00977981" w:rsidP="00977981">
      <w:pPr>
        <w:shd w:val="clear" w:color="auto" w:fill="FFFFFF"/>
        <w:ind w:right="91"/>
        <w:rPr>
          <w:rFonts w:ascii="Helvetica Neue" w:hAnsi="Helvetica Neue"/>
          <w:sz w:val="19"/>
          <w:szCs w:val="19"/>
          <w:lang w:val="en-US"/>
        </w:rPr>
      </w:pPr>
      <w:r>
        <w:t xml:space="preserve">Subsection 49(1) of the </w:t>
      </w:r>
      <w:r w:rsidR="001C1ED8">
        <w:t xml:space="preserve">TIA </w:t>
      </w:r>
      <w:r>
        <w:t xml:space="preserve">Act provides that a warrant shall be in accordance with the prescribed form. Section 8 of the </w:t>
      </w:r>
      <w:r w:rsidR="007B7C8B">
        <w:t xml:space="preserve">TIA </w:t>
      </w:r>
      <w:r>
        <w:t xml:space="preserve">Regulations provides that a warrant issued by an issuing </w:t>
      </w:r>
      <w:r w:rsidR="008D41B7">
        <w:t xml:space="preserve">authority </w:t>
      </w:r>
      <w:r>
        <w:t xml:space="preserve">under section 48 of the </w:t>
      </w:r>
      <w:r w:rsidR="007B7C8B">
        <w:t xml:space="preserve">TIA </w:t>
      </w:r>
      <w:r>
        <w:t>Act in relation to subsection 46(7) shall be in accordance with Form 5A in Schedule 1.</w:t>
      </w:r>
    </w:p>
    <w:p w14:paraId="545EF688" w14:textId="77777777" w:rsidR="00977981" w:rsidRDefault="00977981" w:rsidP="00977981">
      <w:pPr>
        <w:shd w:val="clear" w:color="auto" w:fill="FFFFFF"/>
        <w:ind w:right="91"/>
        <w:rPr>
          <w:rFonts w:ascii="Helvetica Neue" w:hAnsi="Helvetica Neue"/>
          <w:sz w:val="19"/>
          <w:szCs w:val="19"/>
          <w:lang w:val="en-US"/>
        </w:rPr>
      </w:pPr>
      <w:r>
        <w:t> </w:t>
      </w:r>
    </w:p>
    <w:p w14:paraId="6AEDEF23" w14:textId="30897D0A" w:rsidR="00977981" w:rsidRDefault="00977981" w:rsidP="00977981">
      <w:pPr>
        <w:shd w:val="clear" w:color="auto" w:fill="FFFFFF"/>
        <w:ind w:right="91"/>
      </w:pPr>
      <w:r>
        <w:t>Subsection 46(8) of the TIA Act sets ou</w:t>
      </w:r>
      <w:r w:rsidR="007C405A">
        <w:t>t</w:t>
      </w:r>
      <w:r>
        <w:t xml:space="preserve"> the matters to which the </w:t>
      </w:r>
      <w:r w:rsidR="001C1ED8">
        <w:t>Judge</w:t>
      </w:r>
      <w:r>
        <w:t xml:space="preserve"> or nominate</w:t>
      </w:r>
      <w:r w:rsidR="001C1ED8">
        <w:t>d AAT member must have regard</w:t>
      </w:r>
      <w:r>
        <w:t xml:space="preserve"> when determining </w:t>
      </w:r>
      <w:r w:rsidR="001C1ED8">
        <w:t xml:space="preserve">whether </w:t>
      </w:r>
      <w:r>
        <w:t xml:space="preserve">to issue a warrant for a post-sentence order application. </w:t>
      </w:r>
    </w:p>
    <w:p w14:paraId="13855407" w14:textId="77777777" w:rsidR="00977981" w:rsidRDefault="00977981" w:rsidP="00977981">
      <w:pPr>
        <w:shd w:val="clear" w:color="auto" w:fill="FFFFFF"/>
        <w:ind w:right="91"/>
      </w:pPr>
    </w:p>
    <w:p w14:paraId="5A24B305" w14:textId="6DB132EF" w:rsidR="00977981" w:rsidRDefault="00977981" w:rsidP="00977981">
      <w:pPr>
        <w:shd w:val="clear" w:color="auto" w:fill="FFFFFF"/>
        <w:ind w:right="91"/>
        <w:rPr>
          <w:rFonts w:ascii="Helvetica Neue" w:hAnsi="Helvetica Neue"/>
          <w:sz w:val="19"/>
          <w:szCs w:val="19"/>
          <w:lang w:val="en-US"/>
        </w:rPr>
      </w:pPr>
      <w:r>
        <w:t xml:space="preserve">Where applicable, section 48 of the </w:t>
      </w:r>
      <w:r w:rsidR="001C1ED8">
        <w:t xml:space="preserve">TIA </w:t>
      </w:r>
      <w:r>
        <w:t>Act sets out the circumstances in which a Part 5.3 warrant agency may apply for a warrant for entry on</w:t>
      </w:r>
      <w:r w:rsidR="001C1ED8">
        <w:t>to</w:t>
      </w:r>
      <w:r>
        <w:t xml:space="preserve"> premises and interception of communications.</w:t>
      </w:r>
    </w:p>
    <w:p w14:paraId="58687C54" w14:textId="0E9FA0AA" w:rsidR="009C6093" w:rsidRDefault="009C6093" w:rsidP="004458C9">
      <w:pPr>
        <w:shd w:val="clear" w:color="auto" w:fill="FFFFFF"/>
        <w:spacing w:before="240" w:after="240" w:line="276" w:lineRule="auto"/>
        <w:rPr>
          <w:lang w:eastAsia="en-AU"/>
        </w:rPr>
      </w:pPr>
    </w:p>
    <w:p w14:paraId="1CE36510" w14:textId="18E60B5E" w:rsidR="008A578F" w:rsidRDefault="008A578F" w:rsidP="004458C9">
      <w:pPr>
        <w:shd w:val="clear" w:color="auto" w:fill="FFFFFF"/>
        <w:spacing w:before="240" w:after="240" w:line="276" w:lineRule="auto"/>
        <w:rPr>
          <w:lang w:eastAsia="en-AU"/>
        </w:rPr>
      </w:pPr>
    </w:p>
    <w:p w14:paraId="4C4ECC4C" w14:textId="5DEF80A9" w:rsidR="008A578F" w:rsidRDefault="008A578F" w:rsidP="004458C9">
      <w:pPr>
        <w:shd w:val="clear" w:color="auto" w:fill="FFFFFF"/>
        <w:spacing w:before="240" w:after="240" w:line="276" w:lineRule="auto"/>
        <w:rPr>
          <w:lang w:eastAsia="en-AU"/>
        </w:rPr>
      </w:pPr>
    </w:p>
    <w:p w14:paraId="4827B267" w14:textId="3A501BC3" w:rsidR="008A578F" w:rsidRDefault="008A578F" w:rsidP="004458C9">
      <w:pPr>
        <w:shd w:val="clear" w:color="auto" w:fill="FFFFFF"/>
        <w:spacing w:before="240" w:after="240" w:line="276" w:lineRule="auto"/>
        <w:rPr>
          <w:lang w:eastAsia="en-AU"/>
        </w:rPr>
      </w:pPr>
    </w:p>
    <w:p w14:paraId="2E45ED38" w14:textId="7C2CD339" w:rsidR="008A578F" w:rsidRDefault="008A578F" w:rsidP="004458C9">
      <w:pPr>
        <w:shd w:val="clear" w:color="auto" w:fill="FFFFFF"/>
        <w:spacing w:before="240" w:after="240" w:line="276" w:lineRule="auto"/>
        <w:rPr>
          <w:lang w:eastAsia="en-AU"/>
        </w:rPr>
      </w:pPr>
    </w:p>
    <w:p w14:paraId="5EB01E94" w14:textId="0104D2BB" w:rsidR="008A578F" w:rsidRDefault="008A578F" w:rsidP="004458C9">
      <w:pPr>
        <w:shd w:val="clear" w:color="auto" w:fill="FFFFFF"/>
        <w:spacing w:before="240" w:after="240" w:line="276" w:lineRule="auto"/>
        <w:rPr>
          <w:lang w:eastAsia="en-AU"/>
        </w:rPr>
      </w:pPr>
    </w:p>
    <w:p w14:paraId="31150FEC" w14:textId="1A4CE2AA" w:rsidR="008A578F" w:rsidRDefault="008A578F" w:rsidP="004458C9">
      <w:pPr>
        <w:shd w:val="clear" w:color="auto" w:fill="FFFFFF"/>
        <w:spacing w:before="240" w:after="240" w:line="276" w:lineRule="auto"/>
        <w:rPr>
          <w:lang w:eastAsia="en-AU"/>
        </w:rPr>
      </w:pPr>
    </w:p>
    <w:p w14:paraId="12A05360" w14:textId="07B440A0" w:rsidR="008A578F" w:rsidRDefault="008A578F" w:rsidP="004458C9">
      <w:pPr>
        <w:shd w:val="clear" w:color="auto" w:fill="FFFFFF"/>
        <w:spacing w:before="240" w:after="240" w:line="276" w:lineRule="auto"/>
        <w:rPr>
          <w:lang w:eastAsia="en-AU"/>
        </w:rPr>
      </w:pPr>
    </w:p>
    <w:p w14:paraId="291FE476" w14:textId="10FCF6E0" w:rsidR="008A578F" w:rsidRDefault="008A578F" w:rsidP="004458C9">
      <w:pPr>
        <w:shd w:val="clear" w:color="auto" w:fill="FFFFFF"/>
        <w:spacing w:before="240" w:after="240" w:line="276" w:lineRule="auto"/>
        <w:rPr>
          <w:lang w:eastAsia="en-AU"/>
        </w:rPr>
      </w:pPr>
    </w:p>
    <w:p w14:paraId="53979C8E" w14:textId="4C0168E6" w:rsidR="008A578F" w:rsidRDefault="008A578F" w:rsidP="004458C9">
      <w:pPr>
        <w:shd w:val="clear" w:color="auto" w:fill="FFFFFF"/>
        <w:spacing w:before="240" w:after="240" w:line="276" w:lineRule="auto"/>
        <w:rPr>
          <w:lang w:eastAsia="en-AU"/>
        </w:rPr>
      </w:pPr>
    </w:p>
    <w:p w14:paraId="49F64660" w14:textId="7C6E80E8" w:rsidR="008A578F" w:rsidRDefault="008A578F" w:rsidP="004458C9">
      <w:pPr>
        <w:shd w:val="clear" w:color="auto" w:fill="FFFFFF"/>
        <w:spacing w:before="240" w:after="240" w:line="276" w:lineRule="auto"/>
        <w:rPr>
          <w:lang w:eastAsia="en-AU"/>
        </w:rPr>
      </w:pPr>
    </w:p>
    <w:p w14:paraId="61D6244C" w14:textId="68A1F370" w:rsidR="008A578F" w:rsidRPr="005776A4" w:rsidRDefault="008A578F" w:rsidP="008A578F">
      <w:pPr>
        <w:spacing w:after="600" w:line="276" w:lineRule="auto"/>
        <w:jc w:val="right"/>
        <w:rPr>
          <w:u w:val="single"/>
        </w:rPr>
      </w:pPr>
      <w:r>
        <w:rPr>
          <w:b/>
          <w:lang w:eastAsia="en-AU"/>
        </w:rPr>
        <w:lastRenderedPageBreak/>
        <w:tab/>
      </w:r>
      <w:r>
        <w:rPr>
          <w:b/>
          <w:lang w:eastAsia="en-AU"/>
        </w:rPr>
        <w:tab/>
      </w:r>
      <w:r>
        <w:rPr>
          <w:b/>
          <w:lang w:eastAsia="en-AU"/>
        </w:rPr>
        <w:tab/>
      </w:r>
      <w:r>
        <w:rPr>
          <w:b/>
          <w:lang w:eastAsia="en-AU"/>
        </w:rPr>
        <w:tab/>
      </w:r>
      <w:r>
        <w:rPr>
          <w:b/>
          <w:lang w:eastAsia="en-AU"/>
        </w:rPr>
        <w:tab/>
      </w:r>
      <w:r>
        <w:rPr>
          <w:b/>
          <w:lang w:eastAsia="en-AU"/>
        </w:rPr>
        <w:tab/>
      </w:r>
      <w:r>
        <w:rPr>
          <w:u w:val="single"/>
        </w:rPr>
        <w:t>ATTACHMENT B</w:t>
      </w:r>
    </w:p>
    <w:p w14:paraId="2896BCE3" w14:textId="34C58319" w:rsidR="008A578F" w:rsidRPr="008A578F" w:rsidRDefault="008A578F" w:rsidP="008A578F">
      <w:pPr>
        <w:shd w:val="clear" w:color="auto" w:fill="FFFFFF"/>
        <w:spacing w:before="240" w:after="240" w:line="276" w:lineRule="auto"/>
        <w:rPr>
          <w:b/>
          <w:lang w:eastAsia="en-AU"/>
        </w:rPr>
      </w:pPr>
      <w:r w:rsidRPr="008A578F">
        <w:rPr>
          <w:b/>
          <w:lang w:eastAsia="en-AU"/>
        </w:rPr>
        <w:t>Statement of Compatibility with Human Rights</w:t>
      </w:r>
    </w:p>
    <w:p w14:paraId="39D91866" w14:textId="77777777" w:rsidR="008A578F" w:rsidRPr="008A578F" w:rsidRDefault="008A578F" w:rsidP="008A578F">
      <w:pPr>
        <w:shd w:val="clear" w:color="auto" w:fill="FFFFFF"/>
        <w:spacing w:before="240" w:after="240" w:line="276" w:lineRule="auto"/>
        <w:rPr>
          <w:lang w:eastAsia="en-AU"/>
        </w:rPr>
      </w:pPr>
      <w:r w:rsidRPr="008A578F">
        <w:rPr>
          <w:i/>
          <w:lang w:eastAsia="en-AU"/>
        </w:rPr>
        <w:t>Prepared in accordance with Part 3 of the Human Rights (Parliamentary Scrutiny) Act 2011</w:t>
      </w:r>
    </w:p>
    <w:p w14:paraId="5889C2EA" w14:textId="77777777" w:rsidR="008A578F" w:rsidRPr="008A578F" w:rsidRDefault="008A578F" w:rsidP="008A578F">
      <w:pPr>
        <w:shd w:val="clear" w:color="auto" w:fill="FFFFFF"/>
        <w:spacing w:before="240" w:after="240" w:line="276" w:lineRule="auto"/>
        <w:rPr>
          <w:b/>
          <w:i/>
          <w:lang w:eastAsia="en-AU"/>
        </w:rPr>
      </w:pPr>
      <w:r w:rsidRPr="008A578F">
        <w:rPr>
          <w:b/>
          <w:i/>
          <w:lang w:eastAsia="en-AU"/>
        </w:rPr>
        <w:t xml:space="preserve">Counter-Terrorism Legislation Amendment (High Risk Terrorist Offenders) </w:t>
      </w:r>
      <w:r w:rsidRPr="008A578F">
        <w:rPr>
          <w:b/>
          <w:i/>
          <w:lang w:eastAsia="en-AU"/>
        </w:rPr>
        <w:br/>
        <w:t>Regulations 2021</w:t>
      </w:r>
    </w:p>
    <w:p w14:paraId="38077E40"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This Legislative Instrument is compatible with the human rights and freedoms recognised or declared in the international instruments listed in section 3 of the </w:t>
      </w:r>
      <w:r w:rsidRPr="008A578F">
        <w:rPr>
          <w:i/>
          <w:lang w:eastAsia="en-AU"/>
        </w:rPr>
        <w:t>Human Rights (Parliamentary Scrutiny) Act 2011</w:t>
      </w:r>
      <w:r w:rsidRPr="008A578F">
        <w:rPr>
          <w:lang w:eastAsia="en-AU"/>
        </w:rPr>
        <w:t>.</w:t>
      </w:r>
    </w:p>
    <w:p w14:paraId="12831EAA" w14:textId="77777777" w:rsidR="008A578F" w:rsidRPr="008A578F" w:rsidRDefault="008A578F" w:rsidP="008A578F">
      <w:pPr>
        <w:shd w:val="clear" w:color="auto" w:fill="FFFFFF"/>
        <w:spacing w:before="240" w:after="240" w:line="276" w:lineRule="auto"/>
        <w:rPr>
          <w:b/>
          <w:lang w:eastAsia="en-AU"/>
        </w:rPr>
      </w:pPr>
      <w:r w:rsidRPr="008A578F">
        <w:rPr>
          <w:b/>
          <w:lang w:eastAsia="en-AU"/>
        </w:rPr>
        <w:t>Overview of the Legislative Instrument</w:t>
      </w:r>
    </w:p>
    <w:p w14:paraId="4B3C2930"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The purpose of the </w:t>
      </w:r>
      <w:r w:rsidRPr="008A578F">
        <w:rPr>
          <w:i/>
          <w:lang w:eastAsia="en-AU"/>
        </w:rPr>
        <w:t>Counter-Terrorism Legislation Amendment (High Risk Terrorist Offenders) Regulations 2021</w:t>
      </w:r>
      <w:r w:rsidRPr="008A578F">
        <w:rPr>
          <w:lang w:eastAsia="en-AU"/>
        </w:rPr>
        <w:t xml:space="preserve"> (Amending Regulations) is to implement the Commonwealth Extended Supervision Order (ESO) scheme to manage the unacceptable risk posed by convicted terrorist offenders to the community upon their release from custody. The ESO scheme was established by the </w:t>
      </w:r>
      <w:r w:rsidRPr="008A578F">
        <w:rPr>
          <w:i/>
          <w:lang w:eastAsia="en-AU"/>
        </w:rPr>
        <w:t xml:space="preserve">Counter-Terrorism Legislation Amendment (High Risk Terrorist Offenders) Act 2021 </w:t>
      </w:r>
      <w:r w:rsidRPr="008A578F">
        <w:rPr>
          <w:lang w:eastAsia="en-AU"/>
        </w:rPr>
        <w:t xml:space="preserve">(the ESO Act) and forms part of the High Risk Terrorist Offenders (HRTO) regime in Division 105A of Part 5.3 of the </w:t>
      </w:r>
      <w:r w:rsidRPr="008A578F">
        <w:rPr>
          <w:i/>
          <w:lang w:eastAsia="en-AU"/>
        </w:rPr>
        <w:t xml:space="preserve">Criminal Code Act 1995 </w:t>
      </w:r>
      <w:r w:rsidRPr="008A578F">
        <w:rPr>
          <w:lang w:eastAsia="en-AU"/>
        </w:rPr>
        <w:t>(Code).</w:t>
      </w:r>
    </w:p>
    <w:p w14:paraId="5E04F093" w14:textId="77777777" w:rsidR="008A578F" w:rsidRPr="008A578F" w:rsidRDefault="008A578F" w:rsidP="008A578F">
      <w:pPr>
        <w:shd w:val="clear" w:color="auto" w:fill="FFFFFF"/>
        <w:spacing w:before="240" w:after="240" w:line="276" w:lineRule="auto"/>
        <w:rPr>
          <w:lang w:eastAsia="en-AU"/>
        </w:rPr>
      </w:pPr>
      <w:r w:rsidRPr="008A578F">
        <w:rPr>
          <w:lang w:eastAsia="en-AU"/>
        </w:rPr>
        <w:t>The Amending Regulations will amend the:</w:t>
      </w:r>
    </w:p>
    <w:p w14:paraId="7E8E24F2" w14:textId="72E09D10" w:rsidR="008A578F" w:rsidRPr="008A578F" w:rsidRDefault="008A578F" w:rsidP="00DD2CCD">
      <w:pPr>
        <w:pStyle w:val="ListParagraph"/>
        <w:numPr>
          <w:ilvl w:val="0"/>
          <w:numId w:val="18"/>
        </w:numPr>
        <w:shd w:val="clear" w:color="auto" w:fill="FFFFFF"/>
        <w:spacing w:before="240" w:after="240" w:line="276" w:lineRule="auto"/>
        <w:rPr>
          <w:lang w:eastAsia="en-AU"/>
        </w:rPr>
      </w:pPr>
      <w:r w:rsidRPr="00DD2CCD">
        <w:rPr>
          <w:i/>
          <w:lang w:eastAsia="en-AU"/>
        </w:rPr>
        <w:t>Criminal Code Regulations 2019</w:t>
      </w:r>
      <w:r w:rsidRPr="008A578F">
        <w:rPr>
          <w:lang w:eastAsia="en-AU"/>
        </w:rPr>
        <w:t xml:space="preserve"> (the Code Regulations)</w:t>
      </w:r>
    </w:p>
    <w:p w14:paraId="2E2C472F" w14:textId="7A9A788C" w:rsidR="008A578F" w:rsidRPr="008A578F" w:rsidRDefault="008A578F" w:rsidP="00DD2CCD">
      <w:pPr>
        <w:pStyle w:val="ListParagraph"/>
        <w:numPr>
          <w:ilvl w:val="0"/>
          <w:numId w:val="18"/>
        </w:numPr>
        <w:shd w:val="clear" w:color="auto" w:fill="FFFFFF"/>
        <w:spacing w:before="240" w:after="240" w:line="276" w:lineRule="auto"/>
        <w:rPr>
          <w:lang w:eastAsia="en-AU"/>
        </w:rPr>
      </w:pPr>
      <w:r w:rsidRPr="00DD2CCD">
        <w:rPr>
          <w:i/>
          <w:lang w:eastAsia="en-AU"/>
        </w:rPr>
        <w:t>Telecommunications (Interception and Access) Regulations 2017</w:t>
      </w:r>
      <w:r w:rsidRPr="008A578F">
        <w:rPr>
          <w:lang w:eastAsia="en-AU"/>
        </w:rPr>
        <w:t xml:space="preserve"> (the TIA Regulations).</w:t>
      </w:r>
    </w:p>
    <w:p w14:paraId="73B3A5DF"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The </w:t>
      </w:r>
      <w:r w:rsidRPr="008A578F">
        <w:rPr>
          <w:iCs/>
          <w:lang w:eastAsia="en-AU"/>
        </w:rPr>
        <w:t>Code</w:t>
      </w:r>
      <w:r w:rsidRPr="008A578F">
        <w:rPr>
          <w:lang w:eastAsia="en-AU"/>
        </w:rPr>
        <w:t xml:space="preserve"> codifies the general principles of criminal responsibility under laws of the Commonwealth, and contains all the general principles of criminal responsibility that apply to any offence. Section 5 of the Code provides that the Governor-General may make regulations prescribing matters required or permitted by the Code to be prescribed, or necessary or convenient to be prescribed, for carrying out or giving effect to the Code. Paragraph 5(2)(f) of the Code provides that the Minister administering the </w:t>
      </w:r>
      <w:r w:rsidRPr="008A578F">
        <w:rPr>
          <w:i/>
          <w:lang w:eastAsia="en-AU"/>
        </w:rPr>
        <w:t>Australian Federal Police Act 1979</w:t>
      </w:r>
      <w:r w:rsidRPr="008A578F">
        <w:rPr>
          <w:lang w:eastAsia="en-AU"/>
        </w:rPr>
        <w:t xml:space="preserve"> (AFP Minister) is the rule-maker for regulations made for the purpose of Part 5.3 (terrorism), other than Division 100 (preliminary provisions) of the Code. </w:t>
      </w:r>
    </w:p>
    <w:p w14:paraId="4DEF4702" w14:textId="77777777" w:rsidR="008A578F" w:rsidRPr="008A578F" w:rsidRDefault="008A578F" w:rsidP="008A578F">
      <w:pPr>
        <w:shd w:val="clear" w:color="auto" w:fill="FFFFFF"/>
        <w:spacing w:before="240" w:after="240" w:line="276" w:lineRule="auto"/>
        <w:rPr>
          <w:lang w:eastAsia="en-AU"/>
        </w:rPr>
      </w:pPr>
      <w:r w:rsidRPr="008A578F">
        <w:rPr>
          <w:lang w:eastAsia="en-AU"/>
        </w:rPr>
        <w:t>The amendments to the Code Regulations made by the Amending Regulations are being made under section 5 of the Code to ensure that the AFP Minister is enabled to share and disclose information to a relevant expert, for the purposes of subsections 105A.19(1) and (3) of the Code.</w:t>
      </w:r>
    </w:p>
    <w:p w14:paraId="6F840040" w14:textId="77777777" w:rsidR="008A578F" w:rsidRPr="008A578F" w:rsidRDefault="008A578F" w:rsidP="008A578F">
      <w:pPr>
        <w:shd w:val="clear" w:color="auto" w:fill="FFFFFF"/>
        <w:spacing w:before="240" w:after="240" w:line="276" w:lineRule="auto"/>
        <w:rPr>
          <w:lang w:eastAsia="en-AU"/>
        </w:rPr>
      </w:pPr>
      <w:r w:rsidRPr="008A578F">
        <w:rPr>
          <w:lang w:eastAsia="en-AU"/>
        </w:rPr>
        <w:lastRenderedPageBreak/>
        <w:t xml:space="preserve">The </w:t>
      </w:r>
      <w:r w:rsidRPr="008A578F">
        <w:rPr>
          <w:i/>
          <w:lang w:eastAsia="en-AU"/>
        </w:rPr>
        <w:t xml:space="preserve">Telecommunications (Interception and Access) Act 1979 </w:t>
      </w:r>
      <w:r w:rsidRPr="008A578F">
        <w:rPr>
          <w:lang w:eastAsia="en-AU"/>
        </w:rPr>
        <w:t xml:space="preserve">(the </w:t>
      </w:r>
      <w:r w:rsidRPr="008A578F">
        <w:rPr>
          <w:iCs/>
          <w:lang w:eastAsia="en-AU"/>
        </w:rPr>
        <w:t>TIA Act)</w:t>
      </w:r>
      <w:r w:rsidRPr="008A578F">
        <w:rPr>
          <w:lang w:eastAsia="en-AU"/>
        </w:rPr>
        <w:t xml:space="preserve"> protects the privacy of, and regulates access to, the content of telecommunications and telecommunications data. Section 300 of the TIA Act provides that the Governor</w:t>
      </w:r>
      <w:r w:rsidRPr="008A578F">
        <w:rPr>
          <w:lang w:eastAsia="en-AU"/>
        </w:rPr>
        <w:noBreakHyphen/>
        <w:t xml:space="preserve">General may make regulations, not inconsistent with the Act, prescribing matters required or permitted by the Act to be prescribed, or necessary or convenient to be prescribed, for carrying out or giving effect to the Act. </w:t>
      </w:r>
    </w:p>
    <w:p w14:paraId="360A8000"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The Amending Regulations are amending the TIA Regulations, under section 300 of the TIA Act, to ensure that the forms and content of warrants are consistent and give effect to the relevant provisions in the TIA Act (pursuant to section 49 of the TIA Act). </w:t>
      </w:r>
    </w:p>
    <w:p w14:paraId="4BDD5771" w14:textId="77777777" w:rsidR="008A578F" w:rsidRPr="008A578F" w:rsidRDefault="008A578F" w:rsidP="008A578F">
      <w:pPr>
        <w:shd w:val="clear" w:color="auto" w:fill="FFFFFF"/>
        <w:spacing w:before="240" w:after="240" w:line="276" w:lineRule="auto"/>
        <w:rPr>
          <w:u w:val="single"/>
          <w:lang w:eastAsia="en-AU"/>
        </w:rPr>
      </w:pPr>
      <w:r w:rsidRPr="008A578F">
        <w:rPr>
          <w:u w:val="single"/>
          <w:lang w:eastAsia="en-AU"/>
        </w:rPr>
        <w:t xml:space="preserve">Amendments to the Code Regulations </w:t>
      </w:r>
    </w:p>
    <w:p w14:paraId="057062EB" w14:textId="58E9751E" w:rsidR="008A578F" w:rsidRPr="008A578F" w:rsidRDefault="008A578F" w:rsidP="008A578F">
      <w:pPr>
        <w:shd w:val="clear" w:color="auto" w:fill="FFFFFF"/>
        <w:spacing w:before="240" w:after="240" w:line="276" w:lineRule="auto"/>
        <w:rPr>
          <w:lang w:eastAsia="en-AU"/>
        </w:rPr>
      </w:pPr>
      <w:r w:rsidRPr="008A578F">
        <w:rPr>
          <w:lang w:eastAsia="en-AU"/>
        </w:rPr>
        <w:t xml:space="preserve">The HRTO regime, established in Part 5.3 of the Code, comprises Division 105A, which provides for post-sentence orders (as amended by the ESO </w:t>
      </w:r>
      <w:r w:rsidR="00A96F18">
        <w:rPr>
          <w:lang w:eastAsia="en-AU"/>
        </w:rPr>
        <w:t>Act</w:t>
      </w:r>
      <w:r w:rsidRPr="008A578F">
        <w:rPr>
          <w:lang w:eastAsia="en-AU"/>
        </w:rPr>
        <w:t xml:space="preserve">). Within this Division, subsections 105A.19(1) and (3) of the Code provide for the sharing (requesting and disclosing) of information between the AFP Minister and persons prescribed in section 10 of the Code Regulations (for the purposes of those subsections of the Code).  </w:t>
      </w:r>
    </w:p>
    <w:p w14:paraId="438F952E" w14:textId="77777777" w:rsidR="008A578F" w:rsidRPr="008A578F" w:rsidRDefault="008A578F" w:rsidP="008A578F">
      <w:pPr>
        <w:shd w:val="clear" w:color="auto" w:fill="FFFFFF"/>
        <w:spacing w:before="240" w:after="240" w:line="276" w:lineRule="auto"/>
        <w:rPr>
          <w:lang w:eastAsia="en-AU"/>
        </w:rPr>
      </w:pPr>
      <w:r w:rsidRPr="008A578F">
        <w:rPr>
          <w:lang w:eastAsia="en-AU"/>
        </w:rPr>
        <w:t>The Amending Regulations amend section 10 of the Code Regulations to add the following prescribed persons:</w:t>
      </w:r>
    </w:p>
    <w:p w14:paraId="765AEE4F" w14:textId="77777777" w:rsidR="008A578F" w:rsidRPr="008A578F" w:rsidRDefault="008A578F" w:rsidP="008A578F">
      <w:pPr>
        <w:shd w:val="clear" w:color="auto" w:fill="FFFFFF"/>
        <w:spacing w:before="240" w:after="240" w:line="276" w:lineRule="auto"/>
        <w:rPr>
          <w:lang w:eastAsia="en-AU"/>
        </w:rPr>
      </w:pPr>
      <w:r w:rsidRPr="008A578F">
        <w:rPr>
          <w:lang w:eastAsia="en-AU"/>
        </w:rPr>
        <w:t>a person who is a relevant expert and who is:</w:t>
      </w:r>
    </w:p>
    <w:p w14:paraId="19753C6C" w14:textId="77777777" w:rsidR="008A578F" w:rsidRPr="008A578F" w:rsidRDefault="008A578F" w:rsidP="008A578F">
      <w:pPr>
        <w:shd w:val="clear" w:color="auto" w:fill="FFFFFF"/>
        <w:spacing w:before="240" w:after="240" w:line="276" w:lineRule="auto"/>
        <w:rPr>
          <w:lang w:eastAsia="en-AU"/>
        </w:rPr>
      </w:pPr>
      <w:r w:rsidRPr="008A578F">
        <w:rPr>
          <w:lang w:eastAsia="en-AU"/>
        </w:rPr>
        <w:t>(i)</w:t>
      </w:r>
      <w:r w:rsidRPr="008A578F">
        <w:rPr>
          <w:lang w:eastAsia="en-AU"/>
        </w:rPr>
        <w:tab/>
        <w:t>appointed, by the AFP Minister under section 105A.18D of the Code; or</w:t>
      </w:r>
    </w:p>
    <w:p w14:paraId="419BA81E" w14:textId="77777777" w:rsidR="008A578F" w:rsidRPr="008A578F" w:rsidRDefault="008A578F" w:rsidP="008A578F">
      <w:pPr>
        <w:shd w:val="clear" w:color="auto" w:fill="FFFFFF"/>
        <w:spacing w:before="240" w:after="240" w:line="276" w:lineRule="auto"/>
        <w:rPr>
          <w:lang w:eastAsia="en-AU"/>
        </w:rPr>
      </w:pPr>
      <w:r w:rsidRPr="008A578F">
        <w:rPr>
          <w:lang w:eastAsia="en-AU"/>
        </w:rPr>
        <w:t>(ii)</w:t>
      </w:r>
      <w:r w:rsidRPr="008A578F">
        <w:rPr>
          <w:lang w:eastAsia="en-AU"/>
        </w:rPr>
        <w:tab/>
        <w:t>otherwise engaged, by the AFP Minister, or a person on behalf of the AFP Minister,</w:t>
      </w:r>
    </w:p>
    <w:p w14:paraId="0B8D592C" w14:textId="77777777" w:rsidR="008A578F" w:rsidRPr="008A578F" w:rsidRDefault="008A578F" w:rsidP="008A578F">
      <w:pPr>
        <w:shd w:val="clear" w:color="auto" w:fill="FFFFFF"/>
        <w:spacing w:before="240" w:after="240" w:line="276" w:lineRule="auto"/>
        <w:rPr>
          <w:lang w:eastAsia="en-AU"/>
        </w:rPr>
      </w:pPr>
      <w:r w:rsidRPr="008A578F">
        <w:rPr>
          <w:lang w:eastAsia="en-AU"/>
        </w:rPr>
        <w:t>to assess the risk of a terrorist offender committing a serious Part 5.3 offence (all within the meaning of Division 105A of the Code) for the purposes of that Division (whether under section 105A.18D of the Code or otherwise, and whether or not an application for a post-sentence order has been made).</w:t>
      </w:r>
    </w:p>
    <w:p w14:paraId="48A2B165"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This amendment will allow the AFP Minister to request information from, and disclose information to, a relevant expert who is engaged by the AFP Minister, for the purposes of conducting a risk assessment on a terrorist offender. </w:t>
      </w:r>
    </w:p>
    <w:p w14:paraId="247C4350" w14:textId="77777777" w:rsidR="008A578F" w:rsidRPr="008A578F" w:rsidRDefault="008A578F" w:rsidP="008A578F">
      <w:pPr>
        <w:shd w:val="clear" w:color="auto" w:fill="FFFFFF"/>
        <w:spacing w:before="240" w:after="240" w:line="276" w:lineRule="auto"/>
        <w:rPr>
          <w:lang w:eastAsia="en-AU"/>
        </w:rPr>
      </w:pPr>
      <w:r w:rsidRPr="008A578F">
        <w:rPr>
          <w:u w:val="single"/>
          <w:lang w:eastAsia="en-AU"/>
        </w:rPr>
        <w:t>Amendments to the TIA Regulations</w:t>
      </w:r>
    </w:p>
    <w:p w14:paraId="4E2F22D0" w14:textId="5F8A817D" w:rsidR="008A578F" w:rsidRPr="008A578F" w:rsidRDefault="008A578F" w:rsidP="008A578F">
      <w:pPr>
        <w:shd w:val="clear" w:color="auto" w:fill="FFFFFF"/>
        <w:spacing w:before="240" w:after="240" w:line="276" w:lineRule="auto"/>
        <w:rPr>
          <w:lang w:eastAsia="en-AU"/>
        </w:rPr>
      </w:pPr>
      <w:r w:rsidRPr="008A578F">
        <w:rPr>
          <w:lang w:eastAsia="en-AU"/>
        </w:rPr>
        <w:t xml:space="preserve">The Amending Regulations amend the TIA Regulations as a consequence of passage of the ESO </w:t>
      </w:r>
      <w:r w:rsidR="00A96F18">
        <w:rPr>
          <w:lang w:eastAsia="en-AU"/>
        </w:rPr>
        <w:t>Act</w:t>
      </w:r>
      <w:r w:rsidRPr="008A578F">
        <w:rPr>
          <w:lang w:eastAsia="en-AU"/>
        </w:rPr>
        <w:t xml:space="preserve">. Specifically, the Amending Regulations will extend the telecommunications interception warrant forms contained within the TIA Regulations, currently available in relation to a control order, to also be available in relation to extended supervision orders and interim supervision orders.  </w:t>
      </w:r>
    </w:p>
    <w:p w14:paraId="01575BBC" w14:textId="6B41DE80" w:rsidR="008A578F" w:rsidRPr="008A578F" w:rsidRDefault="008A578F" w:rsidP="008A578F">
      <w:pPr>
        <w:shd w:val="clear" w:color="auto" w:fill="FFFFFF"/>
        <w:spacing w:before="240" w:after="240" w:line="276" w:lineRule="auto"/>
        <w:rPr>
          <w:lang w:eastAsia="en-AU"/>
        </w:rPr>
      </w:pPr>
      <w:r w:rsidRPr="008A578F">
        <w:rPr>
          <w:lang w:eastAsia="en-AU"/>
        </w:rPr>
        <w:t xml:space="preserve">The Amending Regulations also amend the TIA Regulations to extend the application of telecommunications service warrant forms and telecommunications named person warrant </w:t>
      </w:r>
      <w:r w:rsidRPr="008A578F">
        <w:rPr>
          <w:lang w:eastAsia="en-AU"/>
        </w:rPr>
        <w:lastRenderedPageBreak/>
        <w:t xml:space="preserve">forms, currently available in relation to a control order, to also be available in relation to post-sentence orders. These amendments are consequential to the ESO </w:t>
      </w:r>
      <w:r w:rsidR="00A96F18">
        <w:rPr>
          <w:lang w:eastAsia="en-AU"/>
        </w:rPr>
        <w:t>Act</w:t>
      </w:r>
      <w:r w:rsidR="00A96F18" w:rsidRPr="008A578F">
        <w:rPr>
          <w:lang w:eastAsia="en-AU"/>
        </w:rPr>
        <w:t xml:space="preserve"> </w:t>
      </w:r>
      <w:r w:rsidRPr="008A578F">
        <w:rPr>
          <w:lang w:eastAsia="en-AU"/>
        </w:rPr>
        <w:t xml:space="preserve">and ensure the current warrant forms are amended to capture the new provisions and orders inserted into the legislation. </w:t>
      </w:r>
    </w:p>
    <w:p w14:paraId="0F66EA6E" w14:textId="77777777" w:rsidR="008A578F" w:rsidRPr="008A578F" w:rsidRDefault="008A578F" w:rsidP="008A578F">
      <w:pPr>
        <w:shd w:val="clear" w:color="auto" w:fill="FFFFFF"/>
        <w:spacing w:before="240" w:after="240" w:line="276" w:lineRule="auto"/>
        <w:rPr>
          <w:b/>
          <w:lang w:eastAsia="en-AU"/>
        </w:rPr>
      </w:pPr>
      <w:r w:rsidRPr="008A578F">
        <w:rPr>
          <w:b/>
          <w:lang w:eastAsia="en-AU"/>
        </w:rPr>
        <w:t>Human rights implications</w:t>
      </w:r>
    </w:p>
    <w:p w14:paraId="7A3C3B1A" w14:textId="77777777" w:rsidR="008A578F" w:rsidRPr="008A578F" w:rsidRDefault="008A578F" w:rsidP="008A578F">
      <w:pPr>
        <w:shd w:val="clear" w:color="auto" w:fill="FFFFFF"/>
        <w:spacing w:before="240" w:after="240" w:line="276" w:lineRule="auto"/>
        <w:rPr>
          <w:lang w:eastAsia="en-AU"/>
        </w:rPr>
      </w:pPr>
      <w:r w:rsidRPr="008A578F">
        <w:rPr>
          <w:lang w:eastAsia="en-AU"/>
        </w:rPr>
        <w:t>The Amending Regulations engage the following rights:</w:t>
      </w:r>
    </w:p>
    <w:p w14:paraId="73B4422D" w14:textId="34E24DA6" w:rsidR="008A578F" w:rsidRPr="008A578F" w:rsidRDefault="008A578F" w:rsidP="00DD2CCD">
      <w:pPr>
        <w:pStyle w:val="ListParagraph"/>
        <w:numPr>
          <w:ilvl w:val="0"/>
          <w:numId w:val="19"/>
        </w:numPr>
        <w:shd w:val="clear" w:color="auto" w:fill="FFFFFF"/>
        <w:spacing w:before="240" w:after="240" w:line="276" w:lineRule="auto"/>
        <w:rPr>
          <w:lang w:eastAsia="en-AU"/>
        </w:rPr>
      </w:pPr>
      <w:r w:rsidRPr="008A578F">
        <w:rPr>
          <w:lang w:eastAsia="en-AU"/>
        </w:rPr>
        <w:t xml:space="preserve">the prohibition on the interference with privacy under article 17 of the </w:t>
      </w:r>
      <w:r w:rsidRPr="00A96F18">
        <w:rPr>
          <w:i/>
          <w:lang w:eastAsia="en-AU"/>
        </w:rPr>
        <w:t xml:space="preserve">International </w:t>
      </w:r>
      <w:r w:rsidRPr="00A96F18">
        <w:rPr>
          <w:i/>
          <w:iCs/>
          <w:lang w:eastAsia="en-AU"/>
        </w:rPr>
        <w:t>Covenant on Civil and Political Rights</w:t>
      </w:r>
      <w:r w:rsidRPr="00A96F18">
        <w:rPr>
          <w:iCs/>
          <w:lang w:eastAsia="en-AU"/>
        </w:rPr>
        <w:t xml:space="preserve"> (ICCPR), and</w:t>
      </w:r>
    </w:p>
    <w:p w14:paraId="655BA5F7" w14:textId="084C3045" w:rsidR="008A578F" w:rsidRPr="008A578F" w:rsidRDefault="008A578F" w:rsidP="00DD2CCD">
      <w:pPr>
        <w:pStyle w:val="ListParagraph"/>
        <w:numPr>
          <w:ilvl w:val="0"/>
          <w:numId w:val="19"/>
        </w:numPr>
        <w:shd w:val="clear" w:color="auto" w:fill="FFFFFF"/>
        <w:spacing w:before="240" w:after="240" w:line="276" w:lineRule="auto"/>
        <w:rPr>
          <w:lang w:eastAsia="en-AU"/>
        </w:rPr>
      </w:pPr>
      <w:r w:rsidRPr="008A578F">
        <w:rPr>
          <w:lang w:eastAsia="en-AU"/>
        </w:rPr>
        <w:t>the right to life under article 6 of the ICCPR.</w:t>
      </w:r>
    </w:p>
    <w:p w14:paraId="07FAEB0C" w14:textId="77777777" w:rsidR="008A578F" w:rsidRPr="008A578F" w:rsidRDefault="008A578F" w:rsidP="008A578F">
      <w:pPr>
        <w:shd w:val="clear" w:color="auto" w:fill="FFFFFF"/>
        <w:spacing w:before="240" w:after="240" w:line="276" w:lineRule="auto"/>
        <w:rPr>
          <w:lang w:val="en-US" w:eastAsia="en-AU"/>
        </w:rPr>
      </w:pPr>
      <w:r w:rsidRPr="008A578F">
        <w:rPr>
          <w:i/>
          <w:iCs/>
          <w:lang w:eastAsia="en-AU"/>
        </w:rPr>
        <w:t>Prohibition on Arbitrary or Unlawful Interference with Privacy</w:t>
      </w:r>
    </w:p>
    <w:p w14:paraId="4017D791" w14:textId="77777777" w:rsidR="008A578F" w:rsidRPr="008A578F" w:rsidRDefault="008A578F" w:rsidP="008A578F">
      <w:pPr>
        <w:shd w:val="clear" w:color="auto" w:fill="FFFFFF"/>
        <w:spacing w:before="240" w:after="240" w:line="276" w:lineRule="auto"/>
        <w:rPr>
          <w:lang w:val="en-US" w:eastAsia="en-AU"/>
        </w:rPr>
      </w:pPr>
      <w:r w:rsidRPr="008A578F">
        <w:rPr>
          <w:lang w:eastAsia="en-AU"/>
        </w:rPr>
        <w:t>Article 17 of the ICCPR provides that: </w:t>
      </w:r>
    </w:p>
    <w:p w14:paraId="6DB5B5F5" w14:textId="77777777" w:rsidR="008A578F" w:rsidRPr="008A578F" w:rsidRDefault="008A578F" w:rsidP="008A578F">
      <w:pPr>
        <w:shd w:val="clear" w:color="auto" w:fill="FFFFFF"/>
        <w:spacing w:before="240" w:after="240" w:line="276" w:lineRule="auto"/>
        <w:rPr>
          <w:iCs/>
          <w:lang w:eastAsia="en-AU"/>
        </w:rPr>
      </w:pPr>
      <w:r w:rsidRPr="008A578F">
        <w:rPr>
          <w:iCs/>
          <w:lang w:eastAsia="en-AU"/>
        </w:rPr>
        <w:t>No one shall be subjected to arbitrary or unlawful interference with his privacy, family, home or correspondence, nor to unlawful attacks on his honour and reputation.</w:t>
      </w:r>
    </w:p>
    <w:p w14:paraId="6F126180" w14:textId="77777777" w:rsidR="008A578F" w:rsidRPr="008A578F" w:rsidRDefault="008A578F" w:rsidP="008A578F">
      <w:pPr>
        <w:shd w:val="clear" w:color="auto" w:fill="FFFFFF"/>
        <w:spacing w:before="240" w:after="240" w:line="276" w:lineRule="auto"/>
        <w:rPr>
          <w:lang w:eastAsia="en-AU"/>
        </w:rPr>
      </w:pPr>
      <w:r w:rsidRPr="008A578F">
        <w:rPr>
          <w:iCs/>
          <w:lang w:eastAsia="en-AU"/>
        </w:rPr>
        <w:t>Everyone has the right to the protection of the law against such interference or attacks</w:t>
      </w:r>
      <w:r w:rsidRPr="008A578F">
        <w:rPr>
          <w:lang w:eastAsia="en-AU"/>
        </w:rPr>
        <w:t>.</w:t>
      </w:r>
    </w:p>
    <w:p w14:paraId="2F33621D" w14:textId="77777777" w:rsidR="008A578F" w:rsidRPr="008A578F" w:rsidRDefault="008A578F" w:rsidP="008A578F">
      <w:pPr>
        <w:shd w:val="clear" w:color="auto" w:fill="FFFFFF"/>
        <w:spacing w:before="240" w:after="240" w:line="276" w:lineRule="auto"/>
        <w:rPr>
          <w:lang w:val="en-US" w:eastAsia="en-AU"/>
        </w:rPr>
      </w:pPr>
      <w:r w:rsidRPr="008A578F">
        <w:rPr>
          <w:lang w:eastAsia="en-AU"/>
        </w:rPr>
        <w:t>Although the United Nations Human Rights Committee (UNHRC) has not defined ‘privacy’, the term is broadly interpreted as encompassing freedom from unwarranted and unreasonable intrusions into activities that society recognises as falling within the sphere of individual autonomy. Interferences with privacy may be permissible where they are authorised by law and not arbitrary. In order for an interference with the right to privacy not to be arbitrary, the interference must be for a reason consistent with the provisions, aims and objectives of the ICCPR and be reasonable under the circumstances.</w:t>
      </w:r>
    </w:p>
    <w:p w14:paraId="6147BAB0" w14:textId="77777777" w:rsidR="008A578F" w:rsidRPr="008A578F" w:rsidRDefault="008A578F" w:rsidP="008A578F">
      <w:pPr>
        <w:shd w:val="clear" w:color="auto" w:fill="FFFFFF"/>
        <w:spacing w:before="240" w:after="240" w:line="276" w:lineRule="auto"/>
        <w:rPr>
          <w:lang w:eastAsia="en-AU"/>
        </w:rPr>
      </w:pPr>
      <w:r w:rsidRPr="008A578F">
        <w:rPr>
          <w:lang w:eastAsia="en-AU"/>
        </w:rPr>
        <w:t>The UNHRC has interpreted ‘reasonableness’ to mean that ‘any interference with privacy must be proportional to the end sought and be necessary in the circumstances of any given case’. Additionally, the term ‘arbitrary’ means that any imposition on privacy must be in accordance with the provisions, aims and objectives of the ICCPR and should be reasonable in the particular circumstances. The term ‘unlawful’ means that no interference can take place except as authorised under domestic law.</w:t>
      </w:r>
    </w:p>
    <w:p w14:paraId="17D1EF12" w14:textId="77777777" w:rsidR="008A578F" w:rsidRPr="008A578F" w:rsidRDefault="008A578F" w:rsidP="008A578F">
      <w:pPr>
        <w:shd w:val="clear" w:color="auto" w:fill="FFFFFF"/>
        <w:spacing w:before="240" w:after="240" w:line="276" w:lineRule="auto"/>
        <w:rPr>
          <w:u w:val="single"/>
          <w:lang w:eastAsia="en-AU"/>
        </w:rPr>
      </w:pPr>
      <w:r w:rsidRPr="008A578F">
        <w:rPr>
          <w:u w:val="single"/>
          <w:lang w:eastAsia="en-AU"/>
        </w:rPr>
        <w:t xml:space="preserve">Amendments to the Code Regulations </w:t>
      </w:r>
    </w:p>
    <w:p w14:paraId="6BCD460D"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Clause 1 of Schedule 1 of the Amending Regulations (Clause 1) engages the right to privacy by allowing, in limited circumstances, the sharing (requesting and disclosing) of information between the AFP Minister and the prescribed list of persons. The sharing of personal information without a person’s consent will engage, and limit, the protection from arbitrary or unlawful interference with their privacy. </w:t>
      </w:r>
    </w:p>
    <w:p w14:paraId="3D05499F" w14:textId="77777777" w:rsidR="008A578F" w:rsidRPr="008A578F" w:rsidRDefault="008A578F" w:rsidP="008A578F">
      <w:pPr>
        <w:shd w:val="clear" w:color="auto" w:fill="FFFFFF"/>
        <w:spacing w:before="240" w:after="240" w:line="276" w:lineRule="auto"/>
        <w:rPr>
          <w:lang w:eastAsia="en-AU"/>
        </w:rPr>
      </w:pPr>
      <w:r w:rsidRPr="008A578F">
        <w:rPr>
          <w:lang w:eastAsia="en-AU"/>
        </w:rPr>
        <w:t>Sharing information with the prescribed list of persons is a permissible limitation on the right to privacy because the information would be shared to facilitate:</w:t>
      </w:r>
    </w:p>
    <w:p w14:paraId="0EE63DFE" w14:textId="77777777" w:rsidR="008A578F" w:rsidRPr="008A578F" w:rsidRDefault="008A578F" w:rsidP="008A578F">
      <w:pPr>
        <w:numPr>
          <w:ilvl w:val="0"/>
          <w:numId w:val="17"/>
        </w:numPr>
        <w:shd w:val="clear" w:color="auto" w:fill="FFFFFF"/>
        <w:spacing w:before="240" w:after="240" w:line="276" w:lineRule="auto"/>
        <w:rPr>
          <w:lang w:eastAsia="en-AU"/>
        </w:rPr>
      </w:pPr>
      <w:r w:rsidRPr="008A578F">
        <w:rPr>
          <w:lang w:eastAsia="en-AU"/>
        </w:rPr>
        <w:lastRenderedPageBreak/>
        <w:t>if shared to the AFP Minister under subsection 105A.19(1) – the administration or execution of the HRTO regime, or</w:t>
      </w:r>
    </w:p>
    <w:p w14:paraId="31E4FBF6" w14:textId="77777777" w:rsidR="008A578F" w:rsidRPr="008A578F" w:rsidRDefault="008A578F" w:rsidP="008A578F">
      <w:pPr>
        <w:numPr>
          <w:ilvl w:val="0"/>
          <w:numId w:val="17"/>
        </w:numPr>
        <w:shd w:val="clear" w:color="auto" w:fill="FFFFFF"/>
        <w:spacing w:before="240" w:after="240" w:line="276" w:lineRule="auto"/>
        <w:rPr>
          <w:lang w:eastAsia="en-AU"/>
        </w:rPr>
      </w:pPr>
      <w:r w:rsidRPr="008A578F">
        <w:rPr>
          <w:lang w:eastAsia="en-AU"/>
        </w:rPr>
        <w:t xml:space="preserve">if shared to a person prescribed under subsection 105A.19(3) – the exercise of the person’s powers, or performance of the person’s functions or duties. </w:t>
      </w:r>
    </w:p>
    <w:p w14:paraId="38A2D92B"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This ensures any limitation on the right to privacy is lawful and only for the purpose of protecting the community from the unacceptable risk posed by terrorist offenders. </w:t>
      </w:r>
    </w:p>
    <w:p w14:paraId="5A72276D" w14:textId="2D5CF8CE" w:rsidR="008A578F" w:rsidRPr="008A578F" w:rsidRDefault="008A578F" w:rsidP="008A578F">
      <w:pPr>
        <w:shd w:val="clear" w:color="auto" w:fill="FFFFFF"/>
        <w:spacing w:before="240" w:after="240" w:line="276" w:lineRule="auto"/>
        <w:rPr>
          <w:lang w:eastAsia="en-AU"/>
        </w:rPr>
      </w:pPr>
      <w:r w:rsidRPr="008A578F">
        <w:rPr>
          <w:lang w:eastAsia="en-AU"/>
        </w:rPr>
        <w:t xml:space="preserve">Clause 1 prescribes one new category of persons, thereby expanding the list of persons with whom information, where it relates to high risk terrorist offenders eligible for a post-sentence order, may be shared. The Amending Regulations prescribe a relevant expert who is engaged by the AFP Minister, or a person on behalf of the Minister, for the purpose of conducting a risk assessment in relation to an offender eligible to be made subject to an order under Division 105A of the Code. </w:t>
      </w:r>
      <w:r w:rsidRPr="008A578F">
        <w:rPr>
          <w:lang w:eastAsia="en-AU"/>
        </w:rPr>
        <w:br/>
      </w:r>
    </w:p>
    <w:p w14:paraId="685F7482"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The prescription of a relevant expert is the least rights-restrictive measure available because a relevant expert is in a position to assess the risk posed by an offender, drawing on their professional background and judgement, to ensure the risk assessment is undertaken in an objective and comprehensive manner. </w:t>
      </w:r>
    </w:p>
    <w:p w14:paraId="31059F5B" w14:textId="77777777" w:rsidR="008A578F" w:rsidRPr="008A578F" w:rsidRDefault="008A578F" w:rsidP="008A578F">
      <w:pPr>
        <w:shd w:val="clear" w:color="auto" w:fill="FFFFFF"/>
        <w:spacing w:before="240" w:after="240" w:line="276" w:lineRule="auto"/>
        <w:rPr>
          <w:lang w:eastAsia="en-AU"/>
        </w:rPr>
      </w:pPr>
      <w:r w:rsidRPr="008A578F">
        <w:rPr>
          <w:lang w:eastAsia="en-AU"/>
        </w:rPr>
        <w:t>Clause 1 expands the list of prescribed persons only for the purpose of conducting a risk assessment on a person. The measure is reasonable and proportionate. The limitation of the right to privacy by sharing personal information is for the legitimate purpose of assessing the risk an offender poses to the community in order to determine whether protective measures are necessary and proportionate to the risk posed. The sharing of such information will ensure that a relevant expert engaged to assess the risk posed by an offender has available the relevant information required to conduct their assessment accurately. This measure is imperative as the risk assessment may be used by the AFP Minister in determining whether to make an application under Division 105A of the Code, and may be considered by the court in determining the Minister’s application. The purpose of this measure is to protect national security, public safety, address crime, and protect the rights and freedoms of individuals.</w:t>
      </w:r>
    </w:p>
    <w:p w14:paraId="3FBF30C3" w14:textId="77777777" w:rsidR="008A578F" w:rsidRPr="008A578F" w:rsidRDefault="008A578F" w:rsidP="008A578F">
      <w:pPr>
        <w:shd w:val="clear" w:color="auto" w:fill="FFFFFF"/>
        <w:spacing w:before="240" w:after="240" w:line="276" w:lineRule="auto"/>
        <w:rPr>
          <w:lang w:eastAsia="en-AU"/>
        </w:rPr>
      </w:pPr>
      <w:r w:rsidRPr="008A578F">
        <w:rPr>
          <w:lang w:eastAsia="en-AU"/>
        </w:rPr>
        <w:t>Clause 1 also works within the framework established by section 105A.19 of the Code, which limits the requesting of information to that which the AFP Minister reasonably believes to be relevant to the administration or execution of Division 105A of the Code, and sharing of information with those who require the information to enable them to exercise their powers or perform their duties.</w:t>
      </w:r>
    </w:p>
    <w:p w14:paraId="24BE865A" w14:textId="4ACAAA75" w:rsidR="00A96F18" w:rsidRDefault="008A578F" w:rsidP="008A578F">
      <w:pPr>
        <w:shd w:val="clear" w:color="auto" w:fill="FFFFFF"/>
        <w:spacing w:before="240" w:after="240" w:line="276" w:lineRule="auto"/>
        <w:rPr>
          <w:lang w:eastAsia="en-AU"/>
        </w:rPr>
      </w:pPr>
      <w:r w:rsidRPr="008A578F">
        <w:rPr>
          <w:lang w:eastAsia="en-AU"/>
        </w:rPr>
        <w:t>This framework appropriately limits the unnecessary or further disclosure of information. To the extent that the measures in Clause 1 limit the right in Article 17 of the ICCPR, they are reasonable, necessary and proportionate in achieving a legitimate objective.</w:t>
      </w:r>
    </w:p>
    <w:p w14:paraId="5BFA149B" w14:textId="77777777" w:rsidR="00A96F18" w:rsidRDefault="00A96F18">
      <w:pPr>
        <w:spacing w:after="160" w:line="259" w:lineRule="auto"/>
        <w:rPr>
          <w:lang w:eastAsia="en-AU"/>
        </w:rPr>
      </w:pPr>
      <w:r>
        <w:rPr>
          <w:lang w:eastAsia="en-AU"/>
        </w:rPr>
        <w:br w:type="page"/>
      </w:r>
    </w:p>
    <w:p w14:paraId="3C34F88C" w14:textId="77777777" w:rsidR="008A578F" w:rsidRPr="008A578F" w:rsidRDefault="008A578F" w:rsidP="008A578F">
      <w:pPr>
        <w:shd w:val="clear" w:color="auto" w:fill="FFFFFF"/>
        <w:spacing w:before="240" w:after="240" w:line="276" w:lineRule="auto"/>
        <w:rPr>
          <w:lang w:eastAsia="en-AU"/>
        </w:rPr>
      </w:pPr>
      <w:r w:rsidRPr="008A578F">
        <w:rPr>
          <w:u w:val="single"/>
          <w:lang w:eastAsia="en-AU"/>
        </w:rPr>
        <w:lastRenderedPageBreak/>
        <w:t>Amendments to the TIA Regulations</w:t>
      </w:r>
    </w:p>
    <w:p w14:paraId="572FE222" w14:textId="77777777" w:rsidR="008A578F" w:rsidRPr="008A578F" w:rsidRDefault="008A578F" w:rsidP="008A578F">
      <w:pPr>
        <w:shd w:val="clear" w:color="auto" w:fill="FFFFFF"/>
        <w:spacing w:before="240" w:after="240" w:line="276" w:lineRule="auto"/>
        <w:rPr>
          <w:lang w:eastAsia="en-AU"/>
        </w:rPr>
      </w:pPr>
      <w:r w:rsidRPr="008A578F">
        <w:rPr>
          <w:lang w:eastAsia="en-AU"/>
        </w:rPr>
        <w:t>The purpose of Clause 2 to Clause 9 of Schedule 1 of the Amending Regulations is to prescribe the forms for the issuing of warrants under sections 46, 46A and 48 of the TIA Act. To the extent that personal information is contained in the forms, the right to protection from arbitrary and unlawful interference with privacy under Article 17 of the ICCPR may be engaged.</w:t>
      </w:r>
    </w:p>
    <w:p w14:paraId="630312EF" w14:textId="77777777" w:rsidR="008A578F" w:rsidRPr="008A578F" w:rsidRDefault="008A578F" w:rsidP="008A578F">
      <w:pPr>
        <w:shd w:val="clear" w:color="auto" w:fill="FFFFFF"/>
        <w:spacing w:before="240" w:after="240" w:line="276" w:lineRule="auto"/>
        <w:rPr>
          <w:lang w:eastAsia="en-AU"/>
        </w:rPr>
      </w:pPr>
      <w:r w:rsidRPr="008A578F">
        <w:rPr>
          <w:lang w:eastAsia="en-AU"/>
        </w:rPr>
        <w:t>Part 5.3 warrants assist in the prevention of terrorist activity, monitoring ESOs and control orders, or determining whether it is appropriate for the AFP Minister to apply for a post</w:t>
      </w:r>
      <w:r w:rsidRPr="008A578F">
        <w:rPr>
          <w:lang w:eastAsia="en-AU"/>
        </w:rPr>
        <w:noBreakHyphen/>
        <w:t xml:space="preserve">sentence order. The forms associated with these warrants require the inclusion of personal information which may limit the right to privacy. The information includes a person’s name or other known identifying information, such as the person’s date of birth, to ensure the warrant is applied to the intended target. The limitation of the right to privacy by including personal information in the forms is for the legitimate purpose of protecting national security, public safety, addressing crime, and protecting the rights and freedoms of individuals. It also promotes the privacy of other individuals by ensuring the warrant is applied to the intended target.  </w:t>
      </w:r>
    </w:p>
    <w:p w14:paraId="07FA39D6"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This limitation is also authorised by law, is not arbitrary, and is proportionate to the legitimate purposes because the personal information collected in the form is limited to the information necessary to identify the person subject to the warrant and the eligible Judge or nominated Administrative Appeals Tribunal (AAT) member issuing the warrant. </w:t>
      </w:r>
    </w:p>
    <w:p w14:paraId="25898682"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To the extent that personal information is included on the form and disclosed to a Judge or nominated AAT member, the sharing of personal information is reasonable and necessary. Judicial oversight is also provided for in that the form is only issued and used by an eligible Judge or nominated AAT member for the purposes of issuing a warrant under sections 46, 46A and 48 of the Act, safeguarding the right to privacy. The Amending Regulations give effect to these provisions of the TIA Act by prescribing the relevant form for Part 5.3 warrants. </w:t>
      </w:r>
    </w:p>
    <w:p w14:paraId="27F9F2CF" w14:textId="77777777" w:rsidR="008A578F" w:rsidRPr="008A578F" w:rsidRDefault="008A578F" w:rsidP="008A578F">
      <w:pPr>
        <w:shd w:val="clear" w:color="auto" w:fill="FFFFFF"/>
        <w:spacing w:before="240" w:after="240" w:line="276" w:lineRule="auto"/>
        <w:rPr>
          <w:i/>
          <w:iCs/>
          <w:lang w:eastAsia="en-AU"/>
        </w:rPr>
      </w:pPr>
      <w:r w:rsidRPr="008A578F">
        <w:rPr>
          <w:i/>
          <w:iCs/>
          <w:lang w:eastAsia="en-AU"/>
        </w:rPr>
        <w:t>The right to life</w:t>
      </w:r>
    </w:p>
    <w:p w14:paraId="3AE4B0E9"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Article 6 of the ICCPR places a positive obligation on States to protect an individual’s right to life. The obligation to protect life requires the State to take preventative measures to protect individuals whose safety may be compromised in particular circumstances, such as by a terrorist act. </w:t>
      </w:r>
    </w:p>
    <w:p w14:paraId="7263BFF2" w14:textId="77777777" w:rsidR="008A578F" w:rsidRPr="008A578F" w:rsidRDefault="008A578F" w:rsidP="008A578F">
      <w:pPr>
        <w:shd w:val="clear" w:color="auto" w:fill="FFFFFF"/>
        <w:spacing w:before="240" w:after="240" w:line="276" w:lineRule="auto"/>
        <w:rPr>
          <w:u w:val="single"/>
          <w:lang w:eastAsia="en-AU"/>
        </w:rPr>
      </w:pPr>
      <w:r w:rsidRPr="008A578F">
        <w:rPr>
          <w:u w:val="single"/>
          <w:lang w:eastAsia="en-AU"/>
        </w:rPr>
        <w:t xml:space="preserve">Amendments to the Code Regulations </w:t>
      </w:r>
    </w:p>
    <w:p w14:paraId="77C796EE" w14:textId="77777777" w:rsidR="008A578F" w:rsidRPr="008A578F" w:rsidRDefault="008A578F" w:rsidP="008A578F">
      <w:pPr>
        <w:shd w:val="clear" w:color="auto" w:fill="FFFFFF"/>
        <w:spacing w:before="240" w:after="240" w:line="276" w:lineRule="auto"/>
        <w:rPr>
          <w:lang w:eastAsia="en-AU"/>
        </w:rPr>
      </w:pPr>
      <w:r w:rsidRPr="008A578F">
        <w:rPr>
          <w:lang w:eastAsia="en-AU"/>
        </w:rPr>
        <w:t xml:space="preserve">Clause 1 promotes the right to life by protecting the community from the risk posed by convicted terrorist offenders. Item 1 allows, in limited circumstances, the sharing (requesting and disclosing) of information between the AFP Minister and a relevant expert engaged to assess the risk posed by a convicted terrorist offender. The objective of the risk assessment is to ensure that a terrorist offender who poses an unacceptable risk to the community is </w:t>
      </w:r>
      <w:r w:rsidRPr="008A578F">
        <w:rPr>
          <w:lang w:eastAsia="en-AU"/>
        </w:rPr>
        <w:lastRenderedPageBreak/>
        <w:t xml:space="preserve">managed commensurately with that risk, and is subject to a post-sentence order. The accuracy of a risk assessment relies on the accuracy and availability of information to inform that assessment. </w:t>
      </w:r>
    </w:p>
    <w:p w14:paraId="3EF61794" w14:textId="77777777" w:rsidR="008A578F" w:rsidRPr="008A578F" w:rsidRDefault="008A578F" w:rsidP="008A578F">
      <w:pPr>
        <w:shd w:val="clear" w:color="auto" w:fill="FFFFFF"/>
        <w:spacing w:before="240" w:after="240" w:line="276" w:lineRule="auto"/>
        <w:rPr>
          <w:lang w:eastAsia="en-AU"/>
        </w:rPr>
      </w:pPr>
      <w:r w:rsidRPr="008A578F">
        <w:rPr>
          <w:lang w:eastAsia="en-AU"/>
        </w:rPr>
        <w:t>Clause 1 ensures that a relevant expert engaged to assess the risk posed by an offender has available all the relevant information required to conduct their assessment accurately. To the extent that Item 1 enables a relevant expert and, subsequently, a court, to be informed in determining the level of risk posed by a terrorist offender, Item 1 prevents the risk posed to the community, and thereby prevents the risk posed to life, and promotes the inherent right to life in Article 6 of the ICCPR.</w:t>
      </w:r>
    </w:p>
    <w:p w14:paraId="73428D26" w14:textId="7CBDD101" w:rsidR="008A578F" w:rsidRPr="008A578F" w:rsidRDefault="008A578F" w:rsidP="008A578F">
      <w:pPr>
        <w:shd w:val="clear" w:color="auto" w:fill="FFFFFF"/>
        <w:spacing w:before="240" w:after="240" w:line="276" w:lineRule="auto"/>
        <w:rPr>
          <w:b/>
          <w:lang w:eastAsia="en-AU"/>
        </w:rPr>
      </w:pPr>
      <w:r w:rsidRPr="008A578F">
        <w:rPr>
          <w:b/>
          <w:lang w:eastAsia="en-AU"/>
        </w:rPr>
        <w:t>Conclusion</w:t>
      </w:r>
    </w:p>
    <w:p w14:paraId="5B2DD295" w14:textId="77777777" w:rsidR="008A578F" w:rsidRPr="008A578F" w:rsidRDefault="008A578F" w:rsidP="008A578F">
      <w:pPr>
        <w:shd w:val="clear" w:color="auto" w:fill="FFFFFF"/>
        <w:spacing w:before="240" w:after="240" w:line="276" w:lineRule="auto"/>
        <w:rPr>
          <w:lang w:eastAsia="en-AU"/>
        </w:rPr>
      </w:pPr>
      <w:r w:rsidRPr="008A578F">
        <w:rPr>
          <w:lang w:eastAsia="en-AU"/>
        </w:rPr>
        <w:t>This Disallowable Legislative Instrument is compatible with human rights. To the extent that this Disallowable Instrument may limit human rights, those limitations are reasonable, necessary and proportionate.</w:t>
      </w:r>
    </w:p>
    <w:p w14:paraId="7B9B0B11" w14:textId="77777777" w:rsidR="009D1B90" w:rsidRDefault="009D1B90" w:rsidP="009D1B90">
      <w:pPr>
        <w:spacing w:before="120" w:after="120"/>
        <w:jc w:val="center"/>
        <w:rPr>
          <w:b/>
        </w:rPr>
      </w:pPr>
      <w:r>
        <w:rPr>
          <w:b/>
        </w:rPr>
        <w:t>The Honourable Karen Andrews MP, Minister for Home Affairs</w:t>
      </w:r>
    </w:p>
    <w:p w14:paraId="365431FA" w14:textId="77777777" w:rsidR="008A578F" w:rsidRPr="005776A4" w:rsidRDefault="008A578F" w:rsidP="004458C9">
      <w:pPr>
        <w:shd w:val="clear" w:color="auto" w:fill="FFFFFF"/>
        <w:spacing w:before="240" w:after="240" w:line="276" w:lineRule="auto"/>
        <w:rPr>
          <w:lang w:eastAsia="en-AU"/>
        </w:rPr>
      </w:pPr>
    </w:p>
    <w:sectPr w:rsidR="008A578F" w:rsidRPr="005776A4" w:rsidSect="00A6268A">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74BA" w14:textId="77777777" w:rsidR="000E05DC" w:rsidRDefault="000E05DC">
      <w:r>
        <w:separator/>
      </w:r>
    </w:p>
  </w:endnote>
  <w:endnote w:type="continuationSeparator" w:id="0">
    <w:p w14:paraId="312B5FD1" w14:textId="77777777" w:rsidR="000E05DC" w:rsidRDefault="000E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5E9A" w14:textId="7A45A11E" w:rsidR="000E05DC" w:rsidRPr="006615D0" w:rsidRDefault="000E05DC" w:rsidP="00A6268A">
    <w:pPr>
      <w:pStyle w:val="Footer"/>
      <w:jc w:val="center"/>
    </w:pPr>
    <w:r w:rsidRPr="006615D0">
      <w:fldChar w:fldCharType="begin"/>
    </w:r>
    <w:r w:rsidRPr="006615D0">
      <w:instrText xml:space="preserve"> PAGE  \* Arabic  \* MERGEFORMAT </w:instrText>
    </w:r>
    <w:r w:rsidRPr="006615D0">
      <w:fldChar w:fldCharType="separate"/>
    </w:r>
    <w:r w:rsidR="00B53A6B">
      <w:rPr>
        <w:noProof/>
      </w:rPr>
      <w:t>1</w:t>
    </w:r>
    <w:r w:rsidRPr="006615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4051"/>
      <w:docPartObj>
        <w:docPartGallery w:val="Page Numbers (Bottom of Page)"/>
        <w:docPartUnique/>
      </w:docPartObj>
    </w:sdtPr>
    <w:sdtEndPr>
      <w:rPr>
        <w:noProof/>
      </w:rPr>
    </w:sdtEndPr>
    <w:sdtContent>
      <w:p w14:paraId="6D7CD267" w14:textId="26C33F86" w:rsidR="000E05DC" w:rsidRDefault="000E05DC" w:rsidP="00A6268A">
        <w:pPr>
          <w:pStyle w:val="Footer"/>
          <w:jc w:val="center"/>
        </w:pPr>
        <w:r>
          <w:fldChar w:fldCharType="begin"/>
        </w:r>
        <w:r>
          <w:instrText xml:space="preserve"> PAGE   \* MERGEFORMAT </w:instrText>
        </w:r>
        <w:r>
          <w:fldChar w:fldCharType="separate"/>
        </w:r>
        <w:r w:rsidR="00B53A6B">
          <w:rPr>
            <w:noProof/>
          </w:rPr>
          <w:t>21</w:t>
        </w:r>
        <w:r>
          <w:rPr>
            <w:noProof/>
          </w:rPr>
          <w:fldChar w:fldCharType="end"/>
        </w:r>
      </w:p>
    </w:sdtContent>
  </w:sdt>
  <w:p w14:paraId="68A0B054" w14:textId="77777777" w:rsidR="000E05DC" w:rsidRDefault="000E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DA10" w14:textId="77777777" w:rsidR="000E05DC" w:rsidRDefault="000E05DC">
      <w:r>
        <w:separator/>
      </w:r>
    </w:p>
  </w:footnote>
  <w:footnote w:type="continuationSeparator" w:id="0">
    <w:p w14:paraId="37901E4D" w14:textId="77777777" w:rsidR="000E05DC" w:rsidRDefault="000E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D690" w14:textId="129AB36B" w:rsidR="008A578F" w:rsidRDefault="008A578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85E"/>
    <w:multiLevelType w:val="hybridMultilevel"/>
    <w:tmpl w:val="A6382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45669"/>
    <w:multiLevelType w:val="hybridMultilevel"/>
    <w:tmpl w:val="5CE67364"/>
    <w:lvl w:ilvl="0" w:tplc="4A5C16C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99618C4"/>
    <w:multiLevelType w:val="hybridMultilevel"/>
    <w:tmpl w:val="85B60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840FA"/>
    <w:multiLevelType w:val="hybridMultilevel"/>
    <w:tmpl w:val="EEF2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65FA2"/>
    <w:multiLevelType w:val="hybridMultilevel"/>
    <w:tmpl w:val="C3788E82"/>
    <w:lvl w:ilvl="0" w:tplc="FD321DBA">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951231"/>
    <w:multiLevelType w:val="hybridMultilevel"/>
    <w:tmpl w:val="318A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86CDD"/>
    <w:multiLevelType w:val="hybridMultilevel"/>
    <w:tmpl w:val="DC486202"/>
    <w:lvl w:ilvl="0" w:tplc="2D00E0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08213A"/>
    <w:multiLevelType w:val="hybridMultilevel"/>
    <w:tmpl w:val="BEB47A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CE36E4E"/>
    <w:multiLevelType w:val="hybridMultilevel"/>
    <w:tmpl w:val="E3CC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8243B4"/>
    <w:multiLevelType w:val="hybridMultilevel"/>
    <w:tmpl w:val="8D709882"/>
    <w:lvl w:ilvl="0" w:tplc="7536032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A37C0"/>
    <w:multiLevelType w:val="hybridMultilevel"/>
    <w:tmpl w:val="F3F83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C6445E"/>
    <w:multiLevelType w:val="hybridMultilevel"/>
    <w:tmpl w:val="311085B6"/>
    <w:lvl w:ilvl="0" w:tplc="C43CBD3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C81D5B"/>
    <w:multiLevelType w:val="hybridMultilevel"/>
    <w:tmpl w:val="7FEAC88E"/>
    <w:lvl w:ilvl="0" w:tplc="23C22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644689"/>
    <w:multiLevelType w:val="hybridMultilevel"/>
    <w:tmpl w:val="593A9A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A2655E"/>
    <w:multiLevelType w:val="hybridMultilevel"/>
    <w:tmpl w:val="2708DF08"/>
    <w:lvl w:ilvl="0" w:tplc="0C090001">
      <w:start w:val="1"/>
      <w:numFmt w:val="bullet"/>
      <w:lvlText w:val=""/>
      <w:lvlJc w:val="left"/>
      <w:pPr>
        <w:ind w:left="1421" w:hanging="360"/>
      </w:pPr>
      <w:rPr>
        <w:rFonts w:ascii="Symbol" w:hAnsi="Symbol" w:hint="default"/>
      </w:rPr>
    </w:lvl>
    <w:lvl w:ilvl="1" w:tplc="0C090003">
      <w:start w:val="1"/>
      <w:numFmt w:val="bullet"/>
      <w:lvlText w:val="o"/>
      <w:lvlJc w:val="left"/>
      <w:pPr>
        <w:ind w:left="2141" w:hanging="360"/>
      </w:pPr>
      <w:rPr>
        <w:rFonts w:ascii="Courier New" w:hAnsi="Courier New" w:cs="Courier New" w:hint="default"/>
      </w:rPr>
    </w:lvl>
    <w:lvl w:ilvl="2" w:tplc="0C090005">
      <w:start w:val="1"/>
      <w:numFmt w:val="bullet"/>
      <w:lvlText w:val=""/>
      <w:lvlJc w:val="left"/>
      <w:pPr>
        <w:ind w:left="2861" w:hanging="360"/>
      </w:pPr>
      <w:rPr>
        <w:rFonts w:ascii="Wingdings" w:hAnsi="Wingdings" w:hint="default"/>
      </w:rPr>
    </w:lvl>
    <w:lvl w:ilvl="3" w:tplc="0C090001">
      <w:start w:val="1"/>
      <w:numFmt w:val="bullet"/>
      <w:lvlText w:val=""/>
      <w:lvlJc w:val="left"/>
      <w:pPr>
        <w:ind w:left="3581" w:hanging="360"/>
      </w:pPr>
      <w:rPr>
        <w:rFonts w:ascii="Symbol" w:hAnsi="Symbol" w:hint="default"/>
      </w:rPr>
    </w:lvl>
    <w:lvl w:ilvl="4" w:tplc="0C090003">
      <w:start w:val="1"/>
      <w:numFmt w:val="bullet"/>
      <w:lvlText w:val="o"/>
      <w:lvlJc w:val="left"/>
      <w:pPr>
        <w:ind w:left="4301" w:hanging="360"/>
      </w:pPr>
      <w:rPr>
        <w:rFonts w:ascii="Courier New" w:hAnsi="Courier New" w:cs="Courier New" w:hint="default"/>
      </w:rPr>
    </w:lvl>
    <w:lvl w:ilvl="5" w:tplc="0C090005">
      <w:start w:val="1"/>
      <w:numFmt w:val="bullet"/>
      <w:lvlText w:val=""/>
      <w:lvlJc w:val="left"/>
      <w:pPr>
        <w:ind w:left="5021" w:hanging="360"/>
      </w:pPr>
      <w:rPr>
        <w:rFonts w:ascii="Wingdings" w:hAnsi="Wingdings" w:hint="default"/>
      </w:rPr>
    </w:lvl>
    <w:lvl w:ilvl="6" w:tplc="0C090001">
      <w:start w:val="1"/>
      <w:numFmt w:val="bullet"/>
      <w:lvlText w:val=""/>
      <w:lvlJc w:val="left"/>
      <w:pPr>
        <w:ind w:left="5741" w:hanging="360"/>
      </w:pPr>
      <w:rPr>
        <w:rFonts w:ascii="Symbol" w:hAnsi="Symbol" w:hint="default"/>
      </w:rPr>
    </w:lvl>
    <w:lvl w:ilvl="7" w:tplc="0C090003">
      <w:start w:val="1"/>
      <w:numFmt w:val="bullet"/>
      <w:lvlText w:val="o"/>
      <w:lvlJc w:val="left"/>
      <w:pPr>
        <w:ind w:left="6461" w:hanging="360"/>
      </w:pPr>
      <w:rPr>
        <w:rFonts w:ascii="Courier New" w:hAnsi="Courier New" w:cs="Courier New" w:hint="default"/>
      </w:rPr>
    </w:lvl>
    <w:lvl w:ilvl="8" w:tplc="0C090005">
      <w:start w:val="1"/>
      <w:numFmt w:val="bullet"/>
      <w:lvlText w:val=""/>
      <w:lvlJc w:val="left"/>
      <w:pPr>
        <w:ind w:left="7181" w:hanging="360"/>
      </w:pPr>
      <w:rPr>
        <w:rFonts w:ascii="Wingdings" w:hAnsi="Wingdings" w:hint="default"/>
      </w:rPr>
    </w:lvl>
  </w:abstractNum>
  <w:abstractNum w:abstractNumId="15" w15:restartNumberingAfterBreak="0">
    <w:nsid w:val="70FF2E4A"/>
    <w:multiLevelType w:val="hybridMultilevel"/>
    <w:tmpl w:val="14545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C5328"/>
    <w:multiLevelType w:val="hybridMultilevel"/>
    <w:tmpl w:val="D3F048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56D1CF5"/>
    <w:multiLevelType w:val="hybridMultilevel"/>
    <w:tmpl w:val="7D9A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A13F2D"/>
    <w:multiLevelType w:val="hybridMultilevel"/>
    <w:tmpl w:val="B84A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8"/>
  </w:num>
  <w:num w:numId="6">
    <w:abstractNumId w:val="15"/>
  </w:num>
  <w:num w:numId="7">
    <w:abstractNumId w:val="13"/>
  </w:num>
  <w:num w:numId="8">
    <w:abstractNumId w:val="3"/>
  </w:num>
  <w:num w:numId="9">
    <w:abstractNumId w:val="18"/>
  </w:num>
  <w:num w:numId="10">
    <w:abstractNumId w:val="17"/>
  </w:num>
  <w:num w:numId="11">
    <w:abstractNumId w:val="10"/>
  </w:num>
  <w:num w:numId="12">
    <w:abstractNumId w:val="5"/>
  </w:num>
  <w:num w:numId="13">
    <w:abstractNumId w:val="0"/>
  </w:num>
  <w:num w:numId="14">
    <w:abstractNumId w:val="16"/>
  </w:num>
  <w:num w:numId="15">
    <w:abstractNumId w:val="7"/>
  </w:num>
  <w:num w:numId="16">
    <w:abstractNumId w:val="1"/>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C9"/>
    <w:rsid w:val="00004A01"/>
    <w:rsid w:val="0002619A"/>
    <w:rsid w:val="000372A5"/>
    <w:rsid w:val="000548D0"/>
    <w:rsid w:val="00076A63"/>
    <w:rsid w:val="000A2853"/>
    <w:rsid w:val="000C65D6"/>
    <w:rsid w:val="000D2AC9"/>
    <w:rsid w:val="000E05DC"/>
    <w:rsid w:val="000E2144"/>
    <w:rsid w:val="000F7196"/>
    <w:rsid w:val="00112F4C"/>
    <w:rsid w:val="00150421"/>
    <w:rsid w:val="00150B4A"/>
    <w:rsid w:val="0016182F"/>
    <w:rsid w:val="00171BC7"/>
    <w:rsid w:val="00181953"/>
    <w:rsid w:val="00184112"/>
    <w:rsid w:val="00190211"/>
    <w:rsid w:val="001C1ED8"/>
    <w:rsid w:val="001F4B0E"/>
    <w:rsid w:val="002016AE"/>
    <w:rsid w:val="00205384"/>
    <w:rsid w:val="00223F12"/>
    <w:rsid w:val="00290C22"/>
    <w:rsid w:val="002A12A1"/>
    <w:rsid w:val="002A4F2C"/>
    <w:rsid w:val="002B73A2"/>
    <w:rsid w:val="002C31BD"/>
    <w:rsid w:val="002D2B9F"/>
    <w:rsid w:val="002F12C8"/>
    <w:rsid w:val="00323E57"/>
    <w:rsid w:val="00325E7B"/>
    <w:rsid w:val="003648D9"/>
    <w:rsid w:val="00393DF3"/>
    <w:rsid w:val="0039433D"/>
    <w:rsid w:val="003A3365"/>
    <w:rsid w:val="003B24DA"/>
    <w:rsid w:val="003B775C"/>
    <w:rsid w:val="003C7CC0"/>
    <w:rsid w:val="003D28B1"/>
    <w:rsid w:val="003E2802"/>
    <w:rsid w:val="003F512E"/>
    <w:rsid w:val="00403187"/>
    <w:rsid w:val="004368AD"/>
    <w:rsid w:val="004458C9"/>
    <w:rsid w:val="004520FE"/>
    <w:rsid w:val="004526F1"/>
    <w:rsid w:val="00464050"/>
    <w:rsid w:val="00470BFA"/>
    <w:rsid w:val="00480F17"/>
    <w:rsid w:val="004A2092"/>
    <w:rsid w:val="004C018B"/>
    <w:rsid w:val="004C17A6"/>
    <w:rsid w:val="004E0DFB"/>
    <w:rsid w:val="00500416"/>
    <w:rsid w:val="005122E7"/>
    <w:rsid w:val="00516813"/>
    <w:rsid w:val="005168CD"/>
    <w:rsid w:val="0053236D"/>
    <w:rsid w:val="005347F6"/>
    <w:rsid w:val="00552C36"/>
    <w:rsid w:val="00561ACB"/>
    <w:rsid w:val="00563E5F"/>
    <w:rsid w:val="00570AC4"/>
    <w:rsid w:val="005776A4"/>
    <w:rsid w:val="005815A8"/>
    <w:rsid w:val="00594EBA"/>
    <w:rsid w:val="005E38EB"/>
    <w:rsid w:val="005F253A"/>
    <w:rsid w:val="005F4636"/>
    <w:rsid w:val="005F76D8"/>
    <w:rsid w:val="00605190"/>
    <w:rsid w:val="006340E7"/>
    <w:rsid w:val="00656BF3"/>
    <w:rsid w:val="006578CB"/>
    <w:rsid w:val="00665B15"/>
    <w:rsid w:val="00666C57"/>
    <w:rsid w:val="006B357D"/>
    <w:rsid w:val="006E34DF"/>
    <w:rsid w:val="006E783D"/>
    <w:rsid w:val="006F02E5"/>
    <w:rsid w:val="00710DC9"/>
    <w:rsid w:val="007136B9"/>
    <w:rsid w:val="00741DD3"/>
    <w:rsid w:val="0075055D"/>
    <w:rsid w:val="00750D55"/>
    <w:rsid w:val="007533A3"/>
    <w:rsid w:val="00755725"/>
    <w:rsid w:val="0075725A"/>
    <w:rsid w:val="007660C6"/>
    <w:rsid w:val="0077009A"/>
    <w:rsid w:val="00770C3C"/>
    <w:rsid w:val="0079455C"/>
    <w:rsid w:val="00796FFD"/>
    <w:rsid w:val="007B7C8B"/>
    <w:rsid w:val="007C405A"/>
    <w:rsid w:val="007C40F1"/>
    <w:rsid w:val="007C6C30"/>
    <w:rsid w:val="007D4C78"/>
    <w:rsid w:val="007F06DE"/>
    <w:rsid w:val="00801354"/>
    <w:rsid w:val="00807A6C"/>
    <w:rsid w:val="00811FFF"/>
    <w:rsid w:val="0081798F"/>
    <w:rsid w:val="00827831"/>
    <w:rsid w:val="00884802"/>
    <w:rsid w:val="008A578F"/>
    <w:rsid w:val="008B33B1"/>
    <w:rsid w:val="008C317D"/>
    <w:rsid w:val="008D41B7"/>
    <w:rsid w:val="008E5174"/>
    <w:rsid w:val="008E79CE"/>
    <w:rsid w:val="009020B0"/>
    <w:rsid w:val="009149A7"/>
    <w:rsid w:val="00933A56"/>
    <w:rsid w:val="00943047"/>
    <w:rsid w:val="00946A2E"/>
    <w:rsid w:val="00946D8D"/>
    <w:rsid w:val="00957D59"/>
    <w:rsid w:val="00966EDB"/>
    <w:rsid w:val="00977981"/>
    <w:rsid w:val="009C6093"/>
    <w:rsid w:val="009D1B90"/>
    <w:rsid w:val="009E52C1"/>
    <w:rsid w:val="009E69BF"/>
    <w:rsid w:val="00A102B6"/>
    <w:rsid w:val="00A31862"/>
    <w:rsid w:val="00A5081B"/>
    <w:rsid w:val="00A53F4B"/>
    <w:rsid w:val="00A61E40"/>
    <w:rsid w:val="00A6268A"/>
    <w:rsid w:val="00A84305"/>
    <w:rsid w:val="00A93600"/>
    <w:rsid w:val="00A96085"/>
    <w:rsid w:val="00A96F18"/>
    <w:rsid w:val="00AB5EFE"/>
    <w:rsid w:val="00AC3B9A"/>
    <w:rsid w:val="00AD18EA"/>
    <w:rsid w:val="00AD5026"/>
    <w:rsid w:val="00AE3C47"/>
    <w:rsid w:val="00AE4E4F"/>
    <w:rsid w:val="00AF52F1"/>
    <w:rsid w:val="00B00372"/>
    <w:rsid w:val="00B340C4"/>
    <w:rsid w:val="00B5279A"/>
    <w:rsid w:val="00B53A6B"/>
    <w:rsid w:val="00B61603"/>
    <w:rsid w:val="00B73C67"/>
    <w:rsid w:val="00B81854"/>
    <w:rsid w:val="00B82CF5"/>
    <w:rsid w:val="00B91FB3"/>
    <w:rsid w:val="00B96356"/>
    <w:rsid w:val="00BB6098"/>
    <w:rsid w:val="00BC6926"/>
    <w:rsid w:val="00BF7B62"/>
    <w:rsid w:val="00C466EC"/>
    <w:rsid w:val="00C50486"/>
    <w:rsid w:val="00C525F9"/>
    <w:rsid w:val="00C7243F"/>
    <w:rsid w:val="00CF3ABF"/>
    <w:rsid w:val="00CF637C"/>
    <w:rsid w:val="00D041FE"/>
    <w:rsid w:val="00D116AD"/>
    <w:rsid w:val="00D13155"/>
    <w:rsid w:val="00D3648F"/>
    <w:rsid w:val="00D958FB"/>
    <w:rsid w:val="00D977E5"/>
    <w:rsid w:val="00DB1301"/>
    <w:rsid w:val="00DD2CCD"/>
    <w:rsid w:val="00E03A8D"/>
    <w:rsid w:val="00E15C02"/>
    <w:rsid w:val="00E22727"/>
    <w:rsid w:val="00E27961"/>
    <w:rsid w:val="00E81E4E"/>
    <w:rsid w:val="00E83AE7"/>
    <w:rsid w:val="00E92F52"/>
    <w:rsid w:val="00E94685"/>
    <w:rsid w:val="00E95243"/>
    <w:rsid w:val="00E963B3"/>
    <w:rsid w:val="00EB2EED"/>
    <w:rsid w:val="00EF24F8"/>
    <w:rsid w:val="00F1285E"/>
    <w:rsid w:val="00F51C38"/>
    <w:rsid w:val="00F72781"/>
    <w:rsid w:val="00F94DDE"/>
    <w:rsid w:val="00F95C65"/>
    <w:rsid w:val="00FB565D"/>
    <w:rsid w:val="00FB7562"/>
    <w:rsid w:val="00FC6062"/>
    <w:rsid w:val="00FE0D21"/>
    <w:rsid w:val="00FF14C7"/>
    <w:rsid w:val="00FF6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6CBBDF"/>
  <w15:chartTrackingRefBased/>
  <w15:docId w15:val="{3D40C033-44C4-425B-81D1-B2B22243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458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A578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F623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798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8C9"/>
    <w:rPr>
      <w:rFonts w:asciiTheme="majorHAnsi" w:eastAsiaTheme="majorEastAsia" w:hAnsiTheme="majorHAnsi" w:cstheme="majorBidi"/>
      <w:color w:val="2E74B5" w:themeColor="accent1" w:themeShade="BF"/>
      <w:sz w:val="26"/>
      <w:szCs w:val="26"/>
    </w:rPr>
  </w:style>
  <w:style w:type="paragraph" w:styleId="ListParagraph">
    <w:name w:val="List Paragraph"/>
    <w:aliases w:val="NAST Quote,List Paragraph1,Bullets,Recommendation,List Paragraph11"/>
    <w:basedOn w:val="Normal"/>
    <w:link w:val="ListParagraphChar"/>
    <w:uiPriority w:val="34"/>
    <w:qFormat/>
    <w:rsid w:val="004458C9"/>
    <w:pPr>
      <w:tabs>
        <w:tab w:val="num" w:pos="360"/>
      </w:tabs>
      <w:ind w:left="720"/>
      <w:contextualSpacing/>
    </w:pPr>
    <w:rPr>
      <w:szCs w:val="20"/>
    </w:rPr>
  </w:style>
  <w:style w:type="paragraph" w:styleId="Footer">
    <w:name w:val="footer"/>
    <w:basedOn w:val="Normal"/>
    <w:link w:val="FooterChar"/>
    <w:uiPriority w:val="99"/>
    <w:unhideWhenUsed/>
    <w:rsid w:val="004458C9"/>
    <w:pPr>
      <w:tabs>
        <w:tab w:val="center" w:pos="4513"/>
        <w:tab w:val="right" w:pos="9026"/>
      </w:tabs>
    </w:pPr>
  </w:style>
  <w:style w:type="character" w:customStyle="1" w:styleId="FooterChar">
    <w:name w:val="Footer Char"/>
    <w:basedOn w:val="DefaultParagraphFont"/>
    <w:link w:val="Footer"/>
    <w:uiPriority w:val="99"/>
    <w:rsid w:val="004458C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8C9"/>
    <w:rPr>
      <w:color w:val="0000FF"/>
      <w:u w:val="single"/>
    </w:rPr>
  </w:style>
  <w:style w:type="character" w:customStyle="1" w:styleId="ListParagraphChar">
    <w:name w:val="List Paragraph Char"/>
    <w:aliases w:val="NAST Quote Char,List Paragraph1 Char,Bullets Char,Recommendation Char,List Paragraph11 Char"/>
    <w:basedOn w:val="DefaultParagraphFont"/>
    <w:link w:val="ListParagraph"/>
    <w:uiPriority w:val="34"/>
    <w:locked/>
    <w:rsid w:val="004458C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FF623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798F"/>
    <w:rPr>
      <w:rFonts w:asciiTheme="majorHAnsi" w:eastAsiaTheme="majorEastAsia" w:hAnsiTheme="majorHAnsi" w:cstheme="majorBidi"/>
      <w:color w:val="2E74B5" w:themeColor="accent1" w:themeShade="BF"/>
      <w:sz w:val="24"/>
      <w:szCs w:val="24"/>
    </w:rPr>
  </w:style>
  <w:style w:type="character" w:customStyle="1" w:styleId="CharPartText">
    <w:name w:val="CharPartText"/>
    <w:basedOn w:val="DefaultParagraphFont"/>
    <w:uiPriority w:val="1"/>
    <w:qFormat/>
    <w:rsid w:val="00190211"/>
  </w:style>
  <w:style w:type="character" w:styleId="CommentReference">
    <w:name w:val="annotation reference"/>
    <w:basedOn w:val="DefaultParagraphFont"/>
    <w:uiPriority w:val="99"/>
    <w:semiHidden/>
    <w:unhideWhenUsed/>
    <w:rsid w:val="005776A4"/>
    <w:rPr>
      <w:sz w:val="16"/>
      <w:szCs w:val="16"/>
    </w:rPr>
  </w:style>
  <w:style w:type="paragraph" w:styleId="CommentText">
    <w:name w:val="annotation text"/>
    <w:basedOn w:val="Normal"/>
    <w:link w:val="CommentTextChar"/>
    <w:uiPriority w:val="99"/>
    <w:semiHidden/>
    <w:unhideWhenUsed/>
    <w:rsid w:val="005776A4"/>
    <w:rPr>
      <w:sz w:val="20"/>
      <w:szCs w:val="20"/>
    </w:rPr>
  </w:style>
  <w:style w:type="character" w:customStyle="1" w:styleId="CommentTextChar">
    <w:name w:val="Comment Text Char"/>
    <w:basedOn w:val="DefaultParagraphFont"/>
    <w:link w:val="CommentText"/>
    <w:uiPriority w:val="99"/>
    <w:semiHidden/>
    <w:rsid w:val="005776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76A4"/>
    <w:rPr>
      <w:b/>
      <w:bCs/>
    </w:rPr>
  </w:style>
  <w:style w:type="character" w:customStyle="1" w:styleId="CommentSubjectChar">
    <w:name w:val="Comment Subject Char"/>
    <w:basedOn w:val="CommentTextChar"/>
    <w:link w:val="CommentSubject"/>
    <w:uiPriority w:val="99"/>
    <w:semiHidden/>
    <w:rsid w:val="005776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7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A4"/>
    <w:rPr>
      <w:rFonts w:ascii="Segoe UI" w:eastAsia="Times New Roman" w:hAnsi="Segoe UI" w:cs="Segoe UI"/>
      <w:sz w:val="18"/>
      <w:szCs w:val="18"/>
    </w:rPr>
  </w:style>
  <w:style w:type="paragraph" w:customStyle="1" w:styleId="paragraph">
    <w:name w:val="paragraph"/>
    <w:aliases w:val="a"/>
    <w:basedOn w:val="Normal"/>
    <w:link w:val="paragraphChar"/>
    <w:rsid w:val="005F76D8"/>
    <w:pPr>
      <w:tabs>
        <w:tab w:val="right" w:pos="1531"/>
      </w:tabs>
      <w:spacing w:before="40"/>
      <w:ind w:left="1644" w:hanging="1644"/>
    </w:pPr>
    <w:rPr>
      <w:sz w:val="22"/>
      <w:szCs w:val="20"/>
      <w:lang w:eastAsia="en-AU"/>
    </w:rPr>
  </w:style>
  <w:style w:type="character" w:customStyle="1" w:styleId="paragraphChar">
    <w:name w:val="paragraph Char"/>
    <w:aliases w:val="a Char"/>
    <w:link w:val="paragraph"/>
    <w:locked/>
    <w:rsid w:val="005F76D8"/>
    <w:rPr>
      <w:rFonts w:ascii="Times New Roman" w:eastAsia="Times New Roman" w:hAnsi="Times New Roman" w:cs="Times New Roman"/>
      <w:szCs w:val="20"/>
      <w:lang w:eastAsia="en-AU"/>
    </w:rPr>
  </w:style>
  <w:style w:type="paragraph" w:customStyle="1" w:styleId="paragraphsub">
    <w:name w:val="paragraph(sub)"/>
    <w:aliases w:val="aa"/>
    <w:basedOn w:val="Normal"/>
    <w:rsid w:val="00B5279A"/>
    <w:pPr>
      <w:tabs>
        <w:tab w:val="right" w:pos="1985"/>
      </w:tabs>
      <w:spacing w:before="40"/>
      <w:ind w:left="2098" w:hanging="2098"/>
    </w:pPr>
    <w:rPr>
      <w:sz w:val="22"/>
      <w:szCs w:val="20"/>
      <w:lang w:eastAsia="en-AU"/>
    </w:rPr>
  </w:style>
  <w:style w:type="character" w:customStyle="1" w:styleId="Heading3Char">
    <w:name w:val="Heading 3 Char"/>
    <w:basedOn w:val="DefaultParagraphFont"/>
    <w:link w:val="Heading3"/>
    <w:uiPriority w:val="9"/>
    <w:semiHidden/>
    <w:rsid w:val="008A578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A578F"/>
    <w:pPr>
      <w:tabs>
        <w:tab w:val="center" w:pos="4513"/>
        <w:tab w:val="right" w:pos="9026"/>
      </w:tabs>
    </w:pPr>
  </w:style>
  <w:style w:type="character" w:customStyle="1" w:styleId="HeaderChar">
    <w:name w:val="Header Char"/>
    <w:basedOn w:val="DefaultParagraphFont"/>
    <w:link w:val="Header"/>
    <w:uiPriority w:val="99"/>
    <w:rsid w:val="008A57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207">
      <w:bodyDiv w:val="1"/>
      <w:marLeft w:val="0"/>
      <w:marRight w:val="0"/>
      <w:marTop w:val="0"/>
      <w:marBottom w:val="0"/>
      <w:divBdr>
        <w:top w:val="none" w:sz="0" w:space="0" w:color="auto"/>
        <w:left w:val="none" w:sz="0" w:space="0" w:color="auto"/>
        <w:bottom w:val="none" w:sz="0" w:space="0" w:color="auto"/>
        <w:right w:val="none" w:sz="0" w:space="0" w:color="auto"/>
      </w:divBdr>
      <w:divsChild>
        <w:div w:id="184953282">
          <w:marLeft w:val="0"/>
          <w:marRight w:val="0"/>
          <w:marTop w:val="0"/>
          <w:marBottom w:val="0"/>
          <w:divBdr>
            <w:top w:val="none" w:sz="0" w:space="0" w:color="auto"/>
            <w:left w:val="none" w:sz="0" w:space="0" w:color="auto"/>
            <w:bottom w:val="none" w:sz="0" w:space="0" w:color="auto"/>
            <w:right w:val="none" w:sz="0" w:space="0" w:color="auto"/>
          </w:divBdr>
          <w:divsChild>
            <w:div w:id="63573614">
              <w:marLeft w:val="0"/>
              <w:marRight w:val="0"/>
              <w:marTop w:val="0"/>
              <w:marBottom w:val="0"/>
              <w:divBdr>
                <w:top w:val="none" w:sz="0" w:space="0" w:color="auto"/>
                <w:left w:val="none" w:sz="0" w:space="0" w:color="auto"/>
                <w:bottom w:val="none" w:sz="0" w:space="0" w:color="auto"/>
                <w:right w:val="none" w:sz="0" w:space="0" w:color="auto"/>
              </w:divBdr>
              <w:divsChild>
                <w:div w:id="390614739">
                  <w:marLeft w:val="0"/>
                  <w:marRight w:val="0"/>
                  <w:marTop w:val="0"/>
                  <w:marBottom w:val="0"/>
                  <w:divBdr>
                    <w:top w:val="none" w:sz="0" w:space="0" w:color="auto"/>
                    <w:left w:val="none" w:sz="0" w:space="0" w:color="auto"/>
                    <w:bottom w:val="none" w:sz="0" w:space="0" w:color="auto"/>
                    <w:right w:val="none" w:sz="0" w:space="0" w:color="auto"/>
                  </w:divBdr>
                  <w:divsChild>
                    <w:div w:id="959188883">
                      <w:marLeft w:val="0"/>
                      <w:marRight w:val="0"/>
                      <w:marTop w:val="0"/>
                      <w:marBottom w:val="0"/>
                      <w:divBdr>
                        <w:top w:val="none" w:sz="0" w:space="0" w:color="auto"/>
                        <w:left w:val="none" w:sz="0" w:space="0" w:color="auto"/>
                        <w:bottom w:val="none" w:sz="0" w:space="0" w:color="auto"/>
                        <w:right w:val="none" w:sz="0" w:space="0" w:color="auto"/>
                      </w:divBdr>
                      <w:divsChild>
                        <w:div w:id="44257884">
                          <w:marLeft w:val="0"/>
                          <w:marRight w:val="0"/>
                          <w:marTop w:val="0"/>
                          <w:marBottom w:val="0"/>
                          <w:divBdr>
                            <w:top w:val="none" w:sz="0" w:space="0" w:color="auto"/>
                            <w:left w:val="none" w:sz="0" w:space="0" w:color="auto"/>
                            <w:bottom w:val="none" w:sz="0" w:space="0" w:color="auto"/>
                            <w:right w:val="none" w:sz="0" w:space="0" w:color="auto"/>
                          </w:divBdr>
                          <w:divsChild>
                            <w:div w:id="1403870038">
                              <w:marLeft w:val="0"/>
                              <w:marRight w:val="0"/>
                              <w:marTop w:val="0"/>
                              <w:marBottom w:val="0"/>
                              <w:divBdr>
                                <w:top w:val="none" w:sz="0" w:space="0" w:color="auto"/>
                                <w:left w:val="none" w:sz="0" w:space="0" w:color="auto"/>
                                <w:bottom w:val="none" w:sz="0" w:space="0" w:color="auto"/>
                                <w:right w:val="none" w:sz="0" w:space="0" w:color="auto"/>
                              </w:divBdr>
                              <w:divsChild>
                                <w:div w:id="486868000">
                                  <w:marLeft w:val="0"/>
                                  <w:marRight w:val="0"/>
                                  <w:marTop w:val="0"/>
                                  <w:marBottom w:val="0"/>
                                  <w:divBdr>
                                    <w:top w:val="none" w:sz="0" w:space="0" w:color="auto"/>
                                    <w:left w:val="none" w:sz="0" w:space="0" w:color="auto"/>
                                    <w:bottom w:val="none" w:sz="0" w:space="0" w:color="auto"/>
                                    <w:right w:val="none" w:sz="0" w:space="0" w:color="auto"/>
                                  </w:divBdr>
                                  <w:divsChild>
                                    <w:div w:id="1693023892">
                                      <w:marLeft w:val="0"/>
                                      <w:marRight w:val="0"/>
                                      <w:marTop w:val="0"/>
                                      <w:marBottom w:val="0"/>
                                      <w:divBdr>
                                        <w:top w:val="none" w:sz="0" w:space="0" w:color="auto"/>
                                        <w:left w:val="none" w:sz="0" w:space="0" w:color="auto"/>
                                        <w:bottom w:val="none" w:sz="0" w:space="0" w:color="auto"/>
                                        <w:right w:val="none" w:sz="0" w:space="0" w:color="auto"/>
                                      </w:divBdr>
                                      <w:divsChild>
                                        <w:div w:id="1856111298">
                                          <w:marLeft w:val="0"/>
                                          <w:marRight w:val="0"/>
                                          <w:marTop w:val="0"/>
                                          <w:marBottom w:val="0"/>
                                          <w:divBdr>
                                            <w:top w:val="none" w:sz="0" w:space="0" w:color="auto"/>
                                            <w:left w:val="none" w:sz="0" w:space="0" w:color="auto"/>
                                            <w:bottom w:val="none" w:sz="0" w:space="0" w:color="auto"/>
                                            <w:right w:val="none" w:sz="0" w:space="0" w:color="auto"/>
                                          </w:divBdr>
                                          <w:divsChild>
                                            <w:div w:id="1926184694">
                                              <w:marLeft w:val="0"/>
                                              <w:marRight w:val="0"/>
                                              <w:marTop w:val="0"/>
                                              <w:marBottom w:val="0"/>
                                              <w:divBdr>
                                                <w:top w:val="none" w:sz="0" w:space="0" w:color="auto"/>
                                                <w:left w:val="none" w:sz="0" w:space="0" w:color="auto"/>
                                                <w:bottom w:val="none" w:sz="0" w:space="0" w:color="auto"/>
                                                <w:right w:val="none" w:sz="0" w:space="0" w:color="auto"/>
                                              </w:divBdr>
                                              <w:divsChild>
                                                <w:div w:id="1248463742">
                                                  <w:marLeft w:val="0"/>
                                                  <w:marRight w:val="0"/>
                                                  <w:marTop w:val="0"/>
                                                  <w:marBottom w:val="0"/>
                                                  <w:divBdr>
                                                    <w:top w:val="none" w:sz="0" w:space="0" w:color="auto"/>
                                                    <w:left w:val="none" w:sz="0" w:space="0" w:color="auto"/>
                                                    <w:bottom w:val="none" w:sz="0" w:space="0" w:color="auto"/>
                                                    <w:right w:val="none" w:sz="0" w:space="0" w:color="auto"/>
                                                  </w:divBdr>
                                                  <w:divsChild>
                                                    <w:div w:id="1727414061">
                                                      <w:marLeft w:val="0"/>
                                                      <w:marRight w:val="0"/>
                                                      <w:marTop w:val="0"/>
                                                      <w:marBottom w:val="0"/>
                                                      <w:divBdr>
                                                        <w:top w:val="none" w:sz="0" w:space="0" w:color="auto"/>
                                                        <w:left w:val="none" w:sz="0" w:space="0" w:color="auto"/>
                                                        <w:bottom w:val="none" w:sz="0" w:space="0" w:color="auto"/>
                                                        <w:right w:val="none" w:sz="0" w:space="0" w:color="auto"/>
                                                      </w:divBdr>
                                                      <w:divsChild>
                                                        <w:div w:id="2131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674066">
      <w:bodyDiv w:val="1"/>
      <w:marLeft w:val="0"/>
      <w:marRight w:val="0"/>
      <w:marTop w:val="0"/>
      <w:marBottom w:val="0"/>
      <w:divBdr>
        <w:top w:val="none" w:sz="0" w:space="0" w:color="auto"/>
        <w:left w:val="none" w:sz="0" w:space="0" w:color="auto"/>
        <w:bottom w:val="none" w:sz="0" w:space="0" w:color="auto"/>
        <w:right w:val="none" w:sz="0" w:space="0" w:color="auto"/>
      </w:divBdr>
    </w:div>
    <w:div w:id="664477061">
      <w:bodyDiv w:val="1"/>
      <w:marLeft w:val="0"/>
      <w:marRight w:val="0"/>
      <w:marTop w:val="0"/>
      <w:marBottom w:val="0"/>
      <w:divBdr>
        <w:top w:val="none" w:sz="0" w:space="0" w:color="auto"/>
        <w:left w:val="none" w:sz="0" w:space="0" w:color="auto"/>
        <w:bottom w:val="none" w:sz="0" w:space="0" w:color="auto"/>
        <w:right w:val="none" w:sz="0" w:space="0" w:color="auto"/>
      </w:divBdr>
    </w:div>
    <w:div w:id="813259043">
      <w:bodyDiv w:val="1"/>
      <w:marLeft w:val="0"/>
      <w:marRight w:val="0"/>
      <w:marTop w:val="0"/>
      <w:marBottom w:val="0"/>
      <w:divBdr>
        <w:top w:val="none" w:sz="0" w:space="0" w:color="auto"/>
        <w:left w:val="none" w:sz="0" w:space="0" w:color="auto"/>
        <w:bottom w:val="none" w:sz="0" w:space="0" w:color="auto"/>
        <w:right w:val="none" w:sz="0" w:space="0" w:color="auto"/>
      </w:divBdr>
      <w:divsChild>
        <w:div w:id="1900290005">
          <w:marLeft w:val="0"/>
          <w:marRight w:val="0"/>
          <w:marTop w:val="0"/>
          <w:marBottom w:val="0"/>
          <w:divBdr>
            <w:top w:val="none" w:sz="0" w:space="0" w:color="auto"/>
            <w:left w:val="none" w:sz="0" w:space="0" w:color="auto"/>
            <w:bottom w:val="none" w:sz="0" w:space="0" w:color="auto"/>
            <w:right w:val="none" w:sz="0" w:space="0" w:color="auto"/>
          </w:divBdr>
          <w:divsChild>
            <w:div w:id="1947224482">
              <w:marLeft w:val="0"/>
              <w:marRight w:val="0"/>
              <w:marTop w:val="0"/>
              <w:marBottom w:val="0"/>
              <w:divBdr>
                <w:top w:val="none" w:sz="0" w:space="0" w:color="auto"/>
                <w:left w:val="none" w:sz="0" w:space="0" w:color="auto"/>
                <w:bottom w:val="none" w:sz="0" w:space="0" w:color="auto"/>
                <w:right w:val="none" w:sz="0" w:space="0" w:color="auto"/>
              </w:divBdr>
              <w:divsChild>
                <w:div w:id="1252617520">
                  <w:marLeft w:val="0"/>
                  <w:marRight w:val="0"/>
                  <w:marTop w:val="0"/>
                  <w:marBottom w:val="0"/>
                  <w:divBdr>
                    <w:top w:val="none" w:sz="0" w:space="0" w:color="auto"/>
                    <w:left w:val="none" w:sz="0" w:space="0" w:color="auto"/>
                    <w:bottom w:val="none" w:sz="0" w:space="0" w:color="auto"/>
                    <w:right w:val="none" w:sz="0" w:space="0" w:color="auto"/>
                  </w:divBdr>
                  <w:divsChild>
                    <w:div w:id="930040532">
                      <w:marLeft w:val="0"/>
                      <w:marRight w:val="0"/>
                      <w:marTop w:val="0"/>
                      <w:marBottom w:val="0"/>
                      <w:divBdr>
                        <w:top w:val="none" w:sz="0" w:space="0" w:color="auto"/>
                        <w:left w:val="none" w:sz="0" w:space="0" w:color="auto"/>
                        <w:bottom w:val="none" w:sz="0" w:space="0" w:color="auto"/>
                        <w:right w:val="none" w:sz="0" w:space="0" w:color="auto"/>
                      </w:divBdr>
                      <w:divsChild>
                        <w:div w:id="950556199">
                          <w:marLeft w:val="0"/>
                          <w:marRight w:val="0"/>
                          <w:marTop w:val="0"/>
                          <w:marBottom w:val="0"/>
                          <w:divBdr>
                            <w:top w:val="none" w:sz="0" w:space="0" w:color="auto"/>
                            <w:left w:val="none" w:sz="0" w:space="0" w:color="auto"/>
                            <w:bottom w:val="none" w:sz="0" w:space="0" w:color="auto"/>
                            <w:right w:val="none" w:sz="0" w:space="0" w:color="auto"/>
                          </w:divBdr>
                          <w:divsChild>
                            <w:div w:id="837888848">
                              <w:marLeft w:val="0"/>
                              <w:marRight w:val="0"/>
                              <w:marTop w:val="0"/>
                              <w:marBottom w:val="0"/>
                              <w:divBdr>
                                <w:top w:val="none" w:sz="0" w:space="0" w:color="auto"/>
                                <w:left w:val="none" w:sz="0" w:space="0" w:color="auto"/>
                                <w:bottom w:val="none" w:sz="0" w:space="0" w:color="auto"/>
                                <w:right w:val="none" w:sz="0" w:space="0" w:color="auto"/>
                              </w:divBdr>
                              <w:divsChild>
                                <w:div w:id="1320115671">
                                  <w:marLeft w:val="0"/>
                                  <w:marRight w:val="0"/>
                                  <w:marTop w:val="0"/>
                                  <w:marBottom w:val="0"/>
                                  <w:divBdr>
                                    <w:top w:val="none" w:sz="0" w:space="0" w:color="auto"/>
                                    <w:left w:val="none" w:sz="0" w:space="0" w:color="auto"/>
                                    <w:bottom w:val="none" w:sz="0" w:space="0" w:color="auto"/>
                                    <w:right w:val="none" w:sz="0" w:space="0" w:color="auto"/>
                                  </w:divBdr>
                                  <w:divsChild>
                                    <w:div w:id="1744640150">
                                      <w:marLeft w:val="0"/>
                                      <w:marRight w:val="0"/>
                                      <w:marTop w:val="0"/>
                                      <w:marBottom w:val="0"/>
                                      <w:divBdr>
                                        <w:top w:val="none" w:sz="0" w:space="0" w:color="auto"/>
                                        <w:left w:val="none" w:sz="0" w:space="0" w:color="auto"/>
                                        <w:bottom w:val="none" w:sz="0" w:space="0" w:color="auto"/>
                                        <w:right w:val="none" w:sz="0" w:space="0" w:color="auto"/>
                                      </w:divBdr>
                                      <w:divsChild>
                                        <w:div w:id="1916548953">
                                          <w:marLeft w:val="0"/>
                                          <w:marRight w:val="0"/>
                                          <w:marTop w:val="0"/>
                                          <w:marBottom w:val="0"/>
                                          <w:divBdr>
                                            <w:top w:val="none" w:sz="0" w:space="0" w:color="auto"/>
                                            <w:left w:val="none" w:sz="0" w:space="0" w:color="auto"/>
                                            <w:bottom w:val="none" w:sz="0" w:space="0" w:color="auto"/>
                                            <w:right w:val="none" w:sz="0" w:space="0" w:color="auto"/>
                                          </w:divBdr>
                                          <w:divsChild>
                                            <w:div w:id="1492335993">
                                              <w:marLeft w:val="0"/>
                                              <w:marRight w:val="0"/>
                                              <w:marTop w:val="0"/>
                                              <w:marBottom w:val="0"/>
                                              <w:divBdr>
                                                <w:top w:val="none" w:sz="0" w:space="0" w:color="auto"/>
                                                <w:left w:val="none" w:sz="0" w:space="0" w:color="auto"/>
                                                <w:bottom w:val="none" w:sz="0" w:space="0" w:color="auto"/>
                                                <w:right w:val="none" w:sz="0" w:space="0" w:color="auto"/>
                                              </w:divBdr>
                                              <w:divsChild>
                                                <w:div w:id="131218041">
                                                  <w:marLeft w:val="0"/>
                                                  <w:marRight w:val="0"/>
                                                  <w:marTop w:val="0"/>
                                                  <w:marBottom w:val="0"/>
                                                  <w:divBdr>
                                                    <w:top w:val="none" w:sz="0" w:space="0" w:color="auto"/>
                                                    <w:left w:val="none" w:sz="0" w:space="0" w:color="auto"/>
                                                    <w:bottom w:val="none" w:sz="0" w:space="0" w:color="auto"/>
                                                    <w:right w:val="none" w:sz="0" w:space="0" w:color="auto"/>
                                                  </w:divBdr>
                                                  <w:divsChild>
                                                    <w:div w:id="1905216878">
                                                      <w:marLeft w:val="0"/>
                                                      <w:marRight w:val="0"/>
                                                      <w:marTop w:val="0"/>
                                                      <w:marBottom w:val="0"/>
                                                      <w:divBdr>
                                                        <w:top w:val="none" w:sz="0" w:space="0" w:color="auto"/>
                                                        <w:left w:val="none" w:sz="0" w:space="0" w:color="auto"/>
                                                        <w:bottom w:val="none" w:sz="0" w:space="0" w:color="auto"/>
                                                        <w:right w:val="none" w:sz="0" w:space="0" w:color="auto"/>
                                                      </w:divBdr>
                                                      <w:divsChild>
                                                        <w:div w:id="106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200593">
      <w:bodyDiv w:val="1"/>
      <w:marLeft w:val="0"/>
      <w:marRight w:val="0"/>
      <w:marTop w:val="0"/>
      <w:marBottom w:val="0"/>
      <w:divBdr>
        <w:top w:val="none" w:sz="0" w:space="0" w:color="auto"/>
        <w:left w:val="none" w:sz="0" w:space="0" w:color="auto"/>
        <w:bottom w:val="none" w:sz="0" w:space="0" w:color="auto"/>
        <w:right w:val="none" w:sz="0" w:space="0" w:color="auto"/>
      </w:divBdr>
    </w:div>
    <w:div w:id="1231426713">
      <w:bodyDiv w:val="1"/>
      <w:marLeft w:val="0"/>
      <w:marRight w:val="0"/>
      <w:marTop w:val="0"/>
      <w:marBottom w:val="0"/>
      <w:divBdr>
        <w:top w:val="none" w:sz="0" w:space="0" w:color="auto"/>
        <w:left w:val="none" w:sz="0" w:space="0" w:color="auto"/>
        <w:bottom w:val="none" w:sz="0" w:space="0" w:color="auto"/>
        <w:right w:val="none" w:sz="0" w:space="0" w:color="auto"/>
      </w:divBdr>
      <w:divsChild>
        <w:div w:id="1639262086">
          <w:marLeft w:val="0"/>
          <w:marRight w:val="0"/>
          <w:marTop w:val="0"/>
          <w:marBottom w:val="0"/>
          <w:divBdr>
            <w:top w:val="none" w:sz="0" w:space="0" w:color="auto"/>
            <w:left w:val="none" w:sz="0" w:space="0" w:color="auto"/>
            <w:bottom w:val="none" w:sz="0" w:space="0" w:color="auto"/>
            <w:right w:val="none" w:sz="0" w:space="0" w:color="auto"/>
          </w:divBdr>
          <w:divsChild>
            <w:div w:id="1198814642">
              <w:marLeft w:val="0"/>
              <w:marRight w:val="0"/>
              <w:marTop w:val="0"/>
              <w:marBottom w:val="0"/>
              <w:divBdr>
                <w:top w:val="none" w:sz="0" w:space="0" w:color="auto"/>
                <w:left w:val="none" w:sz="0" w:space="0" w:color="auto"/>
                <w:bottom w:val="none" w:sz="0" w:space="0" w:color="auto"/>
                <w:right w:val="none" w:sz="0" w:space="0" w:color="auto"/>
              </w:divBdr>
              <w:divsChild>
                <w:div w:id="1124932008">
                  <w:marLeft w:val="0"/>
                  <w:marRight w:val="0"/>
                  <w:marTop w:val="0"/>
                  <w:marBottom w:val="0"/>
                  <w:divBdr>
                    <w:top w:val="none" w:sz="0" w:space="0" w:color="auto"/>
                    <w:left w:val="none" w:sz="0" w:space="0" w:color="auto"/>
                    <w:bottom w:val="none" w:sz="0" w:space="0" w:color="auto"/>
                    <w:right w:val="none" w:sz="0" w:space="0" w:color="auto"/>
                  </w:divBdr>
                  <w:divsChild>
                    <w:div w:id="560796311">
                      <w:marLeft w:val="0"/>
                      <w:marRight w:val="0"/>
                      <w:marTop w:val="0"/>
                      <w:marBottom w:val="0"/>
                      <w:divBdr>
                        <w:top w:val="none" w:sz="0" w:space="0" w:color="auto"/>
                        <w:left w:val="none" w:sz="0" w:space="0" w:color="auto"/>
                        <w:bottom w:val="none" w:sz="0" w:space="0" w:color="auto"/>
                        <w:right w:val="none" w:sz="0" w:space="0" w:color="auto"/>
                      </w:divBdr>
                      <w:divsChild>
                        <w:div w:id="976763515">
                          <w:marLeft w:val="0"/>
                          <w:marRight w:val="0"/>
                          <w:marTop w:val="0"/>
                          <w:marBottom w:val="0"/>
                          <w:divBdr>
                            <w:top w:val="none" w:sz="0" w:space="0" w:color="auto"/>
                            <w:left w:val="none" w:sz="0" w:space="0" w:color="auto"/>
                            <w:bottom w:val="none" w:sz="0" w:space="0" w:color="auto"/>
                            <w:right w:val="none" w:sz="0" w:space="0" w:color="auto"/>
                          </w:divBdr>
                          <w:divsChild>
                            <w:div w:id="592667072">
                              <w:marLeft w:val="0"/>
                              <w:marRight w:val="0"/>
                              <w:marTop w:val="0"/>
                              <w:marBottom w:val="0"/>
                              <w:divBdr>
                                <w:top w:val="none" w:sz="0" w:space="0" w:color="auto"/>
                                <w:left w:val="none" w:sz="0" w:space="0" w:color="auto"/>
                                <w:bottom w:val="none" w:sz="0" w:space="0" w:color="auto"/>
                                <w:right w:val="none" w:sz="0" w:space="0" w:color="auto"/>
                              </w:divBdr>
                              <w:divsChild>
                                <w:div w:id="562564711">
                                  <w:marLeft w:val="0"/>
                                  <w:marRight w:val="0"/>
                                  <w:marTop w:val="0"/>
                                  <w:marBottom w:val="0"/>
                                  <w:divBdr>
                                    <w:top w:val="none" w:sz="0" w:space="0" w:color="auto"/>
                                    <w:left w:val="none" w:sz="0" w:space="0" w:color="auto"/>
                                    <w:bottom w:val="none" w:sz="0" w:space="0" w:color="auto"/>
                                    <w:right w:val="none" w:sz="0" w:space="0" w:color="auto"/>
                                  </w:divBdr>
                                  <w:divsChild>
                                    <w:div w:id="1526141490">
                                      <w:marLeft w:val="0"/>
                                      <w:marRight w:val="0"/>
                                      <w:marTop w:val="0"/>
                                      <w:marBottom w:val="0"/>
                                      <w:divBdr>
                                        <w:top w:val="none" w:sz="0" w:space="0" w:color="auto"/>
                                        <w:left w:val="none" w:sz="0" w:space="0" w:color="auto"/>
                                        <w:bottom w:val="none" w:sz="0" w:space="0" w:color="auto"/>
                                        <w:right w:val="none" w:sz="0" w:space="0" w:color="auto"/>
                                      </w:divBdr>
                                      <w:divsChild>
                                        <w:div w:id="1766415415">
                                          <w:marLeft w:val="0"/>
                                          <w:marRight w:val="0"/>
                                          <w:marTop w:val="0"/>
                                          <w:marBottom w:val="0"/>
                                          <w:divBdr>
                                            <w:top w:val="none" w:sz="0" w:space="0" w:color="auto"/>
                                            <w:left w:val="none" w:sz="0" w:space="0" w:color="auto"/>
                                            <w:bottom w:val="none" w:sz="0" w:space="0" w:color="auto"/>
                                            <w:right w:val="none" w:sz="0" w:space="0" w:color="auto"/>
                                          </w:divBdr>
                                          <w:divsChild>
                                            <w:div w:id="1930116006">
                                              <w:marLeft w:val="0"/>
                                              <w:marRight w:val="0"/>
                                              <w:marTop w:val="0"/>
                                              <w:marBottom w:val="0"/>
                                              <w:divBdr>
                                                <w:top w:val="none" w:sz="0" w:space="0" w:color="auto"/>
                                                <w:left w:val="none" w:sz="0" w:space="0" w:color="auto"/>
                                                <w:bottom w:val="none" w:sz="0" w:space="0" w:color="auto"/>
                                                <w:right w:val="none" w:sz="0" w:space="0" w:color="auto"/>
                                              </w:divBdr>
                                              <w:divsChild>
                                                <w:div w:id="2079746679">
                                                  <w:marLeft w:val="0"/>
                                                  <w:marRight w:val="0"/>
                                                  <w:marTop w:val="0"/>
                                                  <w:marBottom w:val="0"/>
                                                  <w:divBdr>
                                                    <w:top w:val="none" w:sz="0" w:space="0" w:color="auto"/>
                                                    <w:left w:val="none" w:sz="0" w:space="0" w:color="auto"/>
                                                    <w:bottom w:val="none" w:sz="0" w:space="0" w:color="auto"/>
                                                    <w:right w:val="none" w:sz="0" w:space="0" w:color="auto"/>
                                                  </w:divBdr>
                                                  <w:divsChild>
                                                    <w:div w:id="1298685365">
                                                      <w:marLeft w:val="0"/>
                                                      <w:marRight w:val="0"/>
                                                      <w:marTop w:val="0"/>
                                                      <w:marBottom w:val="0"/>
                                                      <w:divBdr>
                                                        <w:top w:val="none" w:sz="0" w:space="0" w:color="auto"/>
                                                        <w:left w:val="none" w:sz="0" w:space="0" w:color="auto"/>
                                                        <w:bottom w:val="none" w:sz="0" w:space="0" w:color="auto"/>
                                                        <w:right w:val="none" w:sz="0" w:space="0" w:color="auto"/>
                                                      </w:divBdr>
                                                      <w:divsChild>
                                                        <w:div w:id="15311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4165536">
      <w:bodyDiv w:val="1"/>
      <w:marLeft w:val="0"/>
      <w:marRight w:val="0"/>
      <w:marTop w:val="0"/>
      <w:marBottom w:val="0"/>
      <w:divBdr>
        <w:top w:val="none" w:sz="0" w:space="0" w:color="auto"/>
        <w:left w:val="none" w:sz="0" w:space="0" w:color="auto"/>
        <w:bottom w:val="none" w:sz="0" w:space="0" w:color="auto"/>
        <w:right w:val="none" w:sz="0" w:space="0" w:color="auto"/>
      </w:divBdr>
    </w:div>
    <w:div w:id="1776243277">
      <w:bodyDiv w:val="1"/>
      <w:marLeft w:val="0"/>
      <w:marRight w:val="0"/>
      <w:marTop w:val="0"/>
      <w:marBottom w:val="0"/>
      <w:divBdr>
        <w:top w:val="none" w:sz="0" w:space="0" w:color="auto"/>
        <w:left w:val="none" w:sz="0" w:space="0" w:color="auto"/>
        <w:bottom w:val="none" w:sz="0" w:space="0" w:color="auto"/>
        <w:right w:val="none" w:sz="0" w:space="0" w:color="auto"/>
      </w:divBdr>
    </w:div>
    <w:div w:id="1874688545">
      <w:bodyDiv w:val="1"/>
      <w:marLeft w:val="0"/>
      <w:marRight w:val="0"/>
      <w:marTop w:val="0"/>
      <w:marBottom w:val="0"/>
      <w:divBdr>
        <w:top w:val="none" w:sz="0" w:space="0" w:color="auto"/>
        <w:left w:val="none" w:sz="0" w:space="0" w:color="auto"/>
        <w:bottom w:val="none" w:sz="0" w:space="0" w:color="auto"/>
        <w:right w:val="none" w:sz="0" w:space="0" w:color="auto"/>
      </w:divBdr>
    </w:div>
    <w:div w:id="1879390029">
      <w:bodyDiv w:val="1"/>
      <w:marLeft w:val="0"/>
      <w:marRight w:val="0"/>
      <w:marTop w:val="0"/>
      <w:marBottom w:val="0"/>
      <w:divBdr>
        <w:top w:val="none" w:sz="0" w:space="0" w:color="auto"/>
        <w:left w:val="none" w:sz="0" w:space="0" w:color="auto"/>
        <w:bottom w:val="none" w:sz="0" w:space="0" w:color="auto"/>
        <w:right w:val="none" w:sz="0" w:space="0" w:color="auto"/>
      </w:divBdr>
    </w:div>
    <w:div w:id="21319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9A1F4BCB3F8F4988C948A92FDC669C" ma:contentTypeVersion="" ma:contentTypeDescription="PDMS Document Site Content Type" ma:contentTypeScope="" ma:versionID="95ed3a2df203c94d986010ff594c5b11">
  <xsd:schema xmlns:xsd="http://www.w3.org/2001/XMLSchema" xmlns:xs="http://www.w3.org/2001/XMLSchema" xmlns:p="http://schemas.microsoft.com/office/2006/metadata/properties" xmlns:ns2="B14D6509-BDB1-4056-BD01-5C71C1A6245B" targetNamespace="http://schemas.microsoft.com/office/2006/metadata/properties" ma:root="true" ma:fieldsID="df996225ae5ce88d32ae29f0590ce296" ns2:_="">
    <xsd:import namespace="B14D6509-BDB1-4056-BD01-5C71C1A624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6509-BDB1-4056-BD01-5C71C1A624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14D6509-BDB1-4056-BD01-5C71C1A6245B" xsi:nil="true"/>
  </documentManagement>
</p:properties>
</file>

<file path=customXml/itemProps1.xml><?xml version="1.0" encoding="utf-8"?>
<ds:datastoreItem xmlns:ds="http://schemas.openxmlformats.org/officeDocument/2006/customXml" ds:itemID="{E5ACBA35-0361-48F4-ADB6-F413A267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6509-BDB1-4056-BD01-5C71C1A62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B204F-CF37-4B95-B682-30E205F6D46E}">
  <ds:schemaRefs>
    <ds:schemaRef ds:uri="http://schemas.microsoft.com/sharepoint/v3/contenttype/forms"/>
  </ds:schemaRefs>
</ds:datastoreItem>
</file>

<file path=customXml/itemProps3.xml><?xml version="1.0" encoding="utf-8"?>
<ds:datastoreItem xmlns:ds="http://schemas.openxmlformats.org/officeDocument/2006/customXml" ds:itemID="{C1CD6671-613E-45D0-8376-C6057DE82BCD}">
  <ds:schemaRefs>
    <ds:schemaRef ds:uri="http://purl.org/dc/terms/"/>
    <ds:schemaRef ds:uri="http://schemas.openxmlformats.org/package/2006/metadata/core-properties"/>
    <ds:schemaRef ds:uri="http://purl.org/dc/dcmitype/"/>
    <ds:schemaRef ds:uri="http://schemas.microsoft.com/office/infopath/2007/PartnerControls"/>
    <ds:schemaRef ds:uri="B14D6509-BDB1-4056-BD01-5C71C1A6245B"/>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7541</Words>
  <Characters>42989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Ksenya VOEVODIN</cp:lastModifiedBy>
  <cp:revision>2</cp:revision>
  <dcterms:created xsi:type="dcterms:W3CDTF">2021-11-23T21:26:00Z</dcterms:created>
  <dcterms:modified xsi:type="dcterms:W3CDTF">2021-11-23T21:26:00Z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0x010100266966F133664895A6EE3632470D45F500F59A1F4BCB3F8F4988C948A92FDC669C</vt:lpwstr>
  </property>
</Properties>
</file>