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3DDC" w14:textId="77777777" w:rsidR="0048364F" w:rsidRPr="00870FF9" w:rsidRDefault="00193461" w:rsidP="0020300C">
      <w:pPr>
        <w:rPr>
          <w:sz w:val="28"/>
        </w:rPr>
      </w:pPr>
      <w:r w:rsidRPr="00870FF9">
        <w:rPr>
          <w:noProof/>
          <w:lang w:eastAsia="en-AU"/>
        </w:rPr>
        <w:drawing>
          <wp:inline distT="0" distB="0" distL="0" distR="0" wp14:anchorId="164664F9" wp14:editId="259C5F9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63F10B8" w14:textId="77777777" w:rsidR="0048364F" w:rsidRPr="00870FF9" w:rsidRDefault="0048364F" w:rsidP="0048364F">
      <w:pPr>
        <w:rPr>
          <w:sz w:val="19"/>
        </w:rPr>
      </w:pPr>
    </w:p>
    <w:p w14:paraId="3C71169F" w14:textId="77777777" w:rsidR="0048364F" w:rsidRPr="00870FF9" w:rsidRDefault="00EF4E0F" w:rsidP="0048364F">
      <w:pPr>
        <w:pStyle w:val="ShortT"/>
      </w:pPr>
      <w:r w:rsidRPr="00870FF9">
        <w:t xml:space="preserve">Hazardous Waste (Regulation of Exports and Imports) Legislation Amendment </w:t>
      </w:r>
      <w:r w:rsidR="00DF1C46" w:rsidRPr="00870FF9">
        <w:t>Regulations 2</w:t>
      </w:r>
      <w:r w:rsidRPr="00870FF9">
        <w:t>021</w:t>
      </w:r>
    </w:p>
    <w:p w14:paraId="597D98F1" w14:textId="77777777" w:rsidR="001E045B" w:rsidRPr="00870FF9" w:rsidRDefault="001E045B" w:rsidP="001E045B">
      <w:pPr>
        <w:pStyle w:val="SignCoverPageStart"/>
        <w:spacing w:before="240"/>
        <w:rPr>
          <w:szCs w:val="22"/>
        </w:rPr>
      </w:pPr>
      <w:r w:rsidRPr="00870FF9">
        <w:rPr>
          <w:szCs w:val="22"/>
        </w:rPr>
        <w:t>I, General the Honourable David Hurley AC DSC (Retd), Governor</w:t>
      </w:r>
      <w:r w:rsidR="00870FF9">
        <w:rPr>
          <w:szCs w:val="22"/>
        </w:rPr>
        <w:noBreakHyphen/>
      </w:r>
      <w:r w:rsidRPr="00870FF9">
        <w:rPr>
          <w:szCs w:val="22"/>
        </w:rPr>
        <w:t>General of the Commonwealth of Australia, acting with the advice of the Federal Executive Council, make the following regulations.</w:t>
      </w:r>
    </w:p>
    <w:p w14:paraId="426144D2" w14:textId="20037D2A" w:rsidR="001E045B" w:rsidRPr="00870FF9" w:rsidRDefault="001E045B" w:rsidP="001E045B">
      <w:pPr>
        <w:keepNext/>
        <w:spacing w:before="720" w:line="240" w:lineRule="atLeast"/>
        <w:ind w:right="397"/>
        <w:jc w:val="both"/>
        <w:rPr>
          <w:szCs w:val="22"/>
        </w:rPr>
      </w:pPr>
      <w:r w:rsidRPr="00870FF9">
        <w:rPr>
          <w:szCs w:val="22"/>
        </w:rPr>
        <w:t>Dated</w:t>
      </w:r>
      <w:r w:rsidR="00B24CCF">
        <w:rPr>
          <w:szCs w:val="22"/>
        </w:rPr>
        <w:t xml:space="preserve"> </w:t>
      </w:r>
      <w:bookmarkStart w:id="0" w:name="BKCheck15B_1"/>
      <w:bookmarkEnd w:id="0"/>
      <w:r w:rsidRPr="00870FF9">
        <w:rPr>
          <w:szCs w:val="22"/>
        </w:rPr>
        <w:fldChar w:fldCharType="begin"/>
      </w:r>
      <w:r w:rsidRPr="00870FF9">
        <w:rPr>
          <w:szCs w:val="22"/>
        </w:rPr>
        <w:instrText xml:space="preserve"> DOCPROPERTY  DateMade </w:instrText>
      </w:r>
      <w:r w:rsidRPr="00870FF9">
        <w:rPr>
          <w:szCs w:val="22"/>
        </w:rPr>
        <w:fldChar w:fldCharType="separate"/>
      </w:r>
      <w:r w:rsidR="00B24CCF">
        <w:rPr>
          <w:szCs w:val="22"/>
        </w:rPr>
        <w:t>09 December 2021</w:t>
      </w:r>
      <w:r w:rsidRPr="00870FF9">
        <w:rPr>
          <w:szCs w:val="22"/>
        </w:rPr>
        <w:fldChar w:fldCharType="end"/>
      </w:r>
    </w:p>
    <w:p w14:paraId="2899FC04" w14:textId="77777777" w:rsidR="001E045B" w:rsidRPr="00870FF9" w:rsidRDefault="001E045B" w:rsidP="001E045B">
      <w:pPr>
        <w:keepNext/>
        <w:tabs>
          <w:tab w:val="left" w:pos="3402"/>
        </w:tabs>
        <w:spacing w:before="1080" w:line="300" w:lineRule="atLeast"/>
        <w:ind w:left="397" w:right="397"/>
        <w:jc w:val="right"/>
        <w:rPr>
          <w:szCs w:val="22"/>
        </w:rPr>
      </w:pPr>
      <w:r w:rsidRPr="00870FF9">
        <w:rPr>
          <w:szCs w:val="22"/>
        </w:rPr>
        <w:t>David Hurley</w:t>
      </w:r>
    </w:p>
    <w:p w14:paraId="3665E31F" w14:textId="77777777" w:rsidR="001E045B" w:rsidRPr="00870FF9" w:rsidRDefault="001E045B" w:rsidP="001E045B">
      <w:pPr>
        <w:keepNext/>
        <w:tabs>
          <w:tab w:val="left" w:pos="3402"/>
        </w:tabs>
        <w:spacing w:line="300" w:lineRule="atLeast"/>
        <w:ind w:left="397" w:right="397"/>
        <w:jc w:val="right"/>
        <w:rPr>
          <w:szCs w:val="22"/>
        </w:rPr>
      </w:pPr>
      <w:r w:rsidRPr="00870FF9">
        <w:rPr>
          <w:szCs w:val="22"/>
        </w:rPr>
        <w:t>Governor</w:t>
      </w:r>
      <w:r w:rsidR="00870FF9">
        <w:rPr>
          <w:szCs w:val="22"/>
        </w:rPr>
        <w:noBreakHyphen/>
      </w:r>
      <w:r w:rsidRPr="00870FF9">
        <w:rPr>
          <w:szCs w:val="22"/>
        </w:rPr>
        <w:t>General</w:t>
      </w:r>
    </w:p>
    <w:p w14:paraId="7DC6E28A" w14:textId="77777777" w:rsidR="001E045B" w:rsidRPr="00870FF9" w:rsidRDefault="001E045B" w:rsidP="001E045B">
      <w:pPr>
        <w:keepNext/>
        <w:tabs>
          <w:tab w:val="left" w:pos="3402"/>
        </w:tabs>
        <w:spacing w:before="840" w:after="1080" w:line="300" w:lineRule="atLeast"/>
        <w:ind w:right="397"/>
        <w:rPr>
          <w:szCs w:val="22"/>
        </w:rPr>
      </w:pPr>
      <w:r w:rsidRPr="00870FF9">
        <w:rPr>
          <w:szCs w:val="22"/>
        </w:rPr>
        <w:t>By His Excellency’s Command</w:t>
      </w:r>
    </w:p>
    <w:p w14:paraId="51EDD6DF" w14:textId="77777777" w:rsidR="001E045B" w:rsidRPr="00870FF9" w:rsidRDefault="001E045B" w:rsidP="001E045B">
      <w:pPr>
        <w:keepNext/>
        <w:tabs>
          <w:tab w:val="left" w:pos="3402"/>
        </w:tabs>
        <w:spacing w:before="480" w:line="300" w:lineRule="atLeast"/>
        <w:ind w:right="397"/>
        <w:rPr>
          <w:szCs w:val="22"/>
        </w:rPr>
      </w:pPr>
      <w:r w:rsidRPr="00870FF9">
        <w:rPr>
          <w:szCs w:val="22"/>
        </w:rPr>
        <w:t>Trevor Evans</w:t>
      </w:r>
    </w:p>
    <w:p w14:paraId="2C5903E7" w14:textId="77777777" w:rsidR="001E045B" w:rsidRPr="00870FF9" w:rsidRDefault="001E045B" w:rsidP="001E045B">
      <w:pPr>
        <w:pStyle w:val="SignCoverPageEnd"/>
        <w:rPr>
          <w:szCs w:val="22"/>
        </w:rPr>
      </w:pPr>
      <w:r w:rsidRPr="00870FF9">
        <w:rPr>
          <w:szCs w:val="22"/>
        </w:rPr>
        <w:t>Assistant Minister for Waste Reduction and Environmental Management</w:t>
      </w:r>
      <w:r w:rsidRPr="00870FF9">
        <w:rPr>
          <w:szCs w:val="22"/>
        </w:rPr>
        <w:br/>
        <w:t>Parliamentary Secretary to the Minister for the Environment</w:t>
      </w:r>
    </w:p>
    <w:p w14:paraId="6DF7750E" w14:textId="77777777" w:rsidR="001E045B" w:rsidRPr="00870FF9" w:rsidRDefault="001E045B" w:rsidP="001E045B"/>
    <w:p w14:paraId="49528682" w14:textId="77777777" w:rsidR="001E045B" w:rsidRPr="00870FF9" w:rsidRDefault="001E045B" w:rsidP="001E045B"/>
    <w:p w14:paraId="7DFEFCC5" w14:textId="77777777" w:rsidR="001E045B" w:rsidRPr="00870FF9" w:rsidRDefault="001E045B" w:rsidP="001E045B"/>
    <w:p w14:paraId="3A33FFB6" w14:textId="77777777" w:rsidR="0048364F" w:rsidRPr="00AD3644" w:rsidRDefault="0048364F" w:rsidP="0048364F">
      <w:pPr>
        <w:pStyle w:val="Header"/>
        <w:tabs>
          <w:tab w:val="clear" w:pos="4150"/>
          <w:tab w:val="clear" w:pos="8307"/>
        </w:tabs>
      </w:pPr>
      <w:r w:rsidRPr="00AD3644">
        <w:rPr>
          <w:rStyle w:val="CharAmSchNo"/>
        </w:rPr>
        <w:t xml:space="preserve"> </w:t>
      </w:r>
      <w:r w:rsidRPr="00AD3644">
        <w:rPr>
          <w:rStyle w:val="CharAmSchText"/>
        </w:rPr>
        <w:t xml:space="preserve"> </w:t>
      </w:r>
    </w:p>
    <w:p w14:paraId="77E5C38D" w14:textId="77777777" w:rsidR="0048364F" w:rsidRPr="00AD3644" w:rsidRDefault="0048364F" w:rsidP="0048364F">
      <w:pPr>
        <w:pStyle w:val="Header"/>
        <w:tabs>
          <w:tab w:val="clear" w:pos="4150"/>
          <w:tab w:val="clear" w:pos="8307"/>
        </w:tabs>
      </w:pPr>
      <w:r w:rsidRPr="00AD3644">
        <w:rPr>
          <w:rStyle w:val="CharAmPartNo"/>
        </w:rPr>
        <w:t xml:space="preserve"> </w:t>
      </w:r>
      <w:r w:rsidRPr="00AD3644">
        <w:rPr>
          <w:rStyle w:val="CharAmPartText"/>
        </w:rPr>
        <w:t xml:space="preserve"> </w:t>
      </w:r>
    </w:p>
    <w:p w14:paraId="448C01A4" w14:textId="77777777" w:rsidR="0048364F" w:rsidRPr="00870FF9" w:rsidRDefault="0048364F" w:rsidP="0048364F">
      <w:pPr>
        <w:sectPr w:rsidR="0048364F" w:rsidRPr="00870FF9" w:rsidSect="00297F4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A27CF83" w14:textId="77777777" w:rsidR="00220A0C" w:rsidRPr="00870FF9" w:rsidRDefault="0048364F" w:rsidP="0048364F">
      <w:pPr>
        <w:outlineLvl w:val="0"/>
        <w:rPr>
          <w:sz w:val="36"/>
        </w:rPr>
      </w:pPr>
      <w:r w:rsidRPr="00870FF9">
        <w:rPr>
          <w:sz w:val="36"/>
        </w:rPr>
        <w:lastRenderedPageBreak/>
        <w:t>Contents</w:t>
      </w:r>
    </w:p>
    <w:bookmarkStart w:id="1" w:name="BKCheck15B_2"/>
    <w:bookmarkEnd w:id="1"/>
    <w:p w14:paraId="7450B3BF" w14:textId="22B2924F" w:rsidR="00870FF9" w:rsidRPr="00870FF9" w:rsidRDefault="00870FF9">
      <w:pPr>
        <w:pStyle w:val="TOC5"/>
        <w:rPr>
          <w:rFonts w:asciiTheme="minorHAnsi" w:eastAsiaTheme="minorEastAsia" w:hAnsiTheme="minorHAnsi" w:cstheme="minorBidi"/>
          <w:noProof/>
          <w:kern w:val="0"/>
          <w:sz w:val="22"/>
          <w:szCs w:val="22"/>
        </w:rPr>
      </w:pPr>
      <w:r w:rsidRPr="00870FF9">
        <w:fldChar w:fldCharType="begin"/>
      </w:r>
      <w:r w:rsidRPr="00870FF9">
        <w:instrText xml:space="preserve"> TOC \o "1-9" </w:instrText>
      </w:r>
      <w:r w:rsidRPr="00870FF9">
        <w:fldChar w:fldCharType="separate"/>
      </w:r>
      <w:r w:rsidRPr="00870FF9">
        <w:rPr>
          <w:noProof/>
        </w:rPr>
        <w:t>1</w:t>
      </w:r>
      <w:r w:rsidRPr="00870FF9">
        <w:rPr>
          <w:noProof/>
        </w:rPr>
        <w:tab/>
        <w:t>Name</w:t>
      </w:r>
      <w:r w:rsidRPr="00870FF9">
        <w:rPr>
          <w:noProof/>
        </w:rPr>
        <w:tab/>
      </w:r>
      <w:r w:rsidRPr="00870FF9">
        <w:rPr>
          <w:noProof/>
        </w:rPr>
        <w:fldChar w:fldCharType="begin"/>
      </w:r>
      <w:r w:rsidRPr="00870FF9">
        <w:rPr>
          <w:noProof/>
        </w:rPr>
        <w:instrText xml:space="preserve"> PAGEREF _Toc88476558 \h </w:instrText>
      </w:r>
      <w:r w:rsidRPr="00870FF9">
        <w:rPr>
          <w:noProof/>
        </w:rPr>
      </w:r>
      <w:r w:rsidRPr="00870FF9">
        <w:rPr>
          <w:noProof/>
        </w:rPr>
        <w:fldChar w:fldCharType="separate"/>
      </w:r>
      <w:r w:rsidR="00B24CCF">
        <w:rPr>
          <w:noProof/>
        </w:rPr>
        <w:t>1</w:t>
      </w:r>
      <w:r w:rsidRPr="00870FF9">
        <w:rPr>
          <w:noProof/>
        </w:rPr>
        <w:fldChar w:fldCharType="end"/>
      </w:r>
    </w:p>
    <w:p w14:paraId="570C9A73" w14:textId="1D5AE746" w:rsidR="00870FF9" w:rsidRPr="00870FF9" w:rsidRDefault="00870FF9">
      <w:pPr>
        <w:pStyle w:val="TOC5"/>
        <w:rPr>
          <w:rFonts w:asciiTheme="minorHAnsi" w:eastAsiaTheme="minorEastAsia" w:hAnsiTheme="minorHAnsi" w:cstheme="minorBidi"/>
          <w:noProof/>
          <w:kern w:val="0"/>
          <w:sz w:val="22"/>
          <w:szCs w:val="22"/>
        </w:rPr>
      </w:pPr>
      <w:r w:rsidRPr="00870FF9">
        <w:rPr>
          <w:noProof/>
        </w:rPr>
        <w:t>2</w:t>
      </w:r>
      <w:r w:rsidRPr="00870FF9">
        <w:rPr>
          <w:noProof/>
        </w:rPr>
        <w:tab/>
        <w:t>Commencement</w:t>
      </w:r>
      <w:r w:rsidRPr="00870FF9">
        <w:rPr>
          <w:noProof/>
        </w:rPr>
        <w:tab/>
      </w:r>
      <w:r w:rsidRPr="00870FF9">
        <w:rPr>
          <w:noProof/>
        </w:rPr>
        <w:fldChar w:fldCharType="begin"/>
      </w:r>
      <w:r w:rsidRPr="00870FF9">
        <w:rPr>
          <w:noProof/>
        </w:rPr>
        <w:instrText xml:space="preserve"> PAGEREF _Toc88476559 \h </w:instrText>
      </w:r>
      <w:r w:rsidRPr="00870FF9">
        <w:rPr>
          <w:noProof/>
        </w:rPr>
      </w:r>
      <w:r w:rsidRPr="00870FF9">
        <w:rPr>
          <w:noProof/>
        </w:rPr>
        <w:fldChar w:fldCharType="separate"/>
      </w:r>
      <w:r w:rsidR="00B24CCF">
        <w:rPr>
          <w:noProof/>
        </w:rPr>
        <w:t>1</w:t>
      </w:r>
      <w:r w:rsidRPr="00870FF9">
        <w:rPr>
          <w:noProof/>
        </w:rPr>
        <w:fldChar w:fldCharType="end"/>
      </w:r>
    </w:p>
    <w:p w14:paraId="198E158E" w14:textId="6A5DAEA2" w:rsidR="00870FF9" w:rsidRPr="00870FF9" w:rsidRDefault="00870FF9">
      <w:pPr>
        <w:pStyle w:val="TOC5"/>
        <w:rPr>
          <w:rFonts w:asciiTheme="minorHAnsi" w:eastAsiaTheme="minorEastAsia" w:hAnsiTheme="minorHAnsi" w:cstheme="minorBidi"/>
          <w:noProof/>
          <w:kern w:val="0"/>
          <w:sz w:val="22"/>
          <w:szCs w:val="22"/>
        </w:rPr>
      </w:pPr>
      <w:r w:rsidRPr="00870FF9">
        <w:rPr>
          <w:noProof/>
        </w:rPr>
        <w:t>3</w:t>
      </w:r>
      <w:r w:rsidRPr="00870FF9">
        <w:rPr>
          <w:noProof/>
        </w:rPr>
        <w:tab/>
        <w:t>Authority</w:t>
      </w:r>
      <w:r w:rsidRPr="00870FF9">
        <w:rPr>
          <w:noProof/>
        </w:rPr>
        <w:tab/>
      </w:r>
      <w:r w:rsidRPr="00870FF9">
        <w:rPr>
          <w:noProof/>
        </w:rPr>
        <w:fldChar w:fldCharType="begin"/>
      </w:r>
      <w:r w:rsidRPr="00870FF9">
        <w:rPr>
          <w:noProof/>
        </w:rPr>
        <w:instrText xml:space="preserve"> PAGEREF _Toc88476560 \h </w:instrText>
      </w:r>
      <w:r w:rsidRPr="00870FF9">
        <w:rPr>
          <w:noProof/>
        </w:rPr>
      </w:r>
      <w:r w:rsidRPr="00870FF9">
        <w:rPr>
          <w:noProof/>
        </w:rPr>
        <w:fldChar w:fldCharType="separate"/>
      </w:r>
      <w:r w:rsidR="00B24CCF">
        <w:rPr>
          <w:noProof/>
        </w:rPr>
        <w:t>1</w:t>
      </w:r>
      <w:r w:rsidRPr="00870FF9">
        <w:rPr>
          <w:noProof/>
        </w:rPr>
        <w:fldChar w:fldCharType="end"/>
      </w:r>
    </w:p>
    <w:p w14:paraId="7ADDB203" w14:textId="7E699C4A" w:rsidR="00870FF9" w:rsidRPr="00870FF9" w:rsidRDefault="00870FF9">
      <w:pPr>
        <w:pStyle w:val="TOC5"/>
        <w:rPr>
          <w:rFonts w:asciiTheme="minorHAnsi" w:eastAsiaTheme="minorEastAsia" w:hAnsiTheme="minorHAnsi" w:cstheme="minorBidi"/>
          <w:noProof/>
          <w:kern w:val="0"/>
          <w:sz w:val="22"/>
          <w:szCs w:val="22"/>
        </w:rPr>
      </w:pPr>
      <w:r w:rsidRPr="00870FF9">
        <w:rPr>
          <w:noProof/>
        </w:rPr>
        <w:t>4</w:t>
      </w:r>
      <w:r w:rsidRPr="00870FF9">
        <w:rPr>
          <w:noProof/>
        </w:rPr>
        <w:tab/>
        <w:t>Schedules</w:t>
      </w:r>
      <w:r w:rsidRPr="00870FF9">
        <w:rPr>
          <w:noProof/>
        </w:rPr>
        <w:tab/>
      </w:r>
      <w:r w:rsidRPr="00870FF9">
        <w:rPr>
          <w:noProof/>
        </w:rPr>
        <w:fldChar w:fldCharType="begin"/>
      </w:r>
      <w:r w:rsidRPr="00870FF9">
        <w:rPr>
          <w:noProof/>
        </w:rPr>
        <w:instrText xml:space="preserve"> PAGEREF _Toc88476561 \h </w:instrText>
      </w:r>
      <w:r w:rsidRPr="00870FF9">
        <w:rPr>
          <w:noProof/>
        </w:rPr>
      </w:r>
      <w:r w:rsidRPr="00870FF9">
        <w:rPr>
          <w:noProof/>
        </w:rPr>
        <w:fldChar w:fldCharType="separate"/>
      </w:r>
      <w:r w:rsidR="00B24CCF">
        <w:rPr>
          <w:noProof/>
        </w:rPr>
        <w:t>1</w:t>
      </w:r>
      <w:r w:rsidRPr="00870FF9">
        <w:rPr>
          <w:noProof/>
        </w:rPr>
        <w:fldChar w:fldCharType="end"/>
      </w:r>
    </w:p>
    <w:p w14:paraId="26031D98" w14:textId="23C4EF91" w:rsidR="00870FF9" w:rsidRPr="00870FF9" w:rsidRDefault="00870FF9">
      <w:pPr>
        <w:pStyle w:val="TOC6"/>
        <w:rPr>
          <w:rFonts w:asciiTheme="minorHAnsi" w:eastAsiaTheme="minorEastAsia" w:hAnsiTheme="minorHAnsi" w:cstheme="minorBidi"/>
          <w:b w:val="0"/>
          <w:noProof/>
          <w:kern w:val="0"/>
          <w:sz w:val="22"/>
          <w:szCs w:val="22"/>
        </w:rPr>
      </w:pPr>
      <w:r w:rsidRPr="00870FF9">
        <w:rPr>
          <w:noProof/>
        </w:rPr>
        <w:t>Schedule 1—Amendments</w:t>
      </w:r>
      <w:r w:rsidRPr="00870FF9">
        <w:rPr>
          <w:b w:val="0"/>
          <w:noProof/>
          <w:sz w:val="18"/>
        </w:rPr>
        <w:tab/>
      </w:r>
      <w:r w:rsidRPr="00870FF9">
        <w:rPr>
          <w:b w:val="0"/>
          <w:noProof/>
          <w:sz w:val="18"/>
        </w:rPr>
        <w:fldChar w:fldCharType="begin"/>
      </w:r>
      <w:r w:rsidRPr="00870FF9">
        <w:rPr>
          <w:b w:val="0"/>
          <w:noProof/>
          <w:sz w:val="18"/>
        </w:rPr>
        <w:instrText xml:space="preserve"> PAGEREF _Toc88476562 \h </w:instrText>
      </w:r>
      <w:r w:rsidRPr="00870FF9">
        <w:rPr>
          <w:b w:val="0"/>
          <w:noProof/>
          <w:sz w:val="18"/>
        </w:rPr>
      </w:r>
      <w:r w:rsidRPr="00870FF9">
        <w:rPr>
          <w:b w:val="0"/>
          <w:noProof/>
          <w:sz w:val="18"/>
        </w:rPr>
        <w:fldChar w:fldCharType="separate"/>
      </w:r>
      <w:r w:rsidR="00B24CCF">
        <w:rPr>
          <w:b w:val="0"/>
          <w:noProof/>
          <w:sz w:val="18"/>
        </w:rPr>
        <w:t>2</w:t>
      </w:r>
      <w:r w:rsidRPr="00870FF9">
        <w:rPr>
          <w:b w:val="0"/>
          <w:noProof/>
          <w:sz w:val="18"/>
        </w:rPr>
        <w:fldChar w:fldCharType="end"/>
      </w:r>
    </w:p>
    <w:p w14:paraId="60931779" w14:textId="63002D08" w:rsidR="00870FF9" w:rsidRPr="00870FF9" w:rsidRDefault="00870FF9">
      <w:pPr>
        <w:pStyle w:val="TOC9"/>
        <w:rPr>
          <w:rFonts w:asciiTheme="minorHAnsi" w:eastAsiaTheme="minorEastAsia" w:hAnsiTheme="minorHAnsi" w:cstheme="minorBidi"/>
          <w:i w:val="0"/>
          <w:noProof/>
          <w:kern w:val="0"/>
          <w:sz w:val="22"/>
          <w:szCs w:val="22"/>
        </w:rPr>
      </w:pPr>
      <w:r w:rsidRPr="00870FF9">
        <w:rPr>
          <w:noProof/>
        </w:rPr>
        <w:t>Hazardous Waste (Regulation of Exports and Imports) (Fees) Regulations 1990</w:t>
      </w:r>
      <w:r w:rsidRPr="00870FF9">
        <w:rPr>
          <w:i w:val="0"/>
          <w:noProof/>
          <w:sz w:val="18"/>
        </w:rPr>
        <w:tab/>
      </w:r>
      <w:r w:rsidRPr="00870FF9">
        <w:rPr>
          <w:i w:val="0"/>
          <w:noProof/>
          <w:sz w:val="18"/>
        </w:rPr>
        <w:fldChar w:fldCharType="begin"/>
      </w:r>
      <w:r w:rsidRPr="00870FF9">
        <w:rPr>
          <w:i w:val="0"/>
          <w:noProof/>
          <w:sz w:val="18"/>
        </w:rPr>
        <w:instrText xml:space="preserve"> PAGEREF _Toc88476563 \h </w:instrText>
      </w:r>
      <w:r w:rsidRPr="00870FF9">
        <w:rPr>
          <w:i w:val="0"/>
          <w:noProof/>
          <w:sz w:val="18"/>
        </w:rPr>
      </w:r>
      <w:r w:rsidRPr="00870FF9">
        <w:rPr>
          <w:i w:val="0"/>
          <w:noProof/>
          <w:sz w:val="18"/>
        </w:rPr>
        <w:fldChar w:fldCharType="separate"/>
      </w:r>
      <w:r w:rsidR="00B24CCF">
        <w:rPr>
          <w:i w:val="0"/>
          <w:noProof/>
          <w:sz w:val="18"/>
        </w:rPr>
        <w:t>2</w:t>
      </w:r>
      <w:r w:rsidRPr="00870FF9">
        <w:rPr>
          <w:i w:val="0"/>
          <w:noProof/>
          <w:sz w:val="18"/>
        </w:rPr>
        <w:fldChar w:fldCharType="end"/>
      </w:r>
    </w:p>
    <w:p w14:paraId="05F87333" w14:textId="743D03FF" w:rsidR="00870FF9" w:rsidRPr="00870FF9" w:rsidRDefault="00870FF9">
      <w:pPr>
        <w:pStyle w:val="TOC9"/>
        <w:rPr>
          <w:rFonts w:asciiTheme="minorHAnsi" w:eastAsiaTheme="minorEastAsia" w:hAnsiTheme="minorHAnsi" w:cstheme="minorBidi"/>
          <w:i w:val="0"/>
          <w:noProof/>
          <w:kern w:val="0"/>
          <w:sz w:val="22"/>
          <w:szCs w:val="22"/>
        </w:rPr>
      </w:pPr>
      <w:r w:rsidRPr="00870FF9">
        <w:rPr>
          <w:noProof/>
        </w:rPr>
        <w:t>Hazardous Waste (Regulation of Exports and Imports) (Imports from East Timor) Regulations 2003</w:t>
      </w:r>
      <w:r w:rsidRPr="00870FF9">
        <w:rPr>
          <w:i w:val="0"/>
          <w:noProof/>
          <w:sz w:val="18"/>
        </w:rPr>
        <w:tab/>
      </w:r>
      <w:r w:rsidRPr="00870FF9">
        <w:rPr>
          <w:i w:val="0"/>
          <w:noProof/>
          <w:sz w:val="18"/>
        </w:rPr>
        <w:fldChar w:fldCharType="begin"/>
      </w:r>
      <w:r w:rsidRPr="00870FF9">
        <w:rPr>
          <w:i w:val="0"/>
          <w:noProof/>
          <w:sz w:val="18"/>
        </w:rPr>
        <w:instrText xml:space="preserve"> PAGEREF _Toc88476570 \h </w:instrText>
      </w:r>
      <w:r w:rsidRPr="00870FF9">
        <w:rPr>
          <w:i w:val="0"/>
          <w:noProof/>
          <w:sz w:val="18"/>
        </w:rPr>
      </w:r>
      <w:r w:rsidRPr="00870FF9">
        <w:rPr>
          <w:i w:val="0"/>
          <w:noProof/>
          <w:sz w:val="18"/>
        </w:rPr>
        <w:fldChar w:fldCharType="separate"/>
      </w:r>
      <w:r w:rsidR="00B24CCF">
        <w:rPr>
          <w:i w:val="0"/>
          <w:noProof/>
          <w:sz w:val="18"/>
        </w:rPr>
        <w:t>4</w:t>
      </w:r>
      <w:r w:rsidRPr="00870FF9">
        <w:rPr>
          <w:i w:val="0"/>
          <w:noProof/>
          <w:sz w:val="18"/>
        </w:rPr>
        <w:fldChar w:fldCharType="end"/>
      </w:r>
    </w:p>
    <w:p w14:paraId="276810C5" w14:textId="209CBD71" w:rsidR="00870FF9" w:rsidRPr="00870FF9" w:rsidRDefault="00870FF9">
      <w:pPr>
        <w:pStyle w:val="TOC9"/>
        <w:rPr>
          <w:rFonts w:asciiTheme="minorHAnsi" w:eastAsiaTheme="minorEastAsia" w:hAnsiTheme="minorHAnsi" w:cstheme="minorBidi"/>
          <w:i w:val="0"/>
          <w:noProof/>
          <w:kern w:val="0"/>
          <w:sz w:val="22"/>
          <w:szCs w:val="22"/>
        </w:rPr>
      </w:pPr>
      <w:r w:rsidRPr="00870FF9">
        <w:rPr>
          <w:noProof/>
        </w:rPr>
        <w:t>Hazardous Waste (Regulation of Exports and Imports) (OECD Decision) Regulations 1996</w:t>
      </w:r>
      <w:r w:rsidRPr="00870FF9">
        <w:rPr>
          <w:i w:val="0"/>
          <w:noProof/>
          <w:sz w:val="18"/>
        </w:rPr>
        <w:tab/>
      </w:r>
      <w:r w:rsidRPr="00870FF9">
        <w:rPr>
          <w:i w:val="0"/>
          <w:noProof/>
          <w:sz w:val="18"/>
        </w:rPr>
        <w:fldChar w:fldCharType="begin"/>
      </w:r>
      <w:r w:rsidRPr="00870FF9">
        <w:rPr>
          <w:i w:val="0"/>
          <w:noProof/>
          <w:sz w:val="18"/>
        </w:rPr>
        <w:instrText xml:space="preserve"> PAGEREF _Toc88476572 \h </w:instrText>
      </w:r>
      <w:r w:rsidRPr="00870FF9">
        <w:rPr>
          <w:i w:val="0"/>
          <w:noProof/>
          <w:sz w:val="18"/>
        </w:rPr>
      </w:r>
      <w:r w:rsidRPr="00870FF9">
        <w:rPr>
          <w:i w:val="0"/>
          <w:noProof/>
          <w:sz w:val="18"/>
        </w:rPr>
        <w:fldChar w:fldCharType="separate"/>
      </w:r>
      <w:r w:rsidR="00B24CCF">
        <w:rPr>
          <w:i w:val="0"/>
          <w:noProof/>
          <w:sz w:val="18"/>
        </w:rPr>
        <w:t>4</w:t>
      </w:r>
      <w:r w:rsidRPr="00870FF9">
        <w:rPr>
          <w:i w:val="0"/>
          <w:noProof/>
          <w:sz w:val="18"/>
        </w:rPr>
        <w:fldChar w:fldCharType="end"/>
      </w:r>
    </w:p>
    <w:p w14:paraId="5E58139B" w14:textId="32AF5304" w:rsidR="00870FF9" w:rsidRPr="00870FF9" w:rsidRDefault="00870FF9">
      <w:pPr>
        <w:pStyle w:val="TOC9"/>
        <w:rPr>
          <w:rFonts w:asciiTheme="minorHAnsi" w:eastAsiaTheme="minorEastAsia" w:hAnsiTheme="minorHAnsi" w:cstheme="minorBidi"/>
          <w:i w:val="0"/>
          <w:noProof/>
          <w:kern w:val="0"/>
          <w:sz w:val="22"/>
          <w:szCs w:val="22"/>
        </w:rPr>
      </w:pPr>
      <w:r w:rsidRPr="00870FF9">
        <w:rPr>
          <w:noProof/>
        </w:rPr>
        <w:t>Hazardous Waste (Regulation of Exports and Imports) Regulations 1996</w:t>
      </w:r>
      <w:r w:rsidRPr="00870FF9">
        <w:rPr>
          <w:i w:val="0"/>
          <w:noProof/>
          <w:sz w:val="18"/>
        </w:rPr>
        <w:tab/>
      </w:r>
      <w:r w:rsidRPr="00870FF9">
        <w:rPr>
          <w:i w:val="0"/>
          <w:noProof/>
          <w:sz w:val="18"/>
        </w:rPr>
        <w:fldChar w:fldCharType="begin"/>
      </w:r>
      <w:r w:rsidRPr="00870FF9">
        <w:rPr>
          <w:i w:val="0"/>
          <w:noProof/>
          <w:sz w:val="18"/>
        </w:rPr>
        <w:instrText xml:space="preserve"> PAGEREF _Toc88476607 \h </w:instrText>
      </w:r>
      <w:r w:rsidRPr="00870FF9">
        <w:rPr>
          <w:i w:val="0"/>
          <w:noProof/>
          <w:sz w:val="18"/>
        </w:rPr>
      </w:r>
      <w:r w:rsidRPr="00870FF9">
        <w:rPr>
          <w:i w:val="0"/>
          <w:noProof/>
          <w:sz w:val="18"/>
        </w:rPr>
        <w:fldChar w:fldCharType="separate"/>
      </w:r>
      <w:r w:rsidR="00B24CCF">
        <w:rPr>
          <w:i w:val="0"/>
          <w:noProof/>
          <w:sz w:val="18"/>
        </w:rPr>
        <w:t>20</w:t>
      </w:r>
      <w:r w:rsidRPr="00870FF9">
        <w:rPr>
          <w:i w:val="0"/>
          <w:noProof/>
          <w:sz w:val="18"/>
        </w:rPr>
        <w:fldChar w:fldCharType="end"/>
      </w:r>
    </w:p>
    <w:p w14:paraId="73F50A6E" w14:textId="13F103F8" w:rsidR="00870FF9" w:rsidRPr="00870FF9" w:rsidRDefault="00870FF9">
      <w:pPr>
        <w:pStyle w:val="TOC9"/>
        <w:rPr>
          <w:rFonts w:asciiTheme="minorHAnsi" w:eastAsiaTheme="minorEastAsia" w:hAnsiTheme="minorHAnsi" w:cstheme="minorBidi"/>
          <w:i w:val="0"/>
          <w:noProof/>
          <w:kern w:val="0"/>
          <w:sz w:val="22"/>
          <w:szCs w:val="22"/>
        </w:rPr>
      </w:pPr>
      <w:r w:rsidRPr="00870FF9">
        <w:rPr>
          <w:noProof/>
        </w:rPr>
        <w:t>Hazardous Waste (Regulation of Exports and Imports) (Waigani Convention) Regulations 1999</w:t>
      </w:r>
      <w:r w:rsidRPr="00870FF9">
        <w:rPr>
          <w:i w:val="0"/>
          <w:noProof/>
          <w:sz w:val="18"/>
        </w:rPr>
        <w:tab/>
      </w:r>
      <w:r w:rsidRPr="00870FF9">
        <w:rPr>
          <w:i w:val="0"/>
          <w:noProof/>
          <w:sz w:val="18"/>
        </w:rPr>
        <w:fldChar w:fldCharType="begin"/>
      </w:r>
      <w:r w:rsidRPr="00870FF9">
        <w:rPr>
          <w:i w:val="0"/>
          <w:noProof/>
          <w:sz w:val="18"/>
        </w:rPr>
        <w:instrText xml:space="preserve"> PAGEREF _Toc88476621 \h </w:instrText>
      </w:r>
      <w:r w:rsidRPr="00870FF9">
        <w:rPr>
          <w:i w:val="0"/>
          <w:noProof/>
          <w:sz w:val="18"/>
        </w:rPr>
      </w:r>
      <w:r w:rsidRPr="00870FF9">
        <w:rPr>
          <w:i w:val="0"/>
          <w:noProof/>
          <w:sz w:val="18"/>
        </w:rPr>
        <w:fldChar w:fldCharType="separate"/>
      </w:r>
      <w:r w:rsidR="00B24CCF">
        <w:rPr>
          <w:i w:val="0"/>
          <w:noProof/>
          <w:sz w:val="18"/>
        </w:rPr>
        <w:t>25</w:t>
      </w:r>
      <w:r w:rsidRPr="00870FF9">
        <w:rPr>
          <w:i w:val="0"/>
          <w:noProof/>
          <w:sz w:val="18"/>
        </w:rPr>
        <w:fldChar w:fldCharType="end"/>
      </w:r>
    </w:p>
    <w:p w14:paraId="1A9E1819" w14:textId="77777777" w:rsidR="0048364F" w:rsidRPr="00870FF9" w:rsidRDefault="00870FF9" w:rsidP="0048364F">
      <w:r w:rsidRPr="00870FF9">
        <w:fldChar w:fldCharType="end"/>
      </w:r>
    </w:p>
    <w:p w14:paraId="3E0F2D8E" w14:textId="77777777" w:rsidR="0048364F" w:rsidRPr="00870FF9" w:rsidRDefault="0048364F" w:rsidP="0048364F">
      <w:pPr>
        <w:sectPr w:rsidR="0048364F" w:rsidRPr="00870FF9" w:rsidSect="00297F4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7537C72" w14:textId="77777777" w:rsidR="0048364F" w:rsidRPr="00870FF9" w:rsidRDefault="0048364F" w:rsidP="0048364F">
      <w:pPr>
        <w:pStyle w:val="ActHead5"/>
      </w:pPr>
      <w:bookmarkStart w:id="2" w:name="_Toc88476558"/>
      <w:r w:rsidRPr="00AD3644">
        <w:rPr>
          <w:rStyle w:val="CharSectno"/>
        </w:rPr>
        <w:lastRenderedPageBreak/>
        <w:t>1</w:t>
      </w:r>
      <w:r w:rsidRPr="00870FF9">
        <w:t xml:space="preserve">  </w:t>
      </w:r>
      <w:r w:rsidR="004F676E" w:rsidRPr="00870FF9">
        <w:t>Name</w:t>
      </w:r>
      <w:bookmarkEnd w:id="2"/>
    </w:p>
    <w:p w14:paraId="08DA15C8" w14:textId="77777777" w:rsidR="0048364F" w:rsidRPr="00870FF9" w:rsidRDefault="0048364F" w:rsidP="0048364F">
      <w:pPr>
        <w:pStyle w:val="subsection"/>
      </w:pPr>
      <w:r w:rsidRPr="00870FF9">
        <w:tab/>
      </w:r>
      <w:r w:rsidRPr="00870FF9">
        <w:tab/>
      </w:r>
      <w:r w:rsidR="00EF4E0F" w:rsidRPr="00870FF9">
        <w:t>This instrument is</w:t>
      </w:r>
      <w:r w:rsidRPr="00870FF9">
        <w:t xml:space="preserve"> the </w:t>
      </w:r>
      <w:bookmarkStart w:id="3" w:name="BKCheck15B_3"/>
      <w:bookmarkEnd w:id="3"/>
      <w:r w:rsidR="0016746C">
        <w:rPr>
          <w:i/>
          <w:noProof/>
        </w:rPr>
        <w:t>Hazardous Waste (Regulation of Exports and Imports) Legislation Amendment Regulations 2021</w:t>
      </w:r>
      <w:r w:rsidRPr="00870FF9">
        <w:t>.</w:t>
      </w:r>
    </w:p>
    <w:p w14:paraId="31825081" w14:textId="77777777" w:rsidR="004F676E" w:rsidRPr="00870FF9" w:rsidRDefault="0048364F" w:rsidP="005452CC">
      <w:pPr>
        <w:pStyle w:val="ActHead5"/>
      </w:pPr>
      <w:bookmarkStart w:id="4" w:name="_Toc88476559"/>
      <w:r w:rsidRPr="00AD3644">
        <w:rPr>
          <w:rStyle w:val="CharSectno"/>
        </w:rPr>
        <w:t>2</w:t>
      </w:r>
      <w:r w:rsidRPr="00870FF9">
        <w:t xml:space="preserve">  Commencement</w:t>
      </w:r>
      <w:bookmarkEnd w:id="4"/>
    </w:p>
    <w:p w14:paraId="6F573D34" w14:textId="77777777" w:rsidR="005452CC" w:rsidRPr="00870FF9" w:rsidRDefault="005452CC" w:rsidP="001B2BAC">
      <w:pPr>
        <w:pStyle w:val="subsection"/>
      </w:pPr>
      <w:r w:rsidRPr="00870FF9">
        <w:tab/>
        <w:t>(1)</w:t>
      </w:r>
      <w:r w:rsidRPr="00870FF9">
        <w:tab/>
        <w:t xml:space="preserve">Each provision of </w:t>
      </w:r>
      <w:r w:rsidR="00EF4E0F" w:rsidRPr="00870FF9">
        <w:t>this instrument</w:t>
      </w:r>
      <w:r w:rsidRPr="00870FF9">
        <w:t xml:space="preserve"> specified in column 1 of the table commences, or is taken to have commenced, in accordance with column 2 of the table. Any other statement in column 2 has effect according to its terms.</w:t>
      </w:r>
    </w:p>
    <w:p w14:paraId="00D3D3A7" w14:textId="77777777" w:rsidR="005452CC" w:rsidRPr="00870FF9" w:rsidRDefault="005452CC" w:rsidP="00C2046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870FF9" w14:paraId="084990CF" w14:textId="77777777" w:rsidTr="00AD7252">
        <w:trPr>
          <w:tblHeader/>
        </w:trPr>
        <w:tc>
          <w:tcPr>
            <w:tcW w:w="8364" w:type="dxa"/>
            <w:gridSpan w:val="3"/>
            <w:tcBorders>
              <w:top w:val="single" w:sz="12" w:space="0" w:color="auto"/>
              <w:bottom w:val="single" w:sz="6" w:space="0" w:color="auto"/>
            </w:tcBorders>
            <w:shd w:val="clear" w:color="auto" w:fill="auto"/>
            <w:hideMark/>
          </w:tcPr>
          <w:p w14:paraId="596B668A" w14:textId="77777777" w:rsidR="005452CC" w:rsidRPr="00870FF9" w:rsidRDefault="005452CC" w:rsidP="001B2BAC">
            <w:pPr>
              <w:pStyle w:val="TableHeading"/>
            </w:pPr>
            <w:r w:rsidRPr="00870FF9">
              <w:t>Commencement information</w:t>
            </w:r>
          </w:p>
        </w:tc>
      </w:tr>
      <w:tr w:rsidR="005452CC" w:rsidRPr="00870FF9" w14:paraId="42A0D08C" w14:textId="77777777" w:rsidTr="00AD7252">
        <w:trPr>
          <w:tblHeader/>
        </w:trPr>
        <w:tc>
          <w:tcPr>
            <w:tcW w:w="2127" w:type="dxa"/>
            <w:tcBorders>
              <w:top w:val="single" w:sz="6" w:space="0" w:color="auto"/>
              <w:bottom w:val="single" w:sz="6" w:space="0" w:color="auto"/>
            </w:tcBorders>
            <w:shd w:val="clear" w:color="auto" w:fill="auto"/>
            <w:hideMark/>
          </w:tcPr>
          <w:p w14:paraId="0944F785" w14:textId="77777777" w:rsidR="005452CC" w:rsidRPr="00870FF9" w:rsidRDefault="005452CC" w:rsidP="001B2BAC">
            <w:pPr>
              <w:pStyle w:val="TableHeading"/>
            </w:pPr>
            <w:r w:rsidRPr="00870FF9">
              <w:t>Column 1</w:t>
            </w:r>
          </w:p>
        </w:tc>
        <w:tc>
          <w:tcPr>
            <w:tcW w:w="4394" w:type="dxa"/>
            <w:tcBorders>
              <w:top w:val="single" w:sz="6" w:space="0" w:color="auto"/>
              <w:bottom w:val="single" w:sz="6" w:space="0" w:color="auto"/>
            </w:tcBorders>
            <w:shd w:val="clear" w:color="auto" w:fill="auto"/>
            <w:hideMark/>
          </w:tcPr>
          <w:p w14:paraId="35D86423" w14:textId="77777777" w:rsidR="005452CC" w:rsidRPr="00870FF9" w:rsidRDefault="005452CC" w:rsidP="001B2BAC">
            <w:pPr>
              <w:pStyle w:val="TableHeading"/>
            </w:pPr>
            <w:r w:rsidRPr="00870FF9">
              <w:t>Column 2</w:t>
            </w:r>
          </w:p>
        </w:tc>
        <w:tc>
          <w:tcPr>
            <w:tcW w:w="1843" w:type="dxa"/>
            <w:tcBorders>
              <w:top w:val="single" w:sz="6" w:space="0" w:color="auto"/>
              <w:bottom w:val="single" w:sz="6" w:space="0" w:color="auto"/>
            </w:tcBorders>
            <w:shd w:val="clear" w:color="auto" w:fill="auto"/>
            <w:hideMark/>
          </w:tcPr>
          <w:p w14:paraId="49865CBE" w14:textId="77777777" w:rsidR="005452CC" w:rsidRPr="00870FF9" w:rsidRDefault="005452CC" w:rsidP="001B2BAC">
            <w:pPr>
              <w:pStyle w:val="TableHeading"/>
            </w:pPr>
            <w:r w:rsidRPr="00870FF9">
              <w:t>Column 3</w:t>
            </w:r>
          </w:p>
        </w:tc>
      </w:tr>
      <w:tr w:rsidR="005452CC" w:rsidRPr="00870FF9" w14:paraId="50C19735" w14:textId="77777777" w:rsidTr="00AD7252">
        <w:trPr>
          <w:tblHeader/>
        </w:trPr>
        <w:tc>
          <w:tcPr>
            <w:tcW w:w="2127" w:type="dxa"/>
            <w:tcBorders>
              <w:top w:val="single" w:sz="6" w:space="0" w:color="auto"/>
              <w:bottom w:val="single" w:sz="12" w:space="0" w:color="auto"/>
            </w:tcBorders>
            <w:shd w:val="clear" w:color="auto" w:fill="auto"/>
            <w:hideMark/>
          </w:tcPr>
          <w:p w14:paraId="2E6D5770" w14:textId="77777777" w:rsidR="005452CC" w:rsidRPr="00870FF9" w:rsidRDefault="005452CC" w:rsidP="001B2BAC">
            <w:pPr>
              <w:pStyle w:val="TableHeading"/>
            </w:pPr>
            <w:r w:rsidRPr="00870FF9">
              <w:t>Provisions</w:t>
            </w:r>
          </w:p>
        </w:tc>
        <w:tc>
          <w:tcPr>
            <w:tcW w:w="4394" w:type="dxa"/>
            <w:tcBorders>
              <w:top w:val="single" w:sz="6" w:space="0" w:color="auto"/>
              <w:bottom w:val="single" w:sz="12" w:space="0" w:color="auto"/>
            </w:tcBorders>
            <w:shd w:val="clear" w:color="auto" w:fill="auto"/>
            <w:hideMark/>
          </w:tcPr>
          <w:p w14:paraId="33C02F97" w14:textId="77777777" w:rsidR="005452CC" w:rsidRPr="00870FF9" w:rsidRDefault="005452CC" w:rsidP="001B2BAC">
            <w:pPr>
              <w:pStyle w:val="TableHeading"/>
            </w:pPr>
            <w:r w:rsidRPr="00870FF9">
              <w:t>Commencement</w:t>
            </w:r>
          </w:p>
        </w:tc>
        <w:tc>
          <w:tcPr>
            <w:tcW w:w="1843" w:type="dxa"/>
            <w:tcBorders>
              <w:top w:val="single" w:sz="6" w:space="0" w:color="auto"/>
              <w:bottom w:val="single" w:sz="12" w:space="0" w:color="auto"/>
            </w:tcBorders>
            <w:shd w:val="clear" w:color="auto" w:fill="auto"/>
            <w:hideMark/>
          </w:tcPr>
          <w:p w14:paraId="6EEE8DC4" w14:textId="77777777" w:rsidR="005452CC" w:rsidRPr="00870FF9" w:rsidRDefault="005452CC" w:rsidP="001B2BAC">
            <w:pPr>
              <w:pStyle w:val="TableHeading"/>
            </w:pPr>
            <w:r w:rsidRPr="00870FF9">
              <w:t>Date/Details</w:t>
            </w:r>
          </w:p>
        </w:tc>
      </w:tr>
      <w:tr w:rsidR="005452CC" w:rsidRPr="00870FF9" w14:paraId="7FB1AAD5" w14:textId="77777777" w:rsidTr="00AD7252">
        <w:tc>
          <w:tcPr>
            <w:tcW w:w="2127" w:type="dxa"/>
            <w:tcBorders>
              <w:top w:val="single" w:sz="12" w:space="0" w:color="auto"/>
              <w:bottom w:val="single" w:sz="12" w:space="0" w:color="auto"/>
            </w:tcBorders>
            <w:shd w:val="clear" w:color="auto" w:fill="auto"/>
            <w:hideMark/>
          </w:tcPr>
          <w:p w14:paraId="2DD2A199" w14:textId="77777777" w:rsidR="005452CC" w:rsidRPr="00870FF9" w:rsidRDefault="005452CC" w:rsidP="00AD7252">
            <w:pPr>
              <w:pStyle w:val="Tabletext"/>
            </w:pPr>
            <w:r w:rsidRPr="00870FF9">
              <w:t xml:space="preserve">1.  </w:t>
            </w:r>
            <w:r w:rsidR="00AD7252" w:rsidRPr="00870FF9">
              <w:t xml:space="preserve">The whole of </w:t>
            </w:r>
            <w:r w:rsidR="00EF4E0F" w:rsidRPr="00870FF9">
              <w:t>this instrument</w:t>
            </w:r>
          </w:p>
        </w:tc>
        <w:tc>
          <w:tcPr>
            <w:tcW w:w="4394" w:type="dxa"/>
            <w:tcBorders>
              <w:top w:val="single" w:sz="12" w:space="0" w:color="auto"/>
              <w:bottom w:val="single" w:sz="12" w:space="0" w:color="auto"/>
            </w:tcBorders>
            <w:shd w:val="clear" w:color="auto" w:fill="auto"/>
            <w:hideMark/>
          </w:tcPr>
          <w:p w14:paraId="048E4027" w14:textId="77777777" w:rsidR="004E5F43" w:rsidRPr="00870FF9" w:rsidRDefault="004E5F43" w:rsidP="004E5F43">
            <w:pPr>
              <w:pStyle w:val="Tabletext"/>
            </w:pPr>
            <w:r w:rsidRPr="00870FF9">
              <w:t>The later of:</w:t>
            </w:r>
          </w:p>
          <w:p w14:paraId="603FDC47" w14:textId="77777777" w:rsidR="004E5F43" w:rsidRPr="00870FF9" w:rsidRDefault="004E5F43" w:rsidP="004E5F43">
            <w:pPr>
              <w:pStyle w:val="Tablea"/>
            </w:pPr>
            <w:r w:rsidRPr="00870FF9">
              <w:t>(a) the day after this instrument is registered; and</w:t>
            </w:r>
          </w:p>
          <w:p w14:paraId="0CF26DE8" w14:textId="77777777" w:rsidR="005452CC" w:rsidRPr="00870FF9" w:rsidRDefault="004E5F43" w:rsidP="004E5F43">
            <w:pPr>
              <w:pStyle w:val="Tablea"/>
            </w:pPr>
            <w:r w:rsidRPr="00870FF9">
              <w:t xml:space="preserve">(b) the day </w:t>
            </w:r>
            <w:r w:rsidR="001B5A8C" w:rsidRPr="00870FF9">
              <w:t>Schedule 1</w:t>
            </w:r>
            <w:r w:rsidRPr="00870FF9">
              <w:t xml:space="preserve"> to the </w:t>
            </w:r>
            <w:r w:rsidRPr="00870FF9">
              <w:rPr>
                <w:i/>
              </w:rPr>
              <w:t>Hazardous Waste (Regulation of Exports and Imports) Amendment Act 2021</w:t>
            </w:r>
            <w:r w:rsidRPr="00870FF9">
              <w:t xml:space="preserve"> commences.</w:t>
            </w:r>
          </w:p>
        </w:tc>
        <w:tc>
          <w:tcPr>
            <w:tcW w:w="1843" w:type="dxa"/>
            <w:tcBorders>
              <w:top w:val="single" w:sz="12" w:space="0" w:color="auto"/>
              <w:bottom w:val="single" w:sz="12" w:space="0" w:color="auto"/>
            </w:tcBorders>
            <w:shd w:val="clear" w:color="auto" w:fill="auto"/>
          </w:tcPr>
          <w:p w14:paraId="37A2BE7E" w14:textId="77777777" w:rsidR="005452CC" w:rsidRDefault="00EA7B79">
            <w:pPr>
              <w:pStyle w:val="Tabletext"/>
            </w:pPr>
            <w:r>
              <w:t>30 December 2021</w:t>
            </w:r>
          </w:p>
          <w:p w14:paraId="4B6F1627" w14:textId="07A4DC3E" w:rsidR="00EA7B79" w:rsidRPr="00870FF9" w:rsidRDefault="00EA7B79">
            <w:pPr>
              <w:pStyle w:val="Tabletext"/>
            </w:pPr>
            <w:r>
              <w:t>(paragraph (b) applies)</w:t>
            </w:r>
            <w:bookmarkStart w:id="5" w:name="_GoBack"/>
            <w:bookmarkEnd w:id="5"/>
          </w:p>
        </w:tc>
      </w:tr>
    </w:tbl>
    <w:p w14:paraId="5DF3B752" w14:textId="77777777" w:rsidR="005452CC" w:rsidRPr="00870FF9" w:rsidRDefault="005452CC" w:rsidP="001B2BAC">
      <w:pPr>
        <w:pStyle w:val="notetext"/>
      </w:pPr>
      <w:r w:rsidRPr="00870FF9">
        <w:rPr>
          <w:snapToGrid w:val="0"/>
          <w:lang w:eastAsia="en-US"/>
        </w:rPr>
        <w:t>Note:</w:t>
      </w:r>
      <w:r w:rsidRPr="00870FF9">
        <w:rPr>
          <w:snapToGrid w:val="0"/>
          <w:lang w:eastAsia="en-US"/>
        </w:rPr>
        <w:tab/>
        <w:t xml:space="preserve">This table relates only to the provisions of </w:t>
      </w:r>
      <w:r w:rsidR="00EF4E0F" w:rsidRPr="00870FF9">
        <w:rPr>
          <w:snapToGrid w:val="0"/>
          <w:lang w:eastAsia="en-US"/>
        </w:rPr>
        <w:t>this instrument</w:t>
      </w:r>
      <w:r w:rsidRPr="00870FF9">
        <w:t xml:space="preserve"> </w:t>
      </w:r>
      <w:r w:rsidRPr="00870FF9">
        <w:rPr>
          <w:snapToGrid w:val="0"/>
          <w:lang w:eastAsia="en-US"/>
        </w:rPr>
        <w:t xml:space="preserve">as originally made. It will not be amended to deal with any later amendments of </w:t>
      </w:r>
      <w:r w:rsidR="00EF4E0F" w:rsidRPr="00870FF9">
        <w:rPr>
          <w:snapToGrid w:val="0"/>
          <w:lang w:eastAsia="en-US"/>
        </w:rPr>
        <w:t>this instrument</w:t>
      </w:r>
      <w:r w:rsidRPr="00870FF9">
        <w:rPr>
          <w:snapToGrid w:val="0"/>
          <w:lang w:eastAsia="en-US"/>
        </w:rPr>
        <w:t>.</w:t>
      </w:r>
    </w:p>
    <w:p w14:paraId="69CCAE10" w14:textId="77777777" w:rsidR="005452CC" w:rsidRPr="00870FF9" w:rsidRDefault="005452CC" w:rsidP="004F676E">
      <w:pPr>
        <w:pStyle w:val="subsection"/>
      </w:pPr>
      <w:r w:rsidRPr="00870FF9">
        <w:tab/>
        <w:t>(2)</w:t>
      </w:r>
      <w:r w:rsidRPr="00870FF9">
        <w:tab/>
        <w:t xml:space="preserve">Any information in column 3 of the table is not part of </w:t>
      </w:r>
      <w:r w:rsidR="00EF4E0F" w:rsidRPr="00870FF9">
        <w:t>this instrument</w:t>
      </w:r>
      <w:r w:rsidRPr="00870FF9">
        <w:t xml:space="preserve">. Information may be inserted in this column, or information in it may be edited, in any published version of </w:t>
      </w:r>
      <w:r w:rsidR="00EF4E0F" w:rsidRPr="00870FF9">
        <w:t>this instrument</w:t>
      </w:r>
      <w:r w:rsidRPr="00870FF9">
        <w:t>.</w:t>
      </w:r>
    </w:p>
    <w:p w14:paraId="6C3E7D84" w14:textId="77777777" w:rsidR="00BF6650" w:rsidRPr="00870FF9" w:rsidRDefault="00BF6650" w:rsidP="00BF6650">
      <w:pPr>
        <w:pStyle w:val="ActHead5"/>
      </w:pPr>
      <w:bookmarkStart w:id="6" w:name="_Toc88476560"/>
      <w:r w:rsidRPr="00AD3644">
        <w:rPr>
          <w:rStyle w:val="CharSectno"/>
        </w:rPr>
        <w:t>3</w:t>
      </w:r>
      <w:r w:rsidRPr="00870FF9">
        <w:t xml:space="preserve">  Authority</w:t>
      </w:r>
      <w:bookmarkEnd w:id="6"/>
    </w:p>
    <w:p w14:paraId="34622BC3" w14:textId="77777777" w:rsidR="00BF6650" w:rsidRPr="00870FF9" w:rsidRDefault="00BF6650" w:rsidP="00BF6650">
      <w:pPr>
        <w:pStyle w:val="subsection"/>
      </w:pPr>
      <w:r w:rsidRPr="00870FF9">
        <w:tab/>
      </w:r>
      <w:r w:rsidRPr="00870FF9">
        <w:tab/>
      </w:r>
      <w:r w:rsidR="00EF4E0F" w:rsidRPr="00870FF9">
        <w:t>This instrument is</w:t>
      </w:r>
      <w:r w:rsidRPr="00870FF9">
        <w:t xml:space="preserve"> made under the </w:t>
      </w:r>
      <w:r w:rsidR="00386C90" w:rsidRPr="00870FF9">
        <w:rPr>
          <w:i/>
        </w:rPr>
        <w:t>Hazardous Waste (Regulation of Exports and Imports) Act 1989</w:t>
      </w:r>
      <w:r w:rsidR="00546FA3" w:rsidRPr="00870FF9">
        <w:t>.</w:t>
      </w:r>
    </w:p>
    <w:p w14:paraId="3535A697" w14:textId="77777777" w:rsidR="00557C7A" w:rsidRPr="00870FF9" w:rsidRDefault="00BF6650" w:rsidP="00557C7A">
      <w:pPr>
        <w:pStyle w:val="ActHead5"/>
      </w:pPr>
      <w:bookmarkStart w:id="7" w:name="_Toc88476561"/>
      <w:r w:rsidRPr="00AD3644">
        <w:rPr>
          <w:rStyle w:val="CharSectno"/>
        </w:rPr>
        <w:t>4</w:t>
      </w:r>
      <w:r w:rsidR="00557C7A" w:rsidRPr="00870FF9">
        <w:t xml:space="preserve">  </w:t>
      </w:r>
      <w:r w:rsidR="00083F48" w:rsidRPr="00870FF9">
        <w:t>Schedules</w:t>
      </w:r>
      <w:bookmarkEnd w:id="7"/>
    </w:p>
    <w:p w14:paraId="6644C505" w14:textId="77777777" w:rsidR="00557C7A" w:rsidRPr="00870FF9" w:rsidRDefault="00557C7A" w:rsidP="00557C7A">
      <w:pPr>
        <w:pStyle w:val="subsection"/>
      </w:pPr>
      <w:r w:rsidRPr="00870FF9">
        <w:tab/>
      </w:r>
      <w:r w:rsidRPr="00870FF9">
        <w:tab/>
      </w:r>
      <w:r w:rsidR="00083F48" w:rsidRPr="00870FF9">
        <w:t xml:space="preserve">Each </w:t>
      </w:r>
      <w:r w:rsidR="00160BD7" w:rsidRPr="00870FF9">
        <w:t>instrument</w:t>
      </w:r>
      <w:r w:rsidR="00083F48" w:rsidRPr="00870FF9">
        <w:t xml:space="preserve"> that is specified in a Schedule to </w:t>
      </w:r>
      <w:r w:rsidR="00EF4E0F" w:rsidRPr="00870FF9">
        <w:t>this instrument</w:t>
      </w:r>
      <w:r w:rsidR="00083F48" w:rsidRPr="00870FF9">
        <w:t xml:space="preserve"> is amended or repealed as set out in the applicable items in the Schedule concerned, and any other item in a Schedule to </w:t>
      </w:r>
      <w:r w:rsidR="00EF4E0F" w:rsidRPr="00870FF9">
        <w:t>this instrument</w:t>
      </w:r>
      <w:r w:rsidR="00083F48" w:rsidRPr="00870FF9">
        <w:t xml:space="preserve"> has effect according to its terms.</w:t>
      </w:r>
    </w:p>
    <w:p w14:paraId="77474CAB" w14:textId="77777777" w:rsidR="0048364F" w:rsidRPr="00870FF9" w:rsidRDefault="001B5A8C" w:rsidP="009C5989">
      <w:pPr>
        <w:pStyle w:val="ActHead6"/>
        <w:pageBreakBefore/>
      </w:pPr>
      <w:bookmarkStart w:id="8" w:name="_Toc88476562"/>
      <w:bookmarkStart w:id="9" w:name="opcAmSched"/>
      <w:bookmarkStart w:id="10" w:name="opcCurrentFind"/>
      <w:r w:rsidRPr="00AD3644">
        <w:rPr>
          <w:rStyle w:val="CharAmSchNo"/>
        </w:rPr>
        <w:lastRenderedPageBreak/>
        <w:t>Schedule 1</w:t>
      </w:r>
      <w:r w:rsidR="0048364F" w:rsidRPr="00870FF9">
        <w:t>—</w:t>
      </w:r>
      <w:r w:rsidR="00460499" w:rsidRPr="00AD3644">
        <w:rPr>
          <w:rStyle w:val="CharAmSchText"/>
        </w:rPr>
        <w:t>Amendments</w:t>
      </w:r>
      <w:bookmarkEnd w:id="8"/>
    </w:p>
    <w:bookmarkEnd w:id="9"/>
    <w:bookmarkEnd w:id="10"/>
    <w:p w14:paraId="055545FE" w14:textId="77777777" w:rsidR="0004044E" w:rsidRPr="00AD3644" w:rsidRDefault="0004044E" w:rsidP="0004044E">
      <w:pPr>
        <w:pStyle w:val="Header"/>
      </w:pPr>
      <w:r w:rsidRPr="00AD3644">
        <w:rPr>
          <w:rStyle w:val="CharAmPartNo"/>
        </w:rPr>
        <w:t xml:space="preserve"> </w:t>
      </w:r>
      <w:r w:rsidRPr="00AD3644">
        <w:rPr>
          <w:rStyle w:val="CharAmPartText"/>
        </w:rPr>
        <w:t xml:space="preserve"> </w:t>
      </w:r>
    </w:p>
    <w:p w14:paraId="336ADD24" w14:textId="77777777" w:rsidR="00927C09" w:rsidRPr="00870FF9" w:rsidRDefault="00927C09" w:rsidP="00927C09">
      <w:pPr>
        <w:pStyle w:val="ActHead9"/>
      </w:pPr>
      <w:bookmarkStart w:id="11" w:name="_Toc88476563"/>
      <w:r w:rsidRPr="00870FF9">
        <w:t>Hazardous Waste (Regulation of Exports and Imports) (Fees) Regulations 1990</w:t>
      </w:r>
      <w:bookmarkEnd w:id="11"/>
    </w:p>
    <w:p w14:paraId="25B28CF0" w14:textId="77777777" w:rsidR="00257901" w:rsidRPr="00870FF9" w:rsidRDefault="003325D5" w:rsidP="00257901">
      <w:pPr>
        <w:pStyle w:val="ItemHead"/>
      </w:pPr>
      <w:r w:rsidRPr="00870FF9">
        <w:t>1</w:t>
      </w:r>
      <w:r w:rsidR="00257901" w:rsidRPr="00870FF9">
        <w:t xml:space="preserve">  Before </w:t>
      </w:r>
      <w:r w:rsidR="001B5A8C" w:rsidRPr="00870FF9">
        <w:t>regulation 1</w:t>
      </w:r>
    </w:p>
    <w:p w14:paraId="4DD5AB61" w14:textId="77777777" w:rsidR="00257901" w:rsidRPr="00870FF9" w:rsidRDefault="00257901" w:rsidP="00257901">
      <w:pPr>
        <w:pStyle w:val="Item"/>
      </w:pPr>
      <w:r w:rsidRPr="00870FF9">
        <w:t>Insert:</w:t>
      </w:r>
    </w:p>
    <w:p w14:paraId="191C7A10" w14:textId="77777777" w:rsidR="00257901" w:rsidRPr="00870FF9" w:rsidRDefault="00A33A36" w:rsidP="00257901">
      <w:pPr>
        <w:pStyle w:val="ActHead2"/>
      </w:pPr>
      <w:bookmarkStart w:id="12" w:name="_Toc88476564"/>
      <w:r w:rsidRPr="00AD3644">
        <w:rPr>
          <w:rStyle w:val="CharPartNo"/>
        </w:rPr>
        <w:t>Part 1</w:t>
      </w:r>
      <w:r w:rsidR="00257901" w:rsidRPr="00870FF9">
        <w:t>—</w:t>
      </w:r>
      <w:r w:rsidR="00257901" w:rsidRPr="00AD3644">
        <w:rPr>
          <w:rStyle w:val="CharPartText"/>
        </w:rPr>
        <w:t>Preliminary</w:t>
      </w:r>
      <w:bookmarkEnd w:id="12"/>
    </w:p>
    <w:p w14:paraId="748378C6" w14:textId="77777777" w:rsidR="009B6641" w:rsidRPr="00AD3644" w:rsidRDefault="009B6641" w:rsidP="009B6641">
      <w:pPr>
        <w:pStyle w:val="Header"/>
      </w:pPr>
      <w:r w:rsidRPr="00AD3644">
        <w:rPr>
          <w:rStyle w:val="CharDivNo"/>
        </w:rPr>
        <w:t xml:space="preserve"> </w:t>
      </w:r>
      <w:r w:rsidRPr="00AD3644">
        <w:rPr>
          <w:rStyle w:val="CharDivText"/>
        </w:rPr>
        <w:t xml:space="preserve"> </w:t>
      </w:r>
    </w:p>
    <w:p w14:paraId="72BD3046" w14:textId="77777777" w:rsidR="005D5B71" w:rsidRPr="00870FF9" w:rsidRDefault="003325D5" w:rsidP="005D5B71">
      <w:pPr>
        <w:pStyle w:val="ItemHead"/>
      </w:pPr>
      <w:r w:rsidRPr="00870FF9">
        <w:t>2</w:t>
      </w:r>
      <w:r w:rsidR="005D5B71" w:rsidRPr="00870FF9">
        <w:t xml:space="preserve">  </w:t>
      </w:r>
      <w:r w:rsidR="00A33A36" w:rsidRPr="00870FF9">
        <w:t>Regulation 2</w:t>
      </w:r>
    </w:p>
    <w:p w14:paraId="5EF1E071" w14:textId="77777777" w:rsidR="005D5B71" w:rsidRPr="00870FF9" w:rsidRDefault="005D5B71" w:rsidP="005D5B71">
      <w:pPr>
        <w:pStyle w:val="Item"/>
      </w:pPr>
      <w:r w:rsidRPr="00870FF9">
        <w:t>Insert:</w:t>
      </w:r>
    </w:p>
    <w:p w14:paraId="003C485D" w14:textId="77777777" w:rsidR="005D5B71" w:rsidRPr="00870FF9" w:rsidRDefault="005D5B71" w:rsidP="005D5B71">
      <w:pPr>
        <w:pStyle w:val="Definition"/>
      </w:pPr>
      <w:r w:rsidRPr="00870FF9">
        <w:rPr>
          <w:b/>
          <w:i/>
        </w:rPr>
        <w:t>prescribed fee</w:t>
      </w:r>
      <w:r w:rsidRPr="00870FF9">
        <w:t xml:space="preserve"> has the meaning given by </w:t>
      </w:r>
      <w:r w:rsidR="00A33A36" w:rsidRPr="00870FF9">
        <w:t>regulations 3</w:t>
      </w:r>
      <w:r w:rsidRPr="00870FF9">
        <w:t xml:space="preserve"> and 3A.</w:t>
      </w:r>
    </w:p>
    <w:p w14:paraId="23B0CE2F" w14:textId="77777777" w:rsidR="00257901" w:rsidRPr="00870FF9" w:rsidRDefault="003325D5" w:rsidP="00257901">
      <w:pPr>
        <w:pStyle w:val="ItemHead"/>
      </w:pPr>
      <w:r w:rsidRPr="00870FF9">
        <w:t>3</w:t>
      </w:r>
      <w:r w:rsidR="00257901" w:rsidRPr="00870FF9">
        <w:t xml:space="preserve">  Before </w:t>
      </w:r>
      <w:r w:rsidR="000501C2" w:rsidRPr="00870FF9">
        <w:t>regulation 3</w:t>
      </w:r>
    </w:p>
    <w:p w14:paraId="50E2B5F8" w14:textId="77777777" w:rsidR="00257901" w:rsidRPr="00870FF9" w:rsidRDefault="00257901" w:rsidP="00257901">
      <w:pPr>
        <w:pStyle w:val="Item"/>
      </w:pPr>
      <w:r w:rsidRPr="00870FF9">
        <w:t>Insert:</w:t>
      </w:r>
    </w:p>
    <w:p w14:paraId="246BCB9A" w14:textId="77777777" w:rsidR="00257901" w:rsidRPr="00870FF9" w:rsidRDefault="00F8251C" w:rsidP="00257901">
      <w:pPr>
        <w:pStyle w:val="ActHead2"/>
      </w:pPr>
      <w:bookmarkStart w:id="13" w:name="_Toc88476565"/>
      <w:r w:rsidRPr="00AD3644">
        <w:rPr>
          <w:rStyle w:val="CharPartNo"/>
        </w:rPr>
        <w:t>Part 2</w:t>
      </w:r>
      <w:r w:rsidR="00257901" w:rsidRPr="00870FF9">
        <w:t>—</w:t>
      </w:r>
      <w:r w:rsidR="00257901" w:rsidRPr="00AD3644">
        <w:rPr>
          <w:rStyle w:val="CharPartText"/>
        </w:rPr>
        <w:t>Fees</w:t>
      </w:r>
      <w:bookmarkEnd w:id="13"/>
    </w:p>
    <w:p w14:paraId="566EAAFC" w14:textId="77777777" w:rsidR="009B6641" w:rsidRPr="00AD3644" w:rsidRDefault="009B6641" w:rsidP="009B6641">
      <w:pPr>
        <w:pStyle w:val="Header"/>
      </w:pPr>
      <w:r w:rsidRPr="00AD3644">
        <w:rPr>
          <w:rStyle w:val="CharDivNo"/>
        </w:rPr>
        <w:t xml:space="preserve"> </w:t>
      </w:r>
      <w:r w:rsidRPr="00AD3644">
        <w:rPr>
          <w:rStyle w:val="CharDivText"/>
        </w:rPr>
        <w:t xml:space="preserve"> </w:t>
      </w:r>
    </w:p>
    <w:p w14:paraId="6EA26FCB" w14:textId="77777777" w:rsidR="00BA26DE" w:rsidRPr="00870FF9" w:rsidRDefault="003325D5" w:rsidP="00BA26DE">
      <w:pPr>
        <w:pStyle w:val="ItemHead"/>
      </w:pPr>
      <w:r w:rsidRPr="00870FF9">
        <w:t>4</w:t>
      </w:r>
      <w:r w:rsidR="00BA26DE" w:rsidRPr="00870FF9">
        <w:t xml:space="preserve">  </w:t>
      </w:r>
      <w:r w:rsidR="00A33A36" w:rsidRPr="00870FF9">
        <w:t>Regulation 3</w:t>
      </w:r>
    </w:p>
    <w:p w14:paraId="68A7AE50" w14:textId="77777777" w:rsidR="00BA26DE" w:rsidRPr="00870FF9" w:rsidRDefault="00BA26DE" w:rsidP="00BA26DE">
      <w:pPr>
        <w:pStyle w:val="Item"/>
      </w:pPr>
      <w:r w:rsidRPr="00870FF9">
        <w:t xml:space="preserve">Omit “prescribed fees”, substitute “fees (the </w:t>
      </w:r>
      <w:r w:rsidRPr="00870FF9">
        <w:rPr>
          <w:b/>
          <w:i/>
        </w:rPr>
        <w:t>prescribed fees</w:t>
      </w:r>
      <w:r w:rsidRPr="00870FF9">
        <w:t>)”.</w:t>
      </w:r>
    </w:p>
    <w:p w14:paraId="03D71EBD" w14:textId="77777777" w:rsidR="00257901" w:rsidRPr="00870FF9" w:rsidRDefault="003325D5" w:rsidP="00257901">
      <w:pPr>
        <w:pStyle w:val="ItemHead"/>
      </w:pPr>
      <w:r w:rsidRPr="00870FF9">
        <w:t>5</w:t>
      </w:r>
      <w:r w:rsidR="00257901" w:rsidRPr="00870FF9">
        <w:t xml:space="preserve">  </w:t>
      </w:r>
      <w:r w:rsidR="008D6785" w:rsidRPr="00870FF9">
        <w:t>Paragraph 3</w:t>
      </w:r>
      <w:r w:rsidR="00257901" w:rsidRPr="00870FF9">
        <w:t>A(1)(b)</w:t>
      </w:r>
    </w:p>
    <w:p w14:paraId="6EC2ECCF" w14:textId="77777777" w:rsidR="00257901" w:rsidRPr="00870FF9" w:rsidRDefault="00257901" w:rsidP="00257901">
      <w:pPr>
        <w:pStyle w:val="Item"/>
      </w:pPr>
      <w:r w:rsidRPr="00870FF9">
        <w:t>Omit “</w:t>
      </w:r>
      <w:r w:rsidR="00A33A36" w:rsidRPr="00870FF9">
        <w:t>section 1</w:t>
      </w:r>
      <w:r w:rsidRPr="00870FF9">
        <w:t>5 or 28”, substitute “sub</w:t>
      </w:r>
      <w:r w:rsidR="00A33A36" w:rsidRPr="00870FF9">
        <w:t>section 1</w:t>
      </w:r>
      <w:r w:rsidRPr="00870FF9">
        <w:t>5(1) or 26A(1)”.</w:t>
      </w:r>
    </w:p>
    <w:p w14:paraId="4703AB39" w14:textId="77777777" w:rsidR="00BA26DE" w:rsidRPr="00870FF9" w:rsidRDefault="003325D5" w:rsidP="00BA26DE">
      <w:pPr>
        <w:pStyle w:val="ItemHead"/>
      </w:pPr>
      <w:r w:rsidRPr="00870FF9">
        <w:t>6</w:t>
      </w:r>
      <w:r w:rsidR="00BA26DE" w:rsidRPr="00870FF9">
        <w:t xml:space="preserve">  </w:t>
      </w:r>
      <w:r w:rsidR="000501C2" w:rsidRPr="00870FF9">
        <w:t>Subregulation 3</w:t>
      </w:r>
      <w:r w:rsidR="00BA26DE" w:rsidRPr="00870FF9">
        <w:t>A(1)</w:t>
      </w:r>
    </w:p>
    <w:p w14:paraId="72CC8471" w14:textId="77777777" w:rsidR="00BA26DE" w:rsidRPr="00870FF9" w:rsidRDefault="00BA26DE" w:rsidP="00BA26DE">
      <w:pPr>
        <w:pStyle w:val="Item"/>
      </w:pPr>
      <w:r w:rsidRPr="00870FF9">
        <w:t xml:space="preserve">After “fee”, insert “(a </w:t>
      </w:r>
      <w:r w:rsidRPr="00870FF9">
        <w:rPr>
          <w:b/>
          <w:i/>
        </w:rPr>
        <w:t>prescribed fee</w:t>
      </w:r>
      <w:r w:rsidRPr="00870FF9">
        <w:t>)”.</w:t>
      </w:r>
    </w:p>
    <w:p w14:paraId="2B01E1FB" w14:textId="77777777" w:rsidR="004574BA" w:rsidRPr="00870FF9" w:rsidRDefault="003325D5" w:rsidP="004574BA">
      <w:pPr>
        <w:pStyle w:val="ItemHead"/>
      </w:pPr>
      <w:r w:rsidRPr="00870FF9">
        <w:t>7</w:t>
      </w:r>
      <w:r w:rsidR="004574BA" w:rsidRPr="00870FF9">
        <w:t xml:space="preserve">  </w:t>
      </w:r>
      <w:r w:rsidR="008D6785" w:rsidRPr="00870FF9">
        <w:t>Paragraph 3</w:t>
      </w:r>
      <w:r w:rsidR="004574BA" w:rsidRPr="00870FF9">
        <w:t>A(2)(a)</w:t>
      </w:r>
    </w:p>
    <w:p w14:paraId="024728A3" w14:textId="77777777" w:rsidR="004574BA" w:rsidRPr="00870FF9" w:rsidRDefault="004574BA" w:rsidP="004574BA">
      <w:pPr>
        <w:pStyle w:val="Item"/>
      </w:pPr>
      <w:r w:rsidRPr="00870FF9">
        <w:t>Omit “</w:t>
      </w:r>
      <w:r w:rsidRPr="00870FF9">
        <w:rPr>
          <w:i/>
        </w:rPr>
        <w:t>East Timor</w:t>
      </w:r>
      <w:r w:rsidRPr="00870FF9">
        <w:t>”, substitute “</w:t>
      </w:r>
      <w:r w:rsidR="00304707" w:rsidRPr="00870FF9">
        <w:rPr>
          <w:i/>
        </w:rPr>
        <w:t>the Democratic Republic of Timor</w:t>
      </w:r>
      <w:r w:rsidR="00870FF9">
        <w:rPr>
          <w:i/>
        </w:rPr>
        <w:noBreakHyphen/>
      </w:r>
      <w:r w:rsidR="00304707" w:rsidRPr="00870FF9">
        <w:rPr>
          <w:i/>
        </w:rPr>
        <w:t>Leste</w:t>
      </w:r>
      <w:r w:rsidRPr="00870FF9">
        <w:t>”.</w:t>
      </w:r>
    </w:p>
    <w:p w14:paraId="7EEEAF81" w14:textId="77777777" w:rsidR="00257901" w:rsidRPr="00870FF9" w:rsidRDefault="003325D5" w:rsidP="00257901">
      <w:pPr>
        <w:pStyle w:val="ItemHead"/>
      </w:pPr>
      <w:r w:rsidRPr="00870FF9">
        <w:t>8</w:t>
      </w:r>
      <w:r w:rsidR="00257901" w:rsidRPr="00870FF9">
        <w:t xml:space="preserve">  </w:t>
      </w:r>
      <w:r w:rsidR="008D6785" w:rsidRPr="00870FF9">
        <w:t>Paragraph 3</w:t>
      </w:r>
      <w:r w:rsidR="00257901" w:rsidRPr="00870FF9">
        <w:t>A(2)(b)</w:t>
      </w:r>
    </w:p>
    <w:p w14:paraId="25CFF435" w14:textId="77777777" w:rsidR="00257901" w:rsidRPr="00870FF9" w:rsidRDefault="00257901" w:rsidP="00257901">
      <w:pPr>
        <w:pStyle w:val="Item"/>
      </w:pPr>
      <w:r w:rsidRPr="00870FF9">
        <w:t>Repeal the paragraph, substitute:</w:t>
      </w:r>
    </w:p>
    <w:p w14:paraId="35D867E7" w14:textId="77777777" w:rsidR="00257901" w:rsidRPr="00870FF9" w:rsidRDefault="00257901" w:rsidP="00257901">
      <w:pPr>
        <w:pStyle w:val="paragraph"/>
      </w:pPr>
      <w:r w:rsidRPr="00870FF9">
        <w:tab/>
        <w:t>(b)</w:t>
      </w:r>
      <w:r w:rsidRPr="00870FF9">
        <w:tab/>
        <w:t>is given a request to provide information under sub</w:t>
      </w:r>
      <w:r w:rsidR="00A33A36" w:rsidRPr="00870FF9">
        <w:t>section 1</w:t>
      </w:r>
      <w:r w:rsidRPr="00870FF9">
        <w:t xml:space="preserve">5(1) or 26A(1) of the Act, as applied by the </w:t>
      </w:r>
      <w:r w:rsidRPr="00870FF9">
        <w:rPr>
          <w:i/>
        </w:rPr>
        <w:t>Hazardous Waste (Regulation of Exports and Imports) (Imports from</w:t>
      </w:r>
      <w:r w:rsidR="00304707" w:rsidRPr="00870FF9">
        <w:rPr>
          <w:i/>
        </w:rPr>
        <w:t xml:space="preserve"> the Democratic Republic of Timor</w:t>
      </w:r>
      <w:r w:rsidR="00870FF9">
        <w:rPr>
          <w:i/>
        </w:rPr>
        <w:noBreakHyphen/>
      </w:r>
      <w:r w:rsidR="00304707" w:rsidRPr="00870FF9">
        <w:rPr>
          <w:i/>
        </w:rPr>
        <w:t>Leste</w:t>
      </w:r>
      <w:r w:rsidRPr="00870FF9">
        <w:rPr>
          <w:i/>
        </w:rPr>
        <w:t xml:space="preserve">) </w:t>
      </w:r>
      <w:r w:rsidR="00DF1C46" w:rsidRPr="00870FF9">
        <w:rPr>
          <w:i/>
        </w:rPr>
        <w:t>Regulations 2</w:t>
      </w:r>
      <w:r w:rsidRPr="00870FF9">
        <w:rPr>
          <w:i/>
        </w:rPr>
        <w:t>003</w:t>
      </w:r>
      <w:r w:rsidRPr="00870FF9">
        <w:t>, in relation to the application; and</w:t>
      </w:r>
    </w:p>
    <w:p w14:paraId="4A16C9CE" w14:textId="77777777" w:rsidR="00BA26DE" w:rsidRPr="00870FF9" w:rsidRDefault="003325D5" w:rsidP="00BA26DE">
      <w:pPr>
        <w:pStyle w:val="ItemHead"/>
      </w:pPr>
      <w:r w:rsidRPr="00870FF9">
        <w:t>9</w:t>
      </w:r>
      <w:r w:rsidR="00BA26DE" w:rsidRPr="00870FF9">
        <w:t xml:space="preserve">  </w:t>
      </w:r>
      <w:r w:rsidR="000501C2" w:rsidRPr="00870FF9">
        <w:t>Subregulation 3</w:t>
      </w:r>
      <w:r w:rsidR="00BA26DE" w:rsidRPr="00870FF9">
        <w:t>A(2)</w:t>
      </w:r>
    </w:p>
    <w:p w14:paraId="6748C936" w14:textId="77777777" w:rsidR="00BA26DE" w:rsidRPr="00870FF9" w:rsidRDefault="00BA26DE" w:rsidP="00BA26DE">
      <w:pPr>
        <w:pStyle w:val="Item"/>
      </w:pPr>
      <w:r w:rsidRPr="00870FF9">
        <w:t xml:space="preserve">After “fee”, insert “(a </w:t>
      </w:r>
      <w:r w:rsidRPr="00870FF9">
        <w:rPr>
          <w:b/>
          <w:i/>
        </w:rPr>
        <w:t>prescribed fee</w:t>
      </w:r>
      <w:r w:rsidRPr="00870FF9">
        <w:t>)”.</w:t>
      </w:r>
    </w:p>
    <w:p w14:paraId="6E5C139A" w14:textId="77777777" w:rsidR="00257901" w:rsidRPr="00870FF9" w:rsidRDefault="003325D5" w:rsidP="00257901">
      <w:pPr>
        <w:pStyle w:val="ItemHead"/>
      </w:pPr>
      <w:r w:rsidRPr="00870FF9">
        <w:t>10</w:t>
      </w:r>
      <w:r w:rsidR="00257901" w:rsidRPr="00870FF9">
        <w:t xml:space="preserve">  </w:t>
      </w:r>
      <w:r w:rsidR="008D6785" w:rsidRPr="00870FF9">
        <w:t>Paragraph 3</w:t>
      </w:r>
      <w:r w:rsidR="00257901" w:rsidRPr="00870FF9">
        <w:t>A(3)(b)</w:t>
      </w:r>
    </w:p>
    <w:p w14:paraId="5D68E5DE" w14:textId="77777777" w:rsidR="00257901" w:rsidRPr="00870FF9" w:rsidRDefault="00257901" w:rsidP="00257901">
      <w:pPr>
        <w:pStyle w:val="Item"/>
      </w:pPr>
      <w:r w:rsidRPr="00870FF9">
        <w:t>Omit “</w:t>
      </w:r>
      <w:r w:rsidR="00A33A36" w:rsidRPr="00870FF9">
        <w:t>section 1</w:t>
      </w:r>
      <w:r w:rsidRPr="00870FF9">
        <w:t>5 or 28”, substitute “sub</w:t>
      </w:r>
      <w:r w:rsidR="00A33A36" w:rsidRPr="00870FF9">
        <w:t>section 1</w:t>
      </w:r>
      <w:r w:rsidRPr="00870FF9">
        <w:t>5(1) or 26A(1)”.</w:t>
      </w:r>
    </w:p>
    <w:p w14:paraId="1C475748" w14:textId="77777777" w:rsidR="00BA26DE" w:rsidRPr="00870FF9" w:rsidRDefault="003325D5" w:rsidP="00BA26DE">
      <w:pPr>
        <w:pStyle w:val="ItemHead"/>
      </w:pPr>
      <w:r w:rsidRPr="00870FF9">
        <w:lastRenderedPageBreak/>
        <w:t>11</w:t>
      </w:r>
      <w:r w:rsidR="00BA26DE" w:rsidRPr="00870FF9">
        <w:t xml:space="preserve">  </w:t>
      </w:r>
      <w:r w:rsidR="000501C2" w:rsidRPr="00870FF9">
        <w:t>Subregulation 3</w:t>
      </w:r>
      <w:r w:rsidR="00BA26DE" w:rsidRPr="00870FF9">
        <w:t>A(3)</w:t>
      </w:r>
    </w:p>
    <w:p w14:paraId="77EC32A1" w14:textId="77777777" w:rsidR="00BA26DE" w:rsidRPr="00870FF9" w:rsidRDefault="00BA26DE" w:rsidP="00BA26DE">
      <w:pPr>
        <w:pStyle w:val="Item"/>
      </w:pPr>
      <w:r w:rsidRPr="00870FF9">
        <w:t xml:space="preserve">After “fee”, insert “(a </w:t>
      </w:r>
      <w:r w:rsidRPr="00870FF9">
        <w:rPr>
          <w:b/>
          <w:i/>
        </w:rPr>
        <w:t>prescribed fee</w:t>
      </w:r>
      <w:r w:rsidRPr="00870FF9">
        <w:t>)”.</w:t>
      </w:r>
    </w:p>
    <w:p w14:paraId="3B5F43A6" w14:textId="77777777" w:rsidR="00BA26DE" w:rsidRPr="00870FF9" w:rsidRDefault="003325D5" w:rsidP="00BA26DE">
      <w:pPr>
        <w:pStyle w:val="ItemHead"/>
      </w:pPr>
      <w:r w:rsidRPr="00870FF9">
        <w:t>12</w:t>
      </w:r>
      <w:r w:rsidR="00BA26DE" w:rsidRPr="00870FF9">
        <w:t xml:space="preserve">  </w:t>
      </w:r>
      <w:r w:rsidR="000501C2" w:rsidRPr="00870FF9">
        <w:t>Subregulation 3</w:t>
      </w:r>
      <w:r w:rsidR="00BA26DE" w:rsidRPr="00870FF9">
        <w:t>A(4)</w:t>
      </w:r>
    </w:p>
    <w:p w14:paraId="50B30634" w14:textId="77777777" w:rsidR="00BA26DE" w:rsidRPr="00870FF9" w:rsidRDefault="00BA26DE" w:rsidP="00BA26DE">
      <w:pPr>
        <w:pStyle w:val="Item"/>
      </w:pPr>
      <w:r w:rsidRPr="00870FF9">
        <w:t>Before “fee”, insert “prescribed”.</w:t>
      </w:r>
    </w:p>
    <w:p w14:paraId="7F01DCFE" w14:textId="77777777" w:rsidR="00927C09" w:rsidRPr="00870FF9" w:rsidRDefault="003325D5" w:rsidP="003951F0">
      <w:pPr>
        <w:pStyle w:val="ItemHead"/>
      </w:pPr>
      <w:r w:rsidRPr="00870FF9">
        <w:t>13</w:t>
      </w:r>
      <w:r w:rsidR="00927C09" w:rsidRPr="00870FF9">
        <w:t xml:space="preserve">  Regulations 4 and 5</w:t>
      </w:r>
    </w:p>
    <w:p w14:paraId="0587EFE4" w14:textId="77777777" w:rsidR="00927C09" w:rsidRPr="00870FF9" w:rsidRDefault="00927C09" w:rsidP="00927C09">
      <w:pPr>
        <w:pStyle w:val="Item"/>
      </w:pPr>
      <w:r w:rsidRPr="00870FF9">
        <w:t>Repeal the regulations, substitute:</w:t>
      </w:r>
    </w:p>
    <w:p w14:paraId="4B0ABBCB" w14:textId="77777777" w:rsidR="00927C09" w:rsidRPr="00870FF9" w:rsidRDefault="00927C09" w:rsidP="00927C09">
      <w:pPr>
        <w:pStyle w:val="ActHead5"/>
      </w:pPr>
      <w:bookmarkStart w:id="14" w:name="_Toc88476566"/>
      <w:bookmarkStart w:id="15" w:name="_Hlk88045869"/>
      <w:r w:rsidRPr="00AD3644">
        <w:rPr>
          <w:rStyle w:val="CharSectno"/>
        </w:rPr>
        <w:t>4</w:t>
      </w:r>
      <w:r w:rsidRPr="00870FF9">
        <w:t xml:space="preserve">  Waiver or refund of </w:t>
      </w:r>
      <w:r w:rsidR="00967313" w:rsidRPr="00870FF9">
        <w:t xml:space="preserve">prescribed </w:t>
      </w:r>
      <w:r w:rsidRPr="00870FF9">
        <w:t>fees</w:t>
      </w:r>
      <w:bookmarkEnd w:id="14"/>
    </w:p>
    <w:p w14:paraId="75D33CE6" w14:textId="77777777" w:rsidR="0067345E" w:rsidRPr="00870FF9" w:rsidRDefault="0067345E" w:rsidP="0067345E">
      <w:pPr>
        <w:pStyle w:val="SubsectionHead"/>
      </w:pPr>
      <w:r w:rsidRPr="00870FF9">
        <w:t>Waiver</w:t>
      </w:r>
      <w:r w:rsidR="00DF0DF1" w:rsidRPr="00870FF9">
        <w:t xml:space="preserve"> of prescribed fees</w:t>
      </w:r>
    </w:p>
    <w:p w14:paraId="43D441CF" w14:textId="77777777" w:rsidR="003951F0" w:rsidRPr="00870FF9" w:rsidRDefault="003951F0" w:rsidP="003951F0">
      <w:pPr>
        <w:pStyle w:val="subsection"/>
      </w:pPr>
      <w:r w:rsidRPr="00870FF9">
        <w:tab/>
      </w:r>
      <w:r w:rsidR="00967313" w:rsidRPr="00870FF9">
        <w:t>(1)</w:t>
      </w:r>
      <w:r w:rsidRPr="00870FF9">
        <w:tab/>
        <w:t>For the purposes of sub</w:t>
      </w:r>
      <w:r w:rsidR="00A33A36" w:rsidRPr="00870FF9">
        <w:t>section 3</w:t>
      </w:r>
      <w:r w:rsidRPr="00870FF9">
        <w:t xml:space="preserve">2(5) of the Act, </w:t>
      </w:r>
      <w:r w:rsidR="00106159" w:rsidRPr="00870FF9">
        <w:t>a</w:t>
      </w:r>
      <w:r w:rsidRPr="00870FF9">
        <w:t xml:space="preserve"> circumstance</w:t>
      </w:r>
      <w:r w:rsidR="00106159" w:rsidRPr="00870FF9">
        <w:t xml:space="preserve"> </w:t>
      </w:r>
      <w:r w:rsidRPr="00870FF9">
        <w:t xml:space="preserve">in which </w:t>
      </w:r>
      <w:r w:rsidR="00106159" w:rsidRPr="00870FF9">
        <w:t xml:space="preserve">the </w:t>
      </w:r>
      <w:r w:rsidRPr="00870FF9">
        <w:t xml:space="preserve">Minister may wholly or partly waive a prescribed fee </w:t>
      </w:r>
      <w:r w:rsidR="0067345E" w:rsidRPr="00870FF9">
        <w:t xml:space="preserve">to be paid by a person </w:t>
      </w:r>
      <w:r w:rsidR="00107317" w:rsidRPr="00870FF9">
        <w:t>for an application</w:t>
      </w:r>
      <w:r w:rsidR="00F304BF" w:rsidRPr="00870FF9">
        <w:t xml:space="preserve">, or </w:t>
      </w:r>
      <w:r w:rsidR="00CC2264" w:rsidRPr="00870FF9">
        <w:t xml:space="preserve">for </w:t>
      </w:r>
      <w:r w:rsidR="00F304BF" w:rsidRPr="00870FF9">
        <w:t>a request for information relating to an application,</w:t>
      </w:r>
      <w:r w:rsidR="00107317" w:rsidRPr="00870FF9">
        <w:t xml:space="preserve"> </w:t>
      </w:r>
      <w:r w:rsidR="0067345E" w:rsidRPr="00870FF9">
        <w:t>is that</w:t>
      </w:r>
      <w:r w:rsidR="00801E09" w:rsidRPr="00870FF9">
        <w:t xml:space="preserve"> the Minister is satisfied</w:t>
      </w:r>
      <w:r w:rsidR="008621A0" w:rsidRPr="00870FF9">
        <w:t xml:space="preserve"> </w:t>
      </w:r>
      <w:r w:rsidR="00CE59B8" w:rsidRPr="00870FF9">
        <w:t>that failure to grant such a waiver:</w:t>
      </w:r>
    </w:p>
    <w:p w14:paraId="40ED7E96" w14:textId="77777777" w:rsidR="003951F0" w:rsidRPr="00870FF9" w:rsidRDefault="003951F0" w:rsidP="003951F0">
      <w:pPr>
        <w:pStyle w:val="paragraph"/>
      </w:pPr>
      <w:r w:rsidRPr="00870FF9">
        <w:tab/>
        <w:t>(a)</w:t>
      </w:r>
      <w:r w:rsidR="00CE59B8" w:rsidRPr="00870FF9">
        <w:tab/>
      </w:r>
      <w:r w:rsidR="00233484" w:rsidRPr="00870FF9">
        <w:t xml:space="preserve">would </w:t>
      </w:r>
      <w:r w:rsidR="00106159" w:rsidRPr="00870FF9">
        <w:t>cause the person financial hardship;</w:t>
      </w:r>
      <w:r w:rsidR="0067345E" w:rsidRPr="00870FF9">
        <w:t xml:space="preserve"> </w:t>
      </w:r>
      <w:r w:rsidR="00106159" w:rsidRPr="00870FF9">
        <w:t>and</w:t>
      </w:r>
    </w:p>
    <w:p w14:paraId="721E18E8" w14:textId="77777777" w:rsidR="00106159" w:rsidRPr="00870FF9" w:rsidRDefault="00106159" w:rsidP="003951F0">
      <w:pPr>
        <w:pStyle w:val="paragraph"/>
      </w:pPr>
      <w:r w:rsidRPr="00870FF9">
        <w:tab/>
        <w:t>(b)</w:t>
      </w:r>
      <w:r w:rsidRPr="00870FF9">
        <w:tab/>
      </w:r>
      <w:r w:rsidR="00CE59B8" w:rsidRPr="00870FF9">
        <w:t xml:space="preserve">could cause </w:t>
      </w:r>
      <w:r w:rsidR="0067345E" w:rsidRPr="00870FF9">
        <w:t>harm to human health or the environment</w:t>
      </w:r>
      <w:r w:rsidR="00400D88" w:rsidRPr="00870FF9">
        <w:t>.</w:t>
      </w:r>
    </w:p>
    <w:bookmarkEnd w:id="15"/>
    <w:p w14:paraId="07AE6303" w14:textId="77777777" w:rsidR="0067345E" w:rsidRPr="00870FF9" w:rsidRDefault="0067345E" w:rsidP="0067345E">
      <w:pPr>
        <w:pStyle w:val="SubsectionHead"/>
      </w:pPr>
      <w:r w:rsidRPr="00870FF9">
        <w:t>Refund</w:t>
      </w:r>
      <w:r w:rsidR="00967313" w:rsidRPr="00870FF9">
        <w:t xml:space="preserve"> of </w:t>
      </w:r>
      <w:r w:rsidR="00DF0DF1" w:rsidRPr="00870FF9">
        <w:t xml:space="preserve">prescribed </w:t>
      </w:r>
      <w:r w:rsidR="00967313" w:rsidRPr="00870FF9">
        <w:t>fees</w:t>
      </w:r>
    </w:p>
    <w:p w14:paraId="48191EC4" w14:textId="77777777" w:rsidR="0067345E" w:rsidRPr="00870FF9" w:rsidRDefault="0067345E" w:rsidP="0067345E">
      <w:pPr>
        <w:pStyle w:val="subsection"/>
      </w:pPr>
      <w:r w:rsidRPr="00870FF9">
        <w:tab/>
      </w:r>
      <w:r w:rsidR="00967313" w:rsidRPr="00870FF9">
        <w:t>(2)</w:t>
      </w:r>
      <w:r w:rsidRPr="00870FF9">
        <w:tab/>
        <w:t>For the purposes of sub</w:t>
      </w:r>
      <w:r w:rsidR="00A33A36" w:rsidRPr="00870FF9">
        <w:t>section 3</w:t>
      </w:r>
      <w:r w:rsidRPr="00870FF9">
        <w:t xml:space="preserve">2(5) of the Act, </w:t>
      </w:r>
      <w:r w:rsidR="00263CED" w:rsidRPr="00870FF9">
        <w:t xml:space="preserve">the </w:t>
      </w:r>
      <w:r w:rsidRPr="00870FF9">
        <w:t>circumstance</w:t>
      </w:r>
      <w:r w:rsidR="00263CED" w:rsidRPr="00870FF9">
        <w:t>s</w:t>
      </w:r>
      <w:r w:rsidRPr="00870FF9">
        <w:t xml:space="preserve"> in which the Minister may wholly or partly refund a prescribed fee </w:t>
      </w:r>
      <w:r w:rsidR="00107317" w:rsidRPr="00870FF9">
        <w:t xml:space="preserve">paid by a person </w:t>
      </w:r>
      <w:r w:rsidR="00403693" w:rsidRPr="00870FF9">
        <w:t>for</w:t>
      </w:r>
      <w:r w:rsidR="00107317" w:rsidRPr="00870FF9">
        <w:t xml:space="preserve"> </w:t>
      </w:r>
      <w:r w:rsidR="00403693" w:rsidRPr="00870FF9">
        <w:t xml:space="preserve">an </w:t>
      </w:r>
      <w:r w:rsidR="00107317" w:rsidRPr="00870FF9">
        <w:t>application</w:t>
      </w:r>
      <w:r w:rsidR="00F304BF" w:rsidRPr="00870FF9">
        <w:t xml:space="preserve">, or </w:t>
      </w:r>
      <w:r w:rsidR="001B32CB" w:rsidRPr="00870FF9">
        <w:t xml:space="preserve">for </w:t>
      </w:r>
      <w:r w:rsidR="00F304BF" w:rsidRPr="00870FF9">
        <w:t>a request for information relating to an application,</w:t>
      </w:r>
      <w:r w:rsidR="00107317" w:rsidRPr="00870FF9">
        <w:t xml:space="preserve"> </w:t>
      </w:r>
      <w:r w:rsidR="00617AF0" w:rsidRPr="00870FF9">
        <w:t>are</w:t>
      </w:r>
      <w:r w:rsidR="00107317" w:rsidRPr="00870FF9">
        <w:t xml:space="preserve"> that</w:t>
      </w:r>
      <w:r w:rsidRPr="00870FF9">
        <w:t>:</w:t>
      </w:r>
    </w:p>
    <w:p w14:paraId="06BE1348" w14:textId="77777777" w:rsidR="00CA1E93" w:rsidRPr="00870FF9" w:rsidRDefault="00CA1E93" w:rsidP="00CA1E93">
      <w:pPr>
        <w:pStyle w:val="paragraph"/>
      </w:pPr>
      <w:r w:rsidRPr="00870FF9">
        <w:tab/>
        <w:t>(a)</w:t>
      </w:r>
      <w:r w:rsidRPr="00870FF9">
        <w:tab/>
        <w:t>the person has paid the prescribed fee more than once in relation to the same application</w:t>
      </w:r>
      <w:r w:rsidR="00923696" w:rsidRPr="00870FF9">
        <w:t xml:space="preserve"> or request</w:t>
      </w:r>
      <w:r w:rsidRPr="00870FF9">
        <w:t>; or</w:t>
      </w:r>
    </w:p>
    <w:p w14:paraId="44F66EF9" w14:textId="77777777" w:rsidR="00CA1E93" w:rsidRPr="00870FF9" w:rsidRDefault="00CA1E93" w:rsidP="00CA1E93">
      <w:pPr>
        <w:pStyle w:val="paragraph"/>
      </w:pPr>
      <w:r w:rsidRPr="00870FF9">
        <w:tab/>
        <w:t>(b)</w:t>
      </w:r>
      <w:r w:rsidRPr="00870FF9">
        <w:tab/>
        <w:t xml:space="preserve">the person has paid an amount that is greater than the amount </w:t>
      </w:r>
      <w:r w:rsidR="00F304BF" w:rsidRPr="00870FF9">
        <w:t>of the prescribed fee; or</w:t>
      </w:r>
    </w:p>
    <w:p w14:paraId="3D0C1AAD" w14:textId="77777777" w:rsidR="00CA1E93" w:rsidRPr="00870FF9" w:rsidRDefault="00107317" w:rsidP="00107317">
      <w:pPr>
        <w:pStyle w:val="paragraph"/>
      </w:pPr>
      <w:r w:rsidRPr="00870FF9">
        <w:tab/>
        <w:t>(</w:t>
      </w:r>
      <w:r w:rsidR="00CA1E93" w:rsidRPr="00870FF9">
        <w:t>c</w:t>
      </w:r>
      <w:r w:rsidRPr="00870FF9">
        <w:t>)</w:t>
      </w:r>
      <w:r w:rsidRPr="00870FF9">
        <w:tab/>
      </w:r>
      <w:r w:rsidR="00BE1CDB" w:rsidRPr="00870FF9">
        <w:t xml:space="preserve">all of the </w:t>
      </w:r>
      <w:r w:rsidR="00CA1E93" w:rsidRPr="00870FF9">
        <w:t>following apply:</w:t>
      </w:r>
    </w:p>
    <w:p w14:paraId="14683EFC" w14:textId="77777777" w:rsidR="00CA1E93" w:rsidRPr="00870FF9" w:rsidRDefault="00CA1E93" w:rsidP="00CA1E93">
      <w:pPr>
        <w:pStyle w:val="paragraphsub"/>
      </w:pPr>
      <w:r w:rsidRPr="00870FF9">
        <w:tab/>
        <w:t>(i)</w:t>
      </w:r>
      <w:r w:rsidRPr="00870FF9">
        <w:tab/>
        <w:t xml:space="preserve">the </w:t>
      </w:r>
      <w:r w:rsidR="00253B0F" w:rsidRPr="00870FF9">
        <w:t xml:space="preserve">application </w:t>
      </w:r>
      <w:r w:rsidR="00706872" w:rsidRPr="00870FF9">
        <w:t>has been</w:t>
      </w:r>
      <w:r w:rsidRPr="00870FF9">
        <w:t xml:space="preserve"> made </w:t>
      </w:r>
      <w:r w:rsidR="00253B0F" w:rsidRPr="00870FF9">
        <w:t>for the wrong kind of permit</w:t>
      </w:r>
      <w:r w:rsidRPr="00870FF9">
        <w:t>;</w:t>
      </w:r>
    </w:p>
    <w:p w14:paraId="7E44FEBE" w14:textId="77777777" w:rsidR="00CA1E93" w:rsidRPr="00870FF9" w:rsidRDefault="00CA1E93" w:rsidP="00CA1E93">
      <w:pPr>
        <w:pStyle w:val="paragraphsub"/>
      </w:pPr>
      <w:r w:rsidRPr="00870FF9">
        <w:tab/>
        <w:t>(ii)</w:t>
      </w:r>
      <w:r w:rsidRPr="00870FF9">
        <w:tab/>
      </w:r>
      <w:r w:rsidR="00617AF0" w:rsidRPr="00870FF9">
        <w:t>the application has not been decided</w:t>
      </w:r>
      <w:r w:rsidRPr="00870FF9">
        <w:t>;</w:t>
      </w:r>
    </w:p>
    <w:p w14:paraId="37EDBDE1" w14:textId="77777777" w:rsidR="00617AF0" w:rsidRPr="00870FF9" w:rsidRDefault="00CA1E93" w:rsidP="00CA1E93">
      <w:pPr>
        <w:pStyle w:val="paragraphsub"/>
      </w:pPr>
      <w:r w:rsidRPr="00870FF9">
        <w:rPr>
          <w:i/>
        </w:rPr>
        <w:tab/>
      </w:r>
      <w:r w:rsidRPr="00870FF9">
        <w:t>(iii)</w:t>
      </w:r>
      <w:r w:rsidRPr="00870FF9">
        <w:rPr>
          <w:i/>
        </w:rPr>
        <w:tab/>
      </w:r>
      <w:r w:rsidRPr="00870FF9">
        <w:t>the application has been withdrawn.</w:t>
      </w:r>
    </w:p>
    <w:p w14:paraId="369A2825" w14:textId="77777777" w:rsidR="00257901" w:rsidRPr="00870FF9" w:rsidRDefault="001E4DD6" w:rsidP="00257901">
      <w:pPr>
        <w:pStyle w:val="ActHead2"/>
      </w:pPr>
      <w:bookmarkStart w:id="16" w:name="_Toc88476567"/>
      <w:r w:rsidRPr="00AD3644">
        <w:rPr>
          <w:rStyle w:val="CharPartNo"/>
        </w:rPr>
        <w:t>Part 3</w:t>
      </w:r>
      <w:r w:rsidR="00257901" w:rsidRPr="00870FF9">
        <w:t>—</w:t>
      </w:r>
      <w:r w:rsidR="00257901" w:rsidRPr="00AD3644">
        <w:rPr>
          <w:rStyle w:val="CharPartText"/>
        </w:rPr>
        <w:t>Application and transitional provisions</w:t>
      </w:r>
      <w:bookmarkEnd w:id="16"/>
    </w:p>
    <w:p w14:paraId="5302F140" w14:textId="77777777" w:rsidR="00257901" w:rsidRPr="00870FF9" w:rsidRDefault="00A33A36" w:rsidP="00257901">
      <w:pPr>
        <w:pStyle w:val="ActHead3"/>
      </w:pPr>
      <w:bookmarkStart w:id="17" w:name="_Toc88476568"/>
      <w:r w:rsidRPr="00AD3644">
        <w:rPr>
          <w:rStyle w:val="CharDivNo"/>
        </w:rPr>
        <w:t>Division 1</w:t>
      </w:r>
      <w:r w:rsidR="00257901" w:rsidRPr="00870FF9">
        <w:t>—</w:t>
      </w:r>
      <w:r w:rsidR="00257901" w:rsidRPr="00AD3644">
        <w:rPr>
          <w:rStyle w:val="CharDivText"/>
        </w:rPr>
        <w:t xml:space="preserve">Transitional matters relating to the Hazardous Waste (Regulation of Exports and Imports) Legislation Amendment </w:t>
      </w:r>
      <w:r w:rsidR="00DF1C46" w:rsidRPr="00AD3644">
        <w:rPr>
          <w:rStyle w:val="CharDivText"/>
        </w:rPr>
        <w:t>Regulations 2</w:t>
      </w:r>
      <w:r w:rsidR="00257901" w:rsidRPr="00AD3644">
        <w:rPr>
          <w:rStyle w:val="CharDivText"/>
        </w:rPr>
        <w:t>021</w:t>
      </w:r>
      <w:bookmarkEnd w:id="17"/>
    </w:p>
    <w:p w14:paraId="32EE0DFA" w14:textId="77777777" w:rsidR="00257901" w:rsidRPr="00870FF9" w:rsidRDefault="00257901" w:rsidP="00257901">
      <w:pPr>
        <w:pStyle w:val="ActHead5"/>
      </w:pPr>
      <w:bookmarkStart w:id="18" w:name="_Toc88476569"/>
      <w:r w:rsidRPr="00AD3644">
        <w:rPr>
          <w:rStyle w:val="CharSectno"/>
        </w:rPr>
        <w:t>5</w:t>
      </w:r>
      <w:r w:rsidRPr="00870FF9">
        <w:t xml:space="preserve">  Transitional matters</w:t>
      </w:r>
      <w:bookmarkEnd w:id="18"/>
    </w:p>
    <w:p w14:paraId="719AEE9C" w14:textId="77777777" w:rsidR="00257901" w:rsidRPr="00870FF9" w:rsidRDefault="00257901" w:rsidP="00257901">
      <w:pPr>
        <w:pStyle w:val="subsection"/>
      </w:pPr>
      <w:r w:rsidRPr="00870FF9">
        <w:tab/>
      </w:r>
      <w:r w:rsidR="00C7659C" w:rsidRPr="00870FF9">
        <w:t>(1)</w:t>
      </w:r>
      <w:r w:rsidRPr="00870FF9">
        <w:tab/>
      </w:r>
      <w:r w:rsidR="00F8251C" w:rsidRPr="00870FF9">
        <w:t>Regulation</w:t>
      </w:r>
      <w:r w:rsidR="008042FC" w:rsidRPr="00870FF9">
        <w:t xml:space="preserve"> </w:t>
      </w:r>
      <w:r w:rsidR="00F8251C" w:rsidRPr="00870FF9">
        <w:t>4</w:t>
      </w:r>
      <w:r w:rsidRPr="00870FF9">
        <w:t xml:space="preserve">, as inserted by the </w:t>
      </w:r>
      <w:r w:rsidRPr="00870FF9">
        <w:rPr>
          <w:i/>
        </w:rPr>
        <w:t xml:space="preserve">Hazardous Waste (Regulation of Exports and Imports) Legislation Amendment </w:t>
      </w:r>
      <w:r w:rsidR="00DF1C46" w:rsidRPr="00870FF9">
        <w:rPr>
          <w:i/>
        </w:rPr>
        <w:t>Regulations 2</w:t>
      </w:r>
      <w:r w:rsidRPr="00870FF9">
        <w:rPr>
          <w:i/>
        </w:rPr>
        <w:t>021</w:t>
      </w:r>
      <w:r w:rsidRPr="00870FF9">
        <w:t>, applies in relation to the waiver or refund</w:t>
      </w:r>
      <w:r w:rsidR="00302E84" w:rsidRPr="00870FF9">
        <w:t>, or partial waiver or refund, of</w:t>
      </w:r>
      <w:r w:rsidRPr="00870FF9">
        <w:t>:</w:t>
      </w:r>
    </w:p>
    <w:p w14:paraId="5FC0B8C0" w14:textId="77777777" w:rsidR="00257901" w:rsidRPr="00870FF9" w:rsidRDefault="00257901" w:rsidP="00257901">
      <w:pPr>
        <w:pStyle w:val="paragraph"/>
      </w:pPr>
      <w:r w:rsidRPr="00870FF9">
        <w:tab/>
        <w:t>(a)</w:t>
      </w:r>
      <w:r w:rsidRPr="00870FF9">
        <w:tab/>
        <w:t>a prescribed fee</w:t>
      </w:r>
      <w:r w:rsidR="00C7659C" w:rsidRPr="00870FF9">
        <w:t xml:space="preserve"> </w:t>
      </w:r>
      <w:r w:rsidR="000458D0" w:rsidRPr="00870FF9">
        <w:t xml:space="preserve">referred to in </w:t>
      </w:r>
      <w:r w:rsidR="000501C2" w:rsidRPr="00870FF9">
        <w:t>regulation 3</w:t>
      </w:r>
      <w:r w:rsidR="000458D0" w:rsidRPr="00870FF9">
        <w:t xml:space="preserve"> </w:t>
      </w:r>
      <w:r w:rsidRPr="00870FF9">
        <w:t xml:space="preserve">for </w:t>
      </w:r>
      <w:r w:rsidR="008713BE" w:rsidRPr="00870FF9">
        <w:t xml:space="preserve">an </w:t>
      </w:r>
      <w:r w:rsidRPr="00870FF9">
        <w:t>application</w:t>
      </w:r>
      <w:r w:rsidR="008713BE" w:rsidRPr="00870FF9">
        <w:t xml:space="preserve"> </w:t>
      </w:r>
      <w:r w:rsidRPr="00870FF9">
        <w:t xml:space="preserve">if the application is made on or after the commencement </w:t>
      </w:r>
      <w:r w:rsidR="00C7659C" w:rsidRPr="00870FF9">
        <w:t>day</w:t>
      </w:r>
      <w:r w:rsidR="000A3BFE" w:rsidRPr="00870FF9">
        <w:t>;</w:t>
      </w:r>
      <w:r w:rsidRPr="00870FF9">
        <w:t xml:space="preserve"> and</w:t>
      </w:r>
    </w:p>
    <w:p w14:paraId="7F7C951B" w14:textId="77777777" w:rsidR="00257901" w:rsidRPr="00870FF9" w:rsidRDefault="00257901" w:rsidP="00C7659C">
      <w:pPr>
        <w:pStyle w:val="paragraph"/>
      </w:pPr>
      <w:r w:rsidRPr="00870FF9">
        <w:tab/>
        <w:t>(b)</w:t>
      </w:r>
      <w:r w:rsidRPr="00870FF9">
        <w:tab/>
        <w:t>a</w:t>
      </w:r>
      <w:r w:rsidR="005A1186" w:rsidRPr="00870FF9">
        <w:t xml:space="preserve"> </w:t>
      </w:r>
      <w:r w:rsidR="00255073" w:rsidRPr="00870FF9">
        <w:t xml:space="preserve">prescribed fee </w:t>
      </w:r>
      <w:r w:rsidR="000458D0" w:rsidRPr="00870FF9">
        <w:t xml:space="preserve">referred to in </w:t>
      </w:r>
      <w:r w:rsidR="000501C2" w:rsidRPr="00870FF9">
        <w:t>regulation 3</w:t>
      </w:r>
      <w:r w:rsidR="000458D0" w:rsidRPr="00870FF9">
        <w:t xml:space="preserve">A </w:t>
      </w:r>
      <w:r w:rsidR="005A1186" w:rsidRPr="00870FF9">
        <w:t xml:space="preserve">for </w:t>
      </w:r>
      <w:r w:rsidR="00255073" w:rsidRPr="00870FF9">
        <w:t xml:space="preserve">providing information in response to a request </w:t>
      </w:r>
      <w:r w:rsidR="00C7659C" w:rsidRPr="00870FF9">
        <w:t xml:space="preserve">if </w:t>
      </w:r>
      <w:r w:rsidR="005A1186" w:rsidRPr="00870FF9">
        <w:t>the</w:t>
      </w:r>
      <w:r w:rsidR="00C7659C" w:rsidRPr="00870FF9">
        <w:t xml:space="preserve"> request is made on or after the commencement </w:t>
      </w:r>
      <w:r w:rsidR="00C7659C" w:rsidRPr="00870FF9">
        <w:lastRenderedPageBreak/>
        <w:t>day</w:t>
      </w:r>
      <w:r w:rsidR="008A18BF" w:rsidRPr="00870FF9">
        <w:t>, whether the request relates to an application made before, on or after the commencement day</w:t>
      </w:r>
      <w:r w:rsidR="00C7659C" w:rsidRPr="00870FF9">
        <w:t>.</w:t>
      </w:r>
    </w:p>
    <w:p w14:paraId="69713A92" w14:textId="77777777" w:rsidR="00C7659C" w:rsidRPr="00870FF9" w:rsidRDefault="00C7659C" w:rsidP="00C7659C">
      <w:pPr>
        <w:pStyle w:val="subsection"/>
      </w:pPr>
      <w:r w:rsidRPr="00870FF9">
        <w:tab/>
        <w:t>(2)</w:t>
      </w:r>
      <w:r w:rsidRPr="00870FF9">
        <w:tab/>
        <w:t>In this regulation:</w:t>
      </w:r>
    </w:p>
    <w:p w14:paraId="37E0E65B" w14:textId="77777777" w:rsidR="00C7659C" w:rsidRPr="00870FF9" w:rsidRDefault="00C7659C" w:rsidP="00C7659C">
      <w:pPr>
        <w:pStyle w:val="Definition"/>
      </w:pPr>
      <w:r w:rsidRPr="00870FF9">
        <w:rPr>
          <w:b/>
          <w:i/>
        </w:rPr>
        <w:t>commencement day</w:t>
      </w:r>
      <w:r w:rsidRPr="00870FF9">
        <w:t xml:space="preserve"> means the day the </w:t>
      </w:r>
      <w:r w:rsidRPr="00870FF9">
        <w:rPr>
          <w:i/>
        </w:rPr>
        <w:t xml:space="preserve">Hazardous Waste (Regulation of Exports and Imports) Legislation Amendment </w:t>
      </w:r>
      <w:r w:rsidR="00DF1C46" w:rsidRPr="00870FF9">
        <w:rPr>
          <w:i/>
        </w:rPr>
        <w:t>Regulations 2</w:t>
      </w:r>
      <w:r w:rsidRPr="00870FF9">
        <w:rPr>
          <w:i/>
        </w:rPr>
        <w:t>021</w:t>
      </w:r>
      <w:r w:rsidRPr="00870FF9">
        <w:t xml:space="preserve"> commences.</w:t>
      </w:r>
    </w:p>
    <w:p w14:paraId="49F1F970" w14:textId="77777777" w:rsidR="00A7611C" w:rsidRPr="00870FF9" w:rsidRDefault="00A7611C" w:rsidP="00EA0D36">
      <w:pPr>
        <w:pStyle w:val="ActHead9"/>
      </w:pPr>
      <w:bookmarkStart w:id="19" w:name="_Toc88476570"/>
      <w:r w:rsidRPr="00870FF9">
        <w:t xml:space="preserve">Hazardous Waste (Regulation of Exports and Imports) (Imports from East Timor) </w:t>
      </w:r>
      <w:r w:rsidR="00DF1C46" w:rsidRPr="00870FF9">
        <w:t>Regulations 2</w:t>
      </w:r>
      <w:r w:rsidRPr="00870FF9">
        <w:t>003</w:t>
      </w:r>
      <w:bookmarkEnd w:id="19"/>
    </w:p>
    <w:p w14:paraId="62FB295C" w14:textId="77777777" w:rsidR="00B26A39" w:rsidRPr="00870FF9" w:rsidRDefault="003325D5" w:rsidP="00B26A39">
      <w:pPr>
        <w:pStyle w:val="ItemHead"/>
      </w:pPr>
      <w:r w:rsidRPr="00870FF9">
        <w:t>14</w:t>
      </w:r>
      <w:r w:rsidR="00B26A39" w:rsidRPr="00870FF9">
        <w:t xml:space="preserve">  </w:t>
      </w:r>
      <w:r w:rsidR="00A33A36" w:rsidRPr="00870FF9">
        <w:t>Regulation 1</w:t>
      </w:r>
    </w:p>
    <w:p w14:paraId="586E88EF" w14:textId="77777777" w:rsidR="00B26A39" w:rsidRPr="00870FF9" w:rsidRDefault="00B26A39" w:rsidP="00B26A39">
      <w:pPr>
        <w:pStyle w:val="Item"/>
      </w:pPr>
      <w:r w:rsidRPr="00870FF9">
        <w:t>Omit “</w:t>
      </w:r>
      <w:r w:rsidRPr="00870FF9">
        <w:rPr>
          <w:i/>
        </w:rPr>
        <w:t>East Timor</w:t>
      </w:r>
      <w:r w:rsidRPr="00870FF9">
        <w:t>”, substitute “</w:t>
      </w:r>
      <w:r w:rsidRPr="00870FF9">
        <w:rPr>
          <w:i/>
        </w:rPr>
        <w:t>the Democratic Republic of Timor</w:t>
      </w:r>
      <w:r w:rsidR="00870FF9">
        <w:rPr>
          <w:i/>
        </w:rPr>
        <w:noBreakHyphen/>
      </w:r>
      <w:r w:rsidRPr="00870FF9">
        <w:rPr>
          <w:i/>
        </w:rPr>
        <w:t>Leste</w:t>
      </w:r>
      <w:r w:rsidRPr="00870FF9">
        <w:t>”.</w:t>
      </w:r>
    </w:p>
    <w:p w14:paraId="238822DA" w14:textId="77777777" w:rsidR="00B26A39" w:rsidRPr="00870FF9" w:rsidRDefault="00B26A39" w:rsidP="00B26A39">
      <w:pPr>
        <w:pStyle w:val="notemargin"/>
      </w:pPr>
      <w:r w:rsidRPr="00870FF9">
        <w:t>Note:</w:t>
      </w:r>
      <w:r w:rsidRPr="00870FF9">
        <w:tab/>
        <w:t xml:space="preserve">This item amends the name of the instrument. If another amendment of the instrument is described by reference to the instrument’s previous name, that other amendment has effect after the commencement of this item as an amendment of the instrument under its amended name (see </w:t>
      </w:r>
      <w:r w:rsidR="00A33A36" w:rsidRPr="00870FF9">
        <w:t>section 1</w:t>
      </w:r>
      <w:r w:rsidRPr="00870FF9">
        <w:t xml:space="preserve">0 of the </w:t>
      </w:r>
      <w:r w:rsidRPr="00870FF9">
        <w:rPr>
          <w:i/>
        </w:rPr>
        <w:t>Acts Interpretation Act 1901</w:t>
      </w:r>
      <w:r w:rsidRPr="00870FF9">
        <w:t>).</w:t>
      </w:r>
    </w:p>
    <w:p w14:paraId="38ADB97F" w14:textId="77777777" w:rsidR="00373E5B" w:rsidRPr="00870FF9" w:rsidRDefault="003325D5" w:rsidP="00373E5B">
      <w:pPr>
        <w:pStyle w:val="ItemHead"/>
      </w:pPr>
      <w:r w:rsidRPr="00870FF9">
        <w:t>15</w:t>
      </w:r>
      <w:r w:rsidR="00373E5B" w:rsidRPr="00870FF9">
        <w:t xml:space="preserve">  After </w:t>
      </w:r>
      <w:r w:rsidR="001B5A8C" w:rsidRPr="00870FF9">
        <w:t>regulation 1</w:t>
      </w:r>
    </w:p>
    <w:p w14:paraId="7BB20EBB" w14:textId="77777777" w:rsidR="00373E5B" w:rsidRPr="00870FF9" w:rsidRDefault="00373E5B" w:rsidP="00373E5B">
      <w:pPr>
        <w:pStyle w:val="Item"/>
      </w:pPr>
      <w:r w:rsidRPr="00870FF9">
        <w:t>Insert:</w:t>
      </w:r>
    </w:p>
    <w:p w14:paraId="78EC14B7" w14:textId="77777777" w:rsidR="00373E5B" w:rsidRPr="00870FF9" w:rsidRDefault="00373E5B" w:rsidP="00373E5B">
      <w:pPr>
        <w:pStyle w:val="ActHead5"/>
      </w:pPr>
      <w:bookmarkStart w:id="20" w:name="_Toc88476571"/>
      <w:r w:rsidRPr="00AD3644">
        <w:rPr>
          <w:rStyle w:val="CharSectno"/>
        </w:rPr>
        <w:t>2</w:t>
      </w:r>
      <w:r w:rsidRPr="00870FF9">
        <w:t xml:space="preserve">  Authority</w:t>
      </w:r>
      <w:bookmarkEnd w:id="20"/>
    </w:p>
    <w:p w14:paraId="13E3A931" w14:textId="77777777" w:rsidR="00373E5B" w:rsidRPr="00870FF9" w:rsidRDefault="00373E5B" w:rsidP="00373E5B">
      <w:pPr>
        <w:pStyle w:val="subsection"/>
      </w:pPr>
      <w:r w:rsidRPr="00870FF9">
        <w:tab/>
      </w:r>
      <w:r w:rsidRPr="00870FF9">
        <w:tab/>
        <w:t xml:space="preserve">These Regulations are made under the </w:t>
      </w:r>
      <w:r w:rsidRPr="00870FF9">
        <w:rPr>
          <w:i/>
        </w:rPr>
        <w:t>Hazardous Waste (Regulation of Exports and Imports) Act 1989</w:t>
      </w:r>
      <w:r w:rsidRPr="00870FF9">
        <w:t>.</w:t>
      </w:r>
    </w:p>
    <w:p w14:paraId="1FDE8842" w14:textId="77777777" w:rsidR="009670BB" w:rsidRPr="00870FF9" w:rsidRDefault="003325D5" w:rsidP="009670BB">
      <w:pPr>
        <w:pStyle w:val="ItemHead"/>
      </w:pPr>
      <w:r w:rsidRPr="00870FF9">
        <w:t>16</w:t>
      </w:r>
      <w:r w:rsidR="009670BB" w:rsidRPr="00870FF9">
        <w:t xml:space="preserve">  </w:t>
      </w:r>
      <w:r w:rsidR="00A33A36" w:rsidRPr="00870FF9">
        <w:t>Regulation 5</w:t>
      </w:r>
    </w:p>
    <w:p w14:paraId="371DFC15" w14:textId="77777777" w:rsidR="009670BB" w:rsidRPr="00870FF9" w:rsidRDefault="009670BB" w:rsidP="009670BB">
      <w:pPr>
        <w:pStyle w:val="Item"/>
      </w:pPr>
      <w:r w:rsidRPr="00870FF9">
        <w:t>After “East Timor”, insert “(Timor</w:t>
      </w:r>
      <w:r w:rsidR="00870FF9">
        <w:noBreakHyphen/>
      </w:r>
      <w:r w:rsidRPr="00870FF9">
        <w:t>Leste)”.</w:t>
      </w:r>
    </w:p>
    <w:p w14:paraId="145C7CA3" w14:textId="77777777" w:rsidR="004110B1" w:rsidRPr="00870FF9" w:rsidRDefault="003325D5" w:rsidP="004110B1">
      <w:pPr>
        <w:pStyle w:val="ItemHead"/>
      </w:pPr>
      <w:r w:rsidRPr="00870FF9">
        <w:t>17</w:t>
      </w:r>
      <w:r w:rsidR="004110B1" w:rsidRPr="00870FF9">
        <w:t xml:space="preserve">  </w:t>
      </w:r>
      <w:r w:rsidR="00C30B13" w:rsidRPr="00870FF9">
        <w:t>Subregulations</w:t>
      </w:r>
      <w:r w:rsidR="000F6018" w:rsidRPr="00870FF9">
        <w:t> 6</w:t>
      </w:r>
      <w:r w:rsidR="004110B1" w:rsidRPr="00870FF9">
        <w:t>(1) and (2)</w:t>
      </w:r>
    </w:p>
    <w:p w14:paraId="3B2625DF" w14:textId="77777777" w:rsidR="004110B1" w:rsidRPr="00870FF9" w:rsidRDefault="004110B1" w:rsidP="004110B1">
      <w:pPr>
        <w:pStyle w:val="Item"/>
      </w:pPr>
      <w:r w:rsidRPr="00870FF9">
        <w:t>Omit “East Timor”, substitute “Timor</w:t>
      </w:r>
      <w:r w:rsidR="00870FF9">
        <w:noBreakHyphen/>
      </w:r>
      <w:r w:rsidRPr="00870FF9">
        <w:t>Leste”.</w:t>
      </w:r>
    </w:p>
    <w:p w14:paraId="4187BFBE" w14:textId="77777777" w:rsidR="004110B1" w:rsidRPr="00870FF9" w:rsidRDefault="003325D5" w:rsidP="004110B1">
      <w:pPr>
        <w:pStyle w:val="ItemHead"/>
      </w:pPr>
      <w:r w:rsidRPr="00870FF9">
        <w:t>18</w:t>
      </w:r>
      <w:r w:rsidR="004110B1" w:rsidRPr="00870FF9">
        <w:t xml:space="preserve">  </w:t>
      </w:r>
      <w:r w:rsidR="008D6785" w:rsidRPr="00870FF9">
        <w:t>Paragraph 7</w:t>
      </w:r>
      <w:r w:rsidR="004110B1" w:rsidRPr="00870FF9">
        <w:t>(a)</w:t>
      </w:r>
    </w:p>
    <w:p w14:paraId="0FD3ACCD" w14:textId="77777777" w:rsidR="004110B1" w:rsidRPr="00870FF9" w:rsidRDefault="004110B1" w:rsidP="004110B1">
      <w:pPr>
        <w:pStyle w:val="Item"/>
      </w:pPr>
      <w:r w:rsidRPr="00870FF9">
        <w:t>Omit “East Timor”, substitute “Timor</w:t>
      </w:r>
      <w:r w:rsidR="00870FF9">
        <w:noBreakHyphen/>
      </w:r>
      <w:r w:rsidRPr="00870FF9">
        <w:t>Leste”.</w:t>
      </w:r>
    </w:p>
    <w:p w14:paraId="4698E09B" w14:textId="77777777" w:rsidR="00A7611C" w:rsidRPr="00870FF9" w:rsidRDefault="003325D5" w:rsidP="00F14CCF">
      <w:pPr>
        <w:pStyle w:val="ItemHead"/>
      </w:pPr>
      <w:r w:rsidRPr="00870FF9">
        <w:t>19</w:t>
      </w:r>
      <w:r w:rsidR="00A7611C" w:rsidRPr="00870FF9">
        <w:t xml:space="preserve">  </w:t>
      </w:r>
      <w:r w:rsidR="000F6018" w:rsidRPr="00870FF9">
        <w:t>Regulation 8</w:t>
      </w:r>
    </w:p>
    <w:p w14:paraId="71ED739F" w14:textId="77777777" w:rsidR="00F14CCF" w:rsidRPr="00870FF9" w:rsidRDefault="00F14CCF" w:rsidP="00F14CCF">
      <w:pPr>
        <w:pStyle w:val="Item"/>
      </w:pPr>
      <w:r w:rsidRPr="00870FF9">
        <w:t>Repeal the regulation.</w:t>
      </w:r>
    </w:p>
    <w:p w14:paraId="3D798862" w14:textId="77777777" w:rsidR="00927C09" w:rsidRPr="00870FF9" w:rsidRDefault="003325D5" w:rsidP="00927C09">
      <w:pPr>
        <w:pStyle w:val="ItemHead"/>
      </w:pPr>
      <w:r w:rsidRPr="00870FF9">
        <w:t>20</w:t>
      </w:r>
      <w:r w:rsidR="00927C09" w:rsidRPr="00870FF9">
        <w:t xml:space="preserve">  </w:t>
      </w:r>
      <w:r w:rsidR="001B5A8C" w:rsidRPr="00870FF9">
        <w:t>Schedule 1</w:t>
      </w:r>
      <w:r w:rsidR="00927C09" w:rsidRPr="00870FF9">
        <w:t xml:space="preserve"> (heading)</w:t>
      </w:r>
    </w:p>
    <w:p w14:paraId="7A71E78C" w14:textId="77777777" w:rsidR="00927C09" w:rsidRPr="00870FF9" w:rsidRDefault="009670BB" w:rsidP="00927C09">
      <w:pPr>
        <w:pStyle w:val="Item"/>
      </w:pPr>
      <w:r w:rsidRPr="00870FF9">
        <w:t>After</w:t>
      </w:r>
      <w:r w:rsidR="00927C09" w:rsidRPr="00870FF9">
        <w:t xml:space="preserve"> “</w:t>
      </w:r>
      <w:r w:rsidR="00927C09" w:rsidRPr="00870FF9">
        <w:rPr>
          <w:b/>
        </w:rPr>
        <w:t>East Timor</w:t>
      </w:r>
      <w:r w:rsidR="00927C09" w:rsidRPr="00870FF9">
        <w:t xml:space="preserve">”, </w:t>
      </w:r>
      <w:r w:rsidRPr="00870FF9">
        <w:t>insert</w:t>
      </w:r>
      <w:r w:rsidR="00927C09" w:rsidRPr="00870FF9">
        <w:t xml:space="preserve"> “</w:t>
      </w:r>
      <w:r w:rsidRPr="00870FF9">
        <w:rPr>
          <w:b/>
        </w:rPr>
        <w:t>(</w:t>
      </w:r>
      <w:r w:rsidR="00927C09" w:rsidRPr="00870FF9">
        <w:rPr>
          <w:b/>
        </w:rPr>
        <w:t>Timor</w:t>
      </w:r>
      <w:r w:rsidR="00870FF9">
        <w:rPr>
          <w:b/>
        </w:rPr>
        <w:noBreakHyphen/>
      </w:r>
      <w:r w:rsidR="00927C09" w:rsidRPr="00870FF9">
        <w:rPr>
          <w:b/>
        </w:rPr>
        <w:t>Leste</w:t>
      </w:r>
      <w:r w:rsidRPr="00870FF9">
        <w:rPr>
          <w:b/>
        </w:rPr>
        <w:t>)</w:t>
      </w:r>
      <w:r w:rsidR="00927C09" w:rsidRPr="00870FF9">
        <w:t>”.</w:t>
      </w:r>
    </w:p>
    <w:p w14:paraId="7ECCDECA" w14:textId="77777777" w:rsidR="00704A88" w:rsidRPr="00870FF9" w:rsidRDefault="00704A88" w:rsidP="00704A88">
      <w:pPr>
        <w:pStyle w:val="ActHead9"/>
      </w:pPr>
      <w:bookmarkStart w:id="21" w:name="_Toc88476572"/>
      <w:r w:rsidRPr="00870FF9">
        <w:t>Hazardous Waste (Regulation of Exports and Imports) (OECD Decision) Regulations 1996</w:t>
      </w:r>
      <w:bookmarkEnd w:id="21"/>
    </w:p>
    <w:p w14:paraId="148BF22F" w14:textId="77777777" w:rsidR="00D11595" w:rsidRPr="00870FF9" w:rsidRDefault="003325D5" w:rsidP="00D11595">
      <w:pPr>
        <w:pStyle w:val="ItemHead"/>
      </w:pPr>
      <w:r w:rsidRPr="00870FF9">
        <w:t>21</w:t>
      </w:r>
      <w:r w:rsidR="006F55EE" w:rsidRPr="00870FF9">
        <w:t xml:space="preserve">  </w:t>
      </w:r>
      <w:r w:rsidR="008D6785" w:rsidRPr="00870FF9">
        <w:t>Subregulation 4</w:t>
      </w:r>
      <w:r w:rsidR="00923696" w:rsidRPr="00870FF9">
        <w:t>(1)</w:t>
      </w:r>
    </w:p>
    <w:p w14:paraId="57D69FDB" w14:textId="77777777" w:rsidR="00D11595" w:rsidRPr="00870FF9" w:rsidRDefault="00D11595" w:rsidP="00D11595">
      <w:pPr>
        <w:pStyle w:val="Item"/>
      </w:pPr>
      <w:r w:rsidRPr="00870FF9">
        <w:t>Insert:</w:t>
      </w:r>
    </w:p>
    <w:p w14:paraId="5FBF89E5" w14:textId="77777777" w:rsidR="00D11595" w:rsidRPr="00870FF9" w:rsidRDefault="00D11595" w:rsidP="00D11595">
      <w:pPr>
        <w:pStyle w:val="Definition"/>
      </w:pPr>
      <w:r w:rsidRPr="00870FF9">
        <w:rPr>
          <w:b/>
          <w:i/>
        </w:rPr>
        <w:t>amending instrument</w:t>
      </w:r>
      <w:r w:rsidRPr="00870FF9">
        <w:t xml:space="preserve"> means the </w:t>
      </w:r>
      <w:r w:rsidRPr="00870FF9">
        <w:rPr>
          <w:i/>
        </w:rPr>
        <w:t xml:space="preserve">Hazardous Waste (Regulation of Exports and Imports) Legislation Amendment </w:t>
      </w:r>
      <w:r w:rsidR="00DF1C46" w:rsidRPr="00870FF9">
        <w:rPr>
          <w:i/>
        </w:rPr>
        <w:t>Regulations 2</w:t>
      </w:r>
      <w:r w:rsidRPr="00870FF9">
        <w:rPr>
          <w:i/>
        </w:rPr>
        <w:t>021</w:t>
      </w:r>
      <w:r w:rsidRPr="00870FF9">
        <w:t>.</w:t>
      </w:r>
    </w:p>
    <w:p w14:paraId="521A0143" w14:textId="77777777" w:rsidR="00AC789C" w:rsidRPr="00870FF9" w:rsidRDefault="00AC789C" w:rsidP="00AC789C">
      <w:pPr>
        <w:pStyle w:val="Definition"/>
      </w:pPr>
      <w:r w:rsidRPr="00870FF9">
        <w:rPr>
          <w:b/>
          <w:i/>
        </w:rPr>
        <w:t>decision period</w:t>
      </w:r>
      <w:r w:rsidRPr="00870FF9">
        <w:t xml:space="preserve"> means:</w:t>
      </w:r>
    </w:p>
    <w:p w14:paraId="4AAF56D5" w14:textId="77777777" w:rsidR="00AC789C" w:rsidRPr="00870FF9" w:rsidRDefault="00AC789C" w:rsidP="00AC789C">
      <w:pPr>
        <w:pStyle w:val="paragraph"/>
      </w:pPr>
      <w:r w:rsidRPr="00870FF9">
        <w:lastRenderedPageBreak/>
        <w:tab/>
        <w:t>(a)</w:t>
      </w:r>
      <w:r w:rsidRPr="00870FF9">
        <w:tab/>
      </w:r>
      <w:r w:rsidR="007E69D0" w:rsidRPr="00870FF9">
        <w:t xml:space="preserve">for an application for </w:t>
      </w:r>
      <w:r w:rsidRPr="00870FF9">
        <w:t xml:space="preserve">a special export permit—the period referred to in </w:t>
      </w:r>
      <w:r w:rsidR="00A33A36" w:rsidRPr="00870FF9">
        <w:t>subregulation</w:t>
      </w:r>
      <w:r w:rsidR="00E05937" w:rsidRPr="00870FF9">
        <w:t xml:space="preserve"> </w:t>
      </w:r>
      <w:r w:rsidR="00A33A36" w:rsidRPr="00870FF9">
        <w:t>1</w:t>
      </w:r>
      <w:r w:rsidR="00622DD2" w:rsidRPr="00870FF9">
        <w:t>3</w:t>
      </w:r>
      <w:r w:rsidRPr="00870FF9">
        <w:t xml:space="preserve">(1), but as </w:t>
      </w:r>
      <w:r w:rsidR="009C10F6" w:rsidRPr="00870FF9">
        <w:t xml:space="preserve">paused or </w:t>
      </w:r>
      <w:r w:rsidRPr="00870FF9">
        <w:t>extended under regulation</w:t>
      </w:r>
      <w:r w:rsidR="009C36BB" w:rsidRPr="00870FF9">
        <w:t xml:space="preserve"> 11,</w:t>
      </w:r>
      <w:r w:rsidRPr="00870FF9">
        <w:t xml:space="preserve"> </w:t>
      </w:r>
      <w:r w:rsidR="009A4F74" w:rsidRPr="00870FF9">
        <w:t>15, 15A</w:t>
      </w:r>
      <w:r w:rsidR="004D69C2" w:rsidRPr="00870FF9">
        <w:t xml:space="preserve"> or </w:t>
      </w:r>
      <w:r w:rsidR="009A4F74" w:rsidRPr="00870FF9">
        <w:t>15B</w:t>
      </w:r>
      <w:r w:rsidRPr="00870FF9">
        <w:t>; or</w:t>
      </w:r>
    </w:p>
    <w:p w14:paraId="43A30E02" w14:textId="77777777" w:rsidR="00AC789C" w:rsidRPr="00870FF9" w:rsidRDefault="00AC789C" w:rsidP="00AC789C">
      <w:pPr>
        <w:pStyle w:val="paragraph"/>
      </w:pPr>
      <w:r w:rsidRPr="00870FF9">
        <w:tab/>
        <w:t>(b)</w:t>
      </w:r>
      <w:r w:rsidRPr="00870FF9">
        <w:tab/>
      </w:r>
      <w:r w:rsidR="007E69D0" w:rsidRPr="00870FF9">
        <w:t xml:space="preserve">for an application for </w:t>
      </w:r>
      <w:r w:rsidRPr="00870FF9">
        <w:t>a special import permit</w:t>
      </w:r>
      <w:r w:rsidR="001A59DB" w:rsidRPr="00870FF9">
        <w:t xml:space="preserve"> (other than a</w:t>
      </w:r>
      <w:r w:rsidR="007774E0" w:rsidRPr="00870FF9">
        <w:t xml:space="preserve"> pre</w:t>
      </w:r>
      <w:r w:rsidR="00870FF9">
        <w:noBreakHyphen/>
      </w:r>
      <w:r w:rsidR="007774E0" w:rsidRPr="00870FF9">
        <w:t>consented recovery facility special import permit</w:t>
      </w:r>
      <w:r w:rsidR="001A59DB" w:rsidRPr="00870FF9">
        <w:t>)</w:t>
      </w:r>
      <w:r w:rsidRPr="00870FF9">
        <w:t xml:space="preserve">—the period referred to in </w:t>
      </w:r>
      <w:r w:rsidR="00A33A36" w:rsidRPr="00870FF9">
        <w:t>paragraph</w:t>
      </w:r>
      <w:r w:rsidR="00E05937" w:rsidRPr="00870FF9">
        <w:t xml:space="preserve"> </w:t>
      </w:r>
      <w:r w:rsidR="00A33A36" w:rsidRPr="00870FF9">
        <w:t>1</w:t>
      </w:r>
      <w:r w:rsidR="001A59DB" w:rsidRPr="00870FF9">
        <w:t>9</w:t>
      </w:r>
      <w:r w:rsidRPr="00870FF9">
        <w:t>(1)</w:t>
      </w:r>
      <w:r w:rsidR="001A59DB" w:rsidRPr="00870FF9">
        <w:t>(</w:t>
      </w:r>
      <w:r w:rsidR="00AB544F" w:rsidRPr="00870FF9">
        <w:t>b</w:t>
      </w:r>
      <w:r w:rsidR="001A59DB" w:rsidRPr="00870FF9">
        <w:t>)</w:t>
      </w:r>
      <w:r w:rsidRPr="00870FF9">
        <w:t xml:space="preserve">, but </w:t>
      </w:r>
      <w:r w:rsidR="00F253FA" w:rsidRPr="00870FF9">
        <w:t>as</w:t>
      </w:r>
      <w:r w:rsidRPr="00870FF9">
        <w:t xml:space="preserve"> </w:t>
      </w:r>
      <w:r w:rsidR="009C10F6" w:rsidRPr="00870FF9">
        <w:t xml:space="preserve">paused or </w:t>
      </w:r>
      <w:r w:rsidRPr="00870FF9">
        <w:t>extended under regulation</w:t>
      </w:r>
      <w:r w:rsidR="009C36BB" w:rsidRPr="00870FF9">
        <w:t xml:space="preserve"> 11,</w:t>
      </w:r>
      <w:r w:rsidRPr="00870FF9">
        <w:t xml:space="preserve"> </w:t>
      </w:r>
      <w:r w:rsidR="001A59DB" w:rsidRPr="00870FF9">
        <w:t>2</w:t>
      </w:r>
      <w:r w:rsidR="00F253FA" w:rsidRPr="00870FF9">
        <w:t>1</w:t>
      </w:r>
      <w:r w:rsidR="00ED4423" w:rsidRPr="00870FF9">
        <w:t xml:space="preserve"> or </w:t>
      </w:r>
      <w:r w:rsidR="001A59DB" w:rsidRPr="00870FF9">
        <w:t>2</w:t>
      </w:r>
      <w:r w:rsidR="00F253FA" w:rsidRPr="00870FF9">
        <w:t>2</w:t>
      </w:r>
      <w:r w:rsidRPr="00870FF9">
        <w:t>; or</w:t>
      </w:r>
    </w:p>
    <w:p w14:paraId="615D3A64" w14:textId="77777777" w:rsidR="001A59DB" w:rsidRPr="00870FF9" w:rsidRDefault="001A59DB" w:rsidP="001A59DB">
      <w:pPr>
        <w:pStyle w:val="paragraph"/>
      </w:pPr>
      <w:r w:rsidRPr="00870FF9">
        <w:tab/>
        <w:t>(c)</w:t>
      </w:r>
      <w:r w:rsidRPr="00870FF9">
        <w:tab/>
      </w:r>
      <w:r w:rsidR="007E69D0" w:rsidRPr="00870FF9">
        <w:t xml:space="preserve">for an application for </w:t>
      </w:r>
      <w:r w:rsidR="001D055D" w:rsidRPr="00870FF9">
        <w:t>a pre</w:t>
      </w:r>
      <w:r w:rsidR="00870FF9">
        <w:noBreakHyphen/>
      </w:r>
      <w:r w:rsidR="001D055D" w:rsidRPr="00870FF9">
        <w:t>consented recovery facility special import permit</w:t>
      </w:r>
      <w:r w:rsidRPr="00870FF9">
        <w:t xml:space="preserve">—the period referred to in </w:t>
      </w:r>
      <w:r w:rsidR="00A33A36" w:rsidRPr="00870FF9">
        <w:t>subregulation</w:t>
      </w:r>
      <w:r w:rsidR="00E05937" w:rsidRPr="00870FF9">
        <w:t xml:space="preserve"> </w:t>
      </w:r>
      <w:r w:rsidR="00A33A36" w:rsidRPr="00870FF9">
        <w:t>1</w:t>
      </w:r>
      <w:r w:rsidRPr="00870FF9">
        <w:t>9(1)(</w:t>
      </w:r>
      <w:r w:rsidR="00AB544F" w:rsidRPr="00870FF9">
        <w:t>a</w:t>
      </w:r>
      <w:r w:rsidRPr="00870FF9">
        <w:t xml:space="preserve">), but as </w:t>
      </w:r>
      <w:r w:rsidR="009C10F6" w:rsidRPr="00870FF9">
        <w:t xml:space="preserve">paused or </w:t>
      </w:r>
      <w:r w:rsidRPr="00870FF9">
        <w:t xml:space="preserve">extended under regulation </w:t>
      </w:r>
      <w:r w:rsidR="009C36BB" w:rsidRPr="00870FF9">
        <w:t>11</w:t>
      </w:r>
      <w:r w:rsidR="00ED4423" w:rsidRPr="00870FF9">
        <w:t xml:space="preserve"> or</w:t>
      </w:r>
      <w:r w:rsidR="009C36BB" w:rsidRPr="00870FF9">
        <w:t xml:space="preserve"> </w:t>
      </w:r>
      <w:r w:rsidRPr="00870FF9">
        <w:t>22; or</w:t>
      </w:r>
    </w:p>
    <w:p w14:paraId="5095FC19" w14:textId="77777777" w:rsidR="00AC789C" w:rsidRPr="00870FF9" w:rsidRDefault="00AC789C" w:rsidP="00AC789C">
      <w:pPr>
        <w:pStyle w:val="paragraph"/>
      </w:pPr>
      <w:r w:rsidRPr="00870FF9">
        <w:tab/>
        <w:t>(</w:t>
      </w:r>
      <w:r w:rsidR="001A59DB" w:rsidRPr="00870FF9">
        <w:t>d</w:t>
      </w:r>
      <w:r w:rsidRPr="00870FF9">
        <w:t>)</w:t>
      </w:r>
      <w:r w:rsidRPr="00870FF9">
        <w:tab/>
      </w:r>
      <w:r w:rsidR="007E69D0" w:rsidRPr="00870FF9">
        <w:t xml:space="preserve">for an application for </w:t>
      </w:r>
      <w:r w:rsidRPr="00870FF9">
        <w:t xml:space="preserve">a special transit permit—the period referred to in </w:t>
      </w:r>
      <w:r w:rsidR="00A33A36" w:rsidRPr="00870FF9">
        <w:t>subregulation</w:t>
      </w:r>
      <w:r w:rsidR="00E05937" w:rsidRPr="00870FF9">
        <w:t xml:space="preserve"> </w:t>
      </w:r>
      <w:r w:rsidR="00A33A36" w:rsidRPr="00870FF9">
        <w:t>2</w:t>
      </w:r>
      <w:r w:rsidR="00B62990" w:rsidRPr="00870FF9">
        <w:t>6</w:t>
      </w:r>
      <w:r w:rsidRPr="00870FF9">
        <w:t xml:space="preserve">(1), but as </w:t>
      </w:r>
      <w:r w:rsidR="009C10F6" w:rsidRPr="00870FF9">
        <w:t xml:space="preserve">paused or </w:t>
      </w:r>
      <w:r w:rsidRPr="00870FF9">
        <w:t xml:space="preserve">extended under regulation </w:t>
      </w:r>
      <w:r w:rsidR="009C36BB" w:rsidRPr="00870FF9">
        <w:t xml:space="preserve">11, </w:t>
      </w:r>
      <w:r w:rsidR="00B62990" w:rsidRPr="00870FF9">
        <w:t>28</w:t>
      </w:r>
      <w:r w:rsidR="0042320A" w:rsidRPr="00870FF9">
        <w:t xml:space="preserve"> or </w:t>
      </w:r>
      <w:r w:rsidR="00B62990" w:rsidRPr="00870FF9">
        <w:t>28A</w:t>
      </w:r>
      <w:r w:rsidRPr="00870FF9">
        <w:t>; or</w:t>
      </w:r>
    </w:p>
    <w:p w14:paraId="24F528E5" w14:textId="77777777" w:rsidR="00AC789C" w:rsidRPr="00870FF9" w:rsidRDefault="00AC789C" w:rsidP="00AC789C">
      <w:pPr>
        <w:pStyle w:val="paragraph"/>
      </w:pPr>
      <w:r w:rsidRPr="00870FF9">
        <w:tab/>
      </w:r>
      <w:r w:rsidR="001A59DB" w:rsidRPr="00870FF9">
        <w:t>(e</w:t>
      </w:r>
      <w:r w:rsidRPr="00870FF9">
        <w:t>)</w:t>
      </w:r>
      <w:r w:rsidRPr="00870FF9">
        <w:tab/>
      </w:r>
      <w:r w:rsidR="007E69D0" w:rsidRPr="00870FF9">
        <w:t>for an application to vary a special permit</w:t>
      </w:r>
      <w:r w:rsidRPr="00870FF9">
        <w:t xml:space="preserve">—the period referred to in subregulation </w:t>
      </w:r>
      <w:r w:rsidR="00685670" w:rsidRPr="00870FF9">
        <w:t>3</w:t>
      </w:r>
      <w:r w:rsidR="00992207" w:rsidRPr="00870FF9">
        <w:t>9</w:t>
      </w:r>
      <w:r w:rsidR="00685670" w:rsidRPr="00870FF9">
        <w:t>(1)</w:t>
      </w:r>
      <w:r w:rsidR="004014A2" w:rsidRPr="00870FF9">
        <w:t>,</w:t>
      </w:r>
      <w:r w:rsidR="00D36217" w:rsidRPr="00870FF9">
        <w:t xml:space="preserve"> but as paused or extended under regulation </w:t>
      </w:r>
      <w:r w:rsidR="00992207" w:rsidRPr="00870FF9">
        <w:t>37</w:t>
      </w:r>
      <w:r w:rsidR="0066276F" w:rsidRPr="00870FF9">
        <w:t xml:space="preserve">, </w:t>
      </w:r>
      <w:r w:rsidR="00D36217" w:rsidRPr="00870FF9">
        <w:t>40</w:t>
      </w:r>
      <w:r w:rsidR="0066276F" w:rsidRPr="00870FF9">
        <w:t>, 40A or 40B</w:t>
      </w:r>
      <w:r w:rsidR="00685670" w:rsidRPr="00870FF9">
        <w:t>.</w:t>
      </w:r>
    </w:p>
    <w:p w14:paraId="6C2E9C8D" w14:textId="77777777" w:rsidR="00704A88" w:rsidRPr="00870FF9" w:rsidRDefault="003325D5" w:rsidP="00DA646C">
      <w:pPr>
        <w:pStyle w:val="ItemHead"/>
      </w:pPr>
      <w:r w:rsidRPr="00870FF9">
        <w:t>22</w:t>
      </w:r>
      <w:r w:rsidR="006F55EE" w:rsidRPr="00870FF9">
        <w:t xml:space="preserve">  </w:t>
      </w:r>
      <w:r w:rsidR="008D6785" w:rsidRPr="00870FF9">
        <w:t>Subregulation 4</w:t>
      </w:r>
      <w:r w:rsidR="00AB544F" w:rsidRPr="00870FF9">
        <w:t>(1)</w:t>
      </w:r>
      <w:r w:rsidR="00DA646C" w:rsidRPr="00870FF9">
        <w:t xml:space="preserve"> (definition of </w:t>
      </w:r>
      <w:r w:rsidR="00DA646C" w:rsidRPr="00870FF9">
        <w:rPr>
          <w:i/>
        </w:rPr>
        <w:t>OECD country</w:t>
      </w:r>
      <w:r w:rsidR="00DA646C" w:rsidRPr="00870FF9">
        <w:t>)</w:t>
      </w:r>
    </w:p>
    <w:p w14:paraId="5338B260" w14:textId="77777777" w:rsidR="00DA646C" w:rsidRPr="00870FF9" w:rsidRDefault="00DA646C" w:rsidP="00DA646C">
      <w:pPr>
        <w:pStyle w:val="Item"/>
      </w:pPr>
      <w:r w:rsidRPr="00870FF9">
        <w:t>Repeal the definition.</w:t>
      </w:r>
    </w:p>
    <w:p w14:paraId="411FEF1B" w14:textId="77777777" w:rsidR="00DA646C" w:rsidRPr="00870FF9" w:rsidRDefault="003325D5" w:rsidP="003139FC">
      <w:pPr>
        <w:pStyle w:val="ItemHead"/>
      </w:pPr>
      <w:r w:rsidRPr="00870FF9">
        <w:t>23</w:t>
      </w:r>
      <w:r w:rsidR="006F55EE" w:rsidRPr="00870FF9">
        <w:t xml:space="preserve">  </w:t>
      </w:r>
      <w:r w:rsidR="008D6785" w:rsidRPr="00870FF9">
        <w:t>Subregulation 4</w:t>
      </w:r>
      <w:r w:rsidR="00AB544F" w:rsidRPr="00870FF9">
        <w:t>(1)</w:t>
      </w:r>
      <w:r w:rsidR="003139FC" w:rsidRPr="00870FF9">
        <w:t xml:space="preserve"> (definition of </w:t>
      </w:r>
      <w:r w:rsidR="003139FC" w:rsidRPr="00870FF9">
        <w:rPr>
          <w:i/>
        </w:rPr>
        <w:t>OECD Decision</w:t>
      </w:r>
      <w:r w:rsidR="003139FC" w:rsidRPr="00870FF9">
        <w:t>)</w:t>
      </w:r>
    </w:p>
    <w:p w14:paraId="0124BDAC" w14:textId="77777777" w:rsidR="003139FC" w:rsidRPr="00870FF9" w:rsidRDefault="003139FC" w:rsidP="003139FC">
      <w:pPr>
        <w:pStyle w:val="Item"/>
      </w:pPr>
      <w:r w:rsidRPr="00870FF9">
        <w:t xml:space="preserve">Omit “a copy of the English text of which is set out in </w:t>
      </w:r>
      <w:r w:rsidR="001B5A8C" w:rsidRPr="00870FF9">
        <w:t>Schedule 1</w:t>
      </w:r>
      <w:r w:rsidRPr="00870FF9">
        <w:t>”, substitute “as in force or existing at the time</w:t>
      </w:r>
      <w:r w:rsidR="00D11595" w:rsidRPr="00870FF9">
        <w:t xml:space="preserve"> when the amending instrument commences</w:t>
      </w:r>
      <w:r w:rsidRPr="00870FF9">
        <w:t>”.</w:t>
      </w:r>
    </w:p>
    <w:p w14:paraId="798D214F" w14:textId="77777777" w:rsidR="00D11595" w:rsidRPr="00870FF9" w:rsidRDefault="003325D5" w:rsidP="00D11595">
      <w:pPr>
        <w:pStyle w:val="ItemHead"/>
      </w:pPr>
      <w:r w:rsidRPr="00870FF9">
        <w:t>24</w:t>
      </w:r>
      <w:r w:rsidR="006F55EE" w:rsidRPr="00870FF9">
        <w:t xml:space="preserve">  </w:t>
      </w:r>
      <w:r w:rsidR="008D6785" w:rsidRPr="00870FF9">
        <w:t>Subregulation 4</w:t>
      </w:r>
      <w:r w:rsidR="00AB544F" w:rsidRPr="00870FF9">
        <w:t>(1)</w:t>
      </w:r>
      <w:r w:rsidR="00D11595" w:rsidRPr="00870FF9">
        <w:t xml:space="preserve"> (at the end of the definition of </w:t>
      </w:r>
      <w:r w:rsidR="00D11595" w:rsidRPr="00870FF9">
        <w:rPr>
          <w:i/>
        </w:rPr>
        <w:t>OECD Decision</w:t>
      </w:r>
      <w:r w:rsidR="00D11595" w:rsidRPr="00870FF9">
        <w:t>)</w:t>
      </w:r>
    </w:p>
    <w:p w14:paraId="3643CBE3" w14:textId="77777777" w:rsidR="00D11595" w:rsidRPr="00870FF9" w:rsidRDefault="00D11595" w:rsidP="00D11595">
      <w:pPr>
        <w:pStyle w:val="Item"/>
      </w:pPr>
      <w:r w:rsidRPr="00870FF9">
        <w:t>Add:</w:t>
      </w:r>
    </w:p>
    <w:p w14:paraId="61F18FF7" w14:textId="77777777" w:rsidR="006C5B69" w:rsidRPr="00870FF9" w:rsidRDefault="006C5B69" w:rsidP="006C5B69">
      <w:pPr>
        <w:pStyle w:val="notetext"/>
        <w:rPr>
          <w:i/>
        </w:rPr>
      </w:pPr>
      <w:r w:rsidRPr="00870FF9">
        <w:t>Note:</w:t>
      </w:r>
      <w:r w:rsidRPr="00870FF9">
        <w:tab/>
        <w:t>The OECD Decision could in 2021 be viewed on the OECD website (https://legalinstruments.oecd.org/).</w:t>
      </w:r>
    </w:p>
    <w:p w14:paraId="0B2CE208" w14:textId="77777777" w:rsidR="007774E0" w:rsidRPr="00870FF9" w:rsidRDefault="003325D5" w:rsidP="007774E0">
      <w:pPr>
        <w:pStyle w:val="ItemHead"/>
      </w:pPr>
      <w:r w:rsidRPr="00870FF9">
        <w:t>25</w:t>
      </w:r>
      <w:r w:rsidR="007774E0" w:rsidRPr="00870FF9">
        <w:t xml:space="preserve">  </w:t>
      </w:r>
      <w:r w:rsidR="008D6785" w:rsidRPr="00870FF9">
        <w:t>Subregulation 4</w:t>
      </w:r>
      <w:r w:rsidR="007774E0" w:rsidRPr="00870FF9">
        <w:t>(1)</w:t>
      </w:r>
    </w:p>
    <w:p w14:paraId="53E80494" w14:textId="77777777" w:rsidR="007774E0" w:rsidRPr="00870FF9" w:rsidRDefault="007774E0" w:rsidP="007774E0">
      <w:pPr>
        <w:pStyle w:val="Item"/>
      </w:pPr>
      <w:r w:rsidRPr="00870FF9">
        <w:t>Insert:</w:t>
      </w:r>
    </w:p>
    <w:p w14:paraId="07047A09" w14:textId="77777777" w:rsidR="008D6785" w:rsidRPr="00870FF9" w:rsidRDefault="007774E0" w:rsidP="007774E0">
      <w:pPr>
        <w:pStyle w:val="Definition"/>
      </w:pPr>
      <w:r w:rsidRPr="00870FF9">
        <w:rPr>
          <w:b/>
          <w:i/>
        </w:rPr>
        <w:t>pre</w:t>
      </w:r>
      <w:r w:rsidR="00870FF9">
        <w:rPr>
          <w:b/>
          <w:i/>
        </w:rPr>
        <w:noBreakHyphen/>
      </w:r>
      <w:r w:rsidRPr="00870FF9">
        <w:rPr>
          <w:b/>
          <w:i/>
        </w:rPr>
        <w:t>consented recovery facility special import permit</w:t>
      </w:r>
      <w:r w:rsidRPr="00870FF9">
        <w:t xml:space="preserve"> means a special import permit authorising the import of waste</w:t>
      </w:r>
      <w:r w:rsidR="008D6785" w:rsidRPr="00870FF9">
        <w:t xml:space="preserve"> that is:</w:t>
      </w:r>
    </w:p>
    <w:p w14:paraId="51CA5DB2" w14:textId="77777777" w:rsidR="008D6785" w:rsidRPr="00870FF9" w:rsidRDefault="008D6785" w:rsidP="008D6785">
      <w:pPr>
        <w:pStyle w:val="paragraph"/>
      </w:pPr>
      <w:r w:rsidRPr="00870FF9">
        <w:tab/>
        <w:t>(a)</w:t>
      </w:r>
      <w:r w:rsidRPr="00870FF9">
        <w:tab/>
      </w:r>
      <w:r w:rsidR="007774E0" w:rsidRPr="00870FF9">
        <w:t>subject to the amber control procedure</w:t>
      </w:r>
      <w:r w:rsidRPr="00870FF9">
        <w:t>; and</w:t>
      </w:r>
    </w:p>
    <w:p w14:paraId="5B7958DE" w14:textId="77777777" w:rsidR="007774E0" w:rsidRPr="00870FF9" w:rsidRDefault="008D6785" w:rsidP="008D6785">
      <w:pPr>
        <w:pStyle w:val="paragraph"/>
      </w:pPr>
      <w:r w:rsidRPr="00870FF9">
        <w:tab/>
        <w:t>(b)</w:t>
      </w:r>
      <w:r w:rsidRPr="00870FF9">
        <w:tab/>
      </w:r>
      <w:r w:rsidR="007774E0" w:rsidRPr="00870FF9">
        <w:t>proposed to undergo a recovery operation at a pre</w:t>
      </w:r>
      <w:r w:rsidR="00870FF9">
        <w:noBreakHyphen/>
      </w:r>
      <w:r w:rsidR="007774E0" w:rsidRPr="00870FF9">
        <w:t xml:space="preserve">consented recovery facility </w:t>
      </w:r>
      <w:r w:rsidR="00F17172" w:rsidRPr="00870FF9">
        <w:t>for</w:t>
      </w:r>
      <w:r w:rsidR="007774E0" w:rsidRPr="00870FF9">
        <w:t xml:space="preserve"> Australia.</w:t>
      </w:r>
    </w:p>
    <w:p w14:paraId="5953295E" w14:textId="77777777" w:rsidR="00137561" w:rsidRPr="00870FF9" w:rsidRDefault="003325D5" w:rsidP="008F123F">
      <w:pPr>
        <w:pStyle w:val="ItemHead"/>
      </w:pPr>
      <w:r w:rsidRPr="00870FF9">
        <w:t>26</w:t>
      </w:r>
      <w:r w:rsidR="006F55EE" w:rsidRPr="00870FF9">
        <w:t xml:space="preserve">  </w:t>
      </w:r>
      <w:r w:rsidR="008D6785" w:rsidRPr="00870FF9">
        <w:t>Subregulation 4</w:t>
      </w:r>
      <w:r w:rsidR="00C70164" w:rsidRPr="00870FF9">
        <w:t>(1)</w:t>
      </w:r>
      <w:r w:rsidR="008F123F" w:rsidRPr="00870FF9">
        <w:t xml:space="preserve"> (definition of </w:t>
      </w:r>
      <w:r w:rsidR="008F123F" w:rsidRPr="00870FF9">
        <w:rPr>
          <w:i/>
        </w:rPr>
        <w:t>recovery operation</w:t>
      </w:r>
      <w:r w:rsidR="008F123F" w:rsidRPr="00870FF9">
        <w:t>)</w:t>
      </w:r>
    </w:p>
    <w:p w14:paraId="6666EA7D" w14:textId="77777777" w:rsidR="008F123F" w:rsidRPr="00870FF9" w:rsidRDefault="008F123F" w:rsidP="008F123F">
      <w:pPr>
        <w:pStyle w:val="Item"/>
      </w:pPr>
      <w:r w:rsidRPr="00870FF9">
        <w:t>Repeal the definition.</w:t>
      </w:r>
    </w:p>
    <w:p w14:paraId="153EBA78" w14:textId="77777777" w:rsidR="00C70164" w:rsidRPr="00870FF9" w:rsidRDefault="003325D5" w:rsidP="00EC136B">
      <w:pPr>
        <w:pStyle w:val="ItemHead"/>
      </w:pPr>
      <w:r w:rsidRPr="00870FF9">
        <w:t>27</w:t>
      </w:r>
      <w:r w:rsidR="00C70164" w:rsidRPr="00870FF9">
        <w:t xml:space="preserve">  </w:t>
      </w:r>
      <w:r w:rsidR="008D6785" w:rsidRPr="00870FF9">
        <w:t>Subregulation 4</w:t>
      </w:r>
      <w:r w:rsidR="00EC136B" w:rsidRPr="00870FF9">
        <w:t xml:space="preserve">(1) (definition of </w:t>
      </w:r>
      <w:r w:rsidR="00EC136B" w:rsidRPr="00870FF9">
        <w:rPr>
          <w:i/>
        </w:rPr>
        <w:t>wastes</w:t>
      </w:r>
      <w:r w:rsidR="00EC136B" w:rsidRPr="00870FF9">
        <w:t>)</w:t>
      </w:r>
    </w:p>
    <w:p w14:paraId="22844724" w14:textId="77777777" w:rsidR="00EC136B" w:rsidRPr="00870FF9" w:rsidRDefault="00EC136B" w:rsidP="00EC136B">
      <w:pPr>
        <w:pStyle w:val="Item"/>
      </w:pPr>
      <w:r w:rsidRPr="00870FF9">
        <w:t>Omit “OECD decision”, substitute “OECD Decision”.</w:t>
      </w:r>
    </w:p>
    <w:p w14:paraId="47A9F6BC" w14:textId="77777777" w:rsidR="00EC136B" w:rsidRPr="00870FF9" w:rsidRDefault="003325D5" w:rsidP="009323D7">
      <w:pPr>
        <w:pStyle w:val="ItemHead"/>
      </w:pPr>
      <w:r w:rsidRPr="00870FF9">
        <w:t>28</w:t>
      </w:r>
      <w:r w:rsidR="00EC136B" w:rsidRPr="00870FF9">
        <w:t xml:space="preserve">  </w:t>
      </w:r>
      <w:r w:rsidR="008D6785" w:rsidRPr="00870FF9">
        <w:t>Regulation 6</w:t>
      </w:r>
    </w:p>
    <w:p w14:paraId="5E6B6F26" w14:textId="77777777" w:rsidR="009323D7" w:rsidRPr="00870FF9" w:rsidRDefault="009323D7" w:rsidP="009323D7">
      <w:pPr>
        <w:pStyle w:val="Item"/>
      </w:pPr>
      <w:r w:rsidRPr="00870FF9">
        <w:t>Omit “OECD decision” (wherever occurring), substitute “OECD Decision”.</w:t>
      </w:r>
    </w:p>
    <w:p w14:paraId="5A93F160" w14:textId="77777777" w:rsidR="009323D7" w:rsidRPr="00870FF9" w:rsidRDefault="003325D5" w:rsidP="009323D7">
      <w:pPr>
        <w:pStyle w:val="ItemHead"/>
      </w:pPr>
      <w:r w:rsidRPr="00870FF9">
        <w:t>29</w:t>
      </w:r>
      <w:r w:rsidR="009323D7" w:rsidRPr="00870FF9">
        <w:t xml:space="preserve">  </w:t>
      </w:r>
      <w:r w:rsidR="008D6785" w:rsidRPr="00870FF9">
        <w:t>Regulation 7</w:t>
      </w:r>
      <w:r w:rsidR="009323D7" w:rsidRPr="00870FF9">
        <w:t xml:space="preserve"> (heading)</w:t>
      </w:r>
    </w:p>
    <w:p w14:paraId="789FD147" w14:textId="77777777" w:rsidR="009323D7" w:rsidRPr="00870FF9" w:rsidRDefault="009323D7" w:rsidP="009323D7">
      <w:pPr>
        <w:pStyle w:val="Item"/>
      </w:pPr>
      <w:r w:rsidRPr="00870FF9">
        <w:t>Omit “</w:t>
      </w:r>
      <w:r w:rsidRPr="00870FF9">
        <w:rPr>
          <w:b/>
        </w:rPr>
        <w:t>OECD decision</w:t>
      </w:r>
      <w:r w:rsidRPr="00870FF9">
        <w:t>”, substitute “</w:t>
      </w:r>
      <w:r w:rsidRPr="00870FF9">
        <w:rPr>
          <w:b/>
        </w:rPr>
        <w:t>OECD Decision</w:t>
      </w:r>
      <w:r w:rsidRPr="00870FF9">
        <w:t>”.</w:t>
      </w:r>
    </w:p>
    <w:p w14:paraId="262C9618" w14:textId="77777777" w:rsidR="008F123F" w:rsidRPr="00870FF9" w:rsidRDefault="003325D5" w:rsidP="00D90D4A">
      <w:pPr>
        <w:pStyle w:val="ItemHead"/>
      </w:pPr>
      <w:r w:rsidRPr="00870FF9">
        <w:lastRenderedPageBreak/>
        <w:t>30</w:t>
      </w:r>
      <w:r w:rsidR="006F55EE" w:rsidRPr="00870FF9">
        <w:t xml:space="preserve">  </w:t>
      </w:r>
      <w:r w:rsidR="00A33A36" w:rsidRPr="00870FF9">
        <w:t>Subregulation 7</w:t>
      </w:r>
      <w:r w:rsidR="00D90D4A" w:rsidRPr="00870FF9">
        <w:t>(1)</w:t>
      </w:r>
    </w:p>
    <w:p w14:paraId="1786CF98" w14:textId="77777777" w:rsidR="00D90D4A" w:rsidRPr="00870FF9" w:rsidRDefault="00D90D4A" w:rsidP="00D90D4A">
      <w:pPr>
        <w:pStyle w:val="Item"/>
      </w:pPr>
      <w:r w:rsidRPr="00870FF9">
        <w:t>Repeal the subregulation, substitute:</w:t>
      </w:r>
    </w:p>
    <w:p w14:paraId="29D6A887" w14:textId="77777777" w:rsidR="00D90D4A" w:rsidRPr="00870FF9" w:rsidRDefault="00D90D4A" w:rsidP="00D90D4A">
      <w:pPr>
        <w:pStyle w:val="subsection"/>
      </w:pPr>
      <w:r w:rsidRPr="00870FF9">
        <w:tab/>
        <w:t>(1)</w:t>
      </w:r>
      <w:r w:rsidRPr="00870FF9">
        <w:tab/>
        <w:t>The following wastes are also subject to the amber control procedure:</w:t>
      </w:r>
    </w:p>
    <w:p w14:paraId="2B0C0043" w14:textId="77777777" w:rsidR="00D90D4A" w:rsidRPr="00870FF9" w:rsidRDefault="00D90D4A" w:rsidP="00D90D4A">
      <w:pPr>
        <w:pStyle w:val="paragraph"/>
      </w:pPr>
      <w:r w:rsidRPr="00870FF9">
        <w:tab/>
        <w:t>(a)</w:t>
      </w:r>
      <w:r w:rsidRPr="00870FF9">
        <w:tab/>
        <w:t>wastes not listed in Append</w:t>
      </w:r>
      <w:r w:rsidR="002838C2" w:rsidRPr="00870FF9">
        <w:t>i</w:t>
      </w:r>
      <w:r w:rsidRPr="00870FF9">
        <w:t>x 3 or 4 of the OECD Decision that exhibit a hazardous characteristic listed in Appendix 2 of the OECD Decision;</w:t>
      </w:r>
    </w:p>
    <w:p w14:paraId="0672CD2E" w14:textId="77777777" w:rsidR="00D90D4A" w:rsidRPr="00870FF9" w:rsidRDefault="00D90D4A" w:rsidP="00D90D4A">
      <w:pPr>
        <w:pStyle w:val="paragraph"/>
      </w:pPr>
      <w:r w:rsidRPr="00870FF9">
        <w:tab/>
        <w:t>(b)</w:t>
      </w:r>
      <w:r w:rsidRPr="00870FF9">
        <w:tab/>
        <w:t>plastic wastes, including mixtures of such wastes, covered by Annex II to the Basel Convention.</w:t>
      </w:r>
    </w:p>
    <w:p w14:paraId="7D361215" w14:textId="77777777" w:rsidR="009323D7" w:rsidRPr="00870FF9" w:rsidRDefault="003325D5" w:rsidP="009323D7">
      <w:pPr>
        <w:pStyle w:val="ItemHead"/>
      </w:pPr>
      <w:r w:rsidRPr="00870FF9">
        <w:t>31</w:t>
      </w:r>
      <w:r w:rsidR="009323D7" w:rsidRPr="00870FF9">
        <w:t xml:space="preserve">  </w:t>
      </w:r>
      <w:r w:rsidR="008D6785" w:rsidRPr="00870FF9">
        <w:t>Paragraph 7</w:t>
      </w:r>
      <w:r w:rsidR="009323D7" w:rsidRPr="00870FF9">
        <w:t>(2)(a)</w:t>
      </w:r>
    </w:p>
    <w:p w14:paraId="1E60AE8F" w14:textId="77777777" w:rsidR="009323D7" w:rsidRPr="00870FF9" w:rsidRDefault="009323D7" w:rsidP="009323D7">
      <w:pPr>
        <w:pStyle w:val="Item"/>
      </w:pPr>
      <w:r w:rsidRPr="00870FF9">
        <w:t>Omit “OECD decision”, substitute “OECD Decision”.</w:t>
      </w:r>
    </w:p>
    <w:p w14:paraId="7E157265" w14:textId="77777777" w:rsidR="009323D7" w:rsidRPr="00870FF9" w:rsidRDefault="003325D5" w:rsidP="009323D7">
      <w:pPr>
        <w:pStyle w:val="ItemHead"/>
      </w:pPr>
      <w:r w:rsidRPr="00870FF9">
        <w:t>32</w:t>
      </w:r>
      <w:r w:rsidR="009323D7" w:rsidRPr="00870FF9">
        <w:t xml:space="preserve">  </w:t>
      </w:r>
      <w:r w:rsidR="008D6785" w:rsidRPr="00870FF9">
        <w:t>Subregulation 8</w:t>
      </w:r>
      <w:r w:rsidR="009323D7" w:rsidRPr="00870FF9">
        <w:t>(1)</w:t>
      </w:r>
    </w:p>
    <w:p w14:paraId="17D293B7" w14:textId="77777777" w:rsidR="009323D7" w:rsidRPr="00870FF9" w:rsidRDefault="009323D7" w:rsidP="009323D7">
      <w:pPr>
        <w:pStyle w:val="Item"/>
      </w:pPr>
      <w:r w:rsidRPr="00870FF9">
        <w:t>Omit “OECD decision”, substitute “OECD Decision”.</w:t>
      </w:r>
    </w:p>
    <w:p w14:paraId="04799340" w14:textId="77777777" w:rsidR="006F55EE" w:rsidRPr="00870FF9" w:rsidRDefault="003325D5" w:rsidP="006F55EE">
      <w:pPr>
        <w:pStyle w:val="ItemHead"/>
      </w:pPr>
      <w:r w:rsidRPr="00870FF9">
        <w:t>33</w:t>
      </w:r>
      <w:r w:rsidR="006F55EE" w:rsidRPr="00870FF9">
        <w:t xml:space="preserve">  </w:t>
      </w:r>
      <w:r w:rsidR="00A33A36" w:rsidRPr="00870FF9">
        <w:t>Regulation 1</w:t>
      </w:r>
      <w:r w:rsidR="006F55EE" w:rsidRPr="00870FF9">
        <w:t>1</w:t>
      </w:r>
    </w:p>
    <w:p w14:paraId="4712A177" w14:textId="77777777" w:rsidR="006F55EE" w:rsidRPr="00870FF9" w:rsidRDefault="006F55EE" w:rsidP="006F55EE">
      <w:pPr>
        <w:pStyle w:val="Item"/>
      </w:pPr>
      <w:r w:rsidRPr="00870FF9">
        <w:t>Repeal the regulation, substitute:</w:t>
      </w:r>
    </w:p>
    <w:p w14:paraId="30C93A4F" w14:textId="77777777" w:rsidR="006F55EE" w:rsidRPr="00870FF9" w:rsidRDefault="006F55EE" w:rsidP="006F55EE">
      <w:pPr>
        <w:pStyle w:val="ActHead5"/>
      </w:pPr>
      <w:bookmarkStart w:id="22" w:name="_Toc88476573"/>
      <w:r w:rsidRPr="00AD3644">
        <w:rPr>
          <w:rStyle w:val="CharSectno"/>
        </w:rPr>
        <w:t>11</w:t>
      </w:r>
      <w:r w:rsidRPr="00870FF9">
        <w:t xml:space="preserve">  Minister may request further information about an application</w:t>
      </w:r>
      <w:bookmarkEnd w:id="22"/>
    </w:p>
    <w:p w14:paraId="32CEA7A4" w14:textId="77777777" w:rsidR="002838C2" w:rsidRPr="00870FF9" w:rsidRDefault="00FC4854" w:rsidP="002838C2">
      <w:pPr>
        <w:pStyle w:val="subsection"/>
      </w:pPr>
      <w:r w:rsidRPr="00870FF9">
        <w:tab/>
        <w:t>(1)</w:t>
      </w:r>
      <w:r w:rsidRPr="00870FF9">
        <w:tab/>
      </w:r>
      <w:r w:rsidR="002838C2" w:rsidRPr="00870FF9">
        <w:t>T</w:t>
      </w:r>
      <w:r w:rsidRPr="00870FF9">
        <w:t>he Minister may</w:t>
      </w:r>
      <w:r w:rsidR="002838C2" w:rsidRPr="00870FF9">
        <w:t>:</w:t>
      </w:r>
    </w:p>
    <w:p w14:paraId="3D02083C" w14:textId="77777777" w:rsidR="002838C2" w:rsidRPr="00870FF9" w:rsidRDefault="002838C2" w:rsidP="002838C2">
      <w:pPr>
        <w:pStyle w:val="paragraph"/>
      </w:pPr>
      <w:r w:rsidRPr="00870FF9">
        <w:tab/>
        <w:t>(a)</w:t>
      </w:r>
      <w:r w:rsidRPr="00870FF9">
        <w:tab/>
        <w:t xml:space="preserve">for an application for a special export permit—within </w:t>
      </w:r>
      <w:r w:rsidR="00036452" w:rsidRPr="00870FF9">
        <w:t xml:space="preserve">the period of </w:t>
      </w:r>
      <w:r w:rsidRPr="00870FF9">
        <w:t xml:space="preserve">40 days </w:t>
      </w:r>
      <w:r w:rsidR="00036452" w:rsidRPr="00870FF9">
        <w:t xml:space="preserve">starting </w:t>
      </w:r>
      <w:r w:rsidRPr="00870FF9">
        <w:t xml:space="preserve">after the </w:t>
      </w:r>
      <w:r w:rsidR="00B1741D" w:rsidRPr="00870FF9">
        <w:t xml:space="preserve">day the </w:t>
      </w:r>
      <w:r w:rsidRPr="00870FF9">
        <w:t>Minister receives the application; or</w:t>
      </w:r>
    </w:p>
    <w:p w14:paraId="1202AE7B" w14:textId="77777777" w:rsidR="002838C2" w:rsidRPr="00870FF9" w:rsidRDefault="002838C2" w:rsidP="002838C2">
      <w:pPr>
        <w:pStyle w:val="paragraph"/>
      </w:pPr>
      <w:r w:rsidRPr="00870FF9">
        <w:tab/>
        <w:t>(b)</w:t>
      </w:r>
      <w:r w:rsidRPr="00870FF9">
        <w:tab/>
        <w:t xml:space="preserve">for an application for a special import permit (other than </w:t>
      </w:r>
      <w:r w:rsidR="001D055D" w:rsidRPr="00870FF9">
        <w:t>a pre</w:t>
      </w:r>
      <w:r w:rsidR="00870FF9">
        <w:noBreakHyphen/>
      </w:r>
      <w:r w:rsidR="001D055D" w:rsidRPr="00870FF9">
        <w:t>consented recovery facility special import permit</w:t>
      </w:r>
      <w:r w:rsidRPr="00870FF9">
        <w:t>)—</w:t>
      </w:r>
      <w:r w:rsidR="00B66BF9" w:rsidRPr="00870FF9">
        <w:t>within the period of 30 days starting after the day the Minister gives, under subregulation 12(2) or (3), notice to the competent authority of the exporting country for the permit</w:t>
      </w:r>
      <w:r w:rsidRPr="00870FF9">
        <w:t>; or</w:t>
      </w:r>
    </w:p>
    <w:p w14:paraId="0BEC5F81" w14:textId="77777777" w:rsidR="002838C2" w:rsidRPr="00870FF9" w:rsidRDefault="002838C2" w:rsidP="002838C2">
      <w:pPr>
        <w:pStyle w:val="paragraph"/>
      </w:pPr>
      <w:r w:rsidRPr="00870FF9">
        <w:tab/>
        <w:t>(c)</w:t>
      </w:r>
      <w:r w:rsidRPr="00870FF9">
        <w:tab/>
        <w:t>for an application for a</w:t>
      </w:r>
      <w:r w:rsidR="001D055D" w:rsidRPr="00870FF9">
        <w:t xml:space="preserve"> pre</w:t>
      </w:r>
      <w:r w:rsidR="00870FF9">
        <w:noBreakHyphen/>
      </w:r>
      <w:r w:rsidR="001D055D" w:rsidRPr="00870FF9">
        <w:t>consented recovery facility special import permit</w:t>
      </w:r>
      <w:r w:rsidRPr="00870FF9">
        <w:t>—</w:t>
      </w:r>
      <w:r w:rsidR="001F0192" w:rsidRPr="00870FF9">
        <w:t>within the period of 7 days starting after the day the Minister gives, under subregulation 12(2) or (3), notice to the competent authority of the exporting country for the permit</w:t>
      </w:r>
      <w:r w:rsidRPr="00870FF9">
        <w:t>;</w:t>
      </w:r>
      <w:r w:rsidR="00CE0789" w:rsidRPr="00870FF9">
        <w:t xml:space="preserve"> or</w:t>
      </w:r>
    </w:p>
    <w:p w14:paraId="0618A1E5" w14:textId="77777777" w:rsidR="00C62781" w:rsidRPr="00870FF9" w:rsidRDefault="00C62781" w:rsidP="00C62781">
      <w:pPr>
        <w:pStyle w:val="paragraph"/>
      </w:pPr>
      <w:r w:rsidRPr="00870FF9">
        <w:tab/>
        <w:t>(d)</w:t>
      </w:r>
      <w:r w:rsidRPr="00870FF9">
        <w:tab/>
        <w:t>for an application for a special transit permit—</w:t>
      </w:r>
      <w:r w:rsidR="00B66BF9" w:rsidRPr="00870FF9">
        <w:t>within the period of 30 days starting after the day the competent authority of the OECD country from which the waste is to be exported gives the Minister written notification of the export</w:t>
      </w:r>
      <w:r w:rsidRPr="00870FF9">
        <w:t>;</w:t>
      </w:r>
    </w:p>
    <w:p w14:paraId="7A079359" w14:textId="77777777" w:rsidR="002838C2" w:rsidRPr="00870FF9" w:rsidRDefault="00E34686" w:rsidP="002838C2">
      <w:pPr>
        <w:pStyle w:val="subsection2"/>
      </w:pPr>
      <w:r w:rsidRPr="00870FF9">
        <w:t>request</w:t>
      </w:r>
      <w:r w:rsidR="002838C2" w:rsidRPr="00870FF9">
        <w:t xml:space="preserve"> the applicant to provide further information in writing to deal with the application.</w:t>
      </w:r>
    </w:p>
    <w:p w14:paraId="0FACB046" w14:textId="77777777" w:rsidR="00FC4854" w:rsidRPr="00870FF9" w:rsidRDefault="00FC4854" w:rsidP="00FC4854">
      <w:pPr>
        <w:pStyle w:val="subsection"/>
      </w:pPr>
      <w:r w:rsidRPr="00870FF9">
        <w:tab/>
        <w:t>(2)</w:t>
      </w:r>
      <w:r w:rsidRPr="00870FF9">
        <w:tab/>
        <w:t>If the Minister makes such a request of an applicant:</w:t>
      </w:r>
    </w:p>
    <w:p w14:paraId="6EF3397B" w14:textId="77777777" w:rsidR="00FC4854" w:rsidRPr="00870FF9" w:rsidRDefault="00FC4854" w:rsidP="00FC4854">
      <w:pPr>
        <w:pStyle w:val="paragraph"/>
      </w:pPr>
      <w:r w:rsidRPr="00870FF9">
        <w:tab/>
        <w:t>(a)</w:t>
      </w:r>
      <w:r w:rsidRPr="00870FF9">
        <w:tab/>
        <w:t xml:space="preserve">the decision period for the </w:t>
      </w:r>
      <w:r w:rsidR="0085165F" w:rsidRPr="00870FF9">
        <w:t>application</w:t>
      </w:r>
      <w:r w:rsidR="00A9485B" w:rsidRPr="00870FF9">
        <w:t xml:space="preserve"> for the permit</w:t>
      </w:r>
      <w:r w:rsidRPr="00870FF9">
        <w:t xml:space="preserve"> is paused until the request is complied with; and</w:t>
      </w:r>
    </w:p>
    <w:p w14:paraId="03F10B8A" w14:textId="77777777" w:rsidR="00FC4854" w:rsidRPr="00870FF9" w:rsidRDefault="00FC4854" w:rsidP="00FC4854">
      <w:pPr>
        <w:pStyle w:val="paragraph"/>
      </w:pPr>
      <w:r w:rsidRPr="00870FF9">
        <w:tab/>
        <w:t>(b)</w:t>
      </w:r>
      <w:r w:rsidRPr="00870FF9">
        <w:tab/>
        <w:t>the application is taken to be withdrawn if the request is not complied with within 60 days after the day that the request is made.</w:t>
      </w:r>
    </w:p>
    <w:p w14:paraId="51545751" w14:textId="77777777" w:rsidR="005902BF" w:rsidRPr="00870FF9" w:rsidRDefault="005902BF" w:rsidP="005902BF">
      <w:pPr>
        <w:pStyle w:val="subsection"/>
      </w:pPr>
      <w:bookmarkStart w:id="23" w:name="_Hlk88223928"/>
      <w:r w:rsidRPr="00870FF9">
        <w:tab/>
        <w:t>(3)</w:t>
      </w:r>
      <w:r w:rsidRPr="00870FF9">
        <w:tab/>
        <w:t xml:space="preserve">As soon as practicable after the Minister makes such a request of an applicant, </w:t>
      </w:r>
      <w:r w:rsidR="008D7865" w:rsidRPr="00870FF9">
        <w:t>the Minister must give written notice that the decision period for the application is paused to</w:t>
      </w:r>
      <w:r w:rsidRPr="00870FF9">
        <w:t>:</w:t>
      </w:r>
    </w:p>
    <w:p w14:paraId="2BA6A262" w14:textId="77777777" w:rsidR="005902BF" w:rsidRPr="00870FF9" w:rsidRDefault="005902BF" w:rsidP="005902BF">
      <w:pPr>
        <w:pStyle w:val="paragraph"/>
      </w:pPr>
      <w:r w:rsidRPr="00870FF9">
        <w:tab/>
        <w:t>(a)</w:t>
      </w:r>
      <w:r w:rsidRPr="00870FF9">
        <w:tab/>
      </w:r>
      <w:r w:rsidR="00583151" w:rsidRPr="00870FF9">
        <w:t xml:space="preserve">for an </w:t>
      </w:r>
      <w:r w:rsidRPr="00870FF9">
        <w:t>application for a special export permit—the following:</w:t>
      </w:r>
    </w:p>
    <w:p w14:paraId="32B048EB" w14:textId="77777777" w:rsidR="005902BF" w:rsidRPr="00870FF9" w:rsidRDefault="005902BF" w:rsidP="005902BF">
      <w:pPr>
        <w:pStyle w:val="paragraphsub"/>
      </w:pPr>
      <w:r w:rsidRPr="00870FF9">
        <w:tab/>
        <w:t>(i)</w:t>
      </w:r>
      <w:r w:rsidRPr="00870FF9">
        <w:tab/>
        <w:t>the competent authority of the importing country for the permit;</w:t>
      </w:r>
    </w:p>
    <w:p w14:paraId="2FEA2581" w14:textId="77777777" w:rsidR="005902BF" w:rsidRPr="00870FF9" w:rsidRDefault="005902BF" w:rsidP="005902BF">
      <w:pPr>
        <w:pStyle w:val="paragraphsub"/>
      </w:pPr>
      <w:r w:rsidRPr="00870FF9">
        <w:tab/>
        <w:t>(ii)</w:t>
      </w:r>
      <w:r w:rsidRPr="00870FF9">
        <w:tab/>
        <w:t>the competent authority of each transit country (if any) for the waste to which the application relates; or</w:t>
      </w:r>
    </w:p>
    <w:p w14:paraId="44ADA04D" w14:textId="77777777" w:rsidR="005902BF" w:rsidRPr="00870FF9" w:rsidRDefault="005902BF" w:rsidP="005902BF">
      <w:pPr>
        <w:pStyle w:val="paragraph"/>
      </w:pPr>
      <w:r w:rsidRPr="00870FF9">
        <w:tab/>
        <w:t>(b)</w:t>
      </w:r>
      <w:r w:rsidRPr="00870FF9">
        <w:tab/>
      </w:r>
      <w:r w:rsidR="00583151" w:rsidRPr="00870FF9">
        <w:t xml:space="preserve">for an </w:t>
      </w:r>
      <w:r w:rsidRPr="00870FF9">
        <w:t>application for a special import permit—the competent authority of the exporting country for the permit; or</w:t>
      </w:r>
    </w:p>
    <w:p w14:paraId="53EB8D07" w14:textId="77777777" w:rsidR="005902BF" w:rsidRPr="00870FF9" w:rsidRDefault="005902BF" w:rsidP="005902BF">
      <w:pPr>
        <w:pStyle w:val="paragraph"/>
      </w:pPr>
      <w:r w:rsidRPr="00870FF9">
        <w:tab/>
        <w:t>(c)</w:t>
      </w:r>
      <w:r w:rsidRPr="00870FF9">
        <w:tab/>
      </w:r>
      <w:r w:rsidR="00583151" w:rsidRPr="00870FF9">
        <w:t xml:space="preserve">for an </w:t>
      </w:r>
      <w:r w:rsidRPr="00870FF9">
        <w:t>application for a special transit permit—the competent authority of the OECD country from which the waste is to be exported.</w:t>
      </w:r>
    </w:p>
    <w:bookmarkEnd w:id="23"/>
    <w:p w14:paraId="0E8E2455" w14:textId="77777777" w:rsidR="00B03700" w:rsidRPr="00870FF9" w:rsidRDefault="003325D5" w:rsidP="00377597">
      <w:pPr>
        <w:pStyle w:val="ItemHead"/>
      </w:pPr>
      <w:r w:rsidRPr="00870FF9">
        <w:t>34</w:t>
      </w:r>
      <w:r w:rsidR="00B03700" w:rsidRPr="00870FF9">
        <w:t xml:space="preserve">  </w:t>
      </w:r>
      <w:r w:rsidR="008D6785" w:rsidRPr="00870FF9">
        <w:t>Subregulation 1</w:t>
      </w:r>
      <w:r w:rsidR="00377597" w:rsidRPr="00870FF9">
        <w:t>2(4)</w:t>
      </w:r>
    </w:p>
    <w:p w14:paraId="7E147BBC" w14:textId="77777777" w:rsidR="00377597" w:rsidRPr="00870FF9" w:rsidRDefault="00377597" w:rsidP="00377597">
      <w:pPr>
        <w:pStyle w:val="Item"/>
      </w:pPr>
      <w:r w:rsidRPr="00870FF9">
        <w:t>Repeal the subregulation, substitute:</w:t>
      </w:r>
    </w:p>
    <w:p w14:paraId="72DBD79A" w14:textId="77777777" w:rsidR="00377597" w:rsidRPr="00870FF9" w:rsidRDefault="00377597" w:rsidP="00377597">
      <w:pPr>
        <w:pStyle w:val="subsection"/>
      </w:pPr>
      <w:r w:rsidRPr="00870FF9">
        <w:tab/>
        <w:t>(4)</w:t>
      </w:r>
      <w:r w:rsidRPr="00870FF9">
        <w:tab/>
        <w:t>Within 5 working days after receiving an application for a special export permit, the Minister must give:</w:t>
      </w:r>
    </w:p>
    <w:p w14:paraId="76EB15F8" w14:textId="77777777" w:rsidR="00377597" w:rsidRPr="00870FF9" w:rsidRDefault="00377597" w:rsidP="00377597">
      <w:pPr>
        <w:pStyle w:val="paragraph"/>
      </w:pPr>
      <w:r w:rsidRPr="00870FF9">
        <w:tab/>
        <w:t>(a)</w:t>
      </w:r>
      <w:r w:rsidRPr="00870FF9">
        <w:tab/>
        <w:t>the competent authority of the importing country for the permit; and</w:t>
      </w:r>
    </w:p>
    <w:p w14:paraId="33B6C202" w14:textId="77777777" w:rsidR="00377597" w:rsidRPr="00870FF9" w:rsidRDefault="00377597" w:rsidP="00377597">
      <w:pPr>
        <w:pStyle w:val="paragraph"/>
      </w:pPr>
      <w:r w:rsidRPr="00870FF9">
        <w:tab/>
        <w:t>(b)</w:t>
      </w:r>
      <w:r w:rsidRPr="00870FF9">
        <w:tab/>
        <w:t xml:space="preserve">the competent authority of each transit country (if any) </w:t>
      </w:r>
      <w:r w:rsidR="001C7ABD" w:rsidRPr="00870FF9">
        <w:t xml:space="preserve">for </w:t>
      </w:r>
      <w:r w:rsidR="00E9450D" w:rsidRPr="00870FF9">
        <w:t>the waste to which the application relates</w:t>
      </w:r>
      <w:r w:rsidRPr="00870FF9">
        <w:t>;</w:t>
      </w:r>
    </w:p>
    <w:p w14:paraId="053D8465" w14:textId="77777777" w:rsidR="00377597" w:rsidRPr="00870FF9" w:rsidRDefault="00377597" w:rsidP="00377597">
      <w:pPr>
        <w:pStyle w:val="subsection2"/>
      </w:pPr>
      <w:r w:rsidRPr="00870FF9">
        <w:t>a written notice that sets out the information mentioned in subregulation (5)</w:t>
      </w:r>
      <w:r w:rsidR="00D9530C" w:rsidRPr="00870FF9">
        <w:t xml:space="preserve"> about the application</w:t>
      </w:r>
      <w:r w:rsidRPr="00870FF9">
        <w:t>.</w:t>
      </w:r>
    </w:p>
    <w:p w14:paraId="240CDCFA" w14:textId="77777777" w:rsidR="00377597" w:rsidRPr="00870FF9" w:rsidRDefault="00377597" w:rsidP="00377597">
      <w:pPr>
        <w:pStyle w:val="subsection"/>
      </w:pPr>
      <w:r w:rsidRPr="00870FF9">
        <w:tab/>
        <w:t>(5)</w:t>
      </w:r>
      <w:r w:rsidRPr="00870FF9">
        <w:tab/>
        <w:t>For the purposes of subregulation (4), the information about an application for a special export permit is the following:</w:t>
      </w:r>
    </w:p>
    <w:p w14:paraId="1C8624D6" w14:textId="77777777" w:rsidR="00377597" w:rsidRPr="00870FF9" w:rsidRDefault="00377597" w:rsidP="00377597">
      <w:pPr>
        <w:pStyle w:val="paragraph"/>
      </w:pPr>
      <w:r w:rsidRPr="00870FF9">
        <w:tab/>
        <w:t>(a)</w:t>
      </w:r>
      <w:r w:rsidRPr="00870FF9">
        <w:tab/>
        <w:t>the fact that the application has been received;</w:t>
      </w:r>
    </w:p>
    <w:p w14:paraId="613FDA31" w14:textId="77777777" w:rsidR="00377597" w:rsidRPr="00870FF9" w:rsidRDefault="00377597" w:rsidP="00377597">
      <w:pPr>
        <w:pStyle w:val="paragraph"/>
      </w:pPr>
      <w:r w:rsidRPr="00870FF9">
        <w:tab/>
        <w:t>(b)</w:t>
      </w:r>
      <w:r w:rsidRPr="00870FF9">
        <w:tab/>
        <w:t>the waste to which the application relates;</w:t>
      </w:r>
    </w:p>
    <w:p w14:paraId="69A26955" w14:textId="77777777" w:rsidR="00377597" w:rsidRPr="00870FF9" w:rsidRDefault="00377597" w:rsidP="00377597">
      <w:pPr>
        <w:pStyle w:val="paragraph"/>
      </w:pPr>
      <w:r w:rsidRPr="00870FF9">
        <w:tab/>
        <w:t>(c)</w:t>
      </w:r>
      <w:r w:rsidRPr="00870FF9">
        <w:tab/>
        <w:t>full details (including name, business address and telephone number) of:</w:t>
      </w:r>
    </w:p>
    <w:p w14:paraId="16AFD26D" w14:textId="77777777" w:rsidR="00377597" w:rsidRPr="00870FF9" w:rsidRDefault="00377597" w:rsidP="00377597">
      <w:pPr>
        <w:pStyle w:val="paragraphsub"/>
      </w:pPr>
      <w:r w:rsidRPr="00870FF9">
        <w:tab/>
        <w:t>(i)</w:t>
      </w:r>
      <w:r w:rsidRPr="00870FF9">
        <w:tab/>
        <w:t>the applicant; and</w:t>
      </w:r>
    </w:p>
    <w:p w14:paraId="72284C54" w14:textId="77777777" w:rsidR="00377597" w:rsidRPr="00870FF9" w:rsidRDefault="00377597" w:rsidP="00377597">
      <w:pPr>
        <w:pStyle w:val="paragraphsub"/>
      </w:pPr>
      <w:r w:rsidRPr="00870FF9">
        <w:tab/>
        <w:t>(ii)</w:t>
      </w:r>
      <w:r w:rsidRPr="00870FF9">
        <w:tab/>
        <w:t>the proposed recipient of the waste; and</w:t>
      </w:r>
    </w:p>
    <w:p w14:paraId="0F051D38" w14:textId="77777777" w:rsidR="00377597" w:rsidRPr="00870FF9" w:rsidRDefault="00377597" w:rsidP="00377597">
      <w:pPr>
        <w:pStyle w:val="paragraphsub"/>
      </w:pPr>
      <w:r w:rsidRPr="00870FF9">
        <w:tab/>
        <w:t>(iii)</w:t>
      </w:r>
      <w:r w:rsidRPr="00870FF9">
        <w:tab/>
        <w:t>if the proposed recipient is not a recovery facility—the recovery facility at which the waste is proposed to undergo a recovery operation;</w:t>
      </w:r>
    </w:p>
    <w:p w14:paraId="523E93A2" w14:textId="77777777" w:rsidR="00377597" w:rsidRPr="00870FF9" w:rsidRDefault="00377597" w:rsidP="00377597">
      <w:pPr>
        <w:pStyle w:val="paragraph"/>
      </w:pPr>
      <w:r w:rsidRPr="00870FF9">
        <w:tab/>
        <w:t>(d)</w:t>
      </w:r>
      <w:r w:rsidRPr="00870FF9">
        <w:tab/>
      </w:r>
      <w:r w:rsidR="00FD64A2" w:rsidRPr="00870FF9">
        <w:t xml:space="preserve">for a notice </w:t>
      </w:r>
      <w:r w:rsidR="00720CA9" w:rsidRPr="00870FF9">
        <w:t xml:space="preserve">to </w:t>
      </w:r>
      <w:r w:rsidR="00FD64A2" w:rsidRPr="00870FF9">
        <w:t>the competent authority of the importing country</w:t>
      </w:r>
      <w:r w:rsidR="00720CA9" w:rsidRPr="00870FF9">
        <w:t xml:space="preserve"> for the permit</w:t>
      </w:r>
      <w:r w:rsidR="00FD64A2" w:rsidRPr="00870FF9">
        <w:t xml:space="preserve">—the </w:t>
      </w:r>
      <w:r w:rsidRPr="00870FF9">
        <w:t xml:space="preserve">transit countries </w:t>
      </w:r>
      <w:r w:rsidR="008624FB" w:rsidRPr="00870FF9">
        <w:t xml:space="preserve">for the </w:t>
      </w:r>
      <w:r w:rsidRPr="00870FF9">
        <w:t>waste;</w:t>
      </w:r>
    </w:p>
    <w:p w14:paraId="45B280B9" w14:textId="77777777" w:rsidR="00FD64A2" w:rsidRPr="00870FF9" w:rsidRDefault="00FD64A2" w:rsidP="00377597">
      <w:pPr>
        <w:pStyle w:val="paragraph"/>
      </w:pPr>
      <w:r w:rsidRPr="00870FF9">
        <w:tab/>
        <w:t>(e)</w:t>
      </w:r>
      <w:r w:rsidRPr="00870FF9">
        <w:tab/>
        <w:t xml:space="preserve">for a notice to </w:t>
      </w:r>
      <w:r w:rsidR="00720CA9" w:rsidRPr="00870FF9">
        <w:t>the competent authority of a</w:t>
      </w:r>
      <w:r w:rsidRPr="00870FF9">
        <w:t xml:space="preserve"> transit country for the waste—the importing country for the permit and any other transit countries for the waste;</w:t>
      </w:r>
    </w:p>
    <w:p w14:paraId="6C010EFF" w14:textId="77777777" w:rsidR="00377597" w:rsidRPr="00870FF9" w:rsidRDefault="00377597" w:rsidP="00377597">
      <w:pPr>
        <w:pStyle w:val="paragraph"/>
      </w:pPr>
      <w:r w:rsidRPr="00870FF9">
        <w:tab/>
        <w:t>(</w:t>
      </w:r>
      <w:r w:rsidR="00FD64A2" w:rsidRPr="00870FF9">
        <w:t>f</w:t>
      </w:r>
      <w:r w:rsidRPr="00870FF9">
        <w:t>)</w:t>
      </w:r>
      <w:r w:rsidRPr="00870FF9">
        <w:tab/>
        <w:t>the time when, or period during which, the export is proposed to occur.</w:t>
      </w:r>
    </w:p>
    <w:p w14:paraId="7FA94C03" w14:textId="77777777" w:rsidR="00F14B30" w:rsidRPr="00870FF9" w:rsidRDefault="003325D5" w:rsidP="00140B57">
      <w:pPr>
        <w:pStyle w:val="ItemHead"/>
      </w:pPr>
      <w:r w:rsidRPr="00870FF9">
        <w:t>35</w:t>
      </w:r>
      <w:r w:rsidR="00140B57" w:rsidRPr="00870FF9">
        <w:t xml:space="preserve">  </w:t>
      </w:r>
      <w:r w:rsidR="00A33A36" w:rsidRPr="00870FF9">
        <w:t>Regulation 1</w:t>
      </w:r>
      <w:r w:rsidR="00140B57" w:rsidRPr="00870FF9">
        <w:t>3</w:t>
      </w:r>
    </w:p>
    <w:p w14:paraId="1CD60734" w14:textId="77777777" w:rsidR="00140B57" w:rsidRPr="00870FF9" w:rsidRDefault="00140B57" w:rsidP="00140B57">
      <w:pPr>
        <w:pStyle w:val="Item"/>
      </w:pPr>
      <w:r w:rsidRPr="00870FF9">
        <w:t>Repeal the regulation, substitute:</w:t>
      </w:r>
    </w:p>
    <w:p w14:paraId="59DF0FF5" w14:textId="77777777" w:rsidR="00140B57" w:rsidRPr="00870FF9" w:rsidRDefault="00140B57" w:rsidP="00140B57">
      <w:pPr>
        <w:pStyle w:val="ActHead5"/>
      </w:pPr>
      <w:bookmarkStart w:id="24" w:name="_Toc88476574"/>
      <w:r w:rsidRPr="00AD3644">
        <w:rPr>
          <w:rStyle w:val="CharSectno"/>
        </w:rPr>
        <w:t>13</w:t>
      </w:r>
      <w:r w:rsidRPr="00870FF9">
        <w:t xml:space="preserve">  Period for making decision</w:t>
      </w:r>
      <w:r w:rsidR="00D02037" w:rsidRPr="00870FF9">
        <w:t xml:space="preserve"> on permit application</w:t>
      </w:r>
      <w:r w:rsidRPr="00870FF9">
        <w:t>—default period</w:t>
      </w:r>
      <w:bookmarkEnd w:id="24"/>
    </w:p>
    <w:p w14:paraId="5D742170" w14:textId="77777777" w:rsidR="00140B57" w:rsidRPr="00870FF9" w:rsidRDefault="00140B57" w:rsidP="00140B57">
      <w:pPr>
        <w:pStyle w:val="subsection"/>
      </w:pPr>
      <w:r w:rsidRPr="00870FF9">
        <w:tab/>
        <w:t>(1)</w:t>
      </w:r>
      <w:r w:rsidRPr="00870FF9">
        <w:tab/>
      </w:r>
      <w:r w:rsidR="005B7DB0" w:rsidRPr="00870FF9">
        <w:t>If the Minister receives an application for a special export permit, t</w:t>
      </w:r>
      <w:r w:rsidRPr="00870FF9">
        <w:t xml:space="preserve">he Minister must decide whether to grant the permit within </w:t>
      </w:r>
      <w:r w:rsidR="00EC1CB2" w:rsidRPr="00870FF9">
        <w:t xml:space="preserve">the period of </w:t>
      </w:r>
      <w:r w:rsidRPr="00870FF9">
        <w:t>40 days</w:t>
      </w:r>
      <w:r w:rsidR="005B650B" w:rsidRPr="00870FF9">
        <w:t xml:space="preserve"> starting</w:t>
      </w:r>
      <w:r w:rsidRPr="00870FF9">
        <w:t xml:space="preserve"> </w:t>
      </w:r>
      <w:r w:rsidR="005B650B" w:rsidRPr="00870FF9">
        <w:t xml:space="preserve">after </w:t>
      </w:r>
      <w:r w:rsidRPr="00870FF9">
        <w:t xml:space="preserve">the day the Minister receives the application (the </w:t>
      </w:r>
      <w:r w:rsidRPr="00870FF9">
        <w:rPr>
          <w:b/>
          <w:i/>
        </w:rPr>
        <w:t>decision period</w:t>
      </w:r>
      <w:r w:rsidRPr="00870FF9">
        <w:t>).</w:t>
      </w:r>
    </w:p>
    <w:p w14:paraId="4B33B40E" w14:textId="77777777" w:rsidR="00140B57" w:rsidRPr="00870FF9" w:rsidRDefault="00140B57" w:rsidP="00140B57">
      <w:pPr>
        <w:pStyle w:val="notetext"/>
      </w:pPr>
      <w:r w:rsidRPr="00870FF9">
        <w:t>Note:</w:t>
      </w:r>
      <w:r w:rsidRPr="00870FF9">
        <w:tab/>
        <w:t xml:space="preserve">This period may be paused or extended under </w:t>
      </w:r>
      <w:r w:rsidR="007A7216" w:rsidRPr="00870FF9">
        <w:t xml:space="preserve">regulation </w:t>
      </w:r>
      <w:r w:rsidR="000A60A5" w:rsidRPr="00870FF9">
        <w:t xml:space="preserve">11, </w:t>
      </w:r>
      <w:r w:rsidRPr="00870FF9">
        <w:t xml:space="preserve">15, </w:t>
      </w:r>
      <w:r w:rsidR="007A7216" w:rsidRPr="00870FF9">
        <w:t>15A</w:t>
      </w:r>
      <w:r w:rsidR="004D69C2" w:rsidRPr="00870FF9">
        <w:t xml:space="preserve"> or</w:t>
      </w:r>
      <w:r w:rsidRPr="00870FF9">
        <w:t xml:space="preserve"> 1</w:t>
      </w:r>
      <w:r w:rsidR="007A7216" w:rsidRPr="00870FF9">
        <w:t>5</w:t>
      </w:r>
      <w:r w:rsidRPr="00870FF9">
        <w:t>B.</w:t>
      </w:r>
    </w:p>
    <w:p w14:paraId="198F6C48" w14:textId="77777777" w:rsidR="00140B57" w:rsidRPr="00870FF9" w:rsidRDefault="00140B57" w:rsidP="00140B57">
      <w:pPr>
        <w:pStyle w:val="subsection"/>
      </w:pPr>
      <w:r w:rsidRPr="00870FF9">
        <w:tab/>
        <w:t>(2)</w:t>
      </w:r>
      <w:r w:rsidRPr="00870FF9">
        <w:tab/>
        <w:t xml:space="preserve">If the Minister has not decided whether to grant the permit by the end of the decision period, the Minister is to be taken to have decided, on the last day of that period, </w:t>
      </w:r>
      <w:r w:rsidR="00EC1CB2" w:rsidRPr="00870FF9">
        <w:t xml:space="preserve">to refuse </w:t>
      </w:r>
      <w:r w:rsidRPr="00870FF9">
        <w:t>the permit.</w:t>
      </w:r>
    </w:p>
    <w:p w14:paraId="2E39CEEA" w14:textId="77777777" w:rsidR="00622DD2" w:rsidRPr="00870FF9" w:rsidRDefault="003325D5" w:rsidP="00622DD2">
      <w:pPr>
        <w:pStyle w:val="ItemHead"/>
      </w:pPr>
      <w:r w:rsidRPr="00870FF9">
        <w:t>36</w:t>
      </w:r>
      <w:r w:rsidR="00622DD2" w:rsidRPr="00870FF9">
        <w:t xml:space="preserve">  </w:t>
      </w:r>
      <w:r w:rsidR="008D6785" w:rsidRPr="00870FF9">
        <w:t>Subregulation 1</w:t>
      </w:r>
      <w:r w:rsidR="00622DD2" w:rsidRPr="00870FF9">
        <w:t>4(1)</w:t>
      </w:r>
    </w:p>
    <w:p w14:paraId="7AC3A8CB" w14:textId="77777777" w:rsidR="00622DD2" w:rsidRPr="00870FF9" w:rsidRDefault="00622DD2" w:rsidP="00622DD2">
      <w:pPr>
        <w:pStyle w:val="Item"/>
      </w:pPr>
      <w:r w:rsidRPr="00870FF9">
        <w:t>Repeal the sub</w:t>
      </w:r>
      <w:r w:rsidR="00B31F17" w:rsidRPr="00870FF9">
        <w:t>regulation</w:t>
      </w:r>
      <w:r w:rsidRPr="00870FF9">
        <w:t>.</w:t>
      </w:r>
    </w:p>
    <w:p w14:paraId="3F2F6005" w14:textId="77777777" w:rsidR="00B31F17" w:rsidRPr="00870FF9" w:rsidRDefault="003325D5" w:rsidP="00B31F17">
      <w:pPr>
        <w:pStyle w:val="ItemHead"/>
      </w:pPr>
      <w:r w:rsidRPr="00870FF9">
        <w:t>37</w:t>
      </w:r>
      <w:r w:rsidR="00B31F17" w:rsidRPr="00870FF9">
        <w:t xml:space="preserve">  </w:t>
      </w:r>
      <w:r w:rsidR="008D6785" w:rsidRPr="00870FF9">
        <w:t>Subregulation 1</w:t>
      </w:r>
      <w:r w:rsidR="00B31F17" w:rsidRPr="00870FF9">
        <w:t>4(2)</w:t>
      </w:r>
    </w:p>
    <w:p w14:paraId="1783656D" w14:textId="77777777" w:rsidR="00B31F17" w:rsidRPr="00870FF9" w:rsidRDefault="00B31F17" w:rsidP="00B31F17">
      <w:pPr>
        <w:pStyle w:val="Item"/>
      </w:pPr>
      <w:r w:rsidRPr="00870FF9">
        <w:t>Omit “the permit” (first occurring), substitute “a special export permit”.</w:t>
      </w:r>
    </w:p>
    <w:p w14:paraId="26D6D69F" w14:textId="77777777" w:rsidR="00A00114" w:rsidRPr="00870FF9" w:rsidRDefault="003325D5" w:rsidP="0097462B">
      <w:pPr>
        <w:pStyle w:val="ItemHead"/>
      </w:pPr>
      <w:r w:rsidRPr="00870FF9">
        <w:t>38</w:t>
      </w:r>
      <w:r w:rsidR="00A00114" w:rsidRPr="00870FF9">
        <w:t xml:space="preserve">  </w:t>
      </w:r>
      <w:r w:rsidR="008D6785" w:rsidRPr="00870FF9">
        <w:t>Subregulation 1</w:t>
      </w:r>
      <w:r w:rsidR="0097462B" w:rsidRPr="00870FF9">
        <w:t>4(2)</w:t>
      </w:r>
    </w:p>
    <w:p w14:paraId="1AF46B4E" w14:textId="77777777" w:rsidR="0097462B" w:rsidRPr="00870FF9" w:rsidRDefault="0097462B" w:rsidP="0097462B">
      <w:pPr>
        <w:pStyle w:val="Item"/>
      </w:pPr>
      <w:r w:rsidRPr="00870FF9">
        <w:t>After “importing country”, insert “for the permit”.</w:t>
      </w:r>
    </w:p>
    <w:p w14:paraId="2DC54523" w14:textId="77777777" w:rsidR="0097462B" w:rsidRPr="00870FF9" w:rsidRDefault="003325D5" w:rsidP="0097462B">
      <w:pPr>
        <w:pStyle w:val="ItemHead"/>
      </w:pPr>
      <w:r w:rsidRPr="00870FF9">
        <w:t>39</w:t>
      </w:r>
      <w:r w:rsidR="0097462B" w:rsidRPr="00870FF9">
        <w:t xml:space="preserve">  Paragraphs 14(2)(a) and (b)</w:t>
      </w:r>
    </w:p>
    <w:p w14:paraId="03FA133B" w14:textId="77777777" w:rsidR="0097462B" w:rsidRPr="00870FF9" w:rsidRDefault="0097462B" w:rsidP="0097462B">
      <w:pPr>
        <w:pStyle w:val="Item"/>
      </w:pPr>
      <w:r w:rsidRPr="00870FF9">
        <w:t>After “applicant”, insert “for the permit”.</w:t>
      </w:r>
    </w:p>
    <w:p w14:paraId="2BC064CC" w14:textId="77777777" w:rsidR="0097462B" w:rsidRPr="00870FF9" w:rsidRDefault="003325D5" w:rsidP="00D16155">
      <w:pPr>
        <w:pStyle w:val="ItemHead"/>
      </w:pPr>
      <w:r w:rsidRPr="00870FF9">
        <w:t>40</w:t>
      </w:r>
      <w:r w:rsidR="00D16155" w:rsidRPr="00870FF9">
        <w:t xml:space="preserve">  </w:t>
      </w:r>
      <w:r w:rsidR="008D6785" w:rsidRPr="00870FF9">
        <w:t>Subregulations 1</w:t>
      </w:r>
      <w:r w:rsidR="00D16155" w:rsidRPr="00870FF9">
        <w:t>4(4) and (5)</w:t>
      </w:r>
    </w:p>
    <w:p w14:paraId="0EE7BFF4" w14:textId="77777777" w:rsidR="00D16155" w:rsidRPr="00870FF9" w:rsidRDefault="00D16155" w:rsidP="00D16155">
      <w:pPr>
        <w:pStyle w:val="Item"/>
      </w:pPr>
      <w:r w:rsidRPr="00870FF9">
        <w:t>Repeal the subregulations.</w:t>
      </w:r>
    </w:p>
    <w:p w14:paraId="6BBB9EF2" w14:textId="77777777" w:rsidR="00622DD2" w:rsidRPr="00870FF9" w:rsidRDefault="003325D5" w:rsidP="00622DD2">
      <w:pPr>
        <w:pStyle w:val="ItemHead"/>
      </w:pPr>
      <w:r w:rsidRPr="00870FF9">
        <w:t>41</w:t>
      </w:r>
      <w:r w:rsidR="00622DD2" w:rsidRPr="00870FF9">
        <w:t xml:space="preserve">  </w:t>
      </w:r>
      <w:r w:rsidR="00A33A36" w:rsidRPr="00870FF9">
        <w:t>Regulation 1</w:t>
      </w:r>
      <w:r w:rsidR="00622DD2" w:rsidRPr="00870FF9">
        <w:t>5</w:t>
      </w:r>
    </w:p>
    <w:p w14:paraId="17CDA9AB" w14:textId="77777777" w:rsidR="00622DD2" w:rsidRPr="00870FF9" w:rsidRDefault="00622DD2" w:rsidP="00622DD2">
      <w:pPr>
        <w:pStyle w:val="Item"/>
      </w:pPr>
      <w:r w:rsidRPr="00870FF9">
        <w:t>Repeal the regulation, substitute:</w:t>
      </w:r>
    </w:p>
    <w:p w14:paraId="47F2D36C" w14:textId="77777777" w:rsidR="00622DD2" w:rsidRPr="00870FF9" w:rsidRDefault="00D02037" w:rsidP="00622DD2">
      <w:pPr>
        <w:pStyle w:val="ActHead5"/>
      </w:pPr>
      <w:bookmarkStart w:id="25" w:name="_Toc88476575"/>
      <w:bookmarkStart w:id="26" w:name="_Hlk86760247"/>
      <w:r w:rsidRPr="00AD3644">
        <w:rPr>
          <w:rStyle w:val="CharSectno"/>
        </w:rPr>
        <w:t>15</w:t>
      </w:r>
      <w:r w:rsidRPr="00870FF9">
        <w:t xml:space="preserve">  Period for making </w:t>
      </w:r>
      <w:r w:rsidR="00A73287" w:rsidRPr="00870FF9">
        <w:t xml:space="preserve">a </w:t>
      </w:r>
      <w:r w:rsidRPr="00870FF9">
        <w:t xml:space="preserve">decision on </w:t>
      </w:r>
      <w:r w:rsidR="00A73287" w:rsidRPr="00870FF9">
        <w:t xml:space="preserve">a </w:t>
      </w:r>
      <w:r w:rsidRPr="00870FF9">
        <w:t>permit application—</w:t>
      </w:r>
      <w:r w:rsidR="003060F7" w:rsidRPr="00870FF9">
        <w:t xml:space="preserve">extension for </w:t>
      </w:r>
      <w:r w:rsidR="00020F4F" w:rsidRPr="00870FF9">
        <w:t>competent authority consents</w:t>
      </w:r>
      <w:bookmarkEnd w:id="25"/>
    </w:p>
    <w:bookmarkEnd w:id="26"/>
    <w:p w14:paraId="49A5A8F4" w14:textId="77777777" w:rsidR="0025196A" w:rsidRPr="00870FF9" w:rsidRDefault="0025196A" w:rsidP="0025196A">
      <w:pPr>
        <w:pStyle w:val="subsection"/>
      </w:pPr>
      <w:r w:rsidRPr="00870FF9">
        <w:tab/>
      </w:r>
      <w:r w:rsidRPr="00870FF9">
        <w:tab/>
        <w:t xml:space="preserve">If, at the end of the </w:t>
      </w:r>
      <w:r w:rsidR="00F62F7F" w:rsidRPr="00870FF9">
        <w:t xml:space="preserve">35th </w:t>
      </w:r>
      <w:r w:rsidRPr="00870FF9">
        <w:t>day of the decision period</w:t>
      </w:r>
      <w:r w:rsidR="004531F9" w:rsidRPr="00870FF9">
        <w:t xml:space="preserve"> for an application for a special export permit</w:t>
      </w:r>
      <w:r w:rsidRPr="00870FF9">
        <w:t>, either:</w:t>
      </w:r>
    </w:p>
    <w:p w14:paraId="734F86DB" w14:textId="77777777" w:rsidR="0025196A" w:rsidRPr="00870FF9" w:rsidRDefault="0025196A" w:rsidP="0025196A">
      <w:pPr>
        <w:pStyle w:val="paragraph"/>
      </w:pPr>
      <w:r w:rsidRPr="00870FF9">
        <w:tab/>
        <w:t>(a)</w:t>
      </w:r>
      <w:r w:rsidRPr="00870FF9">
        <w:tab/>
        <w:t xml:space="preserve">the competent authority of the </w:t>
      </w:r>
      <w:r w:rsidR="00472050" w:rsidRPr="00870FF9">
        <w:t xml:space="preserve">importing </w:t>
      </w:r>
      <w:r w:rsidRPr="00870FF9">
        <w:t>country</w:t>
      </w:r>
      <w:r w:rsidR="0097462B" w:rsidRPr="00870FF9">
        <w:t xml:space="preserve"> for the permit</w:t>
      </w:r>
      <w:r w:rsidRPr="00870FF9">
        <w:t xml:space="preserve"> has neither given nor refused written consent to the grant of the permit; or</w:t>
      </w:r>
    </w:p>
    <w:p w14:paraId="4CF5872E" w14:textId="77777777" w:rsidR="0025196A" w:rsidRPr="00870FF9" w:rsidRDefault="0025196A" w:rsidP="0025196A">
      <w:pPr>
        <w:pStyle w:val="paragraph"/>
      </w:pPr>
      <w:r w:rsidRPr="00870FF9">
        <w:tab/>
        <w:t>(b)</w:t>
      </w:r>
      <w:r w:rsidRPr="00870FF9">
        <w:tab/>
        <w:t xml:space="preserve">a competent authority of a transit country </w:t>
      </w:r>
      <w:r w:rsidR="00982A4B" w:rsidRPr="00870FF9">
        <w:t xml:space="preserve">(if any) </w:t>
      </w:r>
      <w:r w:rsidR="0097462B" w:rsidRPr="00870FF9">
        <w:t xml:space="preserve">for </w:t>
      </w:r>
      <w:r w:rsidR="00E9450D" w:rsidRPr="00870FF9">
        <w:t xml:space="preserve">the waste to which the application relates </w:t>
      </w:r>
      <w:r w:rsidRPr="00870FF9">
        <w:t>has neither given nor refused written consent to the grant of the permit;</w:t>
      </w:r>
    </w:p>
    <w:p w14:paraId="024FC0DD" w14:textId="77777777" w:rsidR="0025196A" w:rsidRPr="00870FF9" w:rsidRDefault="0025196A" w:rsidP="00F62F7F">
      <w:pPr>
        <w:pStyle w:val="subsection2"/>
      </w:pPr>
      <w:r w:rsidRPr="00870FF9">
        <w:t xml:space="preserve">the decision period </w:t>
      </w:r>
      <w:r w:rsidR="00F62F7F" w:rsidRPr="00870FF9">
        <w:t xml:space="preserve">is extended until the end of 5 working days after </w:t>
      </w:r>
      <w:r w:rsidRPr="00870FF9">
        <w:t xml:space="preserve">the latest day such a refusal or consent is given by a competent authority covered by </w:t>
      </w:r>
      <w:r w:rsidR="00A33A36" w:rsidRPr="00870FF9">
        <w:t>paragraph (</w:t>
      </w:r>
      <w:r w:rsidRPr="00870FF9">
        <w:t>a) or (b)</w:t>
      </w:r>
      <w:r w:rsidR="00F62F7F" w:rsidRPr="00870FF9">
        <w:t>.</w:t>
      </w:r>
    </w:p>
    <w:p w14:paraId="48A686E5" w14:textId="77777777" w:rsidR="00ED56CE" w:rsidRPr="00870FF9" w:rsidRDefault="00ED56CE" w:rsidP="00ED56CE">
      <w:pPr>
        <w:pStyle w:val="notetext"/>
      </w:pPr>
      <w:r w:rsidRPr="00870FF9">
        <w:t>Note:</w:t>
      </w:r>
      <w:r w:rsidRPr="00870FF9">
        <w:tab/>
      </w:r>
      <w:r w:rsidR="00982A4B" w:rsidRPr="00870FF9">
        <w:t>For t</w:t>
      </w:r>
      <w:r w:rsidRPr="00870FF9">
        <w:t xml:space="preserve">he </w:t>
      </w:r>
      <w:r w:rsidR="00982A4B" w:rsidRPr="00870FF9">
        <w:t xml:space="preserve">requirement to notify the </w:t>
      </w:r>
      <w:r w:rsidRPr="00870FF9">
        <w:t>competent authority of the importing country</w:t>
      </w:r>
      <w:r w:rsidR="00982A4B" w:rsidRPr="00870FF9">
        <w:t xml:space="preserve"> </w:t>
      </w:r>
      <w:r w:rsidR="00D16155" w:rsidRPr="00870FF9">
        <w:t xml:space="preserve">and the competent authority </w:t>
      </w:r>
      <w:r w:rsidR="00DF29CB" w:rsidRPr="00870FF9">
        <w:t xml:space="preserve">of </w:t>
      </w:r>
      <w:r w:rsidR="00D16155" w:rsidRPr="00870FF9">
        <w:t>any transit countries</w:t>
      </w:r>
      <w:r w:rsidR="00982A4B" w:rsidRPr="00870FF9">
        <w:t xml:space="preserve">, see </w:t>
      </w:r>
      <w:r w:rsidR="008F19BC" w:rsidRPr="00870FF9">
        <w:t>subregulation 1</w:t>
      </w:r>
      <w:r w:rsidRPr="00870FF9">
        <w:t>2(4).</w:t>
      </w:r>
    </w:p>
    <w:p w14:paraId="3791EA44" w14:textId="77777777" w:rsidR="00020F4F" w:rsidRPr="00870FF9" w:rsidRDefault="00020F4F" w:rsidP="00020F4F">
      <w:pPr>
        <w:pStyle w:val="ActHead5"/>
      </w:pPr>
      <w:bookmarkStart w:id="27" w:name="_Toc88476576"/>
      <w:r w:rsidRPr="00AD3644">
        <w:rPr>
          <w:rStyle w:val="CharSectno"/>
        </w:rPr>
        <w:t>15</w:t>
      </w:r>
      <w:r w:rsidR="000A63A5" w:rsidRPr="00AD3644">
        <w:rPr>
          <w:rStyle w:val="CharSectno"/>
        </w:rPr>
        <w:t>A</w:t>
      </w:r>
      <w:r w:rsidRPr="00870FF9">
        <w:t xml:space="preserve">  Period for making </w:t>
      </w:r>
      <w:r w:rsidR="00A73287" w:rsidRPr="00870FF9">
        <w:t xml:space="preserve">a </w:t>
      </w:r>
      <w:r w:rsidRPr="00870FF9">
        <w:t xml:space="preserve">decision on </w:t>
      </w:r>
      <w:r w:rsidR="00A73287" w:rsidRPr="00870FF9">
        <w:t xml:space="preserve">a </w:t>
      </w:r>
      <w:r w:rsidRPr="00870FF9">
        <w:t>permit application—extension on Minister’s initiative</w:t>
      </w:r>
      <w:bookmarkEnd w:id="27"/>
    </w:p>
    <w:p w14:paraId="73D512D5" w14:textId="77777777" w:rsidR="0067695F" w:rsidRPr="00870FF9" w:rsidRDefault="0067695F" w:rsidP="0067695F">
      <w:pPr>
        <w:pStyle w:val="subsection"/>
      </w:pPr>
      <w:r w:rsidRPr="00870FF9">
        <w:tab/>
        <w:t>(1)</w:t>
      </w:r>
      <w:r w:rsidRPr="00870FF9">
        <w:tab/>
        <w:t xml:space="preserve">The Minister may extend the decision period for </w:t>
      </w:r>
      <w:r w:rsidR="00B145CB" w:rsidRPr="00870FF9">
        <w:t xml:space="preserve">an application for </w:t>
      </w:r>
      <w:r w:rsidRPr="00870FF9">
        <w:t xml:space="preserve">a special export permit by up to 60 days if the Minister thinks that a decision </w:t>
      </w:r>
      <w:r w:rsidR="00B145CB" w:rsidRPr="00870FF9">
        <w:t xml:space="preserve">whether to grant the permit </w:t>
      </w:r>
      <w:r w:rsidRPr="00870FF9">
        <w:t>cannot be made within the decision period.</w:t>
      </w:r>
    </w:p>
    <w:p w14:paraId="5040774E" w14:textId="77777777" w:rsidR="00020F4F" w:rsidRPr="00870FF9" w:rsidRDefault="00020F4F" w:rsidP="00020F4F">
      <w:pPr>
        <w:pStyle w:val="subsection"/>
      </w:pPr>
      <w:r w:rsidRPr="00870FF9">
        <w:tab/>
        <w:t>(2)</w:t>
      </w:r>
      <w:r w:rsidRPr="00870FF9">
        <w:tab/>
        <w:t xml:space="preserve">The Minister must give written notice of any extension under </w:t>
      </w:r>
      <w:r w:rsidR="00A33A36" w:rsidRPr="00870FF9">
        <w:t>sub</w:t>
      </w:r>
      <w:r w:rsidR="003E6FB0" w:rsidRPr="00870FF9">
        <w:t>regulation</w:t>
      </w:r>
      <w:r w:rsidR="00A33A36" w:rsidRPr="00870FF9">
        <w:t> (</w:t>
      </w:r>
      <w:r w:rsidRPr="00870FF9">
        <w:t>1) to each of the following as soon as practicable:</w:t>
      </w:r>
    </w:p>
    <w:p w14:paraId="542DC3FA" w14:textId="77777777" w:rsidR="00020F4F" w:rsidRPr="00870FF9" w:rsidRDefault="00020F4F" w:rsidP="00020F4F">
      <w:pPr>
        <w:pStyle w:val="paragraph"/>
      </w:pPr>
      <w:r w:rsidRPr="00870FF9">
        <w:tab/>
        <w:t>(a)</w:t>
      </w:r>
      <w:r w:rsidRPr="00870FF9">
        <w:tab/>
        <w:t>the applicant;</w:t>
      </w:r>
    </w:p>
    <w:p w14:paraId="7AC42316" w14:textId="77777777" w:rsidR="00853E43" w:rsidRPr="00870FF9" w:rsidRDefault="00853E43" w:rsidP="00853E43">
      <w:pPr>
        <w:pStyle w:val="paragraph"/>
      </w:pPr>
      <w:r w:rsidRPr="00870FF9">
        <w:tab/>
        <w:t>(b)</w:t>
      </w:r>
      <w:r w:rsidRPr="00870FF9">
        <w:tab/>
        <w:t xml:space="preserve">the competent authority of the </w:t>
      </w:r>
      <w:r w:rsidR="00472050" w:rsidRPr="00870FF9">
        <w:t xml:space="preserve">importing </w:t>
      </w:r>
      <w:r w:rsidRPr="00870FF9">
        <w:t>country</w:t>
      </w:r>
      <w:r w:rsidR="0097462B" w:rsidRPr="00870FF9">
        <w:t xml:space="preserve"> for the permit</w:t>
      </w:r>
      <w:r w:rsidR="00B03700" w:rsidRPr="00870FF9">
        <w:t>;</w:t>
      </w:r>
    </w:p>
    <w:p w14:paraId="5182F7F4" w14:textId="77777777" w:rsidR="00B03700" w:rsidRPr="00870FF9" w:rsidRDefault="00B03700" w:rsidP="00853E43">
      <w:pPr>
        <w:pStyle w:val="paragraph"/>
      </w:pPr>
      <w:r w:rsidRPr="00870FF9">
        <w:tab/>
        <w:t>(c)</w:t>
      </w:r>
      <w:r w:rsidRPr="00870FF9">
        <w:tab/>
        <w:t>the competent authority of each transit country</w:t>
      </w:r>
      <w:r w:rsidR="00377597" w:rsidRPr="00870FF9">
        <w:t xml:space="preserve"> (if any) </w:t>
      </w:r>
      <w:r w:rsidR="00E9450D" w:rsidRPr="00870FF9">
        <w:t>for the waste to which the application relates</w:t>
      </w:r>
      <w:r w:rsidR="00377597" w:rsidRPr="00870FF9">
        <w:t>.</w:t>
      </w:r>
    </w:p>
    <w:p w14:paraId="286F3A50" w14:textId="77777777" w:rsidR="000A63A5" w:rsidRPr="00870FF9" w:rsidRDefault="000A63A5" w:rsidP="000A63A5">
      <w:pPr>
        <w:pStyle w:val="ActHead5"/>
      </w:pPr>
      <w:bookmarkStart w:id="28" w:name="_Toc88476577"/>
      <w:r w:rsidRPr="00AD3644">
        <w:rPr>
          <w:rStyle w:val="CharSectno"/>
        </w:rPr>
        <w:t>15B</w:t>
      </w:r>
      <w:r w:rsidRPr="00870FF9">
        <w:t xml:space="preserve">  Period for making </w:t>
      </w:r>
      <w:r w:rsidR="00A73287" w:rsidRPr="00870FF9">
        <w:t xml:space="preserve">a </w:t>
      </w:r>
      <w:r w:rsidRPr="00870FF9">
        <w:t xml:space="preserve">decision on </w:t>
      </w:r>
      <w:r w:rsidR="00A73287" w:rsidRPr="00870FF9">
        <w:t xml:space="preserve">a </w:t>
      </w:r>
      <w:r w:rsidRPr="00870FF9">
        <w:t xml:space="preserve">permit application—extension </w:t>
      </w:r>
      <w:r w:rsidR="004D69C2" w:rsidRPr="00870FF9">
        <w:t>agreed with applicant</w:t>
      </w:r>
      <w:bookmarkEnd w:id="28"/>
    </w:p>
    <w:p w14:paraId="4E1CCD67" w14:textId="77777777" w:rsidR="004D69C2" w:rsidRPr="00870FF9" w:rsidRDefault="00F40830" w:rsidP="00EC6C9C">
      <w:pPr>
        <w:pStyle w:val="subsection"/>
      </w:pPr>
      <w:r w:rsidRPr="00870FF9">
        <w:tab/>
      </w:r>
      <w:r w:rsidR="00857BBC" w:rsidRPr="00870FF9">
        <w:t>(1)</w:t>
      </w:r>
      <w:r w:rsidRPr="00870FF9">
        <w:tab/>
      </w:r>
      <w:r w:rsidR="004D69C2" w:rsidRPr="00870FF9">
        <w:t>The decision period for an application for a special export permit is extended if the Minister and applicant agree in writing to the extension.</w:t>
      </w:r>
    </w:p>
    <w:p w14:paraId="4200C70D" w14:textId="77777777" w:rsidR="00857BBC" w:rsidRPr="00870FF9" w:rsidRDefault="00857BBC" w:rsidP="00857BBC">
      <w:pPr>
        <w:pStyle w:val="subsection"/>
      </w:pPr>
      <w:r w:rsidRPr="00870FF9">
        <w:tab/>
        <w:t>(2)</w:t>
      </w:r>
      <w:r w:rsidRPr="00870FF9">
        <w:tab/>
        <w:t>The Minister must give written notice of any extension under subregulation (1) to each of the following as soon as practicable:</w:t>
      </w:r>
    </w:p>
    <w:p w14:paraId="32E1275F" w14:textId="77777777" w:rsidR="00857BBC" w:rsidRPr="00870FF9" w:rsidRDefault="00857BBC" w:rsidP="00857BBC">
      <w:pPr>
        <w:pStyle w:val="paragraph"/>
      </w:pPr>
      <w:r w:rsidRPr="00870FF9">
        <w:tab/>
        <w:t>(a)</w:t>
      </w:r>
      <w:r w:rsidRPr="00870FF9">
        <w:tab/>
        <w:t>the competent authority of the importing country for the permit;</w:t>
      </w:r>
    </w:p>
    <w:p w14:paraId="02B045B3" w14:textId="77777777" w:rsidR="00857BBC" w:rsidRPr="00870FF9" w:rsidRDefault="00857BBC" w:rsidP="00857BBC">
      <w:pPr>
        <w:pStyle w:val="paragraph"/>
      </w:pPr>
      <w:r w:rsidRPr="00870FF9">
        <w:tab/>
        <w:t>(b)</w:t>
      </w:r>
      <w:r w:rsidRPr="00870FF9">
        <w:tab/>
        <w:t>the competent authority of each transit country (if any) for the waste to which the application relates.</w:t>
      </w:r>
    </w:p>
    <w:p w14:paraId="3F6EA3DE" w14:textId="77777777" w:rsidR="00733CFB" w:rsidRPr="00870FF9" w:rsidRDefault="003325D5" w:rsidP="00733CFB">
      <w:pPr>
        <w:pStyle w:val="ItemHead"/>
      </w:pPr>
      <w:r w:rsidRPr="00870FF9">
        <w:t>42</w:t>
      </w:r>
      <w:r w:rsidR="006F55EE" w:rsidRPr="00870FF9">
        <w:t xml:space="preserve">  </w:t>
      </w:r>
      <w:r w:rsidR="008D6785" w:rsidRPr="00870FF9">
        <w:t>Subregulation 1</w:t>
      </w:r>
      <w:r w:rsidR="00733CFB" w:rsidRPr="00870FF9">
        <w:t>6(1)</w:t>
      </w:r>
    </w:p>
    <w:p w14:paraId="12914C34" w14:textId="77777777" w:rsidR="00733CFB" w:rsidRPr="00870FF9" w:rsidRDefault="00733CFB" w:rsidP="00733CFB">
      <w:pPr>
        <w:pStyle w:val="Item"/>
      </w:pPr>
      <w:r w:rsidRPr="00870FF9">
        <w:t>Omit “the Minister is satisfied that”.</w:t>
      </w:r>
    </w:p>
    <w:p w14:paraId="6B25151E" w14:textId="77777777" w:rsidR="00733CFB" w:rsidRPr="00870FF9" w:rsidRDefault="003325D5" w:rsidP="00733CFB">
      <w:pPr>
        <w:pStyle w:val="ItemHead"/>
      </w:pPr>
      <w:r w:rsidRPr="00870FF9">
        <w:t>43</w:t>
      </w:r>
      <w:r w:rsidR="006F55EE" w:rsidRPr="00870FF9">
        <w:t xml:space="preserve">  </w:t>
      </w:r>
      <w:r w:rsidR="008D6785" w:rsidRPr="00870FF9">
        <w:t>Paragraph 1</w:t>
      </w:r>
      <w:r w:rsidR="00733CFB" w:rsidRPr="00870FF9">
        <w:t>6(1)(a)</w:t>
      </w:r>
    </w:p>
    <w:p w14:paraId="08A822E0" w14:textId="77777777" w:rsidR="00733CFB" w:rsidRPr="00870FF9" w:rsidRDefault="00733CFB" w:rsidP="00733CFB">
      <w:pPr>
        <w:pStyle w:val="Item"/>
      </w:pPr>
      <w:r w:rsidRPr="00870FF9">
        <w:t>Before “the application”, insert “the Minister is satisfied that”.</w:t>
      </w:r>
    </w:p>
    <w:p w14:paraId="354EB255" w14:textId="77777777" w:rsidR="00733CFB" w:rsidRPr="00870FF9" w:rsidRDefault="003325D5" w:rsidP="00733CFB">
      <w:pPr>
        <w:pStyle w:val="ItemHead"/>
      </w:pPr>
      <w:r w:rsidRPr="00870FF9">
        <w:t>44</w:t>
      </w:r>
      <w:r w:rsidR="006F55EE" w:rsidRPr="00870FF9">
        <w:t xml:space="preserve">  </w:t>
      </w:r>
      <w:r w:rsidR="008D6785" w:rsidRPr="00870FF9">
        <w:t>Paragraph 1</w:t>
      </w:r>
      <w:r w:rsidR="00733CFB" w:rsidRPr="00870FF9">
        <w:t>6(1)(b)</w:t>
      </w:r>
    </w:p>
    <w:p w14:paraId="271C413F" w14:textId="77777777" w:rsidR="00733CFB" w:rsidRPr="00870FF9" w:rsidRDefault="00733CFB" w:rsidP="00733CFB">
      <w:pPr>
        <w:pStyle w:val="Item"/>
      </w:pPr>
      <w:r w:rsidRPr="00870FF9">
        <w:t>Before “dealing”, insert “the Minister is satisfied that”.</w:t>
      </w:r>
    </w:p>
    <w:p w14:paraId="01FFC39D" w14:textId="77777777" w:rsidR="00733CFB" w:rsidRPr="00870FF9" w:rsidRDefault="003325D5" w:rsidP="00733CFB">
      <w:pPr>
        <w:pStyle w:val="ItemHead"/>
      </w:pPr>
      <w:r w:rsidRPr="00870FF9">
        <w:t>45</w:t>
      </w:r>
      <w:r w:rsidR="006F55EE" w:rsidRPr="00870FF9">
        <w:t xml:space="preserve">  </w:t>
      </w:r>
      <w:r w:rsidR="008D6785" w:rsidRPr="00870FF9">
        <w:t>Paragraph 1</w:t>
      </w:r>
      <w:r w:rsidR="00733CFB" w:rsidRPr="00870FF9">
        <w:t>6(1)(c)</w:t>
      </w:r>
    </w:p>
    <w:p w14:paraId="4C001A94" w14:textId="77777777" w:rsidR="00733CFB" w:rsidRPr="00870FF9" w:rsidRDefault="00733CFB" w:rsidP="00733CFB">
      <w:pPr>
        <w:pStyle w:val="Item"/>
      </w:pPr>
      <w:r w:rsidRPr="00870FF9">
        <w:t>Before “the competent authority”, insert “the Minister is satisfied that”.</w:t>
      </w:r>
    </w:p>
    <w:p w14:paraId="3B08709E" w14:textId="77777777" w:rsidR="00733CFB" w:rsidRPr="00870FF9" w:rsidRDefault="003325D5" w:rsidP="00733CFB">
      <w:pPr>
        <w:pStyle w:val="ItemHead"/>
      </w:pPr>
      <w:r w:rsidRPr="00870FF9">
        <w:t>46</w:t>
      </w:r>
      <w:r w:rsidR="006F55EE" w:rsidRPr="00870FF9">
        <w:t xml:space="preserve">  </w:t>
      </w:r>
      <w:r w:rsidR="008D6785" w:rsidRPr="00870FF9">
        <w:t>Paragraph 1</w:t>
      </w:r>
      <w:r w:rsidR="00733CFB" w:rsidRPr="00870FF9">
        <w:t>6(1)(d)</w:t>
      </w:r>
    </w:p>
    <w:p w14:paraId="4DD52781" w14:textId="77777777" w:rsidR="00733CFB" w:rsidRPr="00870FF9" w:rsidRDefault="00733CFB" w:rsidP="00733CFB">
      <w:pPr>
        <w:pStyle w:val="Item"/>
      </w:pPr>
      <w:r w:rsidRPr="00870FF9">
        <w:t>Before “the waste”, insert “the Minister is satisfied that”.</w:t>
      </w:r>
    </w:p>
    <w:p w14:paraId="05594BFF" w14:textId="77777777" w:rsidR="009323D7" w:rsidRPr="00870FF9" w:rsidRDefault="003325D5" w:rsidP="009323D7">
      <w:pPr>
        <w:pStyle w:val="ItemHead"/>
      </w:pPr>
      <w:r w:rsidRPr="00870FF9">
        <w:t>47</w:t>
      </w:r>
      <w:r w:rsidR="009323D7" w:rsidRPr="00870FF9">
        <w:t xml:space="preserve">  </w:t>
      </w:r>
      <w:r w:rsidR="008D6785" w:rsidRPr="00870FF9">
        <w:t>Paragraph 1</w:t>
      </w:r>
      <w:r w:rsidR="009323D7" w:rsidRPr="00870FF9">
        <w:t>6(1)(e)</w:t>
      </w:r>
    </w:p>
    <w:p w14:paraId="4DC517BB" w14:textId="77777777" w:rsidR="009323D7" w:rsidRPr="00870FF9" w:rsidRDefault="009323D7" w:rsidP="009323D7">
      <w:pPr>
        <w:pStyle w:val="Item"/>
      </w:pPr>
      <w:r w:rsidRPr="00870FF9">
        <w:t>Omit “OECD decision”, substitute “OECD Decision”.</w:t>
      </w:r>
    </w:p>
    <w:p w14:paraId="1D2C2D37" w14:textId="77777777" w:rsidR="00733CFB" w:rsidRPr="00870FF9" w:rsidRDefault="003325D5" w:rsidP="00733CFB">
      <w:pPr>
        <w:pStyle w:val="ItemHead"/>
      </w:pPr>
      <w:r w:rsidRPr="00870FF9">
        <w:t>48</w:t>
      </w:r>
      <w:r w:rsidR="006F55EE" w:rsidRPr="00870FF9">
        <w:t xml:space="preserve">  </w:t>
      </w:r>
      <w:r w:rsidR="008D6785" w:rsidRPr="00870FF9">
        <w:t>Paragraph 1</w:t>
      </w:r>
      <w:r w:rsidR="00733CFB" w:rsidRPr="00870FF9">
        <w:t>6(1)(e)</w:t>
      </w:r>
    </w:p>
    <w:p w14:paraId="42CF4702" w14:textId="77777777" w:rsidR="00733CFB" w:rsidRPr="00870FF9" w:rsidRDefault="00733CFB" w:rsidP="00733CFB">
      <w:pPr>
        <w:pStyle w:val="Item"/>
      </w:pPr>
      <w:r w:rsidRPr="00870FF9">
        <w:t>Before “it is appropriate”, insert “the Minister is satisfied that”.</w:t>
      </w:r>
    </w:p>
    <w:p w14:paraId="24E40220" w14:textId="77777777" w:rsidR="00733CFB" w:rsidRPr="00870FF9" w:rsidRDefault="003325D5" w:rsidP="00733CFB">
      <w:pPr>
        <w:pStyle w:val="ItemHead"/>
      </w:pPr>
      <w:r w:rsidRPr="00870FF9">
        <w:t>49</w:t>
      </w:r>
      <w:r w:rsidR="006F55EE" w:rsidRPr="00870FF9">
        <w:t xml:space="preserve">  </w:t>
      </w:r>
      <w:r w:rsidR="00733CFB" w:rsidRPr="00870FF9">
        <w:t>Paragraphs 16(1)(f) and (g)</w:t>
      </w:r>
    </w:p>
    <w:p w14:paraId="5A325CC4" w14:textId="77777777" w:rsidR="00733CFB" w:rsidRPr="00870FF9" w:rsidRDefault="00733CFB" w:rsidP="00733CFB">
      <w:pPr>
        <w:pStyle w:val="Item"/>
      </w:pPr>
      <w:r w:rsidRPr="00870FF9">
        <w:t>Before “the waste</w:t>
      </w:r>
      <w:r w:rsidR="00350B85" w:rsidRPr="00870FF9">
        <w:t xml:space="preserve"> will</w:t>
      </w:r>
      <w:r w:rsidRPr="00870FF9">
        <w:t>”, insert “the Minister is satisfied that”.</w:t>
      </w:r>
    </w:p>
    <w:p w14:paraId="591DAE8F" w14:textId="77777777" w:rsidR="00733CFB" w:rsidRPr="00870FF9" w:rsidRDefault="003325D5" w:rsidP="00733CFB">
      <w:pPr>
        <w:pStyle w:val="ItemHead"/>
      </w:pPr>
      <w:r w:rsidRPr="00870FF9">
        <w:t>50</w:t>
      </w:r>
      <w:r w:rsidR="006F55EE" w:rsidRPr="00870FF9">
        <w:t xml:space="preserve">  </w:t>
      </w:r>
      <w:r w:rsidR="008D6785" w:rsidRPr="00870FF9">
        <w:t>Paragraph 1</w:t>
      </w:r>
      <w:r w:rsidR="00733CFB" w:rsidRPr="00870FF9">
        <w:t>6(1)(h)</w:t>
      </w:r>
    </w:p>
    <w:p w14:paraId="62BE783E" w14:textId="77777777" w:rsidR="00733CFB" w:rsidRPr="00870FF9" w:rsidRDefault="00733CFB" w:rsidP="00733CFB">
      <w:pPr>
        <w:pStyle w:val="Item"/>
      </w:pPr>
      <w:r w:rsidRPr="00870FF9">
        <w:t>Before “the applicant”, insert “the Minister is satisfied that”.</w:t>
      </w:r>
    </w:p>
    <w:p w14:paraId="4017C9A0" w14:textId="77777777" w:rsidR="003E6C6F" w:rsidRPr="00870FF9" w:rsidRDefault="003325D5" w:rsidP="00733CFB">
      <w:pPr>
        <w:pStyle w:val="ItemHead"/>
      </w:pPr>
      <w:r w:rsidRPr="00870FF9">
        <w:t>51</w:t>
      </w:r>
      <w:r w:rsidR="006F55EE" w:rsidRPr="00870FF9">
        <w:t xml:space="preserve">  </w:t>
      </w:r>
      <w:r w:rsidR="00733CFB" w:rsidRPr="00870FF9">
        <w:t xml:space="preserve">At the end of </w:t>
      </w:r>
      <w:r w:rsidR="008F19BC" w:rsidRPr="00870FF9">
        <w:t>subregulation 1</w:t>
      </w:r>
      <w:r w:rsidR="00733CFB" w:rsidRPr="00870FF9">
        <w:t>6(1)</w:t>
      </w:r>
    </w:p>
    <w:p w14:paraId="6B9ED690" w14:textId="77777777" w:rsidR="00733CFB" w:rsidRPr="00870FF9" w:rsidRDefault="00733CFB" w:rsidP="00733CFB">
      <w:pPr>
        <w:pStyle w:val="Item"/>
      </w:pPr>
      <w:r w:rsidRPr="00870FF9">
        <w:t>Add:</w:t>
      </w:r>
    </w:p>
    <w:p w14:paraId="479A518A" w14:textId="77777777" w:rsidR="00733CFB" w:rsidRPr="00870FF9" w:rsidRDefault="00733CFB" w:rsidP="00733CFB">
      <w:pPr>
        <w:pStyle w:val="paragraph"/>
      </w:pPr>
      <w:r w:rsidRPr="00870FF9">
        <w:tab/>
        <w:t>; and (i)</w:t>
      </w:r>
      <w:r w:rsidRPr="00870FF9">
        <w:tab/>
        <w:t xml:space="preserve">the Minister has taken into account any relevant public comments received in response to an invitation under </w:t>
      </w:r>
      <w:r w:rsidR="00A33A36" w:rsidRPr="00870FF9">
        <w:t>paragraph 3</w:t>
      </w:r>
      <w:r w:rsidRPr="00870FF9">
        <w:t xml:space="preserve">3(1)(aa) </w:t>
      </w:r>
      <w:r w:rsidR="00EC6C9C" w:rsidRPr="00870FF9">
        <w:t xml:space="preserve">of the Act </w:t>
      </w:r>
      <w:r w:rsidRPr="00870FF9">
        <w:t xml:space="preserve">about the application </w:t>
      </w:r>
      <w:r w:rsidR="00AE3EC6" w:rsidRPr="00870FF9">
        <w:t xml:space="preserve">for the permit </w:t>
      </w:r>
      <w:r w:rsidRPr="00870FF9">
        <w:t>(or any notice relating to that application).</w:t>
      </w:r>
    </w:p>
    <w:p w14:paraId="06370576" w14:textId="77777777" w:rsidR="00347975" w:rsidRPr="00870FF9" w:rsidRDefault="003325D5" w:rsidP="00347975">
      <w:pPr>
        <w:pStyle w:val="ItemHead"/>
      </w:pPr>
      <w:r w:rsidRPr="00870FF9">
        <w:t>52</w:t>
      </w:r>
      <w:r w:rsidR="006F55EE" w:rsidRPr="00870FF9">
        <w:t xml:space="preserve">  </w:t>
      </w:r>
      <w:r w:rsidR="00A33A36" w:rsidRPr="00870FF9">
        <w:t>Subparagraphs 1</w:t>
      </w:r>
      <w:r w:rsidR="00347975" w:rsidRPr="00870FF9">
        <w:t>8(1)(a)(iv) and (b)(i)</w:t>
      </w:r>
    </w:p>
    <w:p w14:paraId="07D929AE" w14:textId="77777777" w:rsidR="00347975" w:rsidRPr="00870FF9" w:rsidRDefault="00347975" w:rsidP="00347975">
      <w:pPr>
        <w:pStyle w:val="Item"/>
      </w:pPr>
      <w:r w:rsidRPr="00870FF9">
        <w:t>Omit “, telephone number and facsimile number”, substitute “and telephone number”.</w:t>
      </w:r>
    </w:p>
    <w:p w14:paraId="3120B953" w14:textId="77777777" w:rsidR="00D22E91" w:rsidRPr="00870FF9" w:rsidRDefault="003325D5" w:rsidP="00D22E91">
      <w:pPr>
        <w:pStyle w:val="ItemHead"/>
      </w:pPr>
      <w:r w:rsidRPr="00870FF9">
        <w:t>53</w:t>
      </w:r>
      <w:r w:rsidR="00D22E91" w:rsidRPr="00870FF9">
        <w:t xml:space="preserve">  </w:t>
      </w:r>
      <w:r w:rsidR="00A33A36" w:rsidRPr="00870FF9">
        <w:t>Regulation 1</w:t>
      </w:r>
      <w:r w:rsidR="00D22E91" w:rsidRPr="00870FF9">
        <w:t>9</w:t>
      </w:r>
    </w:p>
    <w:p w14:paraId="4F727912" w14:textId="77777777" w:rsidR="00D22E91" w:rsidRPr="00870FF9" w:rsidRDefault="00D22E91" w:rsidP="00D22E91">
      <w:pPr>
        <w:pStyle w:val="Item"/>
      </w:pPr>
      <w:r w:rsidRPr="00870FF9">
        <w:t>Repeal the regulation, substitute:</w:t>
      </w:r>
    </w:p>
    <w:p w14:paraId="759B9229" w14:textId="77777777" w:rsidR="00D22E91" w:rsidRPr="00870FF9" w:rsidRDefault="00D22E91" w:rsidP="00D22E91">
      <w:pPr>
        <w:pStyle w:val="ActHead5"/>
      </w:pPr>
      <w:bookmarkStart w:id="29" w:name="_Toc88476578"/>
      <w:r w:rsidRPr="00AD3644">
        <w:rPr>
          <w:rStyle w:val="CharSectno"/>
        </w:rPr>
        <w:t>19</w:t>
      </w:r>
      <w:r w:rsidRPr="00870FF9">
        <w:t xml:space="preserve">  Period for making </w:t>
      </w:r>
      <w:r w:rsidR="00A73287" w:rsidRPr="00870FF9">
        <w:t xml:space="preserve">a </w:t>
      </w:r>
      <w:r w:rsidRPr="00870FF9">
        <w:t xml:space="preserve">decision on </w:t>
      </w:r>
      <w:r w:rsidR="00A73287" w:rsidRPr="00870FF9">
        <w:t xml:space="preserve">a </w:t>
      </w:r>
      <w:r w:rsidRPr="00870FF9">
        <w:t>permit application—default period</w:t>
      </w:r>
      <w:bookmarkEnd w:id="29"/>
    </w:p>
    <w:p w14:paraId="6C431AF0" w14:textId="77777777" w:rsidR="00D30C38" w:rsidRPr="00870FF9" w:rsidRDefault="00D30C38" w:rsidP="00D30C38">
      <w:pPr>
        <w:pStyle w:val="subsection"/>
      </w:pPr>
      <w:r w:rsidRPr="00870FF9">
        <w:tab/>
        <w:t>(1)</w:t>
      </w:r>
      <w:r w:rsidRPr="00870FF9">
        <w:tab/>
        <w:t>If the Minister receives an application for a special import permit, the Minister must decide whether to grant the permit:</w:t>
      </w:r>
    </w:p>
    <w:p w14:paraId="656D66B1" w14:textId="77777777" w:rsidR="008B0BB1" w:rsidRPr="00870FF9" w:rsidRDefault="001A59DB" w:rsidP="001A59DB">
      <w:pPr>
        <w:pStyle w:val="paragraph"/>
      </w:pPr>
      <w:r w:rsidRPr="00870FF9">
        <w:tab/>
        <w:t>(a)</w:t>
      </w:r>
      <w:r w:rsidRPr="00870FF9">
        <w:tab/>
      </w:r>
      <w:r w:rsidR="00104275" w:rsidRPr="00870FF9">
        <w:t xml:space="preserve">for </w:t>
      </w:r>
      <w:r w:rsidR="001D055D" w:rsidRPr="00870FF9">
        <w:t>a pre</w:t>
      </w:r>
      <w:r w:rsidR="00870FF9">
        <w:noBreakHyphen/>
      </w:r>
      <w:r w:rsidR="001D055D" w:rsidRPr="00870FF9">
        <w:t>consented recovery facility special import permit</w:t>
      </w:r>
      <w:r w:rsidRPr="00870FF9">
        <w:t xml:space="preserve">—within </w:t>
      </w:r>
      <w:r w:rsidR="00187EA1" w:rsidRPr="00870FF9">
        <w:t xml:space="preserve">the period of </w:t>
      </w:r>
      <w:r w:rsidRPr="00870FF9">
        <w:t xml:space="preserve">7 days starting </w:t>
      </w:r>
      <w:r w:rsidR="005B650B" w:rsidRPr="00870FF9">
        <w:t xml:space="preserve">after </w:t>
      </w:r>
      <w:r w:rsidRPr="00870FF9">
        <w:t xml:space="preserve">the </w:t>
      </w:r>
      <w:r w:rsidR="00104275" w:rsidRPr="00870FF9">
        <w:t xml:space="preserve">day the </w:t>
      </w:r>
      <w:r w:rsidRPr="00870FF9">
        <w:t>Minister gives</w:t>
      </w:r>
      <w:r w:rsidR="008B0BB1" w:rsidRPr="00870FF9">
        <w:t xml:space="preserve">, under </w:t>
      </w:r>
      <w:r w:rsidR="008F19BC" w:rsidRPr="00870FF9">
        <w:t>subregulation 1</w:t>
      </w:r>
      <w:r w:rsidR="008B0BB1" w:rsidRPr="00870FF9">
        <w:t xml:space="preserve">2(2) or (3), notice </w:t>
      </w:r>
      <w:r w:rsidRPr="00870FF9">
        <w:t xml:space="preserve">to the competent authority of the exporting country </w:t>
      </w:r>
      <w:r w:rsidR="003B2188" w:rsidRPr="00870FF9">
        <w:t xml:space="preserve">for the permit </w:t>
      </w:r>
      <w:r w:rsidRPr="00870FF9">
        <w:t xml:space="preserve">(the </w:t>
      </w:r>
      <w:r w:rsidRPr="00870FF9">
        <w:rPr>
          <w:b/>
          <w:i/>
        </w:rPr>
        <w:t>decision period</w:t>
      </w:r>
      <w:r w:rsidRPr="00870FF9">
        <w:t>)</w:t>
      </w:r>
      <w:r w:rsidR="008B0BB1" w:rsidRPr="00870FF9">
        <w:t>; or</w:t>
      </w:r>
    </w:p>
    <w:p w14:paraId="310977BB" w14:textId="77777777" w:rsidR="00D30C38" w:rsidRPr="00870FF9" w:rsidRDefault="008B0BB1" w:rsidP="00D30C38">
      <w:pPr>
        <w:pStyle w:val="paragraph"/>
      </w:pPr>
      <w:r w:rsidRPr="00870FF9">
        <w:tab/>
        <w:t>(b)</w:t>
      </w:r>
      <w:r w:rsidRPr="00870FF9">
        <w:tab/>
        <w:t>otherwise—</w:t>
      </w:r>
      <w:r w:rsidR="00D30C38" w:rsidRPr="00870FF9">
        <w:t xml:space="preserve">within </w:t>
      </w:r>
      <w:r w:rsidR="00187EA1" w:rsidRPr="00870FF9">
        <w:t xml:space="preserve">the period of </w:t>
      </w:r>
      <w:r w:rsidR="00D30C38" w:rsidRPr="00870FF9">
        <w:t xml:space="preserve">30 days starting </w:t>
      </w:r>
      <w:r w:rsidR="005B650B" w:rsidRPr="00870FF9">
        <w:t xml:space="preserve">after </w:t>
      </w:r>
      <w:r w:rsidR="00104275" w:rsidRPr="00870FF9">
        <w:t xml:space="preserve">the day </w:t>
      </w:r>
      <w:r w:rsidR="00D30C38" w:rsidRPr="00870FF9">
        <w:t>the Minister gives</w:t>
      </w:r>
      <w:r w:rsidRPr="00870FF9">
        <w:t xml:space="preserve"> such </w:t>
      </w:r>
      <w:r w:rsidR="00D30C38" w:rsidRPr="00870FF9">
        <w:t xml:space="preserve">notice to the competent authority of the exporting country </w:t>
      </w:r>
      <w:r w:rsidR="003B2188" w:rsidRPr="00870FF9">
        <w:t xml:space="preserve">for the permit </w:t>
      </w:r>
      <w:r w:rsidR="00D30C38" w:rsidRPr="00870FF9">
        <w:t xml:space="preserve">(the </w:t>
      </w:r>
      <w:r w:rsidR="00D30C38" w:rsidRPr="00870FF9">
        <w:rPr>
          <w:b/>
          <w:i/>
        </w:rPr>
        <w:t>decision period</w:t>
      </w:r>
      <w:r w:rsidRPr="00870FF9">
        <w:t>).</w:t>
      </w:r>
    </w:p>
    <w:p w14:paraId="53431C32" w14:textId="77777777" w:rsidR="003B5342" w:rsidRPr="00870FF9" w:rsidRDefault="008B0BB1" w:rsidP="008B0BB1">
      <w:pPr>
        <w:pStyle w:val="notetext"/>
      </w:pPr>
      <w:r w:rsidRPr="00870FF9">
        <w:t>Note</w:t>
      </w:r>
      <w:r w:rsidR="003B5342" w:rsidRPr="00870FF9">
        <w:t xml:space="preserve"> 1</w:t>
      </w:r>
      <w:r w:rsidRPr="00870FF9">
        <w:t>:</w:t>
      </w:r>
      <w:r w:rsidRPr="00870FF9">
        <w:tab/>
        <w:t>The decision period for</w:t>
      </w:r>
      <w:r w:rsidR="001D055D" w:rsidRPr="00870FF9">
        <w:t xml:space="preserve"> a pre</w:t>
      </w:r>
      <w:r w:rsidR="00870FF9">
        <w:noBreakHyphen/>
      </w:r>
      <w:r w:rsidR="001D055D" w:rsidRPr="00870FF9">
        <w:t xml:space="preserve">consented recovery facility special import permit </w:t>
      </w:r>
      <w:r w:rsidRPr="00870FF9">
        <w:t xml:space="preserve">may </w:t>
      </w:r>
      <w:r w:rsidR="00AE63EB" w:rsidRPr="00870FF9">
        <w:t xml:space="preserve">be </w:t>
      </w:r>
      <w:r w:rsidR="003B5342" w:rsidRPr="00870FF9">
        <w:t xml:space="preserve">paused or </w:t>
      </w:r>
      <w:r w:rsidRPr="00870FF9">
        <w:t>extended under regulation</w:t>
      </w:r>
      <w:r w:rsidR="000A60A5" w:rsidRPr="00870FF9">
        <w:t xml:space="preserve"> 11</w:t>
      </w:r>
      <w:r w:rsidR="00ED4423" w:rsidRPr="00870FF9">
        <w:t xml:space="preserve"> or</w:t>
      </w:r>
      <w:r w:rsidR="000A60A5" w:rsidRPr="00870FF9">
        <w:t xml:space="preserve"> </w:t>
      </w:r>
      <w:r w:rsidRPr="00870FF9">
        <w:t>22.</w:t>
      </w:r>
    </w:p>
    <w:p w14:paraId="509D8D25" w14:textId="77777777" w:rsidR="008B0BB1" w:rsidRPr="00870FF9" w:rsidRDefault="003B5342" w:rsidP="008B0BB1">
      <w:pPr>
        <w:pStyle w:val="notetext"/>
      </w:pPr>
      <w:r w:rsidRPr="00870FF9">
        <w:t>Note 2:</w:t>
      </w:r>
      <w:r w:rsidRPr="00870FF9">
        <w:tab/>
      </w:r>
      <w:r w:rsidR="008B0BB1" w:rsidRPr="00870FF9">
        <w:t>The decision period for other special import permit</w:t>
      </w:r>
      <w:r w:rsidR="00C363D5" w:rsidRPr="00870FF9">
        <w:t>s</w:t>
      </w:r>
      <w:r w:rsidR="008B0BB1" w:rsidRPr="00870FF9">
        <w:t xml:space="preserve"> may be </w:t>
      </w:r>
      <w:r w:rsidRPr="00870FF9">
        <w:t xml:space="preserve">paused or </w:t>
      </w:r>
      <w:r w:rsidR="008B0BB1" w:rsidRPr="00870FF9">
        <w:t xml:space="preserve">extended under regulation </w:t>
      </w:r>
      <w:r w:rsidR="000A60A5" w:rsidRPr="00870FF9">
        <w:t xml:space="preserve">11, </w:t>
      </w:r>
      <w:r w:rsidR="008B0BB1" w:rsidRPr="00870FF9">
        <w:t>21</w:t>
      </w:r>
      <w:r w:rsidR="00ED4423" w:rsidRPr="00870FF9">
        <w:t xml:space="preserve"> or</w:t>
      </w:r>
      <w:r w:rsidR="008B0BB1" w:rsidRPr="00870FF9">
        <w:t xml:space="preserve"> 22.</w:t>
      </w:r>
    </w:p>
    <w:p w14:paraId="473C9C42" w14:textId="77777777" w:rsidR="00CD0A9B" w:rsidRPr="00870FF9" w:rsidRDefault="00D30C38" w:rsidP="00CD0A9B">
      <w:pPr>
        <w:pStyle w:val="subsection"/>
      </w:pPr>
      <w:r w:rsidRPr="00870FF9">
        <w:tab/>
        <w:t>(2)</w:t>
      </w:r>
      <w:r w:rsidRPr="00870FF9">
        <w:tab/>
        <w:t>If the Minister has not decided whether to grant the permit by the end of the decision period</w:t>
      </w:r>
      <w:r w:rsidR="00CD0A9B" w:rsidRPr="00870FF9">
        <w:t xml:space="preserve"> for the permit</w:t>
      </w:r>
      <w:r w:rsidRPr="00870FF9">
        <w:t>, the Minister is to be taken to have decided, on the last day of that period</w:t>
      </w:r>
      <w:r w:rsidR="00273FA1" w:rsidRPr="00870FF9">
        <w:t>,</w:t>
      </w:r>
      <w:r w:rsidR="00CD0A9B" w:rsidRPr="00870FF9">
        <w:t xml:space="preserve"> to grant the permit.</w:t>
      </w:r>
    </w:p>
    <w:p w14:paraId="7B436551" w14:textId="77777777" w:rsidR="00F24C1E" w:rsidRPr="00870FF9" w:rsidRDefault="003325D5" w:rsidP="00F24C1E">
      <w:pPr>
        <w:pStyle w:val="ItemHead"/>
      </w:pPr>
      <w:r w:rsidRPr="00870FF9">
        <w:t>54</w:t>
      </w:r>
      <w:r w:rsidR="00F24C1E" w:rsidRPr="00870FF9">
        <w:t xml:space="preserve">  </w:t>
      </w:r>
      <w:r w:rsidR="001B5A8C" w:rsidRPr="00870FF9">
        <w:t>Subregulation 2</w:t>
      </w:r>
      <w:r w:rsidR="00F24C1E" w:rsidRPr="00870FF9">
        <w:t>0(1)</w:t>
      </w:r>
    </w:p>
    <w:p w14:paraId="6392D05B" w14:textId="77777777" w:rsidR="00F24C1E" w:rsidRPr="00870FF9" w:rsidRDefault="00F24C1E" w:rsidP="00F24C1E">
      <w:pPr>
        <w:pStyle w:val="Item"/>
      </w:pPr>
      <w:r w:rsidRPr="00870FF9">
        <w:t>Repeal the subregulation.</w:t>
      </w:r>
    </w:p>
    <w:p w14:paraId="12501DAF" w14:textId="77777777" w:rsidR="00B31F17" w:rsidRPr="00870FF9" w:rsidRDefault="003325D5" w:rsidP="00B31F17">
      <w:pPr>
        <w:pStyle w:val="ItemHead"/>
      </w:pPr>
      <w:r w:rsidRPr="00870FF9">
        <w:t>55</w:t>
      </w:r>
      <w:r w:rsidR="00B31F17" w:rsidRPr="00870FF9">
        <w:t xml:space="preserve">  </w:t>
      </w:r>
      <w:r w:rsidR="001B5A8C" w:rsidRPr="00870FF9">
        <w:t>Subregulation 2</w:t>
      </w:r>
      <w:r w:rsidR="00B31F17" w:rsidRPr="00870FF9">
        <w:t>0(2)</w:t>
      </w:r>
    </w:p>
    <w:p w14:paraId="268F8842" w14:textId="77777777" w:rsidR="00B31F17" w:rsidRPr="00870FF9" w:rsidRDefault="00B31F17" w:rsidP="00B31F17">
      <w:pPr>
        <w:pStyle w:val="Item"/>
      </w:pPr>
      <w:r w:rsidRPr="00870FF9">
        <w:t>Omit “the permit” (first occurring), substitute “a special import permit”.</w:t>
      </w:r>
    </w:p>
    <w:p w14:paraId="6B6B22F7" w14:textId="77777777" w:rsidR="0097462B" w:rsidRPr="00870FF9" w:rsidRDefault="003325D5" w:rsidP="0097462B">
      <w:pPr>
        <w:pStyle w:val="ItemHead"/>
      </w:pPr>
      <w:r w:rsidRPr="00870FF9">
        <w:t>56</w:t>
      </w:r>
      <w:r w:rsidR="0097462B" w:rsidRPr="00870FF9">
        <w:t xml:space="preserve">  </w:t>
      </w:r>
      <w:r w:rsidR="001B5A8C" w:rsidRPr="00870FF9">
        <w:t>Subregulation 2</w:t>
      </w:r>
      <w:r w:rsidR="0097462B" w:rsidRPr="00870FF9">
        <w:t>0(2)</w:t>
      </w:r>
    </w:p>
    <w:p w14:paraId="08295984" w14:textId="77777777" w:rsidR="0097462B" w:rsidRPr="00870FF9" w:rsidRDefault="0097462B" w:rsidP="0097462B">
      <w:pPr>
        <w:pStyle w:val="Item"/>
      </w:pPr>
      <w:r w:rsidRPr="00870FF9">
        <w:t>After “exporting country”, insert “for the permit”.</w:t>
      </w:r>
    </w:p>
    <w:p w14:paraId="355BD321" w14:textId="77777777" w:rsidR="0097462B" w:rsidRPr="00870FF9" w:rsidRDefault="003325D5" w:rsidP="0097462B">
      <w:pPr>
        <w:pStyle w:val="ItemHead"/>
      </w:pPr>
      <w:r w:rsidRPr="00870FF9">
        <w:t>57</w:t>
      </w:r>
      <w:r w:rsidR="0097462B" w:rsidRPr="00870FF9">
        <w:t xml:space="preserve">  Paragraphs 20(2)(a) and (b)</w:t>
      </w:r>
    </w:p>
    <w:p w14:paraId="1EBF58FB" w14:textId="77777777" w:rsidR="0097462B" w:rsidRPr="00870FF9" w:rsidRDefault="0097462B" w:rsidP="0097462B">
      <w:pPr>
        <w:pStyle w:val="Item"/>
      </w:pPr>
      <w:r w:rsidRPr="00870FF9">
        <w:t>After “applicant”, insert “for the permit”.</w:t>
      </w:r>
    </w:p>
    <w:p w14:paraId="2DC54D4E" w14:textId="77777777" w:rsidR="006404E3" w:rsidRPr="00870FF9" w:rsidRDefault="003325D5" w:rsidP="00EB0205">
      <w:pPr>
        <w:pStyle w:val="ItemHead"/>
      </w:pPr>
      <w:r w:rsidRPr="00870FF9">
        <w:t>58</w:t>
      </w:r>
      <w:r w:rsidR="00EB0205" w:rsidRPr="00870FF9">
        <w:t xml:space="preserve">  </w:t>
      </w:r>
      <w:r w:rsidR="008D6785" w:rsidRPr="00870FF9">
        <w:t>Subregulations 2</w:t>
      </w:r>
      <w:r w:rsidR="00EB0205" w:rsidRPr="00870FF9">
        <w:t>0(4) and (5)</w:t>
      </w:r>
    </w:p>
    <w:p w14:paraId="0533850D" w14:textId="77777777" w:rsidR="00EB0205" w:rsidRPr="00870FF9" w:rsidRDefault="00EB0205" w:rsidP="00EB0205">
      <w:pPr>
        <w:pStyle w:val="Item"/>
      </w:pPr>
      <w:r w:rsidRPr="00870FF9">
        <w:t>Repeal the subregulations.</w:t>
      </w:r>
    </w:p>
    <w:p w14:paraId="248403CA" w14:textId="77777777" w:rsidR="00F24C1E" w:rsidRPr="00870FF9" w:rsidRDefault="003325D5" w:rsidP="00472050">
      <w:pPr>
        <w:pStyle w:val="ItemHead"/>
      </w:pPr>
      <w:r w:rsidRPr="00870FF9">
        <w:t>59</w:t>
      </w:r>
      <w:r w:rsidR="00C820F0" w:rsidRPr="00870FF9">
        <w:t xml:space="preserve">  </w:t>
      </w:r>
      <w:r w:rsidR="00DF1C46" w:rsidRPr="00870FF9">
        <w:t>Regulations 2</w:t>
      </w:r>
      <w:r w:rsidR="00472050" w:rsidRPr="00870FF9">
        <w:t>1 and 22</w:t>
      </w:r>
    </w:p>
    <w:p w14:paraId="77921B78" w14:textId="77777777" w:rsidR="00472050" w:rsidRPr="00870FF9" w:rsidRDefault="00472050" w:rsidP="00472050">
      <w:pPr>
        <w:pStyle w:val="Item"/>
      </w:pPr>
      <w:r w:rsidRPr="00870FF9">
        <w:t>Repeal the regulations, substitute:</w:t>
      </w:r>
    </w:p>
    <w:p w14:paraId="3B34C88D" w14:textId="77777777" w:rsidR="00472050" w:rsidRPr="00870FF9" w:rsidRDefault="00472050" w:rsidP="00472050">
      <w:pPr>
        <w:pStyle w:val="ActHead5"/>
      </w:pPr>
      <w:bookmarkStart w:id="30" w:name="_Toc88476579"/>
      <w:r w:rsidRPr="00AD3644">
        <w:rPr>
          <w:rStyle w:val="CharSectno"/>
        </w:rPr>
        <w:t>21</w:t>
      </w:r>
      <w:r w:rsidRPr="00870FF9">
        <w:t xml:space="preserve">  Period for making </w:t>
      </w:r>
      <w:r w:rsidR="00A73287" w:rsidRPr="00870FF9">
        <w:t xml:space="preserve">a </w:t>
      </w:r>
      <w:r w:rsidRPr="00870FF9">
        <w:t xml:space="preserve">decision on </w:t>
      </w:r>
      <w:r w:rsidR="00A73287" w:rsidRPr="00870FF9">
        <w:t xml:space="preserve">a </w:t>
      </w:r>
      <w:r w:rsidRPr="00870FF9">
        <w:t>permit application—extension on Minister’s initiative</w:t>
      </w:r>
      <w:bookmarkEnd w:id="30"/>
    </w:p>
    <w:p w14:paraId="72FE89BC" w14:textId="77777777" w:rsidR="00472050" w:rsidRPr="00870FF9" w:rsidRDefault="00472050" w:rsidP="00472050">
      <w:pPr>
        <w:pStyle w:val="subsection"/>
      </w:pPr>
      <w:r w:rsidRPr="00870FF9">
        <w:tab/>
      </w:r>
      <w:r w:rsidR="00CD0A9B" w:rsidRPr="00870FF9">
        <w:t>(1)</w:t>
      </w:r>
      <w:r w:rsidRPr="00870FF9">
        <w:tab/>
        <w:t>The Minister may extend the decision period for a</w:t>
      </w:r>
      <w:r w:rsidR="00CC433C" w:rsidRPr="00870FF9">
        <w:t>n application for a</w:t>
      </w:r>
      <w:r w:rsidRPr="00870FF9">
        <w:t xml:space="preserve"> special import permit </w:t>
      </w:r>
      <w:r w:rsidR="008B0BB1" w:rsidRPr="00870FF9">
        <w:t xml:space="preserve">(other than </w:t>
      </w:r>
      <w:r w:rsidR="001D055D" w:rsidRPr="00870FF9">
        <w:t>a pre</w:t>
      </w:r>
      <w:r w:rsidR="00870FF9">
        <w:noBreakHyphen/>
      </w:r>
      <w:r w:rsidR="001D055D" w:rsidRPr="00870FF9">
        <w:t>consented recovery facility special import permit</w:t>
      </w:r>
      <w:r w:rsidR="008B0BB1" w:rsidRPr="00870FF9">
        <w:t xml:space="preserve">) </w:t>
      </w:r>
      <w:r w:rsidRPr="00870FF9">
        <w:t xml:space="preserve">by up to 60 days if the Minister thinks that a decision </w:t>
      </w:r>
      <w:r w:rsidR="00CC433C" w:rsidRPr="00870FF9">
        <w:t xml:space="preserve">whether to grant the permit </w:t>
      </w:r>
      <w:r w:rsidRPr="00870FF9">
        <w:t xml:space="preserve">cannot be made </w:t>
      </w:r>
      <w:r w:rsidR="0067695F" w:rsidRPr="00870FF9">
        <w:t>with</w:t>
      </w:r>
      <w:r w:rsidRPr="00870FF9">
        <w:t>in the decision period.</w:t>
      </w:r>
    </w:p>
    <w:p w14:paraId="29F6DA33" w14:textId="77777777" w:rsidR="001D055D" w:rsidRPr="00870FF9" w:rsidRDefault="001D055D" w:rsidP="001D055D">
      <w:pPr>
        <w:pStyle w:val="subsection"/>
      </w:pPr>
      <w:r w:rsidRPr="00870FF9">
        <w:tab/>
        <w:t>(2)</w:t>
      </w:r>
      <w:r w:rsidRPr="00870FF9">
        <w:tab/>
        <w:t>The Minister must give written notice of any extension under subregulation (1) to each of the following as soon as practicable:</w:t>
      </w:r>
    </w:p>
    <w:p w14:paraId="7E1D9564" w14:textId="77777777" w:rsidR="001D055D" w:rsidRPr="00870FF9" w:rsidRDefault="001D055D" w:rsidP="001D055D">
      <w:pPr>
        <w:pStyle w:val="paragraph"/>
      </w:pPr>
      <w:r w:rsidRPr="00870FF9">
        <w:tab/>
        <w:t>(a)</w:t>
      </w:r>
      <w:r w:rsidRPr="00870FF9">
        <w:tab/>
        <w:t>the applicant;</w:t>
      </w:r>
    </w:p>
    <w:p w14:paraId="4FF90661" w14:textId="77777777" w:rsidR="001D055D" w:rsidRPr="00870FF9" w:rsidRDefault="001D055D" w:rsidP="001D055D">
      <w:pPr>
        <w:pStyle w:val="paragraph"/>
      </w:pPr>
      <w:r w:rsidRPr="00870FF9">
        <w:tab/>
        <w:t>(b)</w:t>
      </w:r>
      <w:r w:rsidRPr="00870FF9">
        <w:tab/>
        <w:t xml:space="preserve">the competent authority of the </w:t>
      </w:r>
      <w:r w:rsidR="00CD0A9B" w:rsidRPr="00870FF9">
        <w:t>exporting</w:t>
      </w:r>
      <w:r w:rsidRPr="00870FF9">
        <w:t xml:space="preserve"> country for the permit</w:t>
      </w:r>
      <w:r w:rsidR="00D411A0" w:rsidRPr="00870FF9">
        <w:t>.</w:t>
      </w:r>
    </w:p>
    <w:p w14:paraId="1F768431" w14:textId="77777777" w:rsidR="004D1081" w:rsidRPr="00870FF9" w:rsidRDefault="00472050" w:rsidP="004D1081">
      <w:pPr>
        <w:pStyle w:val="ActHead5"/>
      </w:pPr>
      <w:bookmarkStart w:id="31" w:name="_Toc88476580"/>
      <w:r w:rsidRPr="00AD3644">
        <w:rPr>
          <w:rStyle w:val="CharSectno"/>
        </w:rPr>
        <w:t>22</w:t>
      </w:r>
      <w:r w:rsidRPr="00870FF9">
        <w:t xml:space="preserve">  </w:t>
      </w:r>
      <w:r w:rsidR="004D1081" w:rsidRPr="00870FF9">
        <w:t xml:space="preserve">Period for making </w:t>
      </w:r>
      <w:r w:rsidR="00A73287" w:rsidRPr="00870FF9">
        <w:t xml:space="preserve">a </w:t>
      </w:r>
      <w:r w:rsidR="004D1081" w:rsidRPr="00870FF9">
        <w:t xml:space="preserve">decision on </w:t>
      </w:r>
      <w:r w:rsidR="00A73287" w:rsidRPr="00870FF9">
        <w:t xml:space="preserve">a </w:t>
      </w:r>
      <w:r w:rsidR="004D1081" w:rsidRPr="00870FF9">
        <w:t xml:space="preserve">permit application—extension </w:t>
      </w:r>
      <w:r w:rsidR="00ED4423" w:rsidRPr="00870FF9">
        <w:t>agreed with applicant</w:t>
      </w:r>
      <w:bookmarkEnd w:id="31"/>
    </w:p>
    <w:p w14:paraId="20BA142F" w14:textId="77777777" w:rsidR="00ED4423" w:rsidRPr="00870FF9" w:rsidRDefault="00ED4423" w:rsidP="00ED4423">
      <w:pPr>
        <w:pStyle w:val="subsection"/>
      </w:pPr>
      <w:r w:rsidRPr="00870FF9">
        <w:tab/>
      </w:r>
      <w:r w:rsidR="00857BBC" w:rsidRPr="00870FF9">
        <w:t>(1)</w:t>
      </w:r>
      <w:r w:rsidRPr="00870FF9">
        <w:tab/>
        <w:t>The decision period for an application for a special import permit is extended if the Minister and applicant agree in writing to the extension.</w:t>
      </w:r>
    </w:p>
    <w:p w14:paraId="1DA51463" w14:textId="77777777" w:rsidR="00857BBC" w:rsidRPr="00870FF9" w:rsidRDefault="00857BBC" w:rsidP="00857BBC">
      <w:pPr>
        <w:pStyle w:val="subsection"/>
      </w:pPr>
      <w:r w:rsidRPr="00870FF9">
        <w:tab/>
        <w:t>(2)</w:t>
      </w:r>
      <w:r w:rsidRPr="00870FF9">
        <w:tab/>
        <w:t>The Minister must give written notice of any extension under subregulation (1) to the competent authority of the exporting country for the permit as soon as practicable.</w:t>
      </w:r>
    </w:p>
    <w:p w14:paraId="610BCE1D" w14:textId="77777777" w:rsidR="00B463E3" w:rsidRPr="00870FF9" w:rsidRDefault="003325D5" w:rsidP="00B463E3">
      <w:pPr>
        <w:pStyle w:val="ItemHead"/>
      </w:pPr>
      <w:r w:rsidRPr="00870FF9">
        <w:t>60</w:t>
      </w:r>
      <w:r w:rsidR="006F55EE" w:rsidRPr="00870FF9">
        <w:t xml:space="preserve">  </w:t>
      </w:r>
      <w:r w:rsidR="001B5A8C" w:rsidRPr="00870FF9">
        <w:t>Subregulation 2</w:t>
      </w:r>
      <w:r w:rsidR="00B463E3" w:rsidRPr="00870FF9">
        <w:t>3(3)</w:t>
      </w:r>
    </w:p>
    <w:p w14:paraId="1CEF1890" w14:textId="77777777" w:rsidR="00B463E3" w:rsidRPr="00870FF9" w:rsidRDefault="00B463E3" w:rsidP="00B463E3">
      <w:pPr>
        <w:pStyle w:val="Item"/>
      </w:pPr>
      <w:r w:rsidRPr="00870FF9">
        <w:t>Omit “the Minister is satisfied that”.</w:t>
      </w:r>
    </w:p>
    <w:p w14:paraId="1B8E009D" w14:textId="77777777" w:rsidR="00B463E3" w:rsidRPr="00870FF9" w:rsidRDefault="003325D5" w:rsidP="00B463E3">
      <w:pPr>
        <w:pStyle w:val="ItemHead"/>
      </w:pPr>
      <w:r w:rsidRPr="00870FF9">
        <w:t>61</w:t>
      </w:r>
      <w:r w:rsidR="006F55EE" w:rsidRPr="00870FF9">
        <w:t xml:space="preserve">  </w:t>
      </w:r>
      <w:r w:rsidR="001B5A8C" w:rsidRPr="00870FF9">
        <w:t>Paragraph 2</w:t>
      </w:r>
      <w:r w:rsidR="00B463E3" w:rsidRPr="00870FF9">
        <w:t>3(3)(a)</w:t>
      </w:r>
    </w:p>
    <w:p w14:paraId="31BA58A2" w14:textId="77777777" w:rsidR="00B463E3" w:rsidRPr="00870FF9" w:rsidRDefault="00B463E3" w:rsidP="00B463E3">
      <w:pPr>
        <w:pStyle w:val="Item"/>
      </w:pPr>
      <w:r w:rsidRPr="00870FF9">
        <w:t>Before “the application”, insert “the Minister is satisfied that”.</w:t>
      </w:r>
    </w:p>
    <w:p w14:paraId="54E71146" w14:textId="77777777" w:rsidR="00B463E3" w:rsidRPr="00870FF9" w:rsidRDefault="003325D5" w:rsidP="00B231B8">
      <w:pPr>
        <w:pStyle w:val="ItemHead"/>
      </w:pPr>
      <w:r w:rsidRPr="00870FF9">
        <w:t>62</w:t>
      </w:r>
      <w:r w:rsidR="006F55EE" w:rsidRPr="00870FF9">
        <w:t xml:space="preserve">  </w:t>
      </w:r>
      <w:r w:rsidR="001B5A8C" w:rsidRPr="00870FF9">
        <w:t>Paragraph 2</w:t>
      </w:r>
      <w:r w:rsidR="00B231B8" w:rsidRPr="00870FF9">
        <w:t>3(3)(b)</w:t>
      </w:r>
    </w:p>
    <w:p w14:paraId="3F8E7CC7" w14:textId="77777777" w:rsidR="00B231B8" w:rsidRPr="00870FF9" w:rsidRDefault="00B231B8" w:rsidP="00B231B8">
      <w:pPr>
        <w:pStyle w:val="Item"/>
      </w:pPr>
      <w:r w:rsidRPr="00870FF9">
        <w:t>Before “dealing”, insert “the Minister is satisfied that”.</w:t>
      </w:r>
    </w:p>
    <w:p w14:paraId="5855A9AB" w14:textId="77777777" w:rsidR="00B231B8" w:rsidRPr="00870FF9" w:rsidRDefault="003325D5" w:rsidP="00B231B8">
      <w:pPr>
        <w:pStyle w:val="ItemHead"/>
      </w:pPr>
      <w:r w:rsidRPr="00870FF9">
        <w:t>63</w:t>
      </w:r>
      <w:r w:rsidR="006F55EE" w:rsidRPr="00870FF9">
        <w:t xml:space="preserve">  </w:t>
      </w:r>
      <w:r w:rsidR="001B5A8C" w:rsidRPr="00870FF9">
        <w:t>Paragraph 2</w:t>
      </w:r>
      <w:r w:rsidR="00B231B8" w:rsidRPr="00870FF9">
        <w:t>3(3)(c)</w:t>
      </w:r>
    </w:p>
    <w:p w14:paraId="695AFAFB" w14:textId="77777777" w:rsidR="00B231B8" w:rsidRPr="00870FF9" w:rsidRDefault="00B231B8" w:rsidP="00B231B8">
      <w:pPr>
        <w:pStyle w:val="Item"/>
      </w:pPr>
      <w:r w:rsidRPr="00870FF9">
        <w:t>Before “the waste”, insert “the Minister is satisfied that”.</w:t>
      </w:r>
    </w:p>
    <w:p w14:paraId="625B64AB" w14:textId="77777777" w:rsidR="00B231B8" w:rsidRPr="00870FF9" w:rsidRDefault="003325D5" w:rsidP="00B76435">
      <w:pPr>
        <w:pStyle w:val="ItemHead"/>
      </w:pPr>
      <w:r w:rsidRPr="00870FF9">
        <w:t>64</w:t>
      </w:r>
      <w:r w:rsidR="006F55EE" w:rsidRPr="00870FF9">
        <w:t xml:space="preserve">  </w:t>
      </w:r>
      <w:r w:rsidR="001B5A8C" w:rsidRPr="00870FF9">
        <w:t>Paragraph 2</w:t>
      </w:r>
      <w:r w:rsidR="00B76435" w:rsidRPr="00870FF9">
        <w:t>3(3)(d)</w:t>
      </w:r>
    </w:p>
    <w:p w14:paraId="6731ED21" w14:textId="77777777" w:rsidR="00B76435" w:rsidRPr="00870FF9" w:rsidRDefault="00B76435" w:rsidP="00B76435">
      <w:pPr>
        <w:pStyle w:val="Item"/>
      </w:pPr>
      <w:r w:rsidRPr="00870FF9">
        <w:t>Before “it is appropriate”, insert “the Minister is satisfied that”.</w:t>
      </w:r>
    </w:p>
    <w:p w14:paraId="0162F23E" w14:textId="77777777" w:rsidR="00B76435" w:rsidRPr="00870FF9" w:rsidRDefault="003325D5" w:rsidP="000F0921">
      <w:pPr>
        <w:pStyle w:val="ItemHead"/>
      </w:pPr>
      <w:r w:rsidRPr="00870FF9">
        <w:t>65</w:t>
      </w:r>
      <w:r w:rsidR="006F55EE" w:rsidRPr="00870FF9">
        <w:t xml:space="preserve">  </w:t>
      </w:r>
      <w:r w:rsidR="001B5A8C" w:rsidRPr="00870FF9">
        <w:t>Paragraph 2</w:t>
      </w:r>
      <w:r w:rsidR="000F0921" w:rsidRPr="00870FF9">
        <w:t>3(3)(e)</w:t>
      </w:r>
    </w:p>
    <w:p w14:paraId="4BF3F38A" w14:textId="77777777" w:rsidR="000F0921" w:rsidRPr="00870FF9" w:rsidRDefault="000F0921" w:rsidP="000F0921">
      <w:pPr>
        <w:pStyle w:val="Item"/>
      </w:pPr>
      <w:r w:rsidRPr="00870FF9">
        <w:t>Before “the waste</w:t>
      </w:r>
      <w:r w:rsidR="00350B85" w:rsidRPr="00870FF9">
        <w:t xml:space="preserve"> will</w:t>
      </w:r>
      <w:r w:rsidRPr="00870FF9">
        <w:t>”, insert “the Minister is satisfied that”.</w:t>
      </w:r>
    </w:p>
    <w:p w14:paraId="68D2C5C1" w14:textId="77777777" w:rsidR="000F0921" w:rsidRPr="00870FF9" w:rsidRDefault="003325D5" w:rsidP="000F0921">
      <w:pPr>
        <w:pStyle w:val="ItemHead"/>
      </w:pPr>
      <w:r w:rsidRPr="00870FF9">
        <w:t>66</w:t>
      </w:r>
      <w:r w:rsidR="006F55EE" w:rsidRPr="00870FF9">
        <w:t xml:space="preserve">  </w:t>
      </w:r>
      <w:r w:rsidR="001B5A8C" w:rsidRPr="00870FF9">
        <w:t>Paragraph 2</w:t>
      </w:r>
      <w:r w:rsidR="000F0921" w:rsidRPr="00870FF9">
        <w:t>3(3)(f)</w:t>
      </w:r>
    </w:p>
    <w:p w14:paraId="78F9737F" w14:textId="77777777" w:rsidR="000F0921" w:rsidRPr="00870FF9" w:rsidRDefault="000F0921" w:rsidP="000F0921">
      <w:pPr>
        <w:pStyle w:val="Item"/>
      </w:pPr>
      <w:r w:rsidRPr="00870FF9">
        <w:t>Before “the applicant”, insert “the Minister is satisfied that”.</w:t>
      </w:r>
    </w:p>
    <w:p w14:paraId="14D0CF0B" w14:textId="77777777" w:rsidR="000F0921" w:rsidRPr="00870FF9" w:rsidRDefault="003325D5" w:rsidP="000F0921">
      <w:pPr>
        <w:pStyle w:val="ItemHead"/>
      </w:pPr>
      <w:r w:rsidRPr="00870FF9">
        <w:t>67</w:t>
      </w:r>
      <w:r w:rsidR="006F55EE" w:rsidRPr="00870FF9">
        <w:t xml:space="preserve">  </w:t>
      </w:r>
      <w:r w:rsidR="000F0921" w:rsidRPr="00870FF9">
        <w:t xml:space="preserve">At the end of </w:t>
      </w:r>
      <w:r w:rsidR="00A33A36" w:rsidRPr="00870FF9">
        <w:t>subregulation 2</w:t>
      </w:r>
      <w:r w:rsidR="000F0921" w:rsidRPr="00870FF9">
        <w:t>3(3)</w:t>
      </w:r>
    </w:p>
    <w:p w14:paraId="29A38EDF" w14:textId="77777777" w:rsidR="000F0921" w:rsidRPr="00870FF9" w:rsidRDefault="000F0921" w:rsidP="000F0921">
      <w:pPr>
        <w:pStyle w:val="Item"/>
      </w:pPr>
      <w:r w:rsidRPr="00870FF9">
        <w:t>Add:</w:t>
      </w:r>
    </w:p>
    <w:p w14:paraId="02ACCB7F" w14:textId="77777777" w:rsidR="000F0921" w:rsidRPr="00870FF9" w:rsidRDefault="000F0921" w:rsidP="000F0921">
      <w:pPr>
        <w:pStyle w:val="paragraph"/>
      </w:pPr>
      <w:r w:rsidRPr="00870FF9">
        <w:tab/>
        <w:t>; and (g)</w:t>
      </w:r>
      <w:r w:rsidRPr="00870FF9">
        <w:tab/>
        <w:t xml:space="preserve">the Minister has taken into account any relevant public comments received in response to an invitation under </w:t>
      </w:r>
      <w:r w:rsidR="00A33A36" w:rsidRPr="00870FF9">
        <w:t>paragraph 3</w:t>
      </w:r>
      <w:r w:rsidRPr="00870FF9">
        <w:t xml:space="preserve">3(1)(aa) </w:t>
      </w:r>
      <w:r w:rsidR="004A00D0" w:rsidRPr="00870FF9">
        <w:t xml:space="preserve">of the Act </w:t>
      </w:r>
      <w:r w:rsidRPr="00870FF9">
        <w:t xml:space="preserve">about the </w:t>
      </w:r>
      <w:r w:rsidR="009206BF" w:rsidRPr="00870FF9">
        <w:t xml:space="preserve">application for the </w:t>
      </w:r>
      <w:r w:rsidRPr="00870FF9">
        <w:t>permit (or any notice relating to that application).</w:t>
      </w:r>
    </w:p>
    <w:p w14:paraId="3A076961" w14:textId="77777777" w:rsidR="00347975" w:rsidRPr="00870FF9" w:rsidRDefault="003325D5" w:rsidP="00D94A4A">
      <w:pPr>
        <w:pStyle w:val="ItemHead"/>
      </w:pPr>
      <w:r w:rsidRPr="00870FF9">
        <w:t>68</w:t>
      </w:r>
      <w:r w:rsidR="006F55EE" w:rsidRPr="00870FF9">
        <w:t xml:space="preserve">  </w:t>
      </w:r>
      <w:r w:rsidR="00A33A36" w:rsidRPr="00870FF9">
        <w:t>Subparagraphs 2</w:t>
      </w:r>
      <w:r w:rsidR="00D94A4A" w:rsidRPr="00870FF9">
        <w:t>5(1)(a)(iv) and (b)(i)</w:t>
      </w:r>
    </w:p>
    <w:p w14:paraId="49628874" w14:textId="77777777" w:rsidR="00D94A4A" w:rsidRPr="00870FF9" w:rsidRDefault="00D94A4A" w:rsidP="00D94A4A">
      <w:pPr>
        <w:pStyle w:val="Item"/>
      </w:pPr>
      <w:r w:rsidRPr="00870FF9">
        <w:t>Omit “, telephone number and facsimile number”, substitute “and telephone number”.</w:t>
      </w:r>
    </w:p>
    <w:p w14:paraId="6419AF4B" w14:textId="77777777" w:rsidR="00C363D5" w:rsidRPr="00870FF9" w:rsidRDefault="003325D5" w:rsidP="00C363D5">
      <w:pPr>
        <w:pStyle w:val="ItemHead"/>
      </w:pPr>
      <w:r w:rsidRPr="00870FF9">
        <w:t>69</w:t>
      </w:r>
      <w:r w:rsidR="00C363D5" w:rsidRPr="00870FF9">
        <w:t xml:space="preserve">  </w:t>
      </w:r>
      <w:r w:rsidR="00A33A36" w:rsidRPr="00870FF9">
        <w:t>Regulation 2</w:t>
      </w:r>
      <w:r w:rsidR="00C363D5" w:rsidRPr="00870FF9">
        <w:t>6</w:t>
      </w:r>
    </w:p>
    <w:p w14:paraId="4866B254" w14:textId="77777777" w:rsidR="00C363D5" w:rsidRPr="00870FF9" w:rsidRDefault="00C363D5" w:rsidP="00C363D5">
      <w:pPr>
        <w:pStyle w:val="Item"/>
      </w:pPr>
      <w:r w:rsidRPr="00870FF9">
        <w:t>Repeal the regulation, substitute:</w:t>
      </w:r>
    </w:p>
    <w:p w14:paraId="26D41171" w14:textId="77777777" w:rsidR="00370589" w:rsidRPr="00870FF9" w:rsidRDefault="00370589" w:rsidP="00370589">
      <w:pPr>
        <w:pStyle w:val="ActHead5"/>
      </w:pPr>
      <w:bookmarkStart w:id="32" w:name="_Toc88476581"/>
      <w:r w:rsidRPr="00AD3644">
        <w:rPr>
          <w:rStyle w:val="CharSectno"/>
        </w:rPr>
        <w:t>26</w:t>
      </w:r>
      <w:r w:rsidRPr="00870FF9">
        <w:t xml:space="preserve">  Period for making </w:t>
      </w:r>
      <w:r w:rsidR="00A73287" w:rsidRPr="00870FF9">
        <w:t xml:space="preserve">a </w:t>
      </w:r>
      <w:r w:rsidRPr="00870FF9">
        <w:t xml:space="preserve">decision on </w:t>
      </w:r>
      <w:r w:rsidR="00A73287" w:rsidRPr="00870FF9">
        <w:t xml:space="preserve">a </w:t>
      </w:r>
      <w:r w:rsidRPr="00870FF9">
        <w:t>permit application—default period</w:t>
      </w:r>
      <w:bookmarkEnd w:id="32"/>
    </w:p>
    <w:p w14:paraId="30ADD61F" w14:textId="77777777" w:rsidR="00370589" w:rsidRPr="00870FF9" w:rsidRDefault="00370589" w:rsidP="00370589">
      <w:pPr>
        <w:pStyle w:val="subsection"/>
      </w:pPr>
      <w:r w:rsidRPr="00870FF9">
        <w:tab/>
        <w:t>(1)</w:t>
      </w:r>
      <w:r w:rsidRPr="00870FF9">
        <w:tab/>
        <w:t>If the Minister receives an application for a special transit permit, the Minister must decide whether to grant the permit within</w:t>
      </w:r>
      <w:r w:rsidR="009206BF" w:rsidRPr="00870FF9">
        <w:t xml:space="preserve"> the period of</w:t>
      </w:r>
      <w:r w:rsidRPr="00870FF9">
        <w:t xml:space="preserve"> 30 days starting </w:t>
      </w:r>
      <w:r w:rsidR="003B5342" w:rsidRPr="00870FF9">
        <w:t xml:space="preserve">after </w:t>
      </w:r>
      <w:r w:rsidRPr="00870FF9">
        <w:t xml:space="preserve">the day the competent authority of the OECD country from which the waste is to be exported gives the Minister written notification of the export (the </w:t>
      </w:r>
      <w:r w:rsidRPr="00870FF9">
        <w:rPr>
          <w:b/>
          <w:i/>
        </w:rPr>
        <w:t>decision period</w:t>
      </w:r>
      <w:r w:rsidRPr="00870FF9">
        <w:t>).</w:t>
      </w:r>
    </w:p>
    <w:p w14:paraId="17FC3456" w14:textId="77777777" w:rsidR="00370589" w:rsidRPr="00870FF9" w:rsidRDefault="00370589" w:rsidP="00370589">
      <w:pPr>
        <w:pStyle w:val="notetext"/>
      </w:pPr>
      <w:r w:rsidRPr="00870FF9">
        <w:t>Note:</w:t>
      </w:r>
      <w:r w:rsidRPr="00870FF9">
        <w:tab/>
        <w:t>This period may be paused or extended under regulation</w:t>
      </w:r>
      <w:r w:rsidR="000A60A5" w:rsidRPr="00870FF9">
        <w:t xml:space="preserve"> 11,</w:t>
      </w:r>
      <w:r w:rsidRPr="00870FF9">
        <w:t xml:space="preserve"> 28</w:t>
      </w:r>
      <w:r w:rsidR="0042320A" w:rsidRPr="00870FF9">
        <w:t xml:space="preserve"> or </w:t>
      </w:r>
      <w:r w:rsidR="00B62990" w:rsidRPr="00870FF9">
        <w:t>28A</w:t>
      </w:r>
      <w:r w:rsidRPr="00870FF9">
        <w:t>.</w:t>
      </w:r>
    </w:p>
    <w:p w14:paraId="41708F40" w14:textId="77777777" w:rsidR="00370589" w:rsidRPr="00870FF9" w:rsidRDefault="00370589" w:rsidP="00370589">
      <w:pPr>
        <w:pStyle w:val="subsection"/>
      </w:pPr>
      <w:r w:rsidRPr="00870FF9">
        <w:tab/>
        <w:t>(2)</w:t>
      </w:r>
      <w:r w:rsidRPr="00870FF9">
        <w:tab/>
        <w:t>If the Minister has not decided whether to grant the permit by the end of the decision period, the Minister is to be taken to have decided, on the last day of that period, to grant the permit.</w:t>
      </w:r>
    </w:p>
    <w:p w14:paraId="16345315" w14:textId="77777777" w:rsidR="00370589" w:rsidRPr="00870FF9" w:rsidRDefault="003325D5" w:rsidP="00370589">
      <w:pPr>
        <w:pStyle w:val="ItemHead"/>
      </w:pPr>
      <w:r w:rsidRPr="00870FF9">
        <w:t>70</w:t>
      </w:r>
      <w:r w:rsidR="00370589" w:rsidRPr="00870FF9">
        <w:t xml:space="preserve">  </w:t>
      </w:r>
      <w:r w:rsidR="001B5A8C" w:rsidRPr="00870FF9">
        <w:t>Subregulation 2</w:t>
      </w:r>
      <w:r w:rsidR="00370589" w:rsidRPr="00870FF9">
        <w:t>7(1)</w:t>
      </w:r>
    </w:p>
    <w:p w14:paraId="70641562" w14:textId="77777777" w:rsidR="00370589" w:rsidRPr="00870FF9" w:rsidRDefault="00370589" w:rsidP="00370589">
      <w:pPr>
        <w:pStyle w:val="Item"/>
      </w:pPr>
      <w:r w:rsidRPr="00870FF9">
        <w:t>Repeal the subregulation.</w:t>
      </w:r>
    </w:p>
    <w:p w14:paraId="4A9538C0" w14:textId="77777777" w:rsidR="006404E3" w:rsidRPr="00870FF9" w:rsidRDefault="003325D5" w:rsidP="006404E3">
      <w:pPr>
        <w:pStyle w:val="ItemHead"/>
      </w:pPr>
      <w:r w:rsidRPr="00870FF9">
        <w:t>71</w:t>
      </w:r>
      <w:r w:rsidR="006404E3" w:rsidRPr="00870FF9">
        <w:t xml:space="preserve">  </w:t>
      </w:r>
      <w:r w:rsidR="001B5A8C" w:rsidRPr="00870FF9">
        <w:t>Subregulation 2</w:t>
      </w:r>
      <w:r w:rsidR="006404E3" w:rsidRPr="00870FF9">
        <w:t>7(2)</w:t>
      </w:r>
    </w:p>
    <w:p w14:paraId="59AF0A2C" w14:textId="77777777" w:rsidR="006404E3" w:rsidRPr="00870FF9" w:rsidRDefault="006404E3" w:rsidP="006404E3">
      <w:pPr>
        <w:pStyle w:val="Item"/>
      </w:pPr>
      <w:r w:rsidRPr="00870FF9">
        <w:t>Omit “the permit” (first occurring), substitute “a special transit permit”.</w:t>
      </w:r>
    </w:p>
    <w:p w14:paraId="2B260D75" w14:textId="77777777" w:rsidR="006404E3" w:rsidRPr="00870FF9" w:rsidRDefault="003325D5" w:rsidP="006404E3">
      <w:pPr>
        <w:pStyle w:val="ItemHead"/>
      </w:pPr>
      <w:r w:rsidRPr="00870FF9">
        <w:t>72</w:t>
      </w:r>
      <w:r w:rsidR="006404E3" w:rsidRPr="00870FF9">
        <w:t xml:space="preserve">  </w:t>
      </w:r>
      <w:r w:rsidR="001B5A8C" w:rsidRPr="00870FF9">
        <w:t>Subregulation 2</w:t>
      </w:r>
      <w:r w:rsidR="006404E3" w:rsidRPr="00870FF9">
        <w:t>7(2)</w:t>
      </w:r>
    </w:p>
    <w:p w14:paraId="6DDF0250" w14:textId="77777777" w:rsidR="006404E3" w:rsidRPr="00870FF9" w:rsidRDefault="006404E3" w:rsidP="006404E3">
      <w:pPr>
        <w:pStyle w:val="Item"/>
      </w:pPr>
      <w:r w:rsidRPr="00870FF9">
        <w:t>After “OECD country”, insert “from which the waste is to be exported for the permit”.</w:t>
      </w:r>
    </w:p>
    <w:p w14:paraId="1F68BBD6" w14:textId="77777777" w:rsidR="006404E3" w:rsidRPr="00870FF9" w:rsidRDefault="003325D5" w:rsidP="006404E3">
      <w:pPr>
        <w:pStyle w:val="ItemHead"/>
      </w:pPr>
      <w:r w:rsidRPr="00870FF9">
        <w:t>73</w:t>
      </w:r>
      <w:r w:rsidR="006404E3" w:rsidRPr="00870FF9">
        <w:t xml:space="preserve">  Paragraphs 27(2)(a) and (b)</w:t>
      </w:r>
    </w:p>
    <w:p w14:paraId="0FFAD57D" w14:textId="77777777" w:rsidR="006404E3" w:rsidRPr="00870FF9" w:rsidRDefault="006404E3" w:rsidP="006404E3">
      <w:pPr>
        <w:pStyle w:val="Item"/>
      </w:pPr>
      <w:r w:rsidRPr="00870FF9">
        <w:t>After “applicant”, insert “for the permit”.</w:t>
      </w:r>
    </w:p>
    <w:p w14:paraId="24DCE099" w14:textId="77777777" w:rsidR="006404E3" w:rsidRPr="00870FF9" w:rsidRDefault="003325D5" w:rsidP="00A67541">
      <w:pPr>
        <w:pStyle w:val="ItemHead"/>
      </w:pPr>
      <w:r w:rsidRPr="00870FF9">
        <w:t>74</w:t>
      </w:r>
      <w:r w:rsidR="00A67541" w:rsidRPr="00870FF9">
        <w:t xml:space="preserve">  </w:t>
      </w:r>
      <w:r w:rsidR="008D6785" w:rsidRPr="00870FF9">
        <w:t>Subregulations 2</w:t>
      </w:r>
      <w:r w:rsidR="00A67541" w:rsidRPr="00870FF9">
        <w:t>7(4) and (5)</w:t>
      </w:r>
    </w:p>
    <w:p w14:paraId="48A10C4C" w14:textId="77777777" w:rsidR="00A67541" w:rsidRPr="00870FF9" w:rsidRDefault="00A67541" w:rsidP="00A67541">
      <w:pPr>
        <w:pStyle w:val="Item"/>
      </w:pPr>
      <w:r w:rsidRPr="00870FF9">
        <w:t>Repeal the subregulations.</w:t>
      </w:r>
    </w:p>
    <w:p w14:paraId="65619AB8" w14:textId="77777777" w:rsidR="00370589" w:rsidRPr="00870FF9" w:rsidRDefault="003325D5" w:rsidP="00370589">
      <w:pPr>
        <w:pStyle w:val="ItemHead"/>
      </w:pPr>
      <w:r w:rsidRPr="00870FF9">
        <w:t>75</w:t>
      </w:r>
      <w:r w:rsidR="00370589" w:rsidRPr="00870FF9">
        <w:t xml:space="preserve">  </w:t>
      </w:r>
      <w:r w:rsidR="00A33A36" w:rsidRPr="00870FF9">
        <w:t>Regulation 2</w:t>
      </w:r>
      <w:r w:rsidR="00370589" w:rsidRPr="00870FF9">
        <w:t>8</w:t>
      </w:r>
    </w:p>
    <w:p w14:paraId="6C798040" w14:textId="77777777" w:rsidR="00370589" w:rsidRPr="00870FF9" w:rsidRDefault="00370589" w:rsidP="00370589">
      <w:pPr>
        <w:pStyle w:val="Item"/>
      </w:pPr>
      <w:r w:rsidRPr="00870FF9">
        <w:t xml:space="preserve">Repeal the </w:t>
      </w:r>
      <w:r w:rsidR="0053409D" w:rsidRPr="00870FF9">
        <w:t>regulation</w:t>
      </w:r>
      <w:r w:rsidRPr="00870FF9">
        <w:t>, substitute:</w:t>
      </w:r>
    </w:p>
    <w:p w14:paraId="0C39F750" w14:textId="77777777" w:rsidR="0067695F" w:rsidRPr="00870FF9" w:rsidRDefault="0053409D" w:rsidP="0067695F">
      <w:pPr>
        <w:pStyle w:val="ActHead5"/>
      </w:pPr>
      <w:bookmarkStart w:id="33" w:name="_Toc88476582"/>
      <w:r w:rsidRPr="00AD3644">
        <w:rPr>
          <w:rStyle w:val="CharSectno"/>
        </w:rPr>
        <w:t>28</w:t>
      </w:r>
      <w:r w:rsidRPr="00870FF9">
        <w:t xml:space="preserve">  </w:t>
      </w:r>
      <w:r w:rsidR="0067695F" w:rsidRPr="00870FF9">
        <w:t xml:space="preserve">Period for making </w:t>
      </w:r>
      <w:r w:rsidR="00A73287" w:rsidRPr="00870FF9">
        <w:t xml:space="preserve">a </w:t>
      </w:r>
      <w:r w:rsidR="0067695F" w:rsidRPr="00870FF9">
        <w:t xml:space="preserve">decision on </w:t>
      </w:r>
      <w:r w:rsidR="00A73287" w:rsidRPr="00870FF9">
        <w:t xml:space="preserve">a </w:t>
      </w:r>
      <w:r w:rsidR="0067695F" w:rsidRPr="00870FF9">
        <w:t>permit application—extension on Minister’s initiative</w:t>
      </w:r>
      <w:bookmarkEnd w:id="33"/>
    </w:p>
    <w:p w14:paraId="26D16672" w14:textId="77777777" w:rsidR="0067695F" w:rsidRPr="00870FF9" w:rsidRDefault="0067695F" w:rsidP="0067695F">
      <w:pPr>
        <w:pStyle w:val="subsection"/>
      </w:pPr>
      <w:r w:rsidRPr="00870FF9">
        <w:tab/>
      </w:r>
      <w:r w:rsidR="00A67541" w:rsidRPr="00870FF9">
        <w:t>(1)</w:t>
      </w:r>
      <w:r w:rsidRPr="00870FF9">
        <w:tab/>
        <w:t xml:space="preserve">The Minister may extend the decision period </w:t>
      </w:r>
      <w:r w:rsidR="009206BF" w:rsidRPr="00870FF9">
        <w:t xml:space="preserve">for an application </w:t>
      </w:r>
      <w:r w:rsidRPr="00870FF9">
        <w:t xml:space="preserve">for a special transit permit by up to 60 days if the Minister thinks that a decision </w:t>
      </w:r>
      <w:r w:rsidR="009206BF" w:rsidRPr="00870FF9">
        <w:t xml:space="preserve">whether to grant the permit </w:t>
      </w:r>
      <w:r w:rsidRPr="00870FF9">
        <w:t>cannot be made within the decision period.</w:t>
      </w:r>
    </w:p>
    <w:p w14:paraId="4A53E799" w14:textId="77777777" w:rsidR="00A67541" w:rsidRPr="00870FF9" w:rsidRDefault="00A67541" w:rsidP="00A67541">
      <w:pPr>
        <w:pStyle w:val="subsection"/>
      </w:pPr>
      <w:r w:rsidRPr="00870FF9">
        <w:tab/>
        <w:t>(2)</w:t>
      </w:r>
      <w:r w:rsidRPr="00870FF9">
        <w:tab/>
        <w:t>The Minister must give written notice of any extension under subregulation (1) to each of the following as soon as practicable:</w:t>
      </w:r>
    </w:p>
    <w:p w14:paraId="0FE8BDAA" w14:textId="77777777" w:rsidR="00A67541" w:rsidRPr="00870FF9" w:rsidRDefault="00A67541" w:rsidP="00A67541">
      <w:pPr>
        <w:pStyle w:val="paragraph"/>
      </w:pPr>
      <w:r w:rsidRPr="00870FF9">
        <w:tab/>
        <w:t>(a)</w:t>
      </w:r>
      <w:r w:rsidRPr="00870FF9">
        <w:tab/>
        <w:t>the applicant;</w:t>
      </w:r>
    </w:p>
    <w:p w14:paraId="6EC0D781" w14:textId="77777777" w:rsidR="00A67541" w:rsidRPr="00870FF9" w:rsidRDefault="00A67541" w:rsidP="00A67541">
      <w:pPr>
        <w:pStyle w:val="paragraph"/>
      </w:pPr>
      <w:r w:rsidRPr="00870FF9">
        <w:tab/>
        <w:t>(b)</w:t>
      </w:r>
      <w:r w:rsidRPr="00870FF9">
        <w:tab/>
        <w:t xml:space="preserve">the competent authority of the </w:t>
      </w:r>
      <w:r w:rsidR="000F49D2" w:rsidRPr="00870FF9">
        <w:t>OECD country from which the waste is to be exported</w:t>
      </w:r>
      <w:r w:rsidRPr="00870FF9">
        <w:t>.</w:t>
      </w:r>
    </w:p>
    <w:p w14:paraId="77186B44" w14:textId="77777777" w:rsidR="0067695F" w:rsidRPr="00870FF9" w:rsidRDefault="0067695F" w:rsidP="0067695F">
      <w:pPr>
        <w:pStyle w:val="ActHead5"/>
      </w:pPr>
      <w:bookmarkStart w:id="34" w:name="_Toc88476583"/>
      <w:r w:rsidRPr="00AD3644">
        <w:rPr>
          <w:rStyle w:val="CharSectno"/>
        </w:rPr>
        <w:t>28A</w:t>
      </w:r>
      <w:r w:rsidRPr="00870FF9">
        <w:t xml:space="preserve">  Period for making</w:t>
      </w:r>
      <w:r w:rsidR="00A73287" w:rsidRPr="00870FF9">
        <w:t xml:space="preserve"> a</w:t>
      </w:r>
      <w:r w:rsidRPr="00870FF9">
        <w:t xml:space="preserve"> decision on </w:t>
      </w:r>
      <w:r w:rsidR="00A73287" w:rsidRPr="00870FF9">
        <w:t xml:space="preserve">a </w:t>
      </w:r>
      <w:r w:rsidRPr="00870FF9">
        <w:t xml:space="preserve">permit application—extension </w:t>
      </w:r>
      <w:r w:rsidR="00865FE3" w:rsidRPr="00870FF9">
        <w:t>agreed with applicant</w:t>
      </w:r>
      <w:bookmarkEnd w:id="34"/>
    </w:p>
    <w:p w14:paraId="7ED81632" w14:textId="77777777" w:rsidR="00865FE3" w:rsidRPr="00870FF9" w:rsidRDefault="00865FE3" w:rsidP="00865FE3">
      <w:pPr>
        <w:pStyle w:val="subsection"/>
      </w:pPr>
      <w:r w:rsidRPr="00870FF9">
        <w:tab/>
      </w:r>
      <w:r w:rsidR="00857BBC" w:rsidRPr="00870FF9">
        <w:t>(1)</w:t>
      </w:r>
      <w:r w:rsidRPr="00870FF9">
        <w:tab/>
        <w:t>The decision period for an application for a special transit permit is extended if the Minister and applicant agree in writing to the extension.</w:t>
      </w:r>
    </w:p>
    <w:p w14:paraId="42D87E2A" w14:textId="77777777" w:rsidR="00857BBC" w:rsidRPr="00870FF9" w:rsidRDefault="00857BBC" w:rsidP="00857BBC">
      <w:pPr>
        <w:pStyle w:val="subsection"/>
      </w:pPr>
      <w:r w:rsidRPr="00870FF9">
        <w:tab/>
        <w:t>(2)</w:t>
      </w:r>
      <w:r w:rsidRPr="00870FF9">
        <w:tab/>
        <w:t xml:space="preserve">The Minister must give written notice of any extension under subregulation (1) to the competent authority of the </w:t>
      </w:r>
      <w:r w:rsidR="000F49D2" w:rsidRPr="00870FF9">
        <w:t>OECD country from which the waste is to be exported</w:t>
      </w:r>
      <w:r w:rsidRPr="00870FF9">
        <w:t xml:space="preserve"> as soon as practicable.</w:t>
      </w:r>
    </w:p>
    <w:p w14:paraId="066CF0CC" w14:textId="77777777" w:rsidR="000F0921" w:rsidRPr="00870FF9" w:rsidRDefault="003325D5" w:rsidP="000F0921">
      <w:pPr>
        <w:pStyle w:val="ItemHead"/>
      </w:pPr>
      <w:r w:rsidRPr="00870FF9">
        <w:t>76</w:t>
      </w:r>
      <w:r w:rsidR="006F55EE" w:rsidRPr="00870FF9">
        <w:t xml:space="preserve">  </w:t>
      </w:r>
      <w:r w:rsidR="001B5A8C" w:rsidRPr="00870FF9">
        <w:t>Subregulation 2</w:t>
      </w:r>
      <w:r w:rsidR="000F0921" w:rsidRPr="00870FF9">
        <w:t>9</w:t>
      </w:r>
      <w:r w:rsidR="00350B85" w:rsidRPr="00870FF9">
        <w:t>(1)</w:t>
      </w:r>
    </w:p>
    <w:p w14:paraId="1C5E65ED" w14:textId="77777777" w:rsidR="000F0921" w:rsidRPr="00870FF9" w:rsidRDefault="000F0921" w:rsidP="000F0921">
      <w:pPr>
        <w:pStyle w:val="Item"/>
      </w:pPr>
      <w:r w:rsidRPr="00870FF9">
        <w:t>Omit “the Minister is satisfied that”.</w:t>
      </w:r>
    </w:p>
    <w:p w14:paraId="6C790831" w14:textId="77777777" w:rsidR="000F0921" w:rsidRPr="00870FF9" w:rsidRDefault="003325D5" w:rsidP="000F0921">
      <w:pPr>
        <w:pStyle w:val="ItemHead"/>
      </w:pPr>
      <w:r w:rsidRPr="00870FF9">
        <w:t>77</w:t>
      </w:r>
      <w:r w:rsidR="006F55EE" w:rsidRPr="00870FF9">
        <w:t xml:space="preserve">  </w:t>
      </w:r>
      <w:r w:rsidR="001B5A8C" w:rsidRPr="00870FF9">
        <w:t>Paragraph 2</w:t>
      </w:r>
      <w:r w:rsidR="000F0921" w:rsidRPr="00870FF9">
        <w:t>9</w:t>
      </w:r>
      <w:r w:rsidR="00350B85" w:rsidRPr="00870FF9">
        <w:t>(1)</w:t>
      </w:r>
      <w:r w:rsidR="000F0921" w:rsidRPr="00870FF9">
        <w:t>(a)</w:t>
      </w:r>
    </w:p>
    <w:p w14:paraId="7A3C2A7F" w14:textId="77777777" w:rsidR="000F0921" w:rsidRPr="00870FF9" w:rsidRDefault="000F0921" w:rsidP="000F0921">
      <w:pPr>
        <w:pStyle w:val="Item"/>
      </w:pPr>
      <w:r w:rsidRPr="00870FF9">
        <w:t>Before “the application”, insert “the Minister is satisfied that”.</w:t>
      </w:r>
    </w:p>
    <w:p w14:paraId="71373D26" w14:textId="77777777" w:rsidR="000F0921" w:rsidRPr="00870FF9" w:rsidRDefault="003325D5" w:rsidP="00350B85">
      <w:pPr>
        <w:pStyle w:val="ItemHead"/>
      </w:pPr>
      <w:r w:rsidRPr="00870FF9">
        <w:t>78</w:t>
      </w:r>
      <w:r w:rsidR="006F55EE" w:rsidRPr="00870FF9">
        <w:t xml:space="preserve">  </w:t>
      </w:r>
      <w:r w:rsidR="001B5A8C" w:rsidRPr="00870FF9">
        <w:t>Paragraph 2</w:t>
      </w:r>
      <w:r w:rsidR="00350B85" w:rsidRPr="00870FF9">
        <w:t>9(1)(b)</w:t>
      </w:r>
    </w:p>
    <w:p w14:paraId="6F31D41C" w14:textId="77777777" w:rsidR="00350B85" w:rsidRPr="00870FF9" w:rsidRDefault="00350B85" w:rsidP="00350B85">
      <w:pPr>
        <w:pStyle w:val="Item"/>
      </w:pPr>
      <w:r w:rsidRPr="00870FF9">
        <w:t>Before “carrying”, insert “the Minister is satisfied that”.</w:t>
      </w:r>
    </w:p>
    <w:p w14:paraId="65A3395F" w14:textId="77777777" w:rsidR="00350B85" w:rsidRPr="00870FF9" w:rsidRDefault="003325D5" w:rsidP="00350B85">
      <w:pPr>
        <w:pStyle w:val="ItemHead"/>
      </w:pPr>
      <w:r w:rsidRPr="00870FF9">
        <w:t>79</w:t>
      </w:r>
      <w:r w:rsidR="006F55EE" w:rsidRPr="00870FF9">
        <w:t xml:space="preserve">  </w:t>
      </w:r>
      <w:r w:rsidR="001B5A8C" w:rsidRPr="00870FF9">
        <w:t>Paragraph 2</w:t>
      </w:r>
      <w:r w:rsidR="00350B85" w:rsidRPr="00870FF9">
        <w:t>9(1)(c)</w:t>
      </w:r>
    </w:p>
    <w:p w14:paraId="41DCCD73" w14:textId="77777777" w:rsidR="00350B85" w:rsidRPr="00870FF9" w:rsidRDefault="00350B85" w:rsidP="00350B85">
      <w:pPr>
        <w:pStyle w:val="Item"/>
      </w:pPr>
      <w:r w:rsidRPr="00870FF9">
        <w:t>Before “the waste will”, insert “the Minister is satisfied that”.</w:t>
      </w:r>
    </w:p>
    <w:p w14:paraId="4EC289BF" w14:textId="77777777" w:rsidR="00350B85" w:rsidRPr="00870FF9" w:rsidRDefault="003325D5" w:rsidP="00350B85">
      <w:pPr>
        <w:pStyle w:val="ItemHead"/>
      </w:pPr>
      <w:r w:rsidRPr="00870FF9">
        <w:t>80</w:t>
      </w:r>
      <w:r w:rsidR="006F55EE" w:rsidRPr="00870FF9">
        <w:t xml:space="preserve">  </w:t>
      </w:r>
      <w:r w:rsidR="001B5A8C" w:rsidRPr="00870FF9">
        <w:t>Paragraph 2</w:t>
      </w:r>
      <w:r w:rsidR="00350B85" w:rsidRPr="00870FF9">
        <w:t>9(1)(d)</w:t>
      </w:r>
    </w:p>
    <w:p w14:paraId="182B3D7B" w14:textId="77777777" w:rsidR="00350B85" w:rsidRPr="00870FF9" w:rsidRDefault="00350B85" w:rsidP="00350B85">
      <w:pPr>
        <w:pStyle w:val="Item"/>
      </w:pPr>
      <w:r w:rsidRPr="00870FF9">
        <w:t>Before “the applicant”, insert “the Minister is satisfied that”.</w:t>
      </w:r>
    </w:p>
    <w:p w14:paraId="4DE24A09" w14:textId="77777777" w:rsidR="00350B85" w:rsidRPr="00870FF9" w:rsidRDefault="003325D5" w:rsidP="00350B85">
      <w:pPr>
        <w:pStyle w:val="ItemHead"/>
      </w:pPr>
      <w:r w:rsidRPr="00870FF9">
        <w:t>81</w:t>
      </w:r>
      <w:r w:rsidR="006F55EE" w:rsidRPr="00870FF9">
        <w:t xml:space="preserve">  </w:t>
      </w:r>
      <w:r w:rsidR="00350B85" w:rsidRPr="00870FF9">
        <w:t xml:space="preserve">At the end of </w:t>
      </w:r>
      <w:r w:rsidR="00A33A36" w:rsidRPr="00870FF9">
        <w:t>subregulation 2</w:t>
      </w:r>
      <w:r w:rsidR="00350B85" w:rsidRPr="00870FF9">
        <w:t>9(1)</w:t>
      </w:r>
    </w:p>
    <w:p w14:paraId="7D3F1781" w14:textId="77777777" w:rsidR="00350B85" w:rsidRPr="00870FF9" w:rsidRDefault="00350B85" w:rsidP="00350B85">
      <w:pPr>
        <w:pStyle w:val="Item"/>
      </w:pPr>
      <w:r w:rsidRPr="00870FF9">
        <w:t>Add:</w:t>
      </w:r>
    </w:p>
    <w:p w14:paraId="7875A0B4" w14:textId="77777777" w:rsidR="00347975" w:rsidRPr="00870FF9" w:rsidRDefault="00350B85" w:rsidP="00347975">
      <w:pPr>
        <w:pStyle w:val="paragraph"/>
      </w:pPr>
      <w:r w:rsidRPr="00870FF9">
        <w:tab/>
        <w:t>; and (e)</w:t>
      </w:r>
      <w:r w:rsidRPr="00870FF9">
        <w:tab/>
        <w:t xml:space="preserve">the Minister has taken into account any relevant public comments received in response to an invitation under </w:t>
      </w:r>
      <w:r w:rsidR="00A33A36" w:rsidRPr="00870FF9">
        <w:t>paragraph 3</w:t>
      </w:r>
      <w:r w:rsidRPr="00870FF9">
        <w:t>3(1)(aa)</w:t>
      </w:r>
      <w:r w:rsidR="004A00D0" w:rsidRPr="00870FF9">
        <w:t xml:space="preserve"> of the Act</w:t>
      </w:r>
      <w:r w:rsidRPr="00870FF9">
        <w:t xml:space="preserve"> about the application </w:t>
      </w:r>
      <w:r w:rsidR="00C82907" w:rsidRPr="00870FF9">
        <w:t xml:space="preserve">for the permit </w:t>
      </w:r>
      <w:r w:rsidRPr="00870FF9">
        <w:t>(or any notice relating to that application).</w:t>
      </w:r>
    </w:p>
    <w:p w14:paraId="53A30882" w14:textId="77777777" w:rsidR="00347975" w:rsidRPr="00870FF9" w:rsidRDefault="003325D5" w:rsidP="00D94A4A">
      <w:pPr>
        <w:pStyle w:val="ItemHead"/>
      </w:pPr>
      <w:r w:rsidRPr="00870FF9">
        <w:t>82</w:t>
      </w:r>
      <w:r w:rsidR="006F55EE" w:rsidRPr="00870FF9">
        <w:t xml:space="preserve">  </w:t>
      </w:r>
      <w:r w:rsidR="00A33A36" w:rsidRPr="00870FF9">
        <w:t>Subparagraphs 3</w:t>
      </w:r>
      <w:r w:rsidR="00D94A4A" w:rsidRPr="00870FF9">
        <w:t>1(1)(a)(iv) and (b)(v)</w:t>
      </w:r>
    </w:p>
    <w:p w14:paraId="308A4B74" w14:textId="77777777" w:rsidR="00D94A4A" w:rsidRPr="00870FF9" w:rsidRDefault="00D94A4A" w:rsidP="00D94A4A">
      <w:pPr>
        <w:pStyle w:val="Item"/>
      </w:pPr>
      <w:r w:rsidRPr="00870FF9">
        <w:t>Omit “, telephone number and facsimile number”, substitute “and telephone number”.</w:t>
      </w:r>
    </w:p>
    <w:p w14:paraId="447D6E04" w14:textId="77777777" w:rsidR="00D73205" w:rsidRPr="00870FF9" w:rsidRDefault="003325D5" w:rsidP="00D73205">
      <w:pPr>
        <w:pStyle w:val="ItemHead"/>
      </w:pPr>
      <w:bookmarkStart w:id="35" w:name="_Hlk88045562"/>
      <w:r w:rsidRPr="00870FF9">
        <w:t>83</w:t>
      </w:r>
      <w:r w:rsidR="00D73205" w:rsidRPr="00870FF9">
        <w:t xml:space="preserve">  </w:t>
      </w:r>
      <w:r w:rsidR="000501C2" w:rsidRPr="00870FF9">
        <w:t>Subregulation 3</w:t>
      </w:r>
      <w:r w:rsidR="00D73205" w:rsidRPr="00870FF9">
        <w:t>3(2)</w:t>
      </w:r>
    </w:p>
    <w:p w14:paraId="1AF2773B" w14:textId="77777777" w:rsidR="00D73205" w:rsidRPr="00870FF9" w:rsidRDefault="00D73205" w:rsidP="00D73205">
      <w:pPr>
        <w:pStyle w:val="Item"/>
      </w:pPr>
      <w:r w:rsidRPr="00870FF9">
        <w:t>Repeal the sub</w:t>
      </w:r>
      <w:r w:rsidR="00506405" w:rsidRPr="00870FF9">
        <w:t>regulation</w:t>
      </w:r>
      <w:r w:rsidRPr="00870FF9">
        <w:t>, substitute:</w:t>
      </w:r>
    </w:p>
    <w:p w14:paraId="62D4DBDD" w14:textId="77777777" w:rsidR="00D73205" w:rsidRPr="00870FF9" w:rsidRDefault="00D73205" w:rsidP="00D73205">
      <w:pPr>
        <w:pStyle w:val="subsection"/>
      </w:pPr>
      <w:r w:rsidRPr="00870FF9">
        <w:tab/>
        <w:t>(2)</w:t>
      </w:r>
      <w:r w:rsidRPr="00870FF9">
        <w:tab/>
        <w:t>The day specified:</w:t>
      </w:r>
    </w:p>
    <w:p w14:paraId="1B03876D" w14:textId="77777777" w:rsidR="00D73205" w:rsidRPr="00870FF9" w:rsidRDefault="00D73205" w:rsidP="00D73205">
      <w:pPr>
        <w:pStyle w:val="paragraph"/>
      </w:pPr>
      <w:r w:rsidRPr="00870FF9">
        <w:tab/>
        <w:t>(a)</w:t>
      </w:r>
      <w:r w:rsidRPr="00870FF9">
        <w:tab/>
        <w:t xml:space="preserve">may be before or after the particular export or import, or before or after the carrying out of the particular transit proposal, authorised by the permit; </w:t>
      </w:r>
      <w:r w:rsidR="00AE0A03" w:rsidRPr="00870FF9">
        <w:t>but</w:t>
      </w:r>
      <w:bookmarkStart w:id="36" w:name="BK_S3P13L29C16"/>
      <w:bookmarkEnd w:id="36"/>
    </w:p>
    <w:p w14:paraId="716F27C7" w14:textId="77777777" w:rsidR="00D73205" w:rsidRPr="00870FF9" w:rsidRDefault="00D73205" w:rsidP="00D73205">
      <w:pPr>
        <w:pStyle w:val="paragraph"/>
      </w:pPr>
      <w:r w:rsidRPr="00870FF9">
        <w:tab/>
        <w:t>(b)</w:t>
      </w:r>
      <w:r w:rsidRPr="00870FF9">
        <w:tab/>
        <w:t>must not be before the day the Minister grants the permit.</w:t>
      </w:r>
    </w:p>
    <w:bookmarkEnd w:id="35"/>
    <w:p w14:paraId="5055EC90" w14:textId="77777777" w:rsidR="002E728C" w:rsidRPr="00870FF9" w:rsidRDefault="003325D5" w:rsidP="002E728C">
      <w:pPr>
        <w:pStyle w:val="ItemHead"/>
      </w:pPr>
      <w:r w:rsidRPr="00870FF9">
        <w:t>84</w:t>
      </w:r>
      <w:r w:rsidR="006F55EE" w:rsidRPr="00870FF9">
        <w:t xml:space="preserve">  </w:t>
      </w:r>
      <w:r w:rsidR="00A33A36" w:rsidRPr="00870FF9">
        <w:t>Regulation 3</w:t>
      </w:r>
      <w:r w:rsidR="002E728C" w:rsidRPr="00870FF9">
        <w:t>4</w:t>
      </w:r>
    </w:p>
    <w:p w14:paraId="0B61201D" w14:textId="77777777" w:rsidR="002E728C" w:rsidRPr="00870FF9" w:rsidRDefault="002E728C" w:rsidP="002E728C">
      <w:pPr>
        <w:pStyle w:val="Item"/>
      </w:pPr>
      <w:r w:rsidRPr="00870FF9">
        <w:t>Repeal the regulation, substitute:</w:t>
      </w:r>
    </w:p>
    <w:p w14:paraId="2819BD2C" w14:textId="77777777" w:rsidR="007D2BF0" w:rsidRPr="00870FF9" w:rsidRDefault="00A33A36" w:rsidP="002E728C">
      <w:pPr>
        <w:pStyle w:val="ActHead3"/>
      </w:pPr>
      <w:bookmarkStart w:id="37" w:name="_Toc88476584"/>
      <w:r w:rsidRPr="00AD3644">
        <w:rPr>
          <w:rStyle w:val="CharDivNo"/>
        </w:rPr>
        <w:t>Division 1</w:t>
      </w:r>
      <w:r w:rsidR="007D2BF0" w:rsidRPr="00870FF9">
        <w:t>—</w:t>
      </w:r>
      <w:r w:rsidR="00D04516" w:rsidRPr="00AD3644">
        <w:rPr>
          <w:rStyle w:val="CharDivText"/>
        </w:rPr>
        <w:t>Revoking special permits</w:t>
      </w:r>
      <w:bookmarkEnd w:id="37"/>
    </w:p>
    <w:p w14:paraId="7E7B0324" w14:textId="77777777" w:rsidR="00D04516" w:rsidRPr="00870FF9" w:rsidRDefault="00D04516" w:rsidP="00A73287">
      <w:pPr>
        <w:pStyle w:val="ActHead5"/>
      </w:pPr>
      <w:bookmarkStart w:id="38" w:name="_Toc88476585"/>
      <w:r w:rsidRPr="00AD3644">
        <w:rPr>
          <w:rStyle w:val="CharSectno"/>
        </w:rPr>
        <w:t>34</w:t>
      </w:r>
      <w:r w:rsidRPr="00870FF9">
        <w:t xml:space="preserve">  </w:t>
      </w:r>
      <w:r w:rsidR="00E7468A" w:rsidRPr="00870FF9">
        <w:t xml:space="preserve">Revoking special </w:t>
      </w:r>
      <w:r w:rsidRPr="00870FF9">
        <w:t>permits</w:t>
      </w:r>
      <w:r w:rsidR="00535DFE" w:rsidRPr="00870FF9">
        <w:t>—grounds</w:t>
      </w:r>
      <w:bookmarkEnd w:id="38"/>
    </w:p>
    <w:p w14:paraId="50348B31" w14:textId="77777777" w:rsidR="00D04516" w:rsidRPr="00870FF9" w:rsidRDefault="00D04516" w:rsidP="00D04516">
      <w:pPr>
        <w:pStyle w:val="subsection"/>
      </w:pPr>
      <w:r w:rsidRPr="00870FF9">
        <w:tab/>
        <w:t>(1)</w:t>
      </w:r>
      <w:r w:rsidRPr="00870FF9">
        <w:tab/>
        <w:t>The Minister may, in writing, decide to revoke a special permit if the Minister is satisfied that:</w:t>
      </w:r>
    </w:p>
    <w:p w14:paraId="0ACCAE3F" w14:textId="77777777" w:rsidR="00D04516" w:rsidRPr="00870FF9" w:rsidRDefault="00D04516" w:rsidP="00D04516">
      <w:pPr>
        <w:pStyle w:val="paragraph"/>
      </w:pPr>
      <w:r w:rsidRPr="00870FF9">
        <w:tab/>
        <w:t>(a)</w:t>
      </w:r>
      <w:r w:rsidRPr="00870FF9">
        <w:tab/>
        <w:t>the holder of the permit:</w:t>
      </w:r>
    </w:p>
    <w:p w14:paraId="69455963" w14:textId="77777777" w:rsidR="00D04516" w:rsidRPr="00870FF9" w:rsidRDefault="00D04516" w:rsidP="00D04516">
      <w:pPr>
        <w:pStyle w:val="paragraphsub"/>
      </w:pPr>
      <w:r w:rsidRPr="00870FF9">
        <w:tab/>
        <w:t>(i)</w:t>
      </w:r>
      <w:r w:rsidRPr="00870FF9">
        <w:tab/>
        <w:t>gave the Minister false, misleading or incomplete information; and</w:t>
      </w:r>
    </w:p>
    <w:p w14:paraId="24831524" w14:textId="77777777" w:rsidR="00D04516" w:rsidRPr="00870FF9" w:rsidRDefault="00D04516" w:rsidP="00D04516">
      <w:pPr>
        <w:pStyle w:val="paragraphsub"/>
      </w:pPr>
      <w:r w:rsidRPr="00870FF9">
        <w:tab/>
        <w:t>(ii)</w:t>
      </w:r>
      <w:r w:rsidRPr="00870FF9">
        <w:tab/>
        <w:t xml:space="preserve">when doing so, failed to give the Minister an explanation for doing so, or failed to give the Minister the correct or complete information if the </w:t>
      </w:r>
      <w:r w:rsidR="00391ADC" w:rsidRPr="00870FF9">
        <w:t>holder</w:t>
      </w:r>
      <w:r w:rsidRPr="00870FF9">
        <w:t xml:space="preserve"> was reasonably able to have done so; or</w:t>
      </w:r>
    </w:p>
    <w:p w14:paraId="53CEC850" w14:textId="77777777" w:rsidR="00D04516" w:rsidRPr="00870FF9" w:rsidRDefault="00D04516" w:rsidP="00D04516">
      <w:pPr>
        <w:pStyle w:val="paragraph"/>
      </w:pPr>
      <w:r w:rsidRPr="00870FF9">
        <w:tab/>
        <w:t>(b)</w:t>
      </w:r>
      <w:r w:rsidRPr="00870FF9">
        <w:tab/>
        <w:t>the holder of the permit:</w:t>
      </w:r>
    </w:p>
    <w:p w14:paraId="3EE794C8" w14:textId="77777777" w:rsidR="00D04516" w:rsidRPr="00870FF9" w:rsidRDefault="00D04516" w:rsidP="00D04516">
      <w:pPr>
        <w:pStyle w:val="paragraphsub"/>
      </w:pPr>
      <w:r w:rsidRPr="00870FF9">
        <w:tab/>
        <w:t>(i)</w:t>
      </w:r>
      <w:r w:rsidRPr="00870FF9">
        <w:tab/>
        <w:t>is failing, or has failed, to comply with a condition to which the permit is subject; or</w:t>
      </w:r>
    </w:p>
    <w:p w14:paraId="55438FD3" w14:textId="77777777" w:rsidR="00D04516" w:rsidRPr="00870FF9" w:rsidRDefault="00D04516" w:rsidP="00D04516">
      <w:pPr>
        <w:pStyle w:val="paragraphsub"/>
      </w:pPr>
      <w:r w:rsidRPr="00870FF9">
        <w:tab/>
        <w:t>(ii)</w:t>
      </w:r>
      <w:r w:rsidRPr="00870FF9">
        <w:tab/>
        <w:t xml:space="preserve">is failing, or has failed, to comply with a provision of </w:t>
      </w:r>
      <w:r w:rsidR="003619AC" w:rsidRPr="00870FF9">
        <w:t>the</w:t>
      </w:r>
      <w:r w:rsidRPr="00870FF9">
        <w:t xml:space="preserve"> Act</w:t>
      </w:r>
      <w:r w:rsidR="003619AC" w:rsidRPr="00870FF9">
        <w:t xml:space="preserve"> </w:t>
      </w:r>
      <w:r w:rsidRPr="00870FF9">
        <w:t>relating to the permit; or</w:t>
      </w:r>
    </w:p>
    <w:p w14:paraId="1BF18352" w14:textId="77777777" w:rsidR="00D04516" w:rsidRPr="00870FF9" w:rsidRDefault="00D04516" w:rsidP="00D04516">
      <w:pPr>
        <w:pStyle w:val="paragraphsub"/>
      </w:pPr>
      <w:r w:rsidRPr="00870FF9">
        <w:tab/>
        <w:t>(iii)</w:t>
      </w:r>
      <w:r w:rsidRPr="00870FF9">
        <w:tab/>
        <w:t>is failing, or has failed after the granting of the permit, to provide or to arrange to provide an auditor with assistance that is reasonably necessary for the conduct of an audit; or</w:t>
      </w:r>
    </w:p>
    <w:p w14:paraId="1B47A952" w14:textId="77777777" w:rsidR="00D04516" w:rsidRPr="00870FF9" w:rsidRDefault="00D04516" w:rsidP="00D04516">
      <w:pPr>
        <w:pStyle w:val="paragraph"/>
      </w:pPr>
      <w:r w:rsidRPr="00870FF9">
        <w:tab/>
        <w:t>(c)</w:t>
      </w:r>
      <w:r w:rsidRPr="00870FF9">
        <w:tab/>
        <w:t>after considering information that was not considered when granting the permit, the permit would not be granted if the Minister were now asked to grant it; or</w:t>
      </w:r>
    </w:p>
    <w:p w14:paraId="27378209" w14:textId="77777777" w:rsidR="00D04516" w:rsidRPr="00870FF9" w:rsidRDefault="00D04516" w:rsidP="00D04516">
      <w:pPr>
        <w:pStyle w:val="paragraph"/>
      </w:pPr>
      <w:r w:rsidRPr="00870FF9">
        <w:tab/>
        <w:t>(d)</w:t>
      </w:r>
      <w:r w:rsidRPr="00870FF9">
        <w:tab/>
        <w:t>after considering information that was not considered when granting the permit, the revocation is necessary to prevent or lessen a threat of serious harm to human health or the environment.</w:t>
      </w:r>
    </w:p>
    <w:p w14:paraId="1784658B" w14:textId="77777777" w:rsidR="00D04516" w:rsidRPr="00870FF9" w:rsidRDefault="00D04516" w:rsidP="00D04516">
      <w:pPr>
        <w:pStyle w:val="notetext"/>
      </w:pPr>
      <w:r w:rsidRPr="00870FF9">
        <w:t>Note 1:</w:t>
      </w:r>
      <w:r w:rsidRPr="00870FF9">
        <w:tab/>
        <w:t xml:space="preserve">For the requirement to provide an auditor with assistance that is reasonably necessary for the conduct of an audit, see </w:t>
      </w:r>
      <w:r w:rsidR="008D6785" w:rsidRPr="00870FF9">
        <w:t>section 5</w:t>
      </w:r>
      <w:r w:rsidRPr="00870FF9">
        <w:t>4</w:t>
      </w:r>
      <w:r w:rsidR="00A0767C" w:rsidRPr="00870FF9">
        <w:t xml:space="preserve"> of the Act</w:t>
      </w:r>
      <w:r w:rsidRPr="00870FF9">
        <w:t>.</w:t>
      </w:r>
    </w:p>
    <w:p w14:paraId="4D3849E8" w14:textId="77777777" w:rsidR="00D04516" w:rsidRPr="00870FF9" w:rsidRDefault="00D04516" w:rsidP="00D04516">
      <w:pPr>
        <w:pStyle w:val="notetext"/>
      </w:pPr>
      <w:r w:rsidRPr="00870FF9">
        <w:t>Note 2:</w:t>
      </w:r>
      <w:r w:rsidRPr="00870FF9">
        <w:tab/>
        <w:t>The audit need not relate to the permit. Assistance may be requested in relation to any audit of operations covered by a permit, an order under Part 3</w:t>
      </w:r>
      <w:r w:rsidR="00A0767C" w:rsidRPr="00870FF9">
        <w:t xml:space="preserve"> of the Act</w:t>
      </w:r>
      <w:r w:rsidRPr="00870FF9">
        <w:t>, a notification given under sub</w:t>
      </w:r>
      <w:r w:rsidR="00A33A36" w:rsidRPr="00870FF9">
        <w:t>section 3</w:t>
      </w:r>
      <w:r w:rsidRPr="00870FF9">
        <w:t>3G(1)</w:t>
      </w:r>
      <w:r w:rsidR="00A0767C" w:rsidRPr="00870FF9">
        <w:t xml:space="preserve"> of the Act</w:t>
      </w:r>
      <w:r w:rsidRPr="00870FF9">
        <w:t xml:space="preserve">, or other prescribed operations: see </w:t>
      </w:r>
      <w:r w:rsidR="008D6785" w:rsidRPr="00870FF9">
        <w:t>section 5</w:t>
      </w:r>
      <w:r w:rsidRPr="00870FF9">
        <w:t>0</w:t>
      </w:r>
      <w:r w:rsidR="00A0767C" w:rsidRPr="00870FF9">
        <w:t xml:space="preserve"> of the Act</w:t>
      </w:r>
      <w:r w:rsidRPr="00870FF9">
        <w:t>.</w:t>
      </w:r>
    </w:p>
    <w:p w14:paraId="03781CE8" w14:textId="77777777" w:rsidR="00D04516" w:rsidRPr="00870FF9" w:rsidRDefault="00D04516" w:rsidP="00D04516">
      <w:pPr>
        <w:pStyle w:val="subsection"/>
      </w:pPr>
      <w:r w:rsidRPr="00870FF9">
        <w:tab/>
        <w:t>(2)</w:t>
      </w:r>
      <w:r w:rsidRPr="00870FF9">
        <w:tab/>
        <w:t>However, a revocation of a special permit only applies to an import, export or the carrying out of a transit proposal authorised by the permit if the import, export or the carrying out of the transit proposal has yet to begin.</w:t>
      </w:r>
    </w:p>
    <w:p w14:paraId="31F998AB" w14:textId="77777777" w:rsidR="00D04516" w:rsidRPr="00870FF9" w:rsidRDefault="00D04516" w:rsidP="00D04516">
      <w:pPr>
        <w:pStyle w:val="notetext"/>
      </w:pPr>
      <w:r w:rsidRPr="00870FF9">
        <w:t>Note 1:</w:t>
      </w:r>
      <w:r w:rsidRPr="00870FF9">
        <w:tab/>
        <w:t>This sub</w:t>
      </w:r>
      <w:r w:rsidR="003E50E2" w:rsidRPr="00870FF9">
        <w:t>regulation</w:t>
      </w:r>
      <w:r w:rsidRPr="00870FF9">
        <w:t xml:space="preserve"> means that a special permit that authorises 2 or more imports or exports of hazardous waste, or the carrying out of 2 or more transit proposals, only applies to an import or export, or the carrying out of a transit proposal, that has not begun at the time of the revocation.</w:t>
      </w:r>
    </w:p>
    <w:p w14:paraId="4F62AE4A" w14:textId="77777777" w:rsidR="00D04516" w:rsidRPr="00870FF9" w:rsidRDefault="00D04516" w:rsidP="00D04516">
      <w:pPr>
        <w:pStyle w:val="notetext"/>
      </w:pPr>
      <w:r w:rsidRPr="00870FF9">
        <w:t>Note 2:</w:t>
      </w:r>
      <w:r w:rsidRPr="00870FF9">
        <w:tab/>
        <w:t>This sub</w:t>
      </w:r>
      <w:r w:rsidR="003E50E2" w:rsidRPr="00870FF9">
        <w:t>regulation</w:t>
      </w:r>
      <w:r w:rsidRPr="00870FF9">
        <w:t xml:space="preserve"> also means a special permit cannot be revoked if it only authorises a single import or export that has already begun or the carrying out of a single transit proposal that has already begun.</w:t>
      </w:r>
    </w:p>
    <w:p w14:paraId="17C52261" w14:textId="77777777" w:rsidR="00D04516" w:rsidRPr="00870FF9" w:rsidRDefault="00917BE0" w:rsidP="00D04516">
      <w:pPr>
        <w:pStyle w:val="ActHead5"/>
      </w:pPr>
      <w:bookmarkStart w:id="39" w:name="_Toc88476586"/>
      <w:r w:rsidRPr="00AD3644">
        <w:rPr>
          <w:rStyle w:val="CharSectno"/>
        </w:rPr>
        <w:t>3</w:t>
      </w:r>
      <w:r w:rsidR="00D04516" w:rsidRPr="00AD3644">
        <w:rPr>
          <w:rStyle w:val="CharSectno"/>
        </w:rPr>
        <w:t>4A</w:t>
      </w:r>
      <w:r w:rsidR="00D04516" w:rsidRPr="00870FF9">
        <w:t xml:space="preserve">  Revoking </w:t>
      </w:r>
      <w:r w:rsidR="000B01C1" w:rsidRPr="00870FF9">
        <w:t>special</w:t>
      </w:r>
      <w:r w:rsidR="00D04516" w:rsidRPr="00870FF9">
        <w:t xml:space="preserve"> permits—notice of proposed revocation</w:t>
      </w:r>
      <w:bookmarkEnd w:id="39"/>
    </w:p>
    <w:p w14:paraId="00C4A062" w14:textId="77777777" w:rsidR="00D04516" w:rsidRPr="00870FF9" w:rsidRDefault="00D04516" w:rsidP="00D04516">
      <w:pPr>
        <w:pStyle w:val="subsection"/>
      </w:pPr>
      <w:r w:rsidRPr="00870FF9">
        <w:tab/>
        <w:t>(1)</w:t>
      </w:r>
      <w:r w:rsidRPr="00870FF9">
        <w:tab/>
        <w:t>Despite sub</w:t>
      </w:r>
      <w:r w:rsidR="003E50E2" w:rsidRPr="00870FF9">
        <w:t>regulation</w:t>
      </w:r>
      <w:r w:rsidR="00F83475" w:rsidRPr="00870FF9">
        <w:t xml:space="preserve"> </w:t>
      </w:r>
      <w:r w:rsidR="00917BE0" w:rsidRPr="00870FF9">
        <w:t>3</w:t>
      </w:r>
      <w:r w:rsidRPr="00870FF9">
        <w:t xml:space="preserve">4(1), the Minister must not revoke a </w:t>
      </w:r>
      <w:r w:rsidR="00917BE0" w:rsidRPr="00870FF9">
        <w:t>special</w:t>
      </w:r>
      <w:r w:rsidRPr="00870FF9">
        <w:t xml:space="preserve"> permit under that sub</w:t>
      </w:r>
      <w:r w:rsidR="003E50E2" w:rsidRPr="00870FF9">
        <w:t>regulation</w:t>
      </w:r>
      <w:r w:rsidRPr="00870FF9">
        <w:t xml:space="preserve"> unless:</w:t>
      </w:r>
    </w:p>
    <w:p w14:paraId="12498B79" w14:textId="77777777" w:rsidR="00D04516" w:rsidRPr="00870FF9" w:rsidRDefault="00D04516" w:rsidP="00D04516">
      <w:pPr>
        <w:pStyle w:val="paragraph"/>
      </w:pPr>
      <w:r w:rsidRPr="00870FF9">
        <w:tab/>
        <w:t>(a)</w:t>
      </w:r>
      <w:r w:rsidRPr="00870FF9">
        <w:tab/>
        <w:t>the Minister has given a written notice to the holder of the permit in accordance with sub</w:t>
      </w:r>
      <w:r w:rsidR="003E50E2" w:rsidRPr="00870FF9">
        <w:t>regulation</w:t>
      </w:r>
      <w:r w:rsidRPr="00870FF9">
        <w:t xml:space="preserve"> (2) of this </w:t>
      </w:r>
      <w:r w:rsidR="003E50E2" w:rsidRPr="00870FF9">
        <w:t>regulation</w:t>
      </w:r>
      <w:r w:rsidRPr="00870FF9">
        <w:t>; and</w:t>
      </w:r>
    </w:p>
    <w:p w14:paraId="2A785975" w14:textId="77777777" w:rsidR="00D04516" w:rsidRPr="00870FF9" w:rsidRDefault="00D04516" w:rsidP="00D04516">
      <w:pPr>
        <w:pStyle w:val="paragraph"/>
      </w:pPr>
      <w:r w:rsidRPr="00870FF9">
        <w:tab/>
        <w:t>(b)</w:t>
      </w:r>
      <w:r w:rsidRPr="00870FF9">
        <w:tab/>
        <w:t>the Minister has taken into account any information given, within 14 days after the day the notice is given to the holder, to the Minister in response to the notice.</w:t>
      </w:r>
    </w:p>
    <w:p w14:paraId="660C9AD5" w14:textId="77777777" w:rsidR="00D04516" w:rsidRPr="00870FF9" w:rsidRDefault="00D04516" w:rsidP="00D04516">
      <w:pPr>
        <w:pStyle w:val="subsection"/>
      </w:pPr>
      <w:r w:rsidRPr="00870FF9">
        <w:tab/>
        <w:t>(2)</w:t>
      </w:r>
      <w:r w:rsidRPr="00870FF9">
        <w:tab/>
        <w:t xml:space="preserve">A notice under </w:t>
      </w:r>
      <w:r w:rsidR="00A33A36" w:rsidRPr="00870FF9">
        <w:t>paragraph (</w:t>
      </w:r>
      <w:r w:rsidRPr="00870FF9">
        <w:t>1)(a) must:</w:t>
      </w:r>
    </w:p>
    <w:p w14:paraId="0C9CBDDA" w14:textId="77777777" w:rsidR="00D04516" w:rsidRPr="00870FF9" w:rsidRDefault="00D04516" w:rsidP="00D04516">
      <w:pPr>
        <w:pStyle w:val="paragraph"/>
      </w:pPr>
      <w:r w:rsidRPr="00870FF9">
        <w:tab/>
        <w:t>(a)</w:t>
      </w:r>
      <w:r w:rsidRPr="00870FF9">
        <w:tab/>
        <w:t>specify the proposed revocation of the permit; and</w:t>
      </w:r>
    </w:p>
    <w:p w14:paraId="742C1588" w14:textId="77777777" w:rsidR="00D04516" w:rsidRPr="00870FF9" w:rsidRDefault="00D04516" w:rsidP="00D04516">
      <w:pPr>
        <w:pStyle w:val="paragraph"/>
      </w:pPr>
      <w:r w:rsidRPr="00870FF9">
        <w:tab/>
        <w:t>(b)</w:t>
      </w:r>
      <w:r w:rsidRPr="00870FF9">
        <w:tab/>
        <w:t>specify the grounds for the proposed revocation; and</w:t>
      </w:r>
    </w:p>
    <w:p w14:paraId="5A42EB3B" w14:textId="77777777" w:rsidR="00D04516" w:rsidRPr="00870FF9" w:rsidRDefault="00D04516" w:rsidP="00D04516">
      <w:pPr>
        <w:pStyle w:val="paragraph"/>
      </w:pPr>
      <w:r w:rsidRPr="00870FF9">
        <w:tab/>
        <w:t>(c)</w:t>
      </w:r>
      <w:r w:rsidRPr="00870FF9">
        <w:tab/>
        <w:t>invite the holder of the permit to give the Minister, within 14 days after the day the notice is given, a written statement showing cause why the permit should not be revoked; and</w:t>
      </w:r>
    </w:p>
    <w:p w14:paraId="544714C4" w14:textId="77777777" w:rsidR="00D04516" w:rsidRPr="00870FF9" w:rsidRDefault="00D04516" w:rsidP="00D04516">
      <w:pPr>
        <w:pStyle w:val="paragraph"/>
      </w:pPr>
      <w:r w:rsidRPr="00870FF9">
        <w:tab/>
        <w:t>(d)</w:t>
      </w:r>
      <w:r w:rsidRPr="00870FF9">
        <w:tab/>
        <w:t>include a statement setting out the holder’s right to seek review of a decision to revoke the permit.</w:t>
      </w:r>
    </w:p>
    <w:p w14:paraId="45F49758" w14:textId="77777777" w:rsidR="00D04516" w:rsidRPr="00870FF9" w:rsidRDefault="00D04516" w:rsidP="00D04516">
      <w:pPr>
        <w:pStyle w:val="subsection"/>
      </w:pPr>
      <w:r w:rsidRPr="00870FF9">
        <w:tab/>
        <w:t>(3)</w:t>
      </w:r>
      <w:r w:rsidRPr="00870FF9">
        <w:tab/>
        <w:t xml:space="preserve">A notice under </w:t>
      </w:r>
      <w:r w:rsidR="00A33A36" w:rsidRPr="00870FF9">
        <w:t>paragraph (</w:t>
      </w:r>
      <w:r w:rsidRPr="00870FF9">
        <w:t>1)(a) is not required if the Minister reasonably believes that the proposed revocation is necessary to prevent or lessen a serious and imminent threat to human health or the environment.</w:t>
      </w:r>
    </w:p>
    <w:p w14:paraId="535ED346" w14:textId="77777777" w:rsidR="00D04516" w:rsidRPr="00870FF9" w:rsidRDefault="00917BE0" w:rsidP="00D04516">
      <w:pPr>
        <w:pStyle w:val="ActHead5"/>
      </w:pPr>
      <w:bookmarkStart w:id="40" w:name="_Toc88476587"/>
      <w:r w:rsidRPr="00AD3644">
        <w:rPr>
          <w:rStyle w:val="CharSectno"/>
        </w:rPr>
        <w:t>3</w:t>
      </w:r>
      <w:r w:rsidR="00D04516" w:rsidRPr="00AD3644">
        <w:rPr>
          <w:rStyle w:val="CharSectno"/>
        </w:rPr>
        <w:t>4B</w:t>
      </w:r>
      <w:r w:rsidR="00D04516" w:rsidRPr="00870FF9">
        <w:t xml:space="preserve">  Notice of revocation</w:t>
      </w:r>
      <w:bookmarkEnd w:id="40"/>
    </w:p>
    <w:p w14:paraId="77DC0921" w14:textId="77777777" w:rsidR="00D04516" w:rsidRPr="00870FF9" w:rsidRDefault="00D04516" w:rsidP="00D04516">
      <w:pPr>
        <w:pStyle w:val="subsection"/>
      </w:pPr>
      <w:r w:rsidRPr="00870FF9">
        <w:tab/>
        <w:t>(1)</w:t>
      </w:r>
      <w:r w:rsidRPr="00870FF9">
        <w:tab/>
        <w:t>If the Minister decides under sub</w:t>
      </w:r>
      <w:r w:rsidR="004E29C0" w:rsidRPr="00870FF9">
        <w:t>regulation</w:t>
      </w:r>
      <w:r w:rsidR="00F83475" w:rsidRPr="00870FF9">
        <w:t xml:space="preserve"> </w:t>
      </w:r>
      <w:r w:rsidR="00917BE0" w:rsidRPr="00870FF9">
        <w:t>3</w:t>
      </w:r>
      <w:r w:rsidRPr="00870FF9">
        <w:t xml:space="preserve">4(1) to revoke a </w:t>
      </w:r>
      <w:r w:rsidR="00917BE0" w:rsidRPr="00870FF9">
        <w:t>special</w:t>
      </w:r>
      <w:r w:rsidRPr="00870FF9">
        <w:t xml:space="preserve"> permit, the Minister must give the holder of the permit a written notice stating the following:</w:t>
      </w:r>
    </w:p>
    <w:p w14:paraId="4F573BFC" w14:textId="77777777" w:rsidR="00D04516" w:rsidRPr="00870FF9" w:rsidRDefault="00D04516" w:rsidP="00D04516">
      <w:pPr>
        <w:pStyle w:val="paragraph"/>
      </w:pPr>
      <w:r w:rsidRPr="00870FF9">
        <w:tab/>
        <w:t>(a)</w:t>
      </w:r>
      <w:r w:rsidRPr="00870FF9">
        <w:tab/>
        <w:t>that the permit is to be revoked;</w:t>
      </w:r>
    </w:p>
    <w:p w14:paraId="60A51C45" w14:textId="77777777" w:rsidR="00D04516" w:rsidRPr="00870FF9" w:rsidRDefault="00D04516" w:rsidP="00D04516">
      <w:pPr>
        <w:pStyle w:val="paragraph"/>
      </w:pPr>
      <w:r w:rsidRPr="00870FF9">
        <w:tab/>
        <w:t>(b)</w:t>
      </w:r>
      <w:r w:rsidRPr="00870FF9">
        <w:tab/>
        <w:t>the reasons for the revocation;</w:t>
      </w:r>
    </w:p>
    <w:p w14:paraId="393A6838" w14:textId="77777777" w:rsidR="00D04516" w:rsidRPr="00870FF9" w:rsidRDefault="00D04516" w:rsidP="00D04516">
      <w:pPr>
        <w:pStyle w:val="paragraph"/>
      </w:pPr>
      <w:r w:rsidRPr="00870FF9">
        <w:tab/>
        <w:t>(c)</w:t>
      </w:r>
      <w:r w:rsidRPr="00870FF9">
        <w:tab/>
        <w:t>the day the revocation is to take effect (which must not be before the day the notice is given to the holder);</w:t>
      </w:r>
    </w:p>
    <w:p w14:paraId="10BD0E6E" w14:textId="77777777" w:rsidR="00D04516" w:rsidRPr="00870FF9" w:rsidRDefault="00D04516" w:rsidP="00D04516">
      <w:pPr>
        <w:pStyle w:val="paragraph"/>
      </w:pPr>
      <w:r w:rsidRPr="00870FF9">
        <w:tab/>
        <w:t>(d)</w:t>
      </w:r>
      <w:r w:rsidRPr="00870FF9">
        <w:tab/>
        <w:t>information about the holder’s right to seek review of the decision.</w:t>
      </w:r>
    </w:p>
    <w:p w14:paraId="3FDF3C85" w14:textId="77777777" w:rsidR="00040243" w:rsidRPr="00870FF9" w:rsidRDefault="00040243" w:rsidP="00040243">
      <w:pPr>
        <w:pStyle w:val="notetext"/>
      </w:pPr>
      <w:r w:rsidRPr="00870FF9">
        <w:t>Note:</w:t>
      </w:r>
      <w:r w:rsidRPr="00870FF9">
        <w:tab/>
        <w:t xml:space="preserve">For further statements the notice must include, see </w:t>
      </w:r>
      <w:r w:rsidR="008D6785" w:rsidRPr="00870FF9">
        <w:t>section 5</w:t>
      </w:r>
      <w:r w:rsidRPr="00870FF9">
        <w:t>8 of the Act.</w:t>
      </w:r>
    </w:p>
    <w:p w14:paraId="72219ABF" w14:textId="77777777" w:rsidR="00D04516" w:rsidRPr="00870FF9" w:rsidRDefault="00D04516" w:rsidP="00D04516">
      <w:pPr>
        <w:pStyle w:val="subsection"/>
      </w:pPr>
      <w:r w:rsidRPr="00870FF9">
        <w:tab/>
        <w:t>(2)</w:t>
      </w:r>
      <w:r w:rsidRPr="00870FF9">
        <w:tab/>
        <w:t xml:space="preserve">If the holder of the permit was given a notice (a </w:t>
      </w:r>
      <w:r w:rsidRPr="00870FF9">
        <w:rPr>
          <w:b/>
          <w:i/>
        </w:rPr>
        <w:t>show cause notice</w:t>
      </w:r>
      <w:r w:rsidRPr="00870FF9">
        <w:t>) under paragraph</w:t>
      </w:r>
      <w:r w:rsidR="00F83475" w:rsidRPr="00870FF9">
        <w:t xml:space="preserve"> </w:t>
      </w:r>
      <w:r w:rsidR="00917BE0" w:rsidRPr="00870FF9">
        <w:t>3</w:t>
      </w:r>
      <w:r w:rsidRPr="00870FF9">
        <w:t>4A(1)(a) that included the invitation referred to in paragraph</w:t>
      </w:r>
      <w:r w:rsidR="00F83475" w:rsidRPr="00870FF9">
        <w:t xml:space="preserve"> </w:t>
      </w:r>
      <w:r w:rsidR="00917BE0" w:rsidRPr="00870FF9">
        <w:t>3</w:t>
      </w:r>
      <w:r w:rsidRPr="00870FF9">
        <w:t>4A(2)(c), the revocation must not take effect before the end of 14 days after the day the show cause notice was given.</w:t>
      </w:r>
    </w:p>
    <w:p w14:paraId="0E3A88D3" w14:textId="77777777" w:rsidR="00D04516" w:rsidRPr="00870FF9" w:rsidRDefault="00917BE0" w:rsidP="00D04516">
      <w:pPr>
        <w:pStyle w:val="ActHead5"/>
      </w:pPr>
      <w:bookmarkStart w:id="41" w:name="_Toc88476588"/>
      <w:r w:rsidRPr="00AD3644">
        <w:rPr>
          <w:rStyle w:val="CharSectno"/>
        </w:rPr>
        <w:t>34C</w:t>
      </w:r>
      <w:r w:rsidRPr="00870FF9">
        <w:t xml:space="preserve">  </w:t>
      </w:r>
      <w:r w:rsidR="00D04516" w:rsidRPr="00870FF9">
        <w:t>Exhaustive statement of natural justice hearing rule</w:t>
      </w:r>
      <w:bookmarkEnd w:id="41"/>
    </w:p>
    <w:p w14:paraId="769FCECE" w14:textId="77777777" w:rsidR="00D04516" w:rsidRPr="00870FF9" w:rsidRDefault="00D04516" w:rsidP="00D04516">
      <w:pPr>
        <w:pStyle w:val="subsection"/>
      </w:pPr>
      <w:r w:rsidRPr="00870FF9">
        <w:tab/>
      </w:r>
      <w:r w:rsidRPr="00870FF9">
        <w:tab/>
        <w:t xml:space="preserve">This </w:t>
      </w:r>
      <w:r w:rsidR="00917BE0" w:rsidRPr="00870FF9">
        <w:t>Division</w:t>
      </w:r>
      <w:r w:rsidRPr="00870FF9">
        <w:t xml:space="preserve"> is taken to be an exhaustive statement of the requirements of the natural justice hearing rule in relation to the matters it deals with.</w:t>
      </w:r>
    </w:p>
    <w:p w14:paraId="6BCDB1F7" w14:textId="77777777" w:rsidR="00117BEC" w:rsidRPr="00870FF9" w:rsidRDefault="00A33A36" w:rsidP="00117BEC">
      <w:pPr>
        <w:pStyle w:val="ActHead3"/>
      </w:pPr>
      <w:bookmarkStart w:id="42" w:name="_Toc88476589"/>
      <w:r w:rsidRPr="00AD3644">
        <w:rPr>
          <w:rStyle w:val="CharDivNo"/>
        </w:rPr>
        <w:t>Division 2</w:t>
      </w:r>
      <w:r w:rsidR="00117BEC" w:rsidRPr="00870FF9">
        <w:t>—</w:t>
      </w:r>
      <w:r w:rsidR="00117BEC" w:rsidRPr="00AD3644">
        <w:rPr>
          <w:rStyle w:val="CharDivText"/>
        </w:rPr>
        <w:t>Surrendering special permits</w:t>
      </w:r>
      <w:bookmarkEnd w:id="42"/>
    </w:p>
    <w:p w14:paraId="4D3137C2" w14:textId="77777777" w:rsidR="00117BEC" w:rsidRPr="00870FF9" w:rsidRDefault="003325D5" w:rsidP="000F173A">
      <w:pPr>
        <w:pStyle w:val="ItemHead"/>
      </w:pPr>
      <w:r w:rsidRPr="00870FF9">
        <w:t>85</w:t>
      </w:r>
      <w:r w:rsidR="006F55EE" w:rsidRPr="00870FF9">
        <w:t xml:space="preserve">  </w:t>
      </w:r>
      <w:r w:rsidR="00A33A36" w:rsidRPr="00870FF9">
        <w:t>Regulations 3</w:t>
      </w:r>
      <w:r w:rsidR="000F173A" w:rsidRPr="00870FF9">
        <w:t>6</w:t>
      </w:r>
      <w:r w:rsidR="00541A97" w:rsidRPr="00870FF9">
        <w:t xml:space="preserve"> </w:t>
      </w:r>
      <w:r w:rsidR="00992207" w:rsidRPr="00870FF9">
        <w:t>and 37</w:t>
      </w:r>
    </w:p>
    <w:p w14:paraId="7434DE06" w14:textId="77777777" w:rsidR="000F173A" w:rsidRPr="00870FF9" w:rsidRDefault="000F173A" w:rsidP="000F173A">
      <w:pPr>
        <w:pStyle w:val="Item"/>
      </w:pPr>
      <w:r w:rsidRPr="00870FF9">
        <w:t>Repeal the regulation</w:t>
      </w:r>
      <w:r w:rsidR="00541A97" w:rsidRPr="00870FF9">
        <w:t>s</w:t>
      </w:r>
      <w:r w:rsidRPr="00870FF9">
        <w:t>, substitute:</w:t>
      </w:r>
    </w:p>
    <w:p w14:paraId="2B367023" w14:textId="77777777" w:rsidR="000F173A" w:rsidRPr="00870FF9" w:rsidRDefault="00A33A36" w:rsidP="000F173A">
      <w:pPr>
        <w:pStyle w:val="ActHead3"/>
      </w:pPr>
      <w:bookmarkStart w:id="43" w:name="_Toc88476590"/>
      <w:r w:rsidRPr="00AD3644">
        <w:rPr>
          <w:rStyle w:val="CharDivNo"/>
        </w:rPr>
        <w:t>Division 3</w:t>
      </w:r>
      <w:r w:rsidR="000F173A" w:rsidRPr="00870FF9">
        <w:t>—</w:t>
      </w:r>
      <w:r w:rsidR="000F173A" w:rsidRPr="00AD3644">
        <w:rPr>
          <w:rStyle w:val="CharDivText"/>
        </w:rPr>
        <w:t>Varying special permits</w:t>
      </w:r>
      <w:bookmarkEnd w:id="43"/>
    </w:p>
    <w:p w14:paraId="6278AE2D" w14:textId="77777777" w:rsidR="000F173A" w:rsidRPr="00870FF9" w:rsidRDefault="000F173A" w:rsidP="000F173A">
      <w:pPr>
        <w:pStyle w:val="ActHead4"/>
      </w:pPr>
      <w:bookmarkStart w:id="44" w:name="_Toc88476591"/>
      <w:r w:rsidRPr="00AD3644">
        <w:rPr>
          <w:rStyle w:val="CharSubdNo"/>
        </w:rPr>
        <w:t>Subdivision A</w:t>
      </w:r>
      <w:r w:rsidRPr="00870FF9">
        <w:t>—</w:t>
      </w:r>
      <w:r w:rsidRPr="00AD3644">
        <w:rPr>
          <w:rStyle w:val="CharSubdText"/>
        </w:rPr>
        <w:t>Varying special permits: on application</w:t>
      </w:r>
      <w:bookmarkEnd w:id="44"/>
    </w:p>
    <w:p w14:paraId="4ABEEEC8" w14:textId="77777777" w:rsidR="000F173A" w:rsidRPr="00870FF9" w:rsidRDefault="00C3039F" w:rsidP="000F173A">
      <w:pPr>
        <w:pStyle w:val="ActHead5"/>
      </w:pPr>
      <w:bookmarkStart w:id="45" w:name="_Toc88476592"/>
      <w:bookmarkStart w:id="46" w:name="_Hlk88045576"/>
      <w:r w:rsidRPr="00AD3644">
        <w:rPr>
          <w:rStyle w:val="CharSectno"/>
        </w:rPr>
        <w:t>3</w:t>
      </w:r>
      <w:r w:rsidR="000F173A" w:rsidRPr="00AD3644">
        <w:rPr>
          <w:rStyle w:val="CharSectno"/>
        </w:rPr>
        <w:t>6</w:t>
      </w:r>
      <w:r w:rsidR="000F173A" w:rsidRPr="00870FF9">
        <w:t xml:space="preserve">  Varying </w:t>
      </w:r>
      <w:r w:rsidR="000C3590" w:rsidRPr="00870FF9">
        <w:t xml:space="preserve">special </w:t>
      </w:r>
      <w:r w:rsidR="000F173A" w:rsidRPr="00870FF9">
        <w:t>permits on application</w:t>
      </w:r>
      <w:bookmarkEnd w:id="45"/>
    </w:p>
    <w:p w14:paraId="19DB40DB" w14:textId="77777777" w:rsidR="000F173A" w:rsidRPr="00870FF9" w:rsidRDefault="000F173A" w:rsidP="000F173A">
      <w:pPr>
        <w:pStyle w:val="subsection"/>
      </w:pPr>
      <w:r w:rsidRPr="00870FF9">
        <w:tab/>
        <w:t>(1)</w:t>
      </w:r>
      <w:r w:rsidRPr="00870FF9">
        <w:tab/>
        <w:t>The Minister may, on application by the holder of a special permit, vary the permit if:</w:t>
      </w:r>
    </w:p>
    <w:p w14:paraId="0B53CF01" w14:textId="77777777" w:rsidR="000F173A" w:rsidRPr="00870FF9" w:rsidRDefault="000F173A" w:rsidP="000F173A">
      <w:pPr>
        <w:pStyle w:val="paragraph"/>
      </w:pPr>
      <w:r w:rsidRPr="00870FF9">
        <w:tab/>
        <w:t>(a)</w:t>
      </w:r>
      <w:r w:rsidRPr="00870FF9">
        <w:tab/>
        <w:t>the Minister is satisfied that, if the Minister were asked to grant the special permit (as proposed to be varied), the Minister would decide to grant the permit; and</w:t>
      </w:r>
    </w:p>
    <w:p w14:paraId="29390ABE" w14:textId="77777777" w:rsidR="000F173A" w:rsidRPr="00870FF9" w:rsidRDefault="000F173A" w:rsidP="000F173A">
      <w:pPr>
        <w:pStyle w:val="paragraph"/>
      </w:pPr>
      <w:r w:rsidRPr="00870FF9">
        <w:tab/>
        <w:t>(b)</w:t>
      </w:r>
      <w:r w:rsidRPr="00870FF9">
        <w:tab/>
        <w:t xml:space="preserve">the Minister has taken into account any relevant public comments received in response to an invitation under </w:t>
      </w:r>
      <w:r w:rsidR="00A33A36" w:rsidRPr="00870FF9">
        <w:t>paragraph 3</w:t>
      </w:r>
      <w:r w:rsidRPr="00870FF9">
        <w:t>3(1)(aa)</w:t>
      </w:r>
      <w:r w:rsidR="0016099B" w:rsidRPr="00870FF9">
        <w:t xml:space="preserve"> of the Act</w:t>
      </w:r>
      <w:r w:rsidRPr="00870FF9">
        <w:t xml:space="preserve"> about the application.</w:t>
      </w:r>
    </w:p>
    <w:p w14:paraId="0C5DE967" w14:textId="77777777" w:rsidR="00E13B6D" w:rsidRPr="00870FF9" w:rsidRDefault="00E13B6D" w:rsidP="00E13B6D">
      <w:pPr>
        <w:pStyle w:val="notetext"/>
      </w:pPr>
      <w:r w:rsidRPr="00870FF9">
        <w:t>Note:</w:t>
      </w:r>
      <w:r w:rsidRPr="00870FF9">
        <w:tab/>
        <w:t>Examples of a variation include imposing a condition on the permit, or varying or revoking a permit condition.</w:t>
      </w:r>
    </w:p>
    <w:p w14:paraId="09CFC7BF" w14:textId="77777777" w:rsidR="000F173A" w:rsidRPr="00870FF9" w:rsidRDefault="000F173A" w:rsidP="000F173A">
      <w:pPr>
        <w:pStyle w:val="subsection"/>
      </w:pPr>
      <w:r w:rsidRPr="00870FF9">
        <w:tab/>
        <w:t>(</w:t>
      </w:r>
      <w:r w:rsidR="00C3039F" w:rsidRPr="00870FF9">
        <w:t>2</w:t>
      </w:r>
      <w:r w:rsidRPr="00870FF9">
        <w:t>)</w:t>
      </w:r>
      <w:r w:rsidRPr="00870FF9">
        <w:tab/>
        <w:t>The application must:</w:t>
      </w:r>
    </w:p>
    <w:p w14:paraId="032EAE20" w14:textId="77777777" w:rsidR="000F173A" w:rsidRPr="00870FF9" w:rsidRDefault="000F173A" w:rsidP="000F173A">
      <w:pPr>
        <w:pStyle w:val="paragraph"/>
      </w:pPr>
      <w:r w:rsidRPr="00870FF9">
        <w:tab/>
        <w:t>(a)</w:t>
      </w:r>
      <w:r w:rsidRPr="00870FF9">
        <w:tab/>
        <w:t>be in the form approved by the Minister; and</w:t>
      </w:r>
    </w:p>
    <w:p w14:paraId="30DABCE5" w14:textId="77777777" w:rsidR="000F173A" w:rsidRPr="00870FF9" w:rsidRDefault="000F173A" w:rsidP="000F173A">
      <w:pPr>
        <w:pStyle w:val="paragraph"/>
      </w:pPr>
      <w:r w:rsidRPr="00870FF9">
        <w:tab/>
        <w:t>(b)</w:t>
      </w:r>
      <w:r w:rsidRPr="00870FF9">
        <w:tab/>
        <w:t>set out, or be accompanied by, such information in relation to the proposed variation as is required by the form.</w:t>
      </w:r>
    </w:p>
    <w:p w14:paraId="528D6AAB" w14:textId="77777777" w:rsidR="00D73205" w:rsidRPr="00870FF9" w:rsidRDefault="00D73205" w:rsidP="00D73205">
      <w:pPr>
        <w:pStyle w:val="subsection"/>
      </w:pPr>
      <w:r w:rsidRPr="00870FF9">
        <w:tab/>
        <w:t>(3)</w:t>
      </w:r>
      <w:r w:rsidRPr="00870FF9">
        <w:tab/>
        <w:t xml:space="preserve">Regulation 33 applies to the </w:t>
      </w:r>
      <w:r w:rsidR="003C7A4C" w:rsidRPr="00870FF9">
        <w:t xml:space="preserve">imposition or </w:t>
      </w:r>
      <w:r w:rsidRPr="00870FF9">
        <w:t xml:space="preserve">variation of a condition under this regulation as if a reference in </w:t>
      </w:r>
      <w:r w:rsidR="000501C2" w:rsidRPr="00870FF9">
        <w:t>regulation 3</w:t>
      </w:r>
      <w:r w:rsidRPr="00870FF9">
        <w:t>3 to the grant of a special permit were a reference to a variation of a special permit.</w:t>
      </w:r>
    </w:p>
    <w:p w14:paraId="16420BEC" w14:textId="77777777" w:rsidR="00541A97" w:rsidRPr="00870FF9" w:rsidRDefault="00541A97" w:rsidP="00541A97">
      <w:pPr>
        <w:pStyle w:val="ActHead5"/>
      </w:pPr>
      <w:bookmarkStart w:id="47" w:name="_Toc88476593"/>
      <w:bookmarkEnd w:id="46"/>
      <w:r w:rsidRPr="00AD3644">
        <w:rPr>
          <w:rStyle w:val="CharSectno"/>
        </w:rPr>
        <w:t>37</w:t>
      </w:r>
      <w:r w:rsidRPr="00870FF9">
        <w:t xml:space="preserve">  Minister may request further information about application</w:t>
      </w:r>
      <w:bookmarkEnd w:id="47"/>
    </w:p>
    <w:p w14:paraId="7ED0227D" w14:textId="77777777" w:rsidR="00F5417F" w:rsidRPr="00870FF9" w:rsidRDefault="00541A97" w:rsidP="00F5417F">
      <w:pPr>
        <w:pStyle w:val="subsection"/>
      </w:pPr>
      <w:r w:rsidRPr="00870FF9">
        <w:tab/>
        <w:t>(1)</w:t>
      </w:r>
      <w:r w:rsidRPr="00870FF9">
        <w:tab/>
      </w:r>
      <w:r w:rsidR="00F5417F" w:rsidRPr="00870FF9">
        <w:t xml:space="preserve">Within 60 days after the day </w:t>
      </w:r>
      <w:r w:rsidR="00DD1FCD" w:rsidRPr="00870FF9">
        <w:t>an</w:t>
      </w:r>
      <w:r w:rsidR="008042FC" w:rsidRPr="00870FF9">
        <w:t xml:space="preserve"> </w:t>
      </w:r>
      <w:r w:rsidR="00A73287" w:rsidRPr="00870FF9">
        <w:t>application</w:t>
      </w:r>
      <w:r w:rsidR="008042FC" w:rsidRPr="00870FF9">
        <w:t xml:space="preserve"> </w:t>
      </w:r>
      <w:r w:rsidR="00DD1FCD" w:rsidRPr="00870FF9">
        <w:t xml:space="preserve">to vary a special permit </w:t>
      </w:r>
      <w:r w:rsidR="008042FC" w:rsidRPr="00870FF9">
        <w:t>is received</w:t>
      </w:r>
      <w:r w:rsidR="00F5417F" w:rsidRPr="00870FF9">
        <w:t>, the Minister may request the applicant to provide further information in writing to deal with the application.</w:t>
      </w:r>
    </w:p>
    <w:p w14:paraId="11C819BD" w14:textId="77777777" w:rsidR="00F5417F" w:rsidRPr="00870FF9" w:rsidRDefault="00F5417F" w:rsidP="00F5417F">
      <w:pPr>
        <w:pStyle w:val="subsection"/>
      </w:pPr>
      <w:r w:rsidRPr="00870FF9">
        <w:tab/>
        <w:t>(2)</w:t>
      </w:r>
      <w:r w:rsidRPr="00870FF9">
        <w:tab/>
        <w:t>If the Minister makes such a request of an applicant:</w:t>
      </w:r>
    </w:p>
    <w:p w14:paraId="449012BE" w14:textId="77777777" w:rsidR="00F5417F" w:rsidRPr="00870FF9" w:rsidRDefault="00F5417F" w:rsidP="0023246E">
      <w:pPr>
        <w:pStyle w:val="paragraph"/>
      </w:pPr>
      <w:r w:rsidRPr="00870FF9">
        <w:tab/>
        <w:t>(a)</w:t>
      </w:r>
      <w:r w:rsidRPr="00870FF9">
        <w:tab/>
        <w:t xml:space="preserve">the </w:t>
      </w:r>
      <w:r w:rsidR="00A73287" w:rsidRPr="00870FF9">
        <w:t xml:space="preserve">decision period </w:t>
      </w:r>
      <w:r w:rsidR="00D36305" w:rsidRPr="00870FF9">
        <w:t xml:space="preserve">for the application </w:t>
      </w:r>
      <w:r w:rsidRPr="00870FF9">
        <w:t>is paused until the request is complied with; and</w:t>
      </w:r>
    </w:p>
    <w:p w14:paraId="662BEDDF" w14:textId="77777777" w:rsidR="00541A97" w:rsidRPr="00870FF9" w:rsidRDefault="00F5417F" w:rsidP="0023246E">
      <w:pPr>
        <w:pStyle w:val="paragraph"/>
      </w:pPr>
      <w:r w:rsidRPr="00870FF9">
        <w:tab/>
        <w:t>(b)</w:t>
      </w:r>
      <w:r w:rsidRPr="00870FF9">
        <w:tab/>
        <w:t>the application is taken to be withdrawn if the request is not complied with within 60 days after the day the request is made.</w:t>
      </w:r>
    </w:p>
    <w:p w14:paraId="3E515E9A" w14:textId="77777777" w:rsidR="0068740F" w:rsidRPr="00870FF9" w:rsidRDefault="0068740F" w:rsidP="0068740F">
      <w:pPr>
        <w:pStyle w:val="subsection"/>
      </w:pPr>
      <w:r w:rsidRPr="00870FF9">
        <w:tab/>
        <w:t>(3)</w:t>
      </w:r>
      <w:r w:rsidRPr="00870FF9">
        <w:tab/>
        <w:t xml:space="preserve">As soon as practicable after the Minister makes such a request of an applicant, the Minister must give written notice </w:t>
      </w:r>
      <w:r w:rsidR="008D7865" w:rsidRPr="00870FF9">
        <w:t xml:space="preserve">that the </w:t>
      </w:r>
      <w:r w:rsidRPr="00870FF9">
        <w:t xml:space="preserve">decision period for the application </w:t>
      </w:r>
      <w:r w:rsidR="008D7865" w:rsidRPr="00870FF9">
        <w:t xml:space="preserve">is paused </w:t>
      </w:r>
      <w:r w:rsidR="001321CC" w:rsidRPr="00870FF9">
        <w:t>to</w:t>
      </w:r>
      <w:r w:rsidRPr="00870FF9">
        <w:t>:</w:t>
      </w:r>
    </w:p>
    <w:p w14:paraId="52A70493" w14:textId="77777777" w:rsidR="0068740F" w:rsidRPr="00870FF9" w:rsidRDefault="0068740F" w:rsidP="0068740F">
      <w:pPr>
        <w:pStyle w:val="paragraph"/>
      </w:pPr>
      <w:r w:rsidRPr="00870FF9">
        <w:tab/>
        <w:t>(a)</w:t>
      </w:r>
      <w:r w:rsidRPr="00870FF9">
        <w:tab/>
        <w:t xml:space="preserve">for an application </w:t>
      </w:r>
      <w:r w:rsidR="001321CC" w:rsidRPr="00870FF9">
        <w:t xml:space="preserve">to vary </w:t>
      </w:r>
      <w:r w:rsidRPr="00870FF9">
        <w:t>a special export permit—the following:</w:t>
      </w:r>
    </w:p>
    <w:p w14:paraId="6C6751F1" w14:textId="77777777" w:rsidR="0068740F" w:rsidRPr="00870FF9" w:rsidRDefault="0068740F" w:rsidP="0068740F">
      <w:pPr>
        <w:pStyle w:val="paragraphsub"/>
      </w:pPr>
      <w:r w:rsidRPr="00870FF9">
        <w:tab/>
        <w:t>(i)</w:t>
      </w:r>
      <w:r w:rsidRPr="00870FF9">
        <w:tab/>
        <w:t>the competent authority of the importing country for the permit;</w:t>
      </w:r>
    </w:p>
    <w:p w14:paraId="52BF82E3" w14:textId="77777777" w:rsidR="0068740F" w:rsidRPr="00870FF9" w:rsidRDefault="0068740F" w:rsidP="0068740F">
      <w:pPr>
        <w:pStyle w:val="paragraphsub"/>
      </w:pPr>
      <w:r w:rsidRPr="00870FF9">
        <w:tab/>
        <w:t>(ii)</w:t>
      </w:r>
      <w:r w:rsidRPr="00870FF9">
        <w:tab/>
        <w:t>the competent authority of each transit country (if any) for the waste to which the application relates; or</w:t>
      </w:r>
    </w:p>
    <w:p w14:paraId="180D0D84" w14:textId="77777777" w:rsidR="0068740F" w:rsidRPr="00870FF9" w:rsidRDefault="0068740F" w:rsidP="0068740F">
      <w:pPr>
        <w:pStyle w:val="paragraph"/>
      </w:pPr>
      <w:r w:rsidRPr="00870FF9">
        <w:tab/>
        <w:t>(b)</w:t>
      </w:r>
      <w:r w:rsidRPr="00870FF9">
        <w:tab/>
        <w:t xml:space="preserve">for an application </w:t>
      </w:r>
      <w:r w:rsidR="001321CC" w:rsidRPr="00870FF9">
        <w:t xml:space="preserve">to vary </w:t>
      </w:r>
      <w:r w:rsidRPr="00870FF9">
        <w:t>a special import permit—the competent authority of the exporting country for the permit; or</w:t>
      </w:r>
    </w:p>
    <w:p w14:paraId="47CC4CA1" w14:textId="77777777" w:rsidR="0068740F" w:rsidRPr="00870FF9" w:rsidRDefault="0068740F" w:rsidP="0068740F">
      <w:pPr>
        <w:pStyle w:val="paragraph"/>
      </w:pPr>
      <w:r w:rsidRPr="00870FF9">
        <w:tab/>
        <w:t>(c)</w:t>
      </w:r>
      <w:r w:rsidRPr="00870FF9">
        <w:tab/>
        <w:t xml:space="preserve">for an application </w:t>
      </w:r>
      <w:r w:rsidR="001321CC" w:rsidRPr="00870FF9">
        <w:t xml:space="preserve">to vary </w:t>
      </w:r>
      <w:r w:rsidRPr="00870FF9">
        <w:t>a special transit permit—the competent authority of the OECD country from which the waste is to be exported</w:t>
      </w:r>
      <w:r w:rsidR="005C3B3C" w:rsidRPr="00870FF9">
        <w:t>.</w:t>
      </w:r>
    </w:p>
    <w:p w14:paraId="03A4A7DD" w14:textId="77777777" w:rsidR="006404E3" w:rsidRPr="00870FF9" w:rsidRDefault="003325D5" w:rsidP="006404E3">
      <w:pPr>
        <w:pStyle w:val="ItemHead"/>
      </w:pPr>
      <w:r w:rsidRPr="00870FF9">
        <w:t>86</w:t>
      </w:r>
      <w:r w:rsidR="006404E3" w:rsidRPr="00870FF9">
        <w:t xml:space="preserve">  </w:t>
      </w:r>
      <w:r w:rsidR="000501C2" w:rsidRPr="00870FF9">
        <w:t>Subregulation 3</w:t>
      </w:r>
      <w:r w:rsidR="006404E3" w:rsidRPr="00870FF9">
        <w:t>8(1)</w:t>
      </w:r>
    </w:p>
    <w:p w14:paraId="5EC887EC" w14:textId="77777777" w:rsidR="006404E3" w:rsidRPr="00870FF9" w:rsidRDefault="006404E3" w:rsidP="006404E3">
      <w:pPr>
        <w:pStyle w:val="Item"/>
      </w:pPr>
      <w:r w:rsidRPr="00870FF9">
        <w:t>Omit “a variation application”, substitute “an application to vary a special permit”.</w:t>
      </w:r>
    </w:p>
    <w:p w14:paraId="4E13633E" w14:textId="77777777" w:rsidR="009C1395" w:rsidRPr="00870FF9" w:rsidRDefault="003325D5" w:rsidP="009C1395">
      <w:pPr>
        <w:pStyle w:val="ItemHead"/>
      </w:pPr>
      <w:r w:rsidRPr="00870FF9">
        <w:t>87</w:t>
      </w:r>
      <w:r w:rsidR="009C1395" w:rsidRPr="00870FF9">
        <w:t xml:space="preserve">  </w:t>
      </w:r>
      <w:r w:rsidR="008D6785" w:rsidRPr="00870FF9">
        <w:t>Paragraph 3</w:t>
      </w:r>
      <w:r w:rsidR="009C1395" w:rsidRPr="00870FF9">
        <w:t>8(2)(a)</w:t>
      </w:r>
    </w:p>
    <w:p w14:paraId="58D31AB0" w14:textId="77777777" w:rsidR="009C1395" w:rsidRPr="00870FF9" w:rsidRDefault="009C1395" w:rsidP="009C1395">
      <w:pPr>
        <w:pStyle w:val="Item"/>
      </w:pPr>
      <w:r w:rsidRPr="00870FF9">
        <w:t>Repeal the paragraph, substitute:</w:t>
      </w:r>
    </w:p>
    <w:p w14:paraId="35B3B19F" w14:textId="77777777" w:rsidR="009C1395" w:rsidRPr="00870FF9" w:rsidRDefault="009C1395" w:rsidP="009C1395">
      <w:pPr>
        <w:pStyle w:val="paragraph"/>
      </w:pPr>
      <w:r w:rsidRPr="00870FF9">
        <w:tab/>
        <w:t>(a)</w:t>
      </w:r>
      <w:r w:rsidRPr="00870FF9">
        <w:tab/>
        <w:t>for a proposed variation of a special export permit—give written notice of the receipt and full details of the proposed variation to:</w:t>
      </w:r>
    </w:p>
    <w:p w14:paraId="49B1F8E1" w14:textId="77777777" w:rsidR="009C1395" w:rsidRPr="00870FF9" w:rsidRDefault="009C1395" w:rsidP="009C1395">
      <w:pPr>
        <w:pStyle w:val="paragraphsub"/>
      </w:pPr>
      <w:r w:rsidRPr="00870FF9">
        <w:tab/>
        <w:t>(i)</w:t>
      </w:r>
      <w:r w:rsidRPr="00870FF9">
        <w:tab/>
        <w:t>the competent authority of the importing country for the permit; and</w:t>
      </w:r>
    </w:p>
    <w:p w14:paraId="4BA59A97" w14:textId="77777777" w:rsidR="009C1395" w:rsidRPr="00870FF9" w:rsidRDefault="009C1395" w:rsidP="009C1395">
      <w:pPr>
        <w:pStyle w:val="paragraphsub"/>
      </w:pPr>
      <w:r w:rsidRPr="00870FF9">
        <w:tab/>
        <w:t>(ii)</w:t>
      </w:r>
      <w:r w:rsidRPr="00870FF9">
        <w:tab/>
        <w:t>the competent authority of each transit country (if any) for the waste to which the application relates; or</w:t>
      </w:r>
    </w:p>
    <w:p w14:paraId="2B287E4E" w14:textId="77777777" w:rsidR="003C355F" w:rsidRPr="00870FF9" w:rsidRDefault="003325D5" w:rsidP="003C355F">
      <w:pPr>
        <w:pStyle w:val="ItemHead"/>
      </w:pPr>
      <w:r w:rsidRPr="00870FF9">
        <w:t>88</w:t>
      </w:r>
      <w:r w:rsidR="00992207" w:rsidRPr="00870FF9">
        <w:t xml:space="preserve">  </w:t>
      </w:r>
      <w:r w:rsidR="00A33A36" w:rsidRPr="00870FF9">
        <w:t>Regulations 3</w:t>
      </w:r>
      <w:r w:rsidR="003C355F" w:rsidRPr="00870FF9">
        <w:t xml:space="preserve">9 </w:t>
      </w:r>
      <w:r w:rsidR="00633E01" w:rsidRPr="00870FF9">
        <w:t>to</w:t>
      </w:r>
      <w:r w:rsidR="003C355F" w:rsidRPr="00870FF9">
        <w:t xml:space="preserve"> 4</w:t>
      </w:r>
      <w:r w:rsidR="00633E01" w:rsidRPr="00870FF9">
        <w:t>1</w:t>
      </w:r>
    </w:p>
    <w:p w14:paraId="4B823BF2" w14:textId="77777777" w:rsidR="003C355F" w:rsidRPr="00870FF9" w:rsidRDefault="003C355F" w:rsidP="003C355F">
      <w:pPr>
        <w:pStyle w:val="Item"/>
      </w:pPr>
      <w:r w:rsidRPr="00870FF9">
        <w:t>Repeal the regulations, substitute:</w:t>
      </w:r>
    </w:p>
    <w:p w14:paraId="5E4282F0" w14:textId="77777777" w:rsidR="0023246E" w:rsidRPr="00870FF9" w:rsidRDefault="0023246E" w:rsidP="003C355F">
      <w:pPr>
        <w:pStyle w:val="ActHead5"/>
      </w:pPr>
      <w:bookmarkStart w:id="48" w:name="_Toc88476594"/>
      <w:r w:rsidRPr="00AD3644">
        <w:rPr>
          <w:rStyle w:val="CharSectno"/>
        </w:rPr>
        <w:t>3</w:t>
      </w:r>
      <w:r w:rsidR="00992207" w:rsidRPr="00AD3644">
        <w:rPr>
          <w:rStyle w:val="CharSectno"/>
        </w:rPr>
        <w:t>9</w:t>
      </w:r>
      <w:r w:rsidRPr="00870FF9">
        <w:t xml:space="preserve">  Period for making a decision on a</w:t>
      </w:r>
      <w:r w:rsidR="006404E3" w:rsidRPr="00870FF9">
        <w:t xml:space="preserve">n </w:t>
      </w:r>
      <w:r w:rsidRPr="00870FF9">
        <w:t>application</w:t>
      </w:r>
      <w:r w:rsidR="006404E3" w:rsidRPr="00870FF9">
        <w:t xml:space="preserve"> to vary a special permit</w:t>
      </w:r>
      <w:r w:rsidRPr="00870FF9">
        <w:t>—default period</w:t>
      </w:r>
      <w:bookmarkEnd w:id="48"/>
    </w:p>
    <w:p w14:paraId="38A60ABA" w14:textId="77777777" w:rsidR="0023246E" w:rsidRPr="00870FF9" w:rsidRDefault="0023246E" w:rsidP="0023246E">
      <w:pPr>
        <w:pStyle w:val="subsection"/>
      </w:pPr>
      <w:r w:rsidRPr="00870FF9">
        <w:tab/>
        <w:t>(1)</w:t>
      </w:r>
      <w:r w:rsidRPr="00870FF9">
        <w:tab/>
      </w:r>
      <w:r w:rsidR="003F3DD0" w:rsidRPr="00870FF9">
        <w:t>If the Minister receives an application to vary a special permit, t</w:t>
      </w:r>
      <w:r w:rsidRPr="00870FF9">
        <w:t xml:space="preserve">he Minister must decide whether to make the variation within the period of 60 days starting </w:t>
      </w:r>
      <w:r w:rsidR="008042FC" w:rsidRPr="00870FF9">
        <w:t xml:space="preserve">after </w:t>
      </w:r>
      <w:r w:rsidRPr="00870FF9">
        <w:t>the day the Minister receives the application</w:t>
      </w:r>
      <w:r w:rsidR="00AC789C" w:rsidRPr="00870FF9">
        <w:t xml:space="preserve"> (the </w:t>
      </w:r>
      <w:r w:rsidR="00AC789C" w:rsidRPr="00870FF9">
        <w:rPr>
          <w:b/>
          <w:i/>
        </w:rPr>
        <w:t>decision period</w:t>
      </w:r>
      <w:r w:rsidR="00AC789C" w:rsidRPr="00870FF9">
        <w:t>)</w:t>
      </w:r>
      <w:r w:rsidRPr="00870FF9">
        <w:t>.</w:t>
      </w:r>
    </w:p>
    <w:p w14:paraId="54F65DBB" w14:textId="77777777" w:rsidR="0023246E" w:rsidRPr="00870FF9" w:rsidRDefault="0023246E" w:rsidP="0023246E">
      <w:pPr>
        <w:pStyle w:val="notetext"/>
      </w:pPr>
      <w:r w:rsidRPr="00870FF9">
        <w:t>Note:</w:t>
      </w:r>
      <w:r w:rsidRPr="00870FF9">
        <w:tab/>
        <w:t xml:space="preserve">This period may be paused or extended under </w:t>
      </w:r>
      <w:r w:rsidR="00A33A36" w:rsidRPr="00870FF9">
        <w:t>regulation</w:t>
      </w:r>
      <w:r w:rsidR="000A60A5" w:rsidRPr="00870FF9">
        <w:t xml:space="preserve"> 37</w:t>
      </w:r>
      <w:r w:rsidR="0066276F" w:rsidRPr="00870FF9">
        <w:t xml:space="preserve">, </w:t>
      </w:r>
      <w:r w:rsidR="00A33A36" w:rsidRPr="00870FF9">
        <w:t>4</w:t>
      </w:r>
      <w:r w:rsidR="00A15803" w:rsidRPr="00870FF9">
        <w:t>0</w:t>
      </w:r>
      <w:r w:rsidR="0066276F" w:rsidRPr="00870FF9">
        <w:t>, 40A or 40B</w:t>
      </w:r>
      <w:r w:rsidRPr="00870FF9">
        <w:t>.</w:t>
      </w:r>
    </w:p>
    <w:p w14:paraId="0A76B8D0" w14:textId="77777777" w:rsidR="0023246E" w:rsidRPr="00870FF9" w:rsidRDefault="0023246E" w:rsidP="0023246E">
      <w:pPr>
        <w:pStyle w:val="subsection"/>
      </w:pPr>
      <w:r w:rsidRPr="00870FF9">
        <w:tab/>
        <w:t>(2)</w:t>
      </w:r>
      <w:r w:rsidRPr="00870FF9">
        <w:tab/>
        <w:t xml:space="preserve">If the Minister does not decide whether to make the variation by the end of </w:t>
      </w:r>
      <w:r w:rsidR="00AC789C" w:rsidRPr="00870FF9">
        <w:t xml:space="preserve">the decision </w:t>
      </w:r>
      <w:r w:rsidR="00BD637F" w:rsidRPr="00870FF9">
        <w:t>period</w:t>
      </w:r>
      <w:r w:rsidRPr="00870FF9">
        <w:t>, the Minister is to be taken to have decided, on the last day of that period:</w:t>
      </w:r>
    </w:p>
    <w:p w14:paraId="079CA9EE" w14:textId="77777777" w:rsidR="00E7702A" w:rsidRPr="00870FF9" w:rsidRDefault="00E7702A" w:rsidP="00E7702A">
      <w:pPr>
        <w:pStyle w:val="paragraph"/>
      </w:pPr>
      <w:r w:rsidRPr="00870FF9">
        <w:tab/>
        <w:t>(a)</w:t>
      </w:r>
      <w:r w:rsidRPr="00870FF9">
        <w:tab/>
        <w:t>for an application to vary a special import permit or special transit permit—to vary the permit; or</w:t>
      </w:r>
    </w:p>
    <w:p w14:paraId="202FC2F0" w14:textId="77777777" w:rsidR="00E7702A" w:rsidRPr="00870FF9" w:rsidRDefault="00E7702A" w:rsidP="00E7702A">
      <w:pPr>
        <w:pStyle w:val="paragraph"/>
      </w:pPr>
      <w:r w:rsidRPr="00870FF9">
        <w:tab/>
        <w:t>(b)</w:t>
      </w:r>
      <w:r w:rsidRPr="00870FF9">
        <w:tab/>
      </w:r>
      <w:r w:rsidR="00D86DAD" w:rsidRPr="00870FF9">
        <w:t>for an application to vary a special export permit</w:t>
      </w:r>
      <w:r w:rsidRPr="00870FF9">
        <w:t>—</w:t>
      </w:r>
      <w:r w:rsidR="00A15803" w:rsidRPr="00870FF9">
        <w:t>not to make the variation</w:t>
      </w:r>
      <w:r w:rsidRPr="00870FF9">
        <w:t>.</w:t>
      </w:r>
    </w:p>
    <w:p w14:paraId="635642DC" w14:textId="77777777" w:rsidR="00A15803" w:rsidRPr="00870FF9" w:rsidRDefault="00A15803" w:rsidP="00A15803">
      <w:pPr>
        <w:pStyle w:val="subsection"/>
      </w:pPr>
      <w:r w:rsidRPr="00870FF9">
        <w:tab/>
        <w:t>(</w:t>
      </w:r>
      <w:r w:rsidR="00BD637F" w:rsidRPr="00870FF9">
        <w:t>3</w:t>
      </w:r>
      <w:r w:rsidRPr="00870FF9">
        <w:t>)</w:t>
      </w:r>
      <w:r w:rsidRPr="00870FF9">
        <w:tab/>
        <w:t xml:space="preserve">A variation under </w:t>
      </w:r>
      <w:r w:rsidR="00A33A36" w:rsidRPr="00870FF9">
        <w:t>paragraph (</w:t>
      </w:r>
      <w:r w:rsidRPr="00870FF9">
        <w:t>2)(a) takes effect on the day after the day mentioned in subregulation</w:t>
      </w:r>
      <w:r w:rsidR="004C067D" w:rsidRPr="00870FF9">
        <w:t xml:space="preserve"> </w:t>
      </w:r>
      <w:r w:rsidR="00C0502A" w:rsidRPr="00870FF9">
        <w:t>(2)</w:t>
      </w:r>
      <w:r w:rsidRPr="00870FF9">
        <w:t>.</w:t>
      </w:r>
    </w:p>
    <w:p w14:paraId="7F4FCB4F" w14:textId="77777777" w:rsidR="00F27669" w:rsidRPr="00870FF9" w:rsidRDefault="003C355F" w:rsidP="00F27669">
      <w:pPr>
        <w:pStyle w:val="ActHead5"/>
      </w:pPr>
      <w:bookmarkStart w:id="49" w:name="_Toc88476595"/>
      <w:r w:rsidRPr="00AD3644">
        <w:rPr>
          <w:rStyle w:val="CharSectno"/>
        </w:rPr>
        <w:t>40</w:t>
      </w:r>
      <w:r w:rsidR="00F27669" w:rsidRPr="00870FF9">
        <w:t xml:space="preserve">  Period for making a decision on a</w:t>
      </w:r>
      <w:r w:rsidR="006404E3" w:rsidRPr="00870FF9">
        <w:t>n application to vary a special permit</w:t>
      </w:r>
      <w:r w:rsidR="00F27669" w:rsidRPr="00870FF9">
        <w:t>—extension for</w:t>
      </w:r>
      <w:r w:rsidR="00992207" w:rsidRPr="00870FF9">
        <w:t xml:space="preserve"> special export permits</w:t>
      </w:r>
      <w:bookmarkEnd w:id="49"/>
    </w:p>
    <w:p w14:paraId="33378A4A" w14:textId="77777777" w:rsidR="00F27669" w:rsidRPr="00870FF9" w:rsidRDefault="00F27669" w:rsidP="00F27669">
      <w:pPr>
        <w:pStyle w:val="subsection"/>
      </w:pPr>
      <w:r w:rsidRPr="00870FF9">
        <w:tab/>
      </w:r>
      <w:r w:rsidRPr="00870FF9">
        <w:tab/>
        <w:t>If</w:t>
      </w:r>
      <w:r w:rsidR="00F74EB3" w:rsidRPr="00870FF9">
        <w:t xml:space="preserve"> the holder of a special export permit applies to vary the permit and, </w:t>
      </w:r>
      <w:r w:rsidR="00982A4B" w:rsidRPr="00870FF9">
        <w:t xml:space="preserve">at the end of the </w:t>
      </w:r>
      <w:r w:rsidRPr="00870FF9">
        <w:t>decision period</w:t>
      </w:r>
      <w:r w:rsidR="00DD1FCD" w:rsidRPr="00870FF9">
        <w:t xml:space="preserve"> for the application</w:t>
      </w:r>
      <w:r w:rsidRPr="00870FF9">
        <w:t>, either:</w:t>
      </w:r>
    </w:p>
    <w:p w14:paraId="74C104A2" w14:textId="77777777" w:rsidR="00F27669" w:rsidRPr="00870FF9" w:rsidRDefault="00F27669" w:rsidP="00F27669">
      <w:pPr>
        <w:pStyle w:val="paragraph"/>
      </w:pPr>
      <w:r w:rsidRPr="00870FF9">
        <w:tab/>
        <w:t>(a)</w:t>
      </w:r>
      <w:r w:rsidRPr="00870FF9">
        <w:tab/>
        <w:t>the competent authority of the importing country</w:t>
      </w:r>
      <w:r w:rsidR="0097462B" w:rsidRPr="00870FF9">
        <w:t xml:space="preserve"> for the permit</w:t>
      </w:r>
      <w:r w:rsidRPr="00870FF9">
        <w:t xml:space="preserve"> has neither given nor refused written consent </w:t>
      </w:r>
      <w:r w:rsidR="009C1395" w:rsidRPr="00870FF9">
        <w:t>to the variation</w:t>
      </w:r>
      <w:r w:rsidRPr="00870FF9">
        <w:t>; or</w:t>
      </w:r>
    </w:p>
    <w:p w14:paraId="2BDBAD32" w14:textId="77777777" w:rsidR="00F27669" w:rsidRPr="00870FF9" w:rsidRDefault="00F27669" w:rsidP="00F27669">
      <w:pPr>
        <w:pStyle w:val="paragraph"/>
      </w:pPr>
      <w:r w:rsidRPr="00870FF9">
        <w:tab/>
        <w:t>(b)</w:t>
      </w:r>
      <w:r w:rsidRPr="00870FF9">
        <w:tab/>
        <w:t xml:space="preserve">a competent authority of a transit country </w:t>
      </w:r>
      <w:r w:rsidR="00F74EB3" w:rsidRPr="00870FF9">
        <w:t>(if any)</w:t>
      </w:r>
      <w:r w:rsidRPr="00870FF9">
        <w:t xml:space="preserve"> </w:t>
      </w:r>
      <w:r w:rsidR="009C1395" w:rsidRPr="00870FF9">
        <w:t xml:space="preserve">for the waste to which the application relates </w:t>
      </w:r>
      <w:r w:rsidRPr="00870FF9">
        <w:t xml:space="preserve">has neither given nor refused written consent to the </w:t>
      </w:r>
      <w:r w:rsidR="009C1395" w:rsidRPr="00870FF9">
        <w:t>variation</w:t>
      </w:r>
      <w:r w:rsidRPr="00870FF9">
        <w:t>;</w:t>
      </w:r>
    </w:p>
    <w:p w14:paraId="259011D6" w14:textId="77777777" w:rsidR="00F27669" w:rsidRPr="00870FF9" w:rsidRDefault="00F27669" w:rsidP="00F27669">
      <w:pPr>
        <w:pStyle w:val="subsection2"/>
      </w:pPr>
      <w:r w:rsidRPr="00870FF9">
        <w:t>the decision period is extended until the end of 5 working days after</w:t>
      </w:r>
      <w:r w:rsidR="00EC6C9C" w:rsidRPr="00870FF9">
        <w:t xml:space="preserve"> </w:t>
      </w:r>
      <w:r w:rsidRPr="00870FF9">
        <w:t xml:space="preserve">the latest day such a refusal or consent is given by a competent authority covered by </w:t>
      </w:r>
      <w:r w:rsidR="00A33A36" w:rsidRPr="00870FF9">
        <w:t>paragraph (</w:t>
      </w:r>
      <w:r w:rsidRPr="00870FF9">
        <w:t>a) or (b).</w:t>
      </w:r>
    </w:p>
    <w:p w14:paraId="2308FAD6" w14:textId="77777777" w:rsidR="00F74EB3" w:rsidRPr="00870FF9" w:rsidRDefault="00F74EB3" w:rsidP="00F74EB3">
      <w:pPr>
        <w:pStyle w:val="notetext"/>
      </w:pPr>
      <w:r w:rsidRPr="00870FF9">
        <w:t>Note:</w:t>
      </w:r>
      <w:r w:rsidRPr="00870FF9">
        <w:tab/>
        <w:t>For the requirement to notify the competent authority of the importing country of the application</w:t>
      </w:r>
      <w:r w:rsidR="006404E3" w:rsidRPr="00870FF9">
        <w:t xml:space="preserve"> to vary a special export permit</w:t>
      </w:r>
      <w:r w:rsidRPr="00870FF9">
        <w:t xml:space="preserve">, see </w:t>
      </w:r>
      <w:r w:rsidR="00D81CF6" w:rsidRPr="00870FF9">
        <w:t>paragraph</w:t>
      </w:r>
      <w:r w:rsidR="00A33A36" w:rsidRPr="00870FF9">
        <w:t> 3</w:t>
      </w:r>
      <w:r w:rsidRPr="00870FF9">
        <w:t>8(2)(a).</w:t>
      </w:r>
    </w:p>
    <w:p w14:paraId="2A8BB125" w14:textId="77777777" w:rsidR="003C355F" w:rsidRPr="00870FF9" w:rsidRDefault="003C355F" w:rsidP="003C355F">
      <w:pPr>
        <w:pStyle w:val="ActHead5"/>
      </w:pPr>
      <w:bookmarkStart w:id="50" w:name="_Toc88476596"/>
      <w:r w:rsidRPr="00AD3644">
        <w:rPr>
          <w:rStyle w:val="CharSectno"/>
        </w:rPr>
        <w:t>40A</w:t>
      </w:r>
      <w:r w:rsidRPr="00870FF9">
        <w:t xml:space="preserve">  Period for making a decision on a</w:t>
      </w:r>
      <w:r w:rsidR="006404E3" w:rsidRPr="00870FF9">
        <w:t>n application to vary a special permit</w:t>
      </w:r>
      <w:r w:rsidRPr="00870FF9">
        <w:t>—extension on Minister’s initiative</w:t>
      </w:r>
      <w:bookmarkEnd w:id="50"/>
    </w:p>
    <w:p w14:paraId="4C17A445" w14:textId="77777777" w:rsidR="003C355F" w:rsidRPr="00870FF9" w:rsidRDefault="003C355F" w:rsidP="003C355F">
      <w:pPr>
        <w:pStyle w:val="subsection"/>
      </w:pPr>
      <w:r w:rsidRPr="00870FF9">
        <w:tab/>
      </w:r>
      <w:r w:rsidR="001C7ABD" w:rsidRPr="00870FF9">
        <w:t>(1)</w:t>
      </w:r>
      <w:r w:rsidRPr="00870FF9">
        <w:tab/>
        <w:t>The Minister may extend the decision period for a</w:t>
      </w:r>
      <w:r w:rsidR="00BA6EBE" w:rsidRPr="00870FF9">
        <w:t>n</w:t>
      </w:r>
      <w:r w:rsidRPr="00870FF9">
        <w:t xml:space="preserve"> application </w:t>
      </w:r>
      <w:r w:rsidR="00BA6EBE" w:rsidRPr="00870FF9">
        <w:t xml:space="preserve">to vary a special permit </w:t>
      </w:r>
      <w:r w:rsidRPr="00870FF9">
        <w:t xml:space="preserve">by up to 60 days if the Minister thinks that a decision </w:t>
      </w:r>
      <w:r w:rsidR="00DD1FCD" w:rsidRPr="00870FF9">
        <w:t xml:space="preserve">whether to vary the permit </w:t>
      </w:r>
      <w:r w:rsidRPr="00870FF9">
        <w:t>cannot be made within the decision period.</w:t>
      </w:r>
    </w:p>
    <w:p w14:paraId="4205BE03" w14:textId="77777777" w:rsidR="001C7ABD" w:rsidRPr="00870FF9" w:rsidRDefault="001C7ABD" w:rsidP="001C7ABD">
      <w:pPr>
        <w:pStyle w:val="subsection"/>
      </w:pPr>
      <w:r w:rsidRPr="00870FF9">
        <w:tab/>
        <w:t>(2)</w:t>
      </w:r>
      <w:r w:rsidRPr="00870FF9">
        <w:tab/>
        <w:t>As soon as practicable after extending the period under subregulation (1), the Minister must give written notice of the extension to the applicant and</w:t>
      </w:r>
      <w:r w:rsidR="00E843AF" w:rsidRPr="00870FF9">
        <w:t xml:space="preserve"> to</w:t>
      </w:r>
      <w:r w:rsidRPr="00870FF9">
        <w:t>:</w:t>
      </w:r>
    </w:p>
    <w:p w14:paraId="715755D9" w14:textId="77777777" w:rsidR="001C7ABD" w:rsidRPr="00870FF9" w:rsidRDefault="001C7ABD" w:rsidP="001C7ABD">
      <w:pPr>
        <w:pStyle w:val="paragraph"/>
      </w:pPr>
      <w:r w:rsidRPr="00870FF9">
        <w:tab/>
        <w:t>(a)</w:t>
      </w:r>
      <w:r w:rsidRPr="00870FF9">
        <w:tab/>
        <w:t>if the extension relates to a special export permit—the following:</w:t>
      </w:r>
    </w:p>
    <w:p w14:paraId="3E856117" w14:textId="77777777" w:rsidR="001C7ABD" w:rsidRPr="00870FF9" w:rsidRDefault="001C7ABD" w:rsidP="001C7ABD">
      <w:pPr>
        <w:pStyle w:val="paragraphsub"/>
      </w:pPr>
      <w:r w:rsidRPr="00870FF9">
        <w:tab/>
        <w:t>(i)</w:t>
      </w:r>
      <w:r w:rsidRPr="00870FF9">
        <w:tab/>
        <w:t>the competent authority of the importing country for the permit;</w:t>
      </w:r>
    </w:p>
    <w:p w14:paraId="1DEA818E" w14:textId="77777777" w:rsidR="001C7ABD" w:rsidRPr="00870FF9" w:rsidRDefault="001C7ABD" w:rsidP="001C7ABD">
      <w:pPr>
        <w:pStyle w:val="paragraphsub"/>
      </w:pPr>
      <w:r w:rsidRPr="00870FF9">
        <w:tab/>
        <w:t>(ii)</w:t>
      </w:r>
      <w:r w:rsidRPr="00870FF9">
        <w:tab/>
        <w:t xml:space="preserve">the competent authority of each transit country (if any) </w:t>
      </w:r>
      <w:r w:rsidR="00D6199D" w:rsidRPr="00870FF9">
        <w:t>for the waste to which the application relates</w:t>
      </w:r>
      <w:r w:rsidRPr="00870FF9">
        <w:t>; or</w:t>
      </w:r>
    </w:p>
    <w:p w14:paraId="4878E207" w14:textId="77777777" w:rsidR="001C7ABD" w:rsidRPr="00870FF9" w:rsidRDefault="001C7ABD" w:rsidP="001C7ABD">
      <w:pPr>
        <w:pStyle w:val="paragraph"/>
      </w:pPr>
      <w:r w:rsidRPr="00870FF9">
        <w:tab/>
        <w:t>(b)</w:t>
      </w:r>
      <w:r w:rsidRPr="00870FF9">
        <w:tab/>
        <w:t>if the extension relates to a special import permit—the competent authority of the exporting country for the permit; or</w:t>
      </w:r>
    </w:p>
    <w:p w14:paraId="6083FE48" w14:textId="77777777" w:rsidR="001C7ABD" w:rsidRPr="00870FF9" w:rsidRDefault="001C7ABD" w:rsidP="001C7ABD">
      <w:pPr>
        <w:pStyle w:val="paragraph"/>
      </w:pPr>
      <w:r w:rsidRPr="00870FF9">
        <w:tab/>
        <w:t>(c)</w:t>
      </w:r>
      <w:r w:rsidRPr="00870FF9">
        <w:tab/>
        <w:t xml:space="preserve">if the decision relates to a special transit permit—the competent authority of the </w:t>
      </w:r>
      <w:r w:rsidR="000F49D2" w:rsidRPr="00870FF9">
        <w:t>OECD country from which the waste is to be exported</w:t>
      </w:r>
      <w:r w:rsidRPr="00870FF9">
        <w:t>.</w:t>
      </w:r>
    </w:p>
    <w:p w14:paraId="42BF04E5" w14:textId="77777777" w:rsidR="003C355F" w:rsidRPr="00870FF9" w:rsidRDefault="003C355F" w:rsidP="003C355F">
      <w:pPr>
        <w:pStyle w:val="ActHead5"/>
      </w:pPr>
      <w:bookmarkStart w:id="51" w:name="_Toc88476597"/>
      <w:r w:rsidRPr="00AD3644">
        <w:rPr>
          <w:rStyle w:val="CharSectno"/>
        </w:rPr>
        <w:t>40B</w:t>
      </w:r>
      <w:r w:rsidRPr="00870FF9">
        <w:t xml:space="preserve">  Period for making a decision on a</w:t>
      </w:r>
      <w:r w:rsidR="006404E3" w:rsidRPr="00870FF9">
        <w:t>n application to vary a special permit</w:t>
      </w:r>
      <w:r w:rsidRPr="00870FF9">
        <w:t xml:space="preserve">—extension </w:t>
      </w:r>
      <w:r w:rsidR="0066276F" w:rsidRPr="00870FF9">
        <w:t>agreed with applicant</w:t>
      </w:r>
      <w:bookmarkEnd w:id="51"/>
    </w:p>
    <w:p w14:paraId="352B9EE2" w14:textId="77777777" w:rsidR="0066276F" w:rsidRPr="00870FF9" w:rsidRDefault="0066276F" w:rsidP="0066276F">
      <w:pPr>
        <w:pStyle w:val="subsection"/>
      </w:pPr>
      <w:r w:rsidRPr="00870FF9">
        <w:tab/>
      </w:r>
      <w:r w:rsidR="00E843AF" w:rsidRPr="00870FF9">
        <w:t>(1)</w:t>
      </w:r>
      <w:r w:rsidRPr="00870FF9">
        <w:tab/>
        <w:t xml:space="preserve">The decision period for an application </w:t>
      </w:r>
      <w:r w:rsidR="00633EBF" w:rsidRPr="00870FF9">
        <w:t xml:space="preserve">to vary a special permit </w:t>
      </w:r>
      <w:r w:rsidRPr="00870FF9">
        <w:t>is extended if the Minister and applicant agree in writing to the extension.</w:t>
      </w:r>
    </w:p>
    <w:p w14:paraId="657B07D6" w14:textId="77777777" w:rsidR="00E843AF" w:rsidRPr="00870FF9" w:rsidRDefault="00E843AF" w:rsidP="00E843AF">
      <w:pPr>
        <w:pStyle w:val="subsection"/>
      </w:pPr>
      <w:r w:rsidRPr="00870FF9">
        <w:tab/>
        <w:t>(2)</w:t>
      </w:r>
      <w:r w:rsidRPr="00870FF9">
        <w:tab/>
        <w:t>As soon as practicable after extending the period under subregulation (1), the Minister must give written notice of the extension to:</w:t>
      </w:r>
    </w:p>
    <w:p w14:paraId="3BE87E60" w14:textId="77777777" w:rsidR="00E843AF" w:rsidRPr="00870FF9" w:rsidRDefault="00E843AF" w:rsidP="00E843AF">
      <w:pPr>
        <w:pStyle w:val="paragraph"/>
      </w:pPr>
      <w:r w:rsidRPr="00870FF9">
        <w:tab/>
        <w:t>(a)</w:t>
      </w:r>
      <w:r w:rsidRPr="00870FF9">
        <w:tab/>
        <w:t>if the extension relates to a special export permit—the following:</w:t>
      </w:r>
    </w:p>
    <w:p w14:paraId="6144F659" w14:textId="77777777" w:rsidR="00E843AF" w:rsidRPr="00870FF9" w:rsidRDefault="00E843AF" w:rsidP="00E843AF">
      <w:pPr>
        <w:pStyle w:val="paragraphsub"/>
      </w:pPr>
      <w:r w:rsidRPr="00870FF9">
        <w:tab/>
        <w:t>(i)</w:t>
      </w:r>
      <w:r w:rsidRPr="00870FF9">
        <w:tab/>
        <w:t>the competent authority of the importing country for the permit;</w:t>
      </w:r>
    </w:p>
    <w:p w14:paraId="2DABAD7E" w14:textId="77777777" w:rsidR="00E843AF" w:rsidRPr="00870FF9" w:rsidRDefault="00E843AF" w:rsidP="00E843AF">
      <w:pPr>
        <w:pStyle w:val="paragraphsub"/>
      </w:pPr>
      <w:r w:rsidRPr="00870FF9">
        <w:tab/>
        <w:t>(ii)</w:t>
      </w:r>
      <w:r w:rsidRPr="00870FF9">
        <w:tab/>
        <w:t>the competent authority of each transit country (if any) for the waste to which the application relates; or</w:t>
      </w:r>
    </w:p>
    <w:p w14:paraId="2E2B8999" w14:textId="77777777" w:rsidR="00E843AF" w:rsidRPr="00870FF9" w:rsidRDefault="00E843AF" w:rsidP="00E843AF">
      <w:pPr>
        <w:pStyle w:val="paragraph"/>
      </w:pPr>
      <w:r w:rsidRPr="00870FF9">
        <w:tab/>
        <w:t>(b)</w:t>
      </w:r>
      <w:r w:rsidRPr="00870FF9">
        <w:tab/>
        <w:t>if the extension relates to a special import permit—the competent authority of the exporting country for the permit; or</w:t>
      </w:r>
    </w:p>
    <w:p w14:paraId="574A8FB8" w14:textId="77777777" w:rsidR="00E843AF" w:rsidRPr="00870FF9" w:rsidRDefault="00E843AF" w:rsidP="00E843AF">
      <w:pPr>
        <w:pStyle w:val="paragraph"/>
      </w:pPr>
      <w:r w:rsidRPr="00870FF9">
        <w:tab/>
        <w:t>(c)</w:t>
      </w:r>
      <w:r w:rsidRPr="00870FF9">
        <w:tab/>
        <w:t xml:space="preserve">if the decision relates to a special transit permit—the competent authority </w:t>
      </w:r>
      <w:r w:rsidR="000F49D2" w:rsidRPr="00870FF9">
        <w:t>of the OECD country from which the waste is to be exported</w:t>
      </w:r>
      <w:r w:rsidRPr="00870FF9">
        <w:t>.</w:t>
      </w:r>
    </w:p>
    <w:p w14:paraId="62785737" w14:textId="77777777" w:rsidR="00C3039F" w:rsidRPr="00870FF9" w:rsidRDefault="00E5199B" w:rsidP="00C3039F">
      <w:pPr>
        <w:pStyle w:val="ActHead5"/>
      </w:pPr>
      <w:bookmarkStart w:id="52" w:name="_Toc88476598"/>
      <w:r w:rsidRPr="00AD3644">
        <w:rPr>
          <w:rStyle w:val="CharSectno"/>
        </w:rPr>
        <w:t>40</w:t>
      </w:r>
      <w:r w:rsidR="009872AE" w:rsidRPr="00AD3644">
        <w:rPr>
          <w:rStyle w:val="CharSectno"/>
        </w:rPr>
        <w:t>C</w:t>
      </w:r>
      <w:r w:rsidR="000F173A" w:rsidRPr="00870FF9">
        <w:t xml:space="preserve">  </w:t>
      </w:r>
      <w:r w:rsidR="00C3039F" w:rsidRPr="00870FF9">
        <w:t>Notice of variation</w:t>
      </w:r>
      <w:bookmarkEnd w:id="52"/>
    </w:p>
    <w:p w14:paraId="3DB6BCDC" w14:textId="77777777" w:rsidR="00C3039F" w:rsidRPr="00870FF9" w:rsidRDefault="00C3039F" w:rsidP="00C3039F">
      <w:pPr>
        <w:pStyle w:val="subsection"/>
      </w:pPr>
      <w:r w:rsidRPr="00870FF9">
        <w:tab/>
      </w:r>
      <w:r w:rsidRPr="00870FF9">
        <w:tab/>
        <w:t>If the Minister makes a decision in relation to an application to vary a special permit, the Minister must give the holder of the permit a written notice stating the following:</w:t>
      </w:r>
    </w:p>
    <w:p w14:paraId="267822A2" w14:textId="77777777" w:rsidR="00C3039F" w:rsidRPr="00870FF9" w:rsidRDefault="00C3039F" w:rsidP="00C3039F">
      <w:pPr>
        <w:pStyle w:val="paragraph"/>
      </w:pPr>
      <w:r w:rsidRPr="00870FF9">
        <w:tab/>
        <w:t>(a)</w:t>
      </w:r>
      <w:r w:rsidRPr="00870FF9">
        <w:tab/>
        <w:t>whether the permit is to be varied;</w:t>
      </w:r>
    </w:p>
    <w:p w14:paraId="69D56B1A" w14:textId="77777777" w:rsidR="00C3039F" w:rsidRPr="00870FF9" w:rsidRDefault="00C3039F" w:rsidP="00C3039F">
      <w:pPr>
        <w:pStyle w:val="paragraph"/>
      </w:pPr>
      <w:r w:rsidRPr="00870FF9">
        <w:tab/>
        <w:t>(b)</w:t>
      </w:r>
      <w:r w:rsidRPr="00870FF9">
        <w:tab/>
        <w:t>if the decision is that the permit is to be varied—the day the variation is to take effect;</w:t>
      </w:r>
    </w:p>
    <w:p w14:paraId="3B7AC4DF" w14:textId="77777777" w:rsidR="00C3039F" w:rsidRPr="00870FF9" w:rsidRDefault="00C3039F" w:rsidP="00C3039F">
      <w:pPr>
        <w:pStyle w:val="paragraph"/>
      </w:pPr>
      <w:r w:rsidRPr="00870FF9">
        <w:tab/>
        <w:t>(c)</w:t>
      </w:r>
      <w:r w:rsidRPr="00870FF9">
        <w:tab/>
        <w:t>if the decision is that the permit is not to be varied:</w:t>
      </w:r>
    </w:p>
    <w:p w14:paraId="6FDF8596" w14:textId="77777777" w:rsidR="00C3039F" w:rsidRPr="00870FF9" w:rsidRDefault="00C3039F" w:rsidP="00C3039F">
      <w:pPr>
        <w:pStyle w:val="paragraphsub"/>
      </w:pPr>
      <w:r w:rsidRPr="00870FF9">
        <w:tab/>
        <w:t>(i)</w:t>
      </w:r>
      <w:r w:rsidRPr="00870FF9">
        <w:tab/>
        <w:t>the reasons for the decision; and</w:t>
      </w:r>
    </w:p>
    <w:p w14:paraId="6D14BEE1" w14:textId="77777777" w:rsidR="000F173A" w:rsidRPr="00870FF9" w:rsidRDefault="00C3039F" w:rsidP="00C3039F">
      <w:pPr>
        <w:pStyle w:val="paragraphsub"/>
      </w:pPr>
      <w:r w:rsidRPr="00870FF9">
        <w:tab/>
        <w:t>(ii)</w:t>
      </w:r>
      <w:r w:rsidRPr="00870FF9">
        <w:tab/>
        <w:t>information about the holder’s right to seek review of the decision.</w:t>
      </w:r>
    </w:p>
    <w:p w14:paraId="4FEBB373" w14:textId="77777777" w:rsidR="003E6FB0" w:rsidRPr="00870FF9" w:rsidRDefault="003E6FB0" w:rsidP="003E6FB0">
      <w:pPr>
        <w:pStyle w:val="notetext"/>
      </w:pPr>
      <w:r w:rsidRPr="00870FF9">
        <w:t>Note:</w:t>
      </w:r>
      <w:r w:rsidRPr="00870FF9">
        <w:tab/>
      </w:r>
      <w:r w:rsidR="00FF3DDA" w:rsidRPr="00870FF9">
        <w:t xml:space="preserve">For </w:t>
      </w:r>
      <w:r w:rsidRPr="00870FF9">
        <w:t>further statements the notice must include</w:t>
      </w:r>
      <w:r w:rsidR="00FF3DDA" w:rsidRPr="00870FF9">
        <w:t xml:space="preserve">, see </w:t>
      </w:r>
      <w:r w:rsidR="008D6785" w:rsidRPr="00870FF9">
        <w:t>section 5</w:t>
      </w:r>
      <w:r w:rsidR="00FF3DDA" w:rsidRPr="00870FF9">
        <w:t>8 of the Act</w:t>
      </w:r>
      <w:r w:rsidRPr="00870FF9">
        <w:t>.</w:t>
      </w:r>
    </w:p>
    <w:p w14:paraId="20502A68" w14:textId="77777777" w:rsidR="00E5199B" w:rsidRPr="00870FF9" w:rsidRDefault="00E5199B" w:rsidP="00E5199B">
      <w:pPr>
        <w:pStyle w:val="ActHead4"/>
      </w:pPr>
      <w:bookmarkStart w:id="53" w:name="_Toc88476599"/>
      <w:r w:rsidRPr="00AD3644">
        <w:rPr>
          <w:rStyle w:val="CharSubdNo"/>
        </w:rPr>
        <w:t>Subdivision B</w:t>
      </w:r>
      <w:r w:rsidRPr="00870FF9">
        <w:t>—</w:t>
      </w:r>
      <w:r w:rsidRPr="00AD3644">
        <w:rPr>
          <w:rStyle w:val="CharSubdText"/>
        </w:rPr>
        <w:t>Varying special permits: on Minister’s initiative</w:t>
      </w:r>
      <w:bookmarkEnd w:id="53"/>
    </w:p>
    <w:p w14:paraId="3E779346" w14:textId="77777777" w:rsidR="00091021" w:rsidRPr="00870FF9" w:rsidRDefault="00091021" w:rsidP="00091021">
      <w:pPr>
        <w:pStyle w:val="ActHead5"/>
      </w:pPr>
      <w:bookmarkStart w:id="54" w:name="_Toc88476600"/>
      <w:bookmarkStart w:id="55" w:name="_Hlk88045803"/>
      <w:r w:rsidRPr="00AD3644">
        <w:rPr>
          <w:rStyle w:val="CharSectno"/>
        </w:rPr>
        <w:t>41</w:t>
      </w:r>
      <w:r w:rsidRPr="00870FF9">
        <w:t xml:space="preserve">  Varying </w:t>
      </w:r>
      <w:r w:rsidR="00942FCD" w:rsidRPr="00870FF9">
        <w:t>special</w:t>
      </w:r>
      <w:r w:rsidRPr="00870FF9">
        <w:t xml:space="preserve"> permits on Minister’s initiative—grounds</w:t>
      </w:r>
      <w:bookmarkEnd w:id="54"/>
    </w:p>
    <w:p w14:paraId="0C59C6D0" w14:textId="77777777" w:rsidR="00091021" w:rsidRPr="00870FF9" w:rsidRDefault="00091021" w:rsidP="00091021">
      <w:pPr>
        <w:pStyle w:val="subsection"/>
      </w:pPr>
      <w:r w:rsidRPr="00870FF9">
        <w:tab/>
      </w:r>
      <w:r w:rsidR="00AB7E87" w:rsidRPr="00870FF9">
        <w:t>(1)</w:t>
      </w:r>
      <w:r w:rsidRPr="00870FF9">
        <w:tab/>
        <w:t xml:space="preserve">The Minister may, in writing, decide to vary a </w:t>
      </w:r>
      <w:r w:rsidR="00942FCD" w:rsidRPr="00870FF9">
        <w:t>special</w:t>
      </w:r>
      <w:r w:rsidRPr="00870FF9">
        <w:t xml:space="preserve"> permit if the Minister is satisfied that:</w:t>
      </w:r>
    </w:p>
    <w:p w14:paraId="6B2CDFFE" w14:textId="77777777" w:rsidR="00091021" w:rsidRPr="00870FF9" w:rsidRDefault="00091021" w:rsidP="00091021">
      <w:pPr>
        <w:pStyle w:val="paragraph"/>
      </w:pPr>
      <w:r w:rsidRPr="00870FF9">
        <w:tab/>
        <w:t>(a)</w:t>
      </w:r>
      <w:r w:rsidRPr="00870FF9">
        <w:tab/>
        <w:t>the holder of the permit:</w:t>
      </w:r>
    </w:p>
    <w:p w14:paraId="339A0996" w14:textId="77777777" w:rsidR="00091021" w:rsidRPr="00870FF9" w:rsidRDefault="00091021" w:rsidP="00942FCD">
      <w:pPr>
        <w:pStyle w:val="paragraphsub"/>
      </w:pPr>
      <w:r w:rsidRPr="00870FF9">
        <w:tab/>
        <w:t>(i)</w:t>
      </w:r>
      <w:r w:rsidRPr="00870FF9">
        <w:tab/>
        <w:t>gave the Minister false, misleading or incomplete information; and</w:t>
      </w:r>
    </w:p>
    <w:p w14:paraId="376E9224" w14:textId="77777777" w:rsidR="00091021" w:rsidRPr="00870FF9" w:rsidRDefault="00091021" w:rsidP="00942FCD">
      <w:pPr>
        <w:pStyle w:val="paragraphsub"/>
      </w:pPr>
      <w:r w:rsidRPr="00870FF9">
        <w:tab/>
        <w:t>(ii)</w:t>
      </w:r>
      <w:r w:rsidRPr="00870FF9">
        <w:tab/>
        <w:t xml:space="preserve">when doing so, failed to give the Minister an explanation for doing so, or failed to give the Minister the correct or complete information if the </w:t>
      </w:r>
      <w:r w:rsidR="009A13C6" w:rsidRPr="00870FF9">
        <w:t xml:space="preserve">holder </w:t>
      </w:r>
      <w:r w:rsidRPr="00870FF9">
        <w:t>was reasonably able to have done so; or</w:t>
      </w:r>
    </w:p>
    <w:p w14:paraId="27E92FF8" w14:textId="77777777" w:rsidR="00091021" w:rsidRPr="00870FF9" w:rsidRDefault="00091021" w:rsidP="00091021">
      <w:pPr>
        <w:pStyle w:val="paragraph"/>
      </w:pPr>
      <w:r w:rsidRPr="00870FF9">
        <w:tab/>
        <w:t>(b)</w:t>
      </w:r>
      <w:r w:rsidRPr="00870FF9">
        <w:tab/>
        <w:t>the holder of the permit:</w:t>
      </w:r>
    </w:p>
    <w:p w14:paraId="37E1FC1C" w14:textId="77777777" w:rsidR="00091021" w:rsidRPr="00870FF9" w:rsidRDefault="00091021" w:rsidP="00091021">
      <w:pPr>
        <w:pStyle w:val="paragraphsub"/>
      </w:pPr>
      <w:r w:rsidRPr="00870FF9">
        <w:tab/>
        <w:t>(i)</w:t>
      </w:r>
      <w:r w:rsidRPr="00870FF9">
        <w:tab/>
        <w:t>is failing, or has failed, to comply with a condition to which the permit is subject; or</w:t>
      </w:r>
    </w:p>
    <w:p w14:paraId="73918ECB" w14:textId="77777777" w:rsidR="00091021" w:rsidRPr="00870FF9" w:rsidRDefault="00091021" w:rsidP="00091021">
      <w:pPr>
        <w:pStyle w:val="paragraphsub"/>
      </w:pPr>
      <w:r w:rsidRPr="00870FF9">
        <w:tab/>
        <w:t>(ii)</w:t>
      </w:r>
      <w:r w:rsidRPr="00870FF9">
        <w:tab/>
        <w:t xml:space="preserve">is failing, or has failed, to comply with a provision of </w:t>
      </w:r>
      <w:r w:rsidR="009A556D" w:rsidRPr="00870FF9">
        <w:t>the</w:t>
      </w:r>
      <w:r w:rsidRPr="00870FF9">
        <w:t xml:space="preserve"> Act relating to the permit; or</w:t>
      </w:r>
    </w:p>
    <w:p w14:paraId="321FECAC" w14:textId="77777777" w:rsidR="00091021" w:rsidRPr="00870FF9" w:rsidRDefault="00091021" w:rsidP="00091021">
      <w:pPr>
        <w:pStyle w:val="paragraphsub"/>
      </w:pPr>
      <w:r w:rsidRPr="00870FF9">
        <w:tab/>
        <w:t>(iii)</w:t>
      </w:r>
      <w:r w:rsidRPr="00870FF9">
        <w:tab/>
        <w:t>is failing, or has failed after the granting of the permit, to provide or to arrange to provide an auditor with assistance that is reasonably necessary for the conduct of an audit; or</w:t>
      </w:r>
    </w:p>
    <w:p w14:paraId="0DC73DC2" w14:textId="77777777" w:rsidR="00091021" w:rsidRPr="00870FF9" w:rsidRDefault="00091021" w:rsidP="00091021">
      <w:pPr>
        <w:pStyle w:val="paragraph"/>
      </w:pPr>
      <w:r w:rsidRPr="00870FF9">
        <w:tab/>
        <w:t>(c)</w:t>
      </w:r>
      <w:r w:rsidRPr="00870FF9">
        <w:tab/>
        <w:t>after considering information that was not considered when granting the permit, the variation is necessary to prevent or lessen a threat of serious harm to human health or the environment</w:t>
      </w:r>
      <w:r w:rsidR="00942FCD" w:rsidRPr="00870FF9">
        <w:t>.</w:t>
      </w:r>
    </w:p>
    <w:p w14:paraId="2F98E297" w14:textId="77777777" w:rsidR="00091021" w:rsidRPr="00870FF9" w:rsidRDefault="00091021" w:rsidP="00091021">
      <w:pPr>
        <w:pStyle w:val="notetext"/>
      </w:pPr>
      <w:r w:rsidRPr="00870FF9">
        <w:t>Note 1:</w:t>
      </w:r>
      <w:r w:rsidRPr="00870FF9">
        <w:tab/>
        <w:t>Examples of a variation include imposing a condition on the permit, or varying or revoking a permit condition.</w:t>
      </w:r>
    </w:p>
    <w:p w14:paraId="17398DA7" w14:textId="77777777" w:rsidR="00091021" w:rsidRPr="00870FF9" w:rsidRDefault="00091021" w:rsidP="00091021">
      <w:pPr>
        <w:pStyle w:val="notetext"/>
      </w:pPr>
      <w:r w:rsidRPr="00870FF9">
        <w:t>Note 2:</w:t>
      </w:r>
      <w:r w:rsidRPr="00870FF9">
        <w:tab/>
        <w:t xml:space="preserve">For the requirement to provide an auditor with assistance that is reasonably necessary for the conduct of an audit, see </w:t>
      </w:r>
      <w:r w:rsidR="008D6785" w:rsidRPr="00870FF9">
        <w:t>section 5</w:t>
      </w:r>
      <w:r w:rsidRPr="00870FF9">
        <w:t>4</w:t>
      </w:r>
      <w:r w:rsidR="00871FDE" w:rsidRPr="00870FF9">
        <w:t xml:space="preserve"> of the Act</w:t>
      </w:r>
      <w:r w:rsidRPr="00870FF9">
        <w:t>.</w:t>
      </w:r>
    </w:p>
    <w:p w14:paraId="15FC0E7F" w14:textId="77777777" w:rsidR="00091021" w:rsidRPr="00870FF9" w:rsidRDefault="00091021" w:rsidP="00091021">
      <w:pPr>
        <w:pStyle w:val="notetext"/>
      </w:pPr>
      <w:r w:rsidRPr="00870FF9">
        <w:t>Note 3:</w:t>
      </w:r>
      <w:r w:rsidRPr="00870FF9">
        <w:tab/>
        <w:t>The audit need not relate to the permit. Assistance may be requested in relation to any audit of operations covered by a permit, an order under Part 3</w:t>
      </w:r>
      <w:r w:rsidR="00871FDE" w:rsidRPr="00870FF9">
        <w:t xml:space="preserve"> of the Act</w:t>
      </w:r>
      <w:r w:rsidRPr="00870FF9">
        <w:t>, a notification given under sub</w:t>
      </w:r>
      <w:r w:rsidR="00A33A36" w:rsidRPr="00870FF9">
        <w:t>section 3</w:t>
      </w:r>
      <w:r w:rsidRPr="00870FF9">
        <w:t>3G(1)</w:t>
      </w:r>
      <w:r w:rsidR="00871FDE" w:rsidRPr="00870FF9">
        <w:t xml:space="preserve"> of the Act</w:t>
      </w:r>
      <w:r w:rsidRPr="00870FF9">
        <w:t xml:space="preserve">, or other prescribed operations: see </w:t>
      </w:r>
      <w:r w:rsidR="008D6785" w:rsidRPr="00870FF9">
        <w:t>section 5</w:t>
      </w:r>
      <w:r w:rsidRPr="00870FF9">
        <w:t>0</w:t>
      </w:r>
      <w:r w:rsidR="00871FDE" w:rsidRPr="00870FF9">
        <w:t xml:space="preserve"> of the Act</w:t>
      </w:r>
      <w:r w:rsidRPr="00870FF9">
        <w:t>.</w:t>
      </w:r>
    </w:p>
    <w:p w14:paraId="01C4D4EA" w14:textId="77777777" w:rsidR="00E13B6D" w:rsidRPr="00870FF9" w:rsidRDefault="00E13B6D" w:rsidP="00E13B6D">
      <w:pPr>
        <w:pStyle w:val="subsection"/>
      </w:pPr>
      <w:r w:rsidRPr="00870FF9">
        <w:tab/>
        <w:t>(2)</w:t>
      </w:r>
      <w:r w:rsidRPr="00870FF9">
        <w:tab/>
        <w:t>Regulation 33 applies t</w:t>
      </w:r>
      <w:r w:rsidR="003C7A4C" w:rsidRPr="00870FF9">
        <w:t xml:space="preserve">o the imposition or variation </w:t>
      </w:r>
      <w:r w:rsidRPr="00870FF9">
        <w:t xml:space="preserve">of a condition under this regulation as if a reference in </w:t>
      </w:r>
      <w:r w:rsidR="000501C2" w:rsidRPr="00870FF9">
        <w:t>regulation 3</w:t>
      </w:r>
      <w:r w:rsidRPr="00870FF9">
        <w:t>3 to the grant of a special permit were a reference to a variation of a special permit.</w:t>
      </w:r>
    </w:p>
    <w:p w14:paraId="7728C003" w14:textId="77777777" w:rsidR="00736D35" w:rsidRPr="00870FF9" w:rsidRDefault="00736D35" w:rsidP="00736D35">
      <w:pPr>
        <w:pStyle w:val="ActHead5"/>
      </w:pPr>
      <w:bookmarkStart w:id="56" w:name="_Toc88476601"/>
      <w:bookmarkEnd w:id="55"/>
      <w:r w:rsidRPr="00AD3644">
        <w:rPr>
          <w:rStyle w:val="CharSectno"/>
        </w:rPr>
        <w:t>41A</w:t>
      </w:r>
      <w:r w:rsidRPr="00870FF9">
        <w:t xml:space="preserve">  Varying special permits—notice of proposed variation</w:t>
      </w:r>
      <w:bookmarkEnd w:id="56"/>
    </w:p>
    <w:p w14:paraId="715B3D55" w14:textId="77777777" w:rsidR="00736D35" w:rsidRPr="00870FF9" w:rsidRDefault="00736D35" w:rsidP="00736D35">
      <w:pPr>
        <w:pStyle w:val="subsection"/>
      </w:pPr>
      <w:r w:rsidRPr="00870FF9">
        <w:tab/>
        <w:t>(1)</w:t>
      </w:r>
      <w:r w:rsidRPr="00870FF9">
        <w:tab/>
        <w:t xml:space="preserve">Despite </w:t>
      </w:r>
      <w:r w:rsidR="004E29C0" w:rsidRPr="00870FF9">
        <w:t>regulation</w:t>
      </w:r>
      <w:r w:rsidRPr="00870FF9">
        <w:t xml:space="preserve"> 41, the Minister must not vary a special permit under that </w:t>
      </w:r>
      <w:r w:rsidR="004E29C0" w:rsidRPr="00870FF9">
        <w:t>regulation</w:t>
      </w:r>
      <w:r w:rsidRPr="00870FF9">
        <w:t xml:space="preserve"> unless:</w:t>
      </w:r>
    </w:p>
    <w:p w14:paraId="544CDB97" w14:textId="77777777" w:rsidR="00736D35" w:rsidRPr="00870FF9" w:rsidRDefault="00736D35" w:rsidP="00736D35">
      <w:pPr>
        <w:pStyle w:val="paragraph"/>
      </w:pPr>
      <w:r w:rsidRPr="00870FF9">
        <w:tab/>
        <w:t>(a)</w:t>
      </w:r>
      <w:r w:rsidRPr="00870FF9">
        <w:tab/>
        <w:t>the Minister has given a written notice to the holder of the permit in accordance with sub</w:t>
      </w:r>
      <w:r w:rsidR="004E29C0" w:rsidRPr="00870FF9">
        <w:t>regulation</w:t>
      </w:r>
      <w:r w:rsidRPr="00870FF9">
        <w:t xml:space="preserve"> (2) of this </w:t>
      </w:r>
      <w:r w:rsidR="004E29C0" w:rsidRPr="00870FF9">
        <w:t>regulation</w:t>
      </w:r>
      <w:r w:rsidRPr="00870FF9">
        <w:t>; and</w:t>
      </w:r>
    </w:p>
    <w:p w14:paraId="2391177C" w14:textId="77777777" w:rsidR="00736D35" w:rsidRPr="00870FF9" w:rsidRDefault="00736D35" w:rsidP="00736D35">
      <w:pPr>
        <w:pStyle w:val="paragraph"/>
      </w:pPr>
      <w:r w:rsidRPr="00870FF9">
        <w:tab/>
        <w:t>(b)</w:t>
      </w:r>
      <w:r w:rsidRPr="00870FF9">
        <w:tab/>
        <w:t>the Minister has taken into account any information given, within 14 days after the day the notice is given to the permit holder, to the Minister in response to the notice.</w:t>
      </w:r>
    </w:p>
    <w:p w14:paraId="103EAB8B" w14:textId="77777777" w:rsidR="00736D35" w:rsidRPr="00870FF9" w:rsidRDefault="00736D35" w:rsidP="00736D35">
      <w:pPr>
        <w:pStyle w:val="subsection"/>
      </w:pPr>
      <w:r w:rsidRPr="00870FF9">
        <w:tab/>
        <w:t>(2)</w:t>
      </w:r>
      <w:r w:rsidRPr="00870FF9">
        <w:tab/>
        <w:t xml:space="preserve">A notice under </w:t>
      </w:r>
      <w:r w:rsidR="00A33A36" w:rsidRPr="00870FF9">
        <w:t>paragraph (</w:t>
      </w:r>
      <w:r w:rsidRPr="00870FF9">
        <w:t>1)(a) must:</w:t>
      </w:r>
    </w:p>
    <w:p w14:paraId="4F47AF83" w14:textId="77777777" w:rsidR="00736D35" w:rsidRPr="00870FF9" w:rsidRDefault="00736D35" w:rsidP="00736D35">
      <w:pPr>
        <w:pStyle w:val="paragraph"/>
      </w:pPr>
      <w:r w:rsidRPr="00870FF9">
        <w:tab/>
        <w:t>(a)</w:t>
      </w:r>
      <w:r w:rsidRPr="00870FF9">
        <w:tab/>
        <w:t>specify the proposed variation of the permit; and</w:t>
      </w:r>
    </w:p>
    <w:p w14:paraId="0C252164" w14:textId="77777777" w:rsidR="00736D35" w:rsidRPr="00870FF9" w:rsidRDefault="00736D35" w:rsidP="00736D35">
      <w:pPr>
        <w:pStyle w:val="paragraph"/>
      </w:pPr>
      <w:r w:rsidRPr="00870FF9">
        <w:tab/>
        <w:t>(b)</w:t>
      </w:r>
      <w:r w:rsidRPr="00870FF9">
        <w:tab/>
        <w:t>specify the grounds for the proposed variation; and</w:t>
      </w:r>
    </w:p>
    <w:p w14:paraId="077EA2EB" w14:textId="77777777" w:rsidR="00736D35" w:rsidRPr="00870FF9" w:rsidRDefault="00736D35" w:rsidP="00736D35">
      <w:pPr>
        <w:pStyle w:val="paragraph"/>
      </w:pPr>
      <w:r w:rsidRPr="00870FF9">
        <w:tab/>
        <w:t>(c)</w:t>
      </w:r>
      <w:r w:rsidRPr="00870FF9">
        <w:tab/>
        <w:t>invite the holder of the permit to give the Minister, within 14 days after the day the notice is given, a written statement showing cause why the permit should not be varied; and</w:t>
      </w:r>
    </w:p>
    <w:p w14:paraId="203CBD95" w14:textId="77777777" w:rsidR="00736D35" w:rsidRPr="00870FF9" w:rsidRDefault="00736D35" w:rsidP="00736D35">
      <w:pPr>
        <w:pStyle w:val="paragraph"/>
      </w:pPr>
      <w:r w:rsidRPr="00870FF9">
        <w:tab/>
        <w:t>(d)</w:t>
      </w:r>
      <w:r w:rsidRPr="00870FF9">
        <w:tab/>
        <w:t>include a statement setting out the holder’s right to seek review of a decision to vary the permit.</w:t>
      </w:r>
    </w:p>
    <w:p w14:paraId="5541B70C" w14:textId="77777777" w:rsidR="00736D35" w:rsidRPr="00870FF9" w:rsidRDefault="00736D35" w:rsidP="00736D35">
      <w:pPr>
        <w:pStyle w:val="subsection"/>
      </w:pPr>
      <w:r w:rsidRPr="00870FF9">
        <w:tab/>
        <w:t>(3)</w:t>
      </w:r>
      <w:r w:rsidRPr="00870FF9">
        <w:tab/>
        <w:t xml:space="preserve">A notice under </w:t>
      </w:r>
      <w:r w:rsidR="00A33A36" w:rsidRPr="00870FF9">
        <w:t>paragraph (</w:t>
      </w:r>
      <w:r w:rsidRPr="00870FF9">
        <w:t>1)(a) is not required if the Minister reasonably believes that the proposed variation is necessary to prevent or lessen a serious and imminent threat to human health or the environment.</w:t>
      </w:r>
    </w:p>
    <w:p w14:paraId="551830DC" w14:textId="77777777" w:rsidR="00736D35" w:rsidRPr="00870FF9" w:rsidRDefault="00736D35" w:rsidP="00736D35">
      <w:pPr>
        <w:pStyle w:val="ActHead5"/>
      </w:pPr>
      <w:bookmarkStart w:id="57" w:name="_Toc88476602"/>
      <w:r w:rsidRPr="00AD3644">
        <w:rPr>
          <w:rStyle w:val="CharSectno"/>
        </w:rPr>
        <w:t>41B</w:t>
      </w:r>
      <w:r w:rsidRPr="00870FF9">
        <w:t xml:space="preserve">  Notice of variation</w:t>
      </w:r>
      <w:bookmarkEnd w:id="57"/>
    </w:p>
    <w:p w14:paraId="1C17382C" w14:textId="77777777" w:rsidR="00736D35" w:rsidRPr="00870FF9" w:rsidRDefault="00736D35" w:rsidP="00736D35">
      <w:pPr>
        <w:pStyle w:val="subsection"/>
      </w:pPr>
      <w:r w:rsidRPr="00870FF9">
        <w:tab/>
        <w:t>(1)</w:t>
      </w:r>
      <w:r w:rsidRPr="00870FF9">
        <w:tab/>
        <w:t xml:space="preserve">If the Minister decides under </w:t>
      </w:r>
      <w:r w:rsidR="004E29C0" w:rsidRPr="00870FF9">
        <w:t>regulation</w:t>
      </w:r>
      <w:r w:rsidRPr="00870FF9">
        <w:t xml:space="preserve"> 41 to vary a special permit, the Minister must give the holder of the permit a written notice stating the following:</w:t>
      </w:r>
    </w:p>
    <w:p w14:paraId="41D2B811" w14:textId="77777777" w:rsidR="00736D35" w:rsidRPr="00870FF9" w:rsidRDefault="00736D35" w:rsidP="00736D35">
      <w:pPr>
        <w:pStyle w:val="paragraph"/>
      </w:pPr>
      <w:r w:rsidRPr="00870FF9">
        <w:tab/>
        <w:t>(a)</w:t>
      </w:r>
      <w:r w:rsidRPr="00870FF9">
        <w:tab/>
        <w:t>that the permit is to be varied;</w:t>
      </w:r>
    </w:p>
    <w:p w14:paraId="4BEC33F9" w14:textId="77777777" w:rsidR="00736D35" w:rsidRPr="00870FF9" w:rsidRDefault="00736D35" w:rsidP="00736D35">
      <w:pPr>
        <w:pStyle w:val="paragraph"/>
      </w:pPr>
      <w:r w:rsidRPr="00870FF9">
        <w:tab/>
        <w:t>(b)</w:t>
      </w:r>
      <w:r w:rsidRPr="00870FF9">
        <w:tab/>
        <w:t>the reasons for the variation;</w:t>
      </w:r>
    </w:p>
    <w:p w14:paraId="3F92C274" w14:textId="77777777" w:rsidR="00736D35" w:rsidRPr="00870FF9" w:rsidRDefault="00736D35" w:rsidP="00736D35">
      <w:pPr>
        <w:pStyle w:val="paragraph"/>
      </w:pPr>
      <w:r w:rsidRPr="00870FF9">
        <w:tab/>
        <w:t>(c)</w:t>
      </w:r>
      <w:r w:rsidRPr="00870FF9">
        <w:tab/>
        <w:t>the day the variation is to take effect (which must not be before the day the notice is given to the holder);</w:t>
      </w:r>
    </w:p>
    <w:p w14:paraId="7C3AC4AA" w14:textId="77777777" w:rsidR="00736D35" w:rsidRPr="00870FF9" w:rsidRDefault="00736D35" w:rsidP="00736D35">
      <w:pPr>
        <w:pStyle w:val="paragraph"/>
      </w:pPr>
      <w:r w:rsidRPr="00870FF9">
        <w:tab/>
        <w:t>(d)</w:t>
      </w:r>
      <w:r w:rsidRPr="00870FF9">
        <w:tab/>
        <w:t>information about the holder’s right to seek review of the decision.</w:t>
      </w:r>
    </w:p>
    <w:p w14:paraId="75979681" w14:textId="77777777" w:rsidR="00E345EE" w:rsidRPr="00870FF9" w:rsidRDefault="00E345EE" w:rsidP="00E345EE">
      <w:pPr>
        <w:pStyle w:val="notetext"/>
      </w:pPr>
      <w:r w:rsidRPr="00870FF9">
        <w:t>Note:</w:t>
      </w:r>
      <w:r w:rsidRPr="00870FF9">
        <w:tab/>
        <w:t xml:space="preserve">For further statements the notice must include, see </w:t>
      </w:r>
      <w:r w:rsidR="008D6785" w:rsidRPr="00870FF9">
        <w:t>section 5</w:t>
      </w:r>
      <w:r w:rsidRPr="00870FF9">
        <w:t>8 of the Act.</w:t>
      </w:r>
    </w:p>
    <w:p w14:paraId="5375D0AB" w14:textId="77777777" w:rsidR="00736D35" w:rsidRPr="00870FF9" w:rsidRDefault="00736D35" w:rsidP="00736D35">
      <w:pPr>
        <w:pStyle w:val="notetext"/>
      </w:pPr>
      <w:r w:rsidRPr="00870FF9">
        <w:t>Example:</w:t>
      </w:r>
      <w:r w:rsidRPr="00870FF9">
        <w:tab/>
        <w:t>A variation could impose a condition to be complied with on or after the day the variation takes effect in relation to an import that has already happened.</w:t>
      </w:r>
    </w:p>
    <w:p w14:paraId="69D3090F" w14:textId="77777777" w:rsidR="00736D35" w:rsidRPr="00870FF9" w:rsidRDefault="00736D35" w:rsidP="00736D35">
      <w:pPr>
        <w:pStyle w:val="subsection"/>
      </w:pPr>
      <w:r w:rsidRPr="00870FF9">
        <w:tab/>
        <w:t>(2)</w:t>
      </w:r>
      <w:r w:rsidRPr="00870FF9">
        <w:tab/>
        <w:t xml:space="preserve">If the holder of the permit was given a notice (a </w:t>
      </w:r>
      <w:r w:rsidRPr="00870FF9">
        <w:rPr>
          <w:b/>
          <w:i/>
        </w:rPr>
        <w:t>show cause notice</w:t>
      </w:r>
      <w:r w:rsidRPr="00870FF9">
        <w:t xml:space="preserve">) under paragraph 41A(1)(a) that included the invitation referred to in paragraph 41A(2)(c), the day stated under </w:t>
      </w:r>
      <w:r w:rsidR="00A33A36" w:rsidRPr="00870FF9">
        <w:t>paragraph (</w:t>
      </w:r>
      <w:r w:rsidRPr="00870FF9">
        <w:t xml:space="preserve">1)(c) of this </w:t>
      </w:r>
      <w:r w:rsidR="004E29C0" w:rsidRPr="00870FF9">
        <w:t>regulation</w:t>
      </w:r>
      <w:r w:rsidRPr="00870FF9">
        <w:t xml:space="preserve"> when the variation is to take effect must not be before the end of 14 days after the day the show cause notice was given.</w:t>
      </w:r>
    </w:p>
    <w:p w14:paraId="600F7597" w14:textId="77777777" w:rsidR="00736D35" w:rsidRPr="00870FF9" w:rsidRDefault="00DA3C4E" w:rsidP="00736D35">
      <w:pPr>
        <w:pStyle w:val="ActHead5"/>
      </w:pPr>
      <w:bookmarkStart w:id="58" w:name="_Toc88476603"/>
      <w:r w:rsidRPr="00AD3644">
        <w:rPr>
          <w:rStyle w:val="CharSectno"/>
        </w:rPr>
        <w:t>41C</w:t>
      </w:r>
      <w:r w:rsidR="00736D35" w:rsidRPr="00870FF9">
        <w:t xml:space="preserve">  Exhaustive statement of natural justice hearing rule</w:t>
      </w:r>
      <w:bookmarkEnd w:id="58"/>
    </w:p>
    <w:p w14:paraId="4C1F0655" w14:textId="77777777" w:rsidR="00736D35" w:rsidRPr="00870FF9" w:rsidRDefault="00736D35" w:rsidP="00736D35">
      <w:pPr>
        <w:pStyle w:val="subsection"/>
      </w:pPr>
      <w:r w:rsidRPr="00870FF9">
        <w:tab/>
      </w:r>
      <w:r w:rsidRPr="00870FF9">
        <w:tab/>
        <w:t>This Subdivision is taken to be an exhaustive statement of the requirements of the natural justice hearing rule in relation to the matters it deals with.</w:t>
      </w:r>
    </w:p>
    <w:p w14:paraId="5D42DAF8" w14:textId="77777777" w:rsidR="00EF6671" w:rsidRPr="00870FF9" w:rsidRDefault="003325D5" w:rsidP="00EF6671">
      <w:pPr>
        <w:pStyle w:val="ItemHead"/>
      </w:pPr>
      <w:r w:rsidRPr="00870FF9">
        <w:t>89</w:t>
      </w:r>
      <w:r w:rsidR="00EF6671" w:rsidRPr="00870FF9">
        <w:t xml:space="preserve">  </w:t>
      </w:r>
      <w:r w:rsidR="00A33A36" w:rsidRPr="00870FF9">
        <w:t>Regulation 4</w:t>
      </w:r>
      <w:r w:rsidR="00EF6671" w:rsidRPr="00870FF9">
        <w:t>4</w:t>
      </w:r>
    </w:p>
    <w:p w14:paraId="68D7521B" w14:textId="77777777" w:rsidR="00EF6671" w:rsidRPr="00870FF9" w:rsidRDefault="00EF6671" w:rsidP="00EF6671">
      <w:pPr>
        <w:pStyle w:val="Item"/>
      </w:pPr>
      <w:r w:rsidRPr="00870FF9">
        <w:t>Repeal the regulation, substitute:</w:t>
      </w:r>
    </w:p>
    <w:p w14:paraId="2775B2DF" w14:textId="77777777" w:rsidR="00EF6671" w:rsidRPr="00870FF9" w:rsidRDefault="00A33A36" w:rsidP="00EF6671">
      <w:pPr>
        <w:pStyle w:val="ActHead2"/>
      </w:pPr>
      <w:bookmarkStart w:id="59" w:name="_Toc88476604"/>
      <w:r w:rsidRPr="00AD3644">
        <w:rPr>
          <w:rStyle w:val="CharPartNo"/>
        </w:rPr>
        <w:t>Part 6</w:t>
      </w:r>
      <w:r w:rsidR="00EF6671" w:rsidRPr="00870FF9">
        <w:t>—</w:t>
      </w:r>
      <w:r w:rsidR="00EF6671" w:rsidRPr="00AD3644">
        <w:rPr>
          <w:rStyle w:val="CharPartText"/>
        </w:rPr>
        <w:t>Application and transitional provisions</w:t>
      </w:r>
      <w:bookmarkEnd w:id="59"/>
    </w:p>
    <w:p w14:paraId="695BDF6A" w14:textId="77777777" w:rsidR="00EF6671" w:rsidRPr="00870FF9" w:rsidRDefault="00A33A36" w:rsidP="00EF6671">
      <w:pPr>
        <w:pStyle w:val="ActHead3"/>
      </w:pPr>
      <w:bookmarkStart w:id="60" w:name="_Toc88476605"/>
      <w:r w:rsidRPr="00AD3644">
        <w:rPr>
          <w:rStyle w:val="CharDivNo"/>
        </w:rPr>
        <w:t>Division 1</w:t>
      </w:r>
      <w:r w:rsidR="00EF6671" w:rsidRPr="00870FF9">
        <w:t>—</w:t>
      </w:r>
      <w:r w:rsidR="00EF6671" w:rsidRPr="00AD3644">
        <w:rPr>
          <w:rStyle w:val="CharDivText"/>
        </w:rPr>
        <w:t xml:space="preserve">Transitional matters relating to the Hazardous Waste (Regulation of Exports and Imports) Legislation Amendment </w:t>
      </w:r>
      <w:r w:rsidR="00DF1C46" w:rsidRPr="00AD3644">
        <w:rPr>
          <w:rStyle w:val="CharDivText"/>
        </w:rPr>
        <w:t>Regulations 2</w:t>
      </w:r>
      <w:r w:rsidR="00EF6671" w:rsidRPr="00AD3644">
        <w:rPr>
          <w:rStyle w:val="CharDivText"/>
        </w:rPr>
        <w:t>021</w:t>
      </w:r>
      <w:bookmarkEnd w:id="60"/>
    </w:p>
    <w:p w14:paraId="0496CD83" w14:textId="77777777" w:rsidR="00EF6671" w:rsidRPr="00870FF9" w:rsidRDefault="00EF6671" w:rsidP="00EF6671">
      <w:pPr>
        <w:pStyle w:val="ActHead5"/>
      </w:pPr>
      <w:bookmarkStart w:id="61" w:name="_Toc88476606"/>
      <w:r w:rsidRPr="00AD3644">
        <w:rPr>
          <w:rStyle w:val="CharSectno"/>
        </w:rPr>
        <w:t>44</w:t>
      </w:r>
      <w:r w:rsidRPr="00870FF9">
        <w:t xml:space="preserve">  Application </w:t>
      </w:r>
      <w:r w:rsidR="00DB58BB" w:rsidRPr="00870FF9">
        <w:t>of amendments</w:t>
      </w:r>
      <w:r w:rsidRPr="00870FF9">
        <w:t>—special permits</w:t>
      </w:r>
      <w:bookmarkEnd w:id="61"/>
    </w:p>
    <w:p w14:paraId="2856D290" w14:textId="77777777" w:rsidR="00EF6671" w:rsidRPr="00870FF9" w:rsidRDefault="00EF6671" w:rsidP="00EF6671">
      <w:pPr>
        <w:pStyle w:val="SubsectionHead"/>
        <w:rPr>
          <w:i w:val="0"/>
        </w:rPr>
      </w:pPr>
      <w:r w:rsidRPr="00870FF9">
        <w:t>Granting special permits</w:t>
      </w:r>
    </w:p>
    <w:p w14:paraId="25D8AC17" w14:textId="77777777" w:rsidR="00EF6671" w:rsidRPr="00870FF9" w:rsidRDefault="00EF6671" w:rsidP="00EF6671">
      <w:pPr>
        <w:pStyle w:val="subsection"/>
      </w:pPr>
      <w:r w:rsidRPr="00870FF9">
        <w:tab/>
        <w:t>(1)</w:t>
      </w:r>
      <w:r w:rsidRPr="00870FF9">
        <w:tab/>
        <w:t xml:space="preserve">The amendments of </w:t>
      </w:r>
      <w:r w:rsidR="00A33A36" w:rsidRPr="00870FF9">
        <w:t>Parts 2</w:t>
      </w:r>
      <w:r w:rsidRPr="00870FF9">
        <w:t xml:space="preserve"> and 3 made by the amending </w:t>
      </w:r>
      <w:r w:rsidR="00627FBF" w:rsidRPr="00870FF9">
        <w:t>instrument</w:t>
      </w:r>
      <w:r w:rsidRPr="00870FF9">
        <w:t xml:space="preserve"> apply in relation to the following:</w:t>
      </w:r>
    </w:p>
    <w:p w14:paraId="044EB6AA" w14:textId="77777777" w:rsidR="00EF6671" w:rsidRPr="00870FF9" w:rsidRDefault="00EF6671" w:rsidP="00EF6671">
      <w:pPr>
        <w:pStyle w:val="paragraph"/>
      </w:pPr>
      <w:r w:rsidRPr="00870FF9">
        <w:tab/>
        <w:t>(a)</w:t>
      </w:r>
      <w:r w:rsidRPr="00870FF9">
        <w:tab/>
        <w:t xml:space="preserve">an application for a special permit made on or after the commencement </w:t>
      </w:r>
      <w:r w:rsidR="00627FBF" w:rsidRPr="00870FF9">
        <w:t>day</w:t>
      </w:r>
      <w:r w:rsidRPr="00870FF9">
        <w:t>;</w:t>
      </w:r>
    </w:p>
    <w:p w14:paraId="5AC25619" w14:textId="77777777" w:rsidR="00EF6671" w:rsidRPr="00870FF9" w:rsidRDefault="00EF6671" w:rsidP="00EF6671">
      <w:pPr>
        <w:pStyle w:val="paragraph"/>
      </w:pPr>
      <w:r w:rsidRPr="00870FF9">
        <w:tab/>
        <w:t>(b)</w:t>
      </w:r>
      <w:r w:rsidRPr="00870FF9">
        <w:tab/>
        <w:t xml:space="preserve">an application for a special permit made before </w:t>
      </w:r>
      <w:r w:rsidR="00627FBF" w:rsidRPr="00870FF9">
        <w:t xml:space="preserve">that day </w:t>
      </w:r>
      <w:r w:rsidRPr="00870FF9">
        <w:t xml:space="preserve">if the application is varied on or after that </w:t>
      </w:r>
      <w:r w:rsidR="00627FBF" w:rsidRPr="00870FF9">
        <w:t>day</w:t>
      </w:r>
      <w:r w:rsidRPr="00870FF9">
        <w:t>.</w:t>
      </w:r>
    </w:p>
    <w:p w14:paraId="6C6DDBB7" w14:textId="77777777" w:rsidR="00EF6671" w:rsidRPr="00870FF9" w:rsidRDefault="00EF6671" w:rsidP="00EF6671">
      <w:pPr>
        <w:pStyle w:val="SubsectionHead"/>
      </w:pPr>
      <w:r w:rsidRPr="00870FF9">
        <w:t>Revoking or varying special permits</w:t>
      </w:r>
    </w:p>
    <w:p w14:paraId="4D92E521" w14:textId="77777777" w:rsidR="00EF6671" w:rsidRPr="00870FF9" w:rsidRDefault="00EF6671" w:rsidP="00EF6671">
      <w:pPr>
        <w:pStyle w:val="subsection"/>
      </w:pPr>
      <w:r w:rsidRPr="00870FF9">
        <w:tab/>
        <w:t>(2)</w:t>
      </w:r>
      <w:r w:rsidRPr="00870FF9">
        <w:tab/>
      </w:r>
      <w:r w:rsidR="000B01C1" w:rsidRPr="00870FF9">
        <w:t xml:space="preserve">The amendments of </w:t>
      </w:r>
      <w:r w:rsidR="00A33A36" w:rsidRPr="00870FF9">
        <w:t>Part 4</w:t>
      </w:r>
      <w:r w:rsidR="000B01C1" w:rsidRPr="00870FF9">
        <w:t xml:space="preserve"> made by the amending </w:t>
      </w:r>
      <w:r w:rsidR="00627FBF" w:rsidRPr="00870FF9">
        <w:t>instrument</w:t>
      </w:r>
      <w:r w:rsidR="000B01C1" w:rsidRPr="00870FF9">
        <w:t xml:space="preserve"> apply in relation to the following:</w:t>
      </w:r>
    </w:p>
    <w:p w14:paraId="176D0153" w14:textId="77777777" w:rsidR="000B01C1" w:rsidRPr="00870FF9" w:rsidRDefault="000B01C1" w:rsidP="000B01C1">
      <w:pPr>
        <w:pStyle w:val="paragraph"/>
      </w:pPr>
      <w:r w:rsidRPr="00870FF9">
        <w:tab/>
        <w:t>(a)</w:t>
      </w:r>
      <w:r w:rsidRPr="00870FF9">
        <w:tab/>
        <w:t xml:space="preserve">a decision on or after the commencement </w:t>
      </w:r>
      <w:r w:rsidR="00627FBF" w:rsidRPr="00870FF9">
        <w:t xml:space="preserve">day </w:t>
      </w:r>
      <w:r w:rsidRPr="00870FF9">
        <w:t>whether to revoke a special permit;</w:t>
      </w:r>
    </w:p>
    <w:p w14:paraId="4BD89AED" w14:textId="77777777" w:rsidR="000B01C1" w:rsidRPr="00870FF9" w:rsidRDefault="000B01C1" w:rsidP="000B01C1">
      <w:pPr>
        <w:pStyle w:val="paragraph"/>
      </w:pPr>
      <w:r w:rsidRPr="00870FF9">
        <w:tab/>
        <w:t>(b)</w:t>
      </w:r>
      <w:r w:rsidRPr="00870FF9">
        <w:tab/>
        <w:t xml:space="preserve">an application made on or after that </w:t>
      </w:r>
      <w:r w:rsidR="00627FBF" w:rsidRPr="00870FF9">
        <w:t>day</w:t>
      </w:r>
      <w:r w:rsidRPr="00870FF9">
        <w:t xml:space="preserve"> for a variation of a special permit;</w:t>
      </w:r>
    </w:p>
    <w:p w14:paraId="4FBC64C4" w14:textId="77777777" w:rsidR="000B01C1" w:rsidRPr="00870FF9" w:rsidRDefault="000B01C1" w:rsidP="000B01C1">
      <w:pPr>
        <w:pStyle w:val="paragraph"/>
      </w:pPr>
      <w:r w:rsidRPr="00870FF9">
        <w:tab/>
        <w:t>(c)</w:t>
      </w:r>
      <w:r w:rsidRPr="00870FF9">
        <w:tab/>
        <w:t xml:space="preserve">a decision, on the Minister’s own initiative, on or after that </w:t>
      </w:r>
      <w:r w:rsidR="00627FBF" w:rsidRPr="00870FF9">
        <w:t xml:space="preserve">day </w:t>
      </w:r>
      <w:r w:rsidRPr="00870FF9">
        <w:t>whether to vary a special permit</w:t>
      </w:r>
      <w:r w:rsidR="00BC339C" w:rsidRPr="00870FF9">
        <w:t>;</w:t>
      </w:r>
    </w:p>
    <w:p w14:paraId="097297E9" w14:textId="77777777" w:rsidR="00BC339C" w:rsidRPr="00870FF9" w:rsidRDefault="009059D5" w:rsidP="009059D5">
      <w:pPr>
        <w:pStyle w:val="subsection2"/>
      </w:pPr>
      <w:r w:rsidRPr="00870FF9">
        <w:t>whether the permit was granted before, on or after that day.</w:t>
      </w:r>
    </w:p>
    <w:p w14:paraId="0C3A7DEB" w14:textId="77777777" w:rsidR="00627FBF" w:rsidRPr="00870FF9" w:rsidRDefault="00627FBF" w:rsidP="00627FBF">
      <w:pPr>
        <w:pStyle w:val="SubsectionHead"/>
      </w:pPr>
      <w:r w:rsidRPr="00870FF9">
        <w:t>Definitions</w:t>
      </w:r>
    </w:p>
    <w:p w14:paraId="3AFD63A8" w14:textId="77777777" w:rsidR="00627FBF" w:rsidRPr="00870FF9" w:rsidRDefault="00627FBF" w:rsidP="00627FBF">
      <w:pPr>
        <w:pStyle w:val="subsection"/>
      </w:pPr>
      <w:r w:rsidRPr="00870FF9">
        <w:tab/>
        <w:t>(3)</w:t>
      </w:r>
      <w:r w:rsidRPr="00870FF9">
        <w:tab/>
        <w:t>In this regulation:</w:t>
      </w:r>
    </w:p>
    <w:p w14:paraId="25E50238" w14:textId="77777777" w:rsidR="00627FBF" w:rsidRPr="00870FF9" w:rsidRDefault="00627FBF" w:rsidP="00627FBF">
      <w:pPr>
        <w:pStyle w:val="Definition"/>
      </w:pPr>
      <w:r w:rsidRPr="00870FF9">
        <w:rPr>
          <w:b/>
          <w:i/>
        </w:rPr>
        <w:t>commencement day</w:t>
      </w:r>
      <w:r w:rsidRPr="00870FF9">
        <w:t xml:space="preserve"> means the day the amending instrument commences.</w:t>
      </w:r>
    </w:p>
    <w:p w14:paraId="5D92DE2E" w14:textId="77777777" w:rsidR="00CA177B" w:rsidRPr="00870FF9" w:rsidRDefault="003325D5" w:rsidP="00347975">
      <w:pPr>
        <w:pStyle w:val="ItemHead"/>
      </w:pPr>
      <w:r w:rsidRPr="00870FF9">
        <w:t>90</w:t>
      </w:r>
      <w:r w:rsidR="00CA177B" w:rsidRPr="00870FF9">
        <w:t xml:space="preserve">  </w:t>
      </w:r>
      <w:r w:rsidR="001B5A8C" w:rsidRPr="00870FF9">
        <w:t>Schedule 1</w:t>
      </w:r>
    </w:p>
    <w:p w14:paraId="6662819F" w14:textId="77777777" w:rsidR="00CA177B" w:rsidRPr="00870FF9" w:rsidRDefault="00CA177B" w:rsidP="00E471A9">
      <w:pPr>
        <w:pStyle w:val="Item"/>
      </w:pPr>
      <w:r w:rsidRPr="00870FF9">
        <w:t>Repeal the Schedule.</w:t>
      </w:r>
    </w:p>
    <w:p w14:paraId="6C1394B7" w14:textId="77777777" w:rsidR="0084172C" w:rsidRPr="00870FF9" w:rsidRDefault="004E5F43" w:rsidP="00EA0D36">
      <w:pPr>
        <w:pStyle w:val="ActHead9"/>
      </w:pPr>
      <w:bookmarkStart w:id="62" w:name="_Toc88476607"/>
      <w:r w:rsidRPr="00870FF9">
        <w:t>Hazardous Waste (Regulation of Exports and Imports) Regulations 1996</w:t>
      </w:r>
      <w:bookmarkEnd w:id="62"/>
    </w:p>
    <w:p w14:paraId="463D1628" w14:textId="77777777" w:rsidR="000F7B50" w:rsidRPr="00870FF9" w:rsidRDefault="003325D5" w:rsidP="000F7B50">
      <w:pPr>
        <w:pStyle w:val="ItemHead"/>
      </w:pPr>
      <w:r w:rsidRPr="00870FF9">
        <w:t>91</w:t>
      </w:r>
      <w:r w:rsidR="000F7B50" w:rsidRPr="00870FF9">
        <w:t xml:space="preserve">  Before </w:t>
      </w:r>
      <w:r w:rsidR="001B5A8C" w:rsidRPr="00870FF9">
        <w:t>regulation 1</w:t>
      </w:r>
    </w:p>
    <w:p w14:paraId="3087E91B" w14:textId="77777777" w:rsidR="000F7B50" w:rsidRPr="00870FF9" w:rsidRDefault="000F7B50" w:rsidP="000F7B50">
      <w:pPr>
        <w:pStyle w:val="Item"/>
      </w:pPr>
      <w:r w:rsidRPr="00870FF9">
        <w:t>Insert:</w:t>
      </w:r>
    </w:p>
    <w:p w14:paraId="69066BDA" w14:textId="77777777" w:rsidR="000F7B50" w:rsidRPr="00870FF9" w:rsidRDefault="00A33A36" w:rsidP="000F7B50">
      <w:pPr>
        <w:pStyle w:val="ActHead2"/>
      </w:pPr>
      <w:bookmarkStart w:id="63" w:name="_Toc88476608"/>
      <w:r w:rsidRPr="00AD3644">
        <w:rPr>
          <w:rStyle w:val="CharPartNo"/>
        </w:rPr>
        <w:t>Part 1</w:t>
      </w:r>
      <w:r w:rsidR="000F7B50" w:rsidRPr="00870FF9">
        <w:t>—</w:t>
      </w:r>
      <w:r w:rsidR="000F7B50" w:rsidRPr="00AD3644">
        <w:rPr>
          <w:rStyle w:val="CharPartText"/>
        </w:rPr>
        <w:t>Preliminary</w:t>
      </w:r>
      <w:bookmarkEnd w:id="63"/>
    </w:p>
    <w:p w14:paraId="36646921" w14:textId="77777777" w:rsidR="009B6641" w:rsidRPr="00AD3644" w:rsidRDefault="009B6641" w:rsidP="009B6641">
      <w:pPr>
        <w:pStyle w:val="Header"/>
      </w:pPr>
      <w:r w:rsidRPr="00AD3644">
        <w:rPr>
          <w:rStyle w:val="CharDivNo"/>
        </w:rPr>
        <w:t xml:space="preserve"> </w:t>
      </w:r>
      <w:r w:rsidRPr="00AD3644">
        <w:rPr>
          <w:rStyle w:val="CharDivText"/>
        </w:rPr>
        <w:t xml:space="preserve"> </w:t>
      </w:r>
    </w:p>
    <w:p w14:paraId="4521F626" w14:textId="77777777" w:rsidR="00BC0DB9" w:rsidRPr="00870FF9" w:rsidRDefault="003325D5" w:rsidP="00BC0DB9">
      <w:pPr>
        <w:pStyle w:val="ItemHead"/>
      </w:pPr>
      <w:r w:rsidRPr="00870FF9">
        <w:t>92</w:t>
      </w:r>
      <w:r w:rsidR="00BC0DB9" w:rsidRPr="00870FF9">
        <w:t xml:space="preserve">  </w:t>
      </w:r>
      <w:r w:rsidR="00A33A36" w:rsidRPr="00870FF9">
        <w:t>Regulation 1</w:t>
      </w:r>
      <w:r w:rsidR="00BC0DB9" w:rsidRPr="00870FF9">
        <w:t xml:space="preserve"> (heading)</w:t>
      </w:r>
    </w:p>
    <w:p w14:paraId="42ECDD81" w14:textId="77777777" w:rsidR="00BC0DB9" w:rsidRPr="00870FF9" w:rsidRDefault="00BC0DB9" w:rsidP="00BC0DB9">
      <w:pPr>
        <w:pStyle w:val="Item"/>
      </w:pPr>
      <w:r w:rsidRPr="00870FF9">
        <w:t>Omit “</w:t>
      </w:r>
      <w:r w:rsidRPr="00870FF9">
        <w:rPr>
          <w:b/>
        </w:rPr>
        <w:t>of Regulations</w:t>
      </w:r>
      <w:r w:rsidRPr="00870FF9">
        <w:t>”.</w:t>
      </w:r>
    </w:p>
    <w:p w14:paraId="13FA8591" w14:textId="77777777" w:rsidR="00BC0DB9" w:rsidRPr="00870FF9" w:rsidRDefault="003325D5" w:rsidP="00BC0DB9">
      <w:pPr>
        <w:pStyle w:val="ItemHead"/>
      </w:pPr>
      <w:r w:rsidRPr="00870FF9">
        <w:t>93</w:t>
      </w:r>
      <w:r w:rsidR="00BC0DB9" w:rsidRPr="00870FF9">
        <w:t xml:space="preserve">  </w:t>
      </w:r>
      <w:r w:rsidR="00A33A36" w:rsidRPr="00870FF9">
        <w:t>Regulation 1</w:t>
      </w:r>
    </w:p>
    <w:p w14:paraId="0CE2CE24" w14:textId="77777777" w:rsidR="00BC0DB9" w:rsidRPr="00870FF9" w:rsidRDefault="00BC0DB9" w:rsidP="00BC0DB9">
      <w:pPr>
        <w:pStyle w:val="Item"/>
      </w:pPr>
      <w:r w:rsidRPr="00870FF9">
        <w:t>Omit “These Regulations are”, substitute “</w:t>
      </w:r>
      <w:bookmarkStart w:id="64" w:name="BK_S3P21L28C43"/>
      <w:bookmarkEnd w:id="64"/>
      <w:r w:rsidRPr="00870FF9">
        <w:t>This instrument is”.</w:t>
      </w:r>
    </w:p>
    <w:p w14:paraId="740AF2F9" w14:textId="77777777" w:rsidR="000F6018" w:rsidRPr="00870FF9" w:rsidRDefault="003325D5" w:rsidP="000F6018">
      <w:pPr>
        <w:pStyle w:val="ItemHead"/>
      </w:pPr>
      <w:r w:rsidRPr="00870FF9">
        <w:t>94</w:t>
      </w:r>
      <w:r w:rsidR="000F6018" w:rsidRPr="00870FF9">
        <w:t xml:space="preserve">  </w:t>
      </w:r>
      <w:r w:rsidR="00A33A36" w:rsidRPr="00870FF9">
        <w:t>Regulations 3</w:t>
      </w:r>
      <w:r w:rsidR="000F6018" w:rsidRPr="00870FF9">
        <w:t xml:space="preserve"> to 9</w:t>
      </w:r>
    </w:p>
    <w:p w14:paraId="631827A0" w14:textId="77777777" w:rsidR="000F6018" w:rsidRPr="00870FF9" w:rsidRDefault="000F6018" w:rsidP="000F6018">
      <w:pPr>
        <w:pStyle w:val="Item"/>
      </w:pPr>
      <w:r w:rsidRPr="00870FF9">
        <w:t>Repeal the regulations, substitute:</w:t>
      </w:r>
    </w:p>
    <w:p w14:paraId="30B517FE" w14:textId="77777777" w:rsidR="005D471C" w:rsidRPr="00870FF9" w:rsidRDefault="005D471C" w:rsidP="00A16484">
      <w:pPr>
        <w:pStyle w:val="ActHead5"/>
      </w:pPr>
      <w:bookmarkStart w:id="65" w:name="_Toc88476609"/>
      <w:r w:rsidRPr="00AD3644">
        <w:rPr>
          <w:rStyle w:val="CharSectno"/>
        </w:rPr>
        <w:t>2</w:t>
      </w:r>
      <w:r w:rsidRPr="00870FF9">
        <w:t xml:space="preserve">  Authority</w:t>
      </w:r>
      <w:bookmarkEnd w:id="65"/>
    </w:p>
    <w:p w14:paraId="2E663035" w14:textId="77777777" w:rsidR="005D471C" w:rsidRPr="00870FF9" w:rsidRDefault="005D471C" w:rsidP="005D471C">
      <w:pPr>
        <w:pStyle w:val="subsection"/>
      </w:pPr>
      <w:r w:rsidRPr="00870FF9">
        <w:tab/>
      </w:r>
      <w:r w:rsidRPr="00870FF9">
        <w:tab/>
      </w:r>
      <w:r w:rsidR="007E1C2E" w:rsidRPr="00870FF9">
        <w:t xml:space="preserve">This instrument is </w:t>
      </w:r>
      <w:r w:rsidRPr="00870FF9">
        <w:t xml:space="preserve">made under the </w:t>
      </w:r>
      <w:r w:rsidRPr="00870FF9">
        <w:rPr>
          <w:i/>
        </w:rPr>
        <w:t>Hazardous Waste (Regulation of Exports and Imports) Act 1989</w:t>
      </w:r>
      <w:r w:rsidRPr="00870FF9">
        <w:t>.</w:t>
      </w:r>
    </w:p>
    <w:p w14:paraId="21543F4B" w14:textId="77777777" w:rsidR="00A16484" w:rsidRPr="00870FF9" w:rsidRDefault="00A16484" w:rsidP="00A16484">
      <w:pPr>
        <w:pStyle w:val="ActHead5"/>
      </w:pPr>
      <w:bookmarkStart w:id="66" w:name="_Toc88476610"/>
      <w:r w:rsidRPr="00AD3644">
        <w:rPr>
          <w:rStyle w:val="CharSectno"/>
        </w:rPr>
        <w:t>3</w:t>
      </w:r>
      <w:r w:rsidRPr="00870FF9">
        <w:t xml:space="preserve">  Definitions</w:t>
      </w:r>
      <w:bookmarkEnd w:id="66"/>
    </w:p>
    <w:p w14:paraId="380CD226" w14:textId="77777777" w:rsidR="00BD4D66" w:rsidRPr="00870FF9" w:rsidRDefault="00BD4D66" w:rsidP="00BD4D66">
      <w:pPr>
        <w:pStyle w:val="notetext"/>
      </w:pPr>
      <w:r w:rsidRPr="00870FF9">
        <w:t>Note:</w:t>
      </w:r>
      <w:r w:rsidRPr="00870FF9">
        <w:tab/>
        <w:t xml:space="preserve">A number of expressions used in </w:t>
      </w:r>
      <w:r w:rsidR="00BC0DB9" w:rsidRPr="00870FF9">
        <w:t>this instrument</w:t>
      </w:r>
      <w:r w:rsidRPr="00870FF9">
        <w:t xml:space="preserve"> are defined in the Act, including the following:</w:t>
      </w:r>
    </w:p>
    <w:p w14:paraId="5EE6D498" w14:textId="77777777" w:rsidR="00BD4D66" w:rsidRPr="00870FF9" w:rsidRDefault="00BD4D66" w:rsidP="00BD4D66">
      <w:pPr>
        <w:pStyle w:val="notepara"/>
      </w:pPr>
      <w:r w:rsidRPr="00870FF9">
        <w:t>(a)</w:t>
      </w:r>
      <w:r w:rsidRPr="00870FF9">
        <w:tab/>
        <w:t>Basel Convention;</w:t>
      </w:r>
    </w:p>
    <w:p w14:paraId="5876AE6C" w14:textId="77777777" w:rsidR="00BD4D66" w:rsidRPr="00870FF9" w:rsidRDefault="00BD4D66" w:rsidP="00BD4D66">
      <w:pPr>
        <w:pStyle w:val="notepara"/>
      </w:pPr>
      <w:r w:rsidRPr="00870FF9">
        <w:t>(b)</w:t>
      </w:r>
      <w:r w:rsidRPr="00870FF9">
        <w:tab/>
        <w:t>Basel export permit;</w:t>
      </w:r>
    </w:p>
    <w:p w14:paraId="5C0E51F4" w14:textId="77777777" w:rsidR="00BD4D66" w:rsidRPr="00870FF9" w:rsidRDefault="00BD4D66" w:rsidP="00BD4D66">
      <w:pPr>
        <w:pStyle w:val="notepara"/>
      </w:pPr>
      <w:r w:rsidRPr="00870FF9">
        <w:t>(c)</w:t>
      </w:r>
      <w:r w:rsidRPr="00870FF9">
        <w:tab/>
        <w:t>competent authority;</w:t>
      </w:r>
    </w:p>
    <w:p w14:paraId="2C6AECFC" w14:textId="77777777" w:rsidR="008833E9" w:rsidRPr="00870FF9" w:rsidRDefault="008833E9" w:rsidP="00BD4D66">
      <w:pPr>
        <w:pStyle w:val="notepara"/>
      </w:pPr>
      <w:r w:rsidRPr="00870FF9">
        <w:t>(d)</w:t>
      </w:r>
      <w:r w:rsidRPr="00870FF9">
        <w:tab/>
        <w:t>foreign country;</w:t>
      </w:r>
    </w:p>
    <w:p w14:paraId="1D12563E" w14:textId="77777777" w:rsidR="00BD4D66" w:rsidRPr="00870FF9" w:rsidRDefault="00BD4D66" w:rsidP="00BD4D66">
      <w:pPr>
        <w:pStyle w:val="notepara"/>
      </w:pPr>
      <w:r w:rsidRPr="00870FF9">
        <w:t>(</w:t>
      </w:r>
      <w:r w:rsidR="008833E9" w:rsidRPr="00870FF9">
        <w:t>e</w:t>
      </w:r>
      <w:r w:rsidRPr="00870FF9">
        <w:t>)</w:t>
      </w:r>
      <w:r w:rsidRPr="00870FF9">
        <w:tab/>
        <w:t>relevant person.</w:t>
      </w:r>
    </w:p>
    <w:p w14:paraId="63834211" w14:textId="77777777" w:rsidR="00A16484" w:rsidRPr="00870FF9" w:rsidRDefault="00A16484" w:rsidP="00A16484">
      <w:pPr>
        <w:pStyle w:val="subsection"/>
      </w:pPr>
      <w:r w:rsidRPr="00870FF9">
        <w:tab/>
      </w:r>
      <w:r w:rsidRPr="00870FF9">
        <w:tab/>
        <w:t xml:space="preserve">In </w:t>
      </w:r>
      <w:r w:rsidR="00BC0DB9" w:rsidRPr="00870FF9">
        <w:t>this instrument</w:t>
      </w:r>
      <w:r w:rsidRPr="00870FF9">
        <w:t>:</w:t>
      </w:r>
    </w:p>
    <w:p w14:paraId="3D8A7332" w14:textId="77777777" w:rsidR="00A16484" w:rsidRPr="00870FF9" w:rsidRDefault="00A16484" w:rsidP="00A16484">
      <w:pPr>
        <w:pStyle w:val="Definition"/>
      </w:pPr>
      <w:r w:rsidRPr="00870FF9">
        <w:rPr>
          <w:b/>
          <w:i/>
        </w:rPr>
        <w:t>Act</w:t>
      </w:r>
      <w:r w:rsidRPr="00870FF9">
        <w:t xml:space="preserve"> means the </w:t>
      </w:r>
      <w:r w:rsidRPr="00870FF9">
        <w:rPr>
          <w:i/>
        </w:rPr>
        <w:t>Hazardous Waste (Regulation of Exports and Imports) Act 1989</w:t>
      </w:r>
      <w:r w:rsidRPr="00870FF9">
        <w:t>.</w:t>
      </w:r>
    </w:p>
    <w:p w14:paraId="03722A06" w14:textId="77777777" w:rsidR="004C0290" w:rsidRPr="00870FF9" w:rsidRDefault="004C0290" w:rsidP="004C0290">
      <w:pPr>
        <w:pStyle w:val="ActHead5"/>
      </w:pPr>
      <w:bookmarkStart w:id="67" w:name="_Toc88476611"/>
      <w:r w:rsidRPr="00AD3644">
        <w:rPr>
          <w:rStyle w:val="CharSectno"/>
        </w:rPr>
        <w:t>4</w:t>
      </w:r>
      <w:r w:rsidRPr="00870FF9">
        <w:t xml:space="preserve">  </w:t>
      </w:r>
      <w:r w:rsidR="000F7B50" w:rsidRPr="00870FF9">
        <w:t xml:space="preserve">Meaning of </w:t>
      </w:r>
      <w:r w:rsidR="000F7B50" w:rsidRPr="00870FF9">
        <w:rPr>
          <w:i/>
        </w:rPr>
        <w:t>h</w:t>
      </w:r>
      <w:r w:rsidRPr="00870FF9">
        <w:rPr>
          <w:i/>
        </w:rPr>
        <w:t>ousehold waste</w:t>
      </w:r>
      <w:bookmarkEnd w:id="67"/>
    </w:p>
    <w:p w14:paraId="4DC2C806" w14:textId="77777777" w:rsidR="004C0290" w:rsidRPr="00870FF9" w:rsidRDefault="004C0290" w:rsidP="004C0290">
      <w:pPr>
        <w:pStyle w:val="subsection"/>
      </w:pPr>
      <w:r w:rsidRPr="00870FF9">
        <w:tab/>
      </w:r>
      <w:r w:rsidRPr="00870FF9">
        <w:tab/>
        <w:t xml:space="preserve">For the purposes of the definition of </w:t>
      </w:r>
      <w:r w:rsidRPr="00870FF9">
        <w:rPr>
          <w:b/>
          <w:i/>
        </w:rPr>
        <w:t>household waste</w:t>
      </w:r>
      <w:r w:rsidRPr="00870FF9">
        <w:t xml:space="preserve"> in </w:t>
      </w:r>
      <w:r w:rsidR="00F8251C" w:rsidRPr="00870FF9">
        <w:t>section 4</w:t>
      </w:r>
      <w:r w:rsidRPr="00870FF9">
        <w:t xml:space="preserve"> of the Act, </w:t>
      </w:r>
      <w:r w:rsidR="00B13A85" w:rsidRPr="00870FF9">
        <w:rPr>
          <w:b/>
          <w:i/>
        </w:rPr>
        <w:t>household waste</w:t>
      </w:r>
      <w:r w:rsidR="00B13A85" w:rsidRPr="00870FF9">
        <w:t xml:space="preserve"> does not include </w:t>
      </w:r>
      <w:r w:rsidRPr="00870FF9">
        <w:t>waste listed in Annex IX (List B) to the Basel Convention, unless the waste is mixed with other waste listed in Annex IX (List B) to that Convention.</w:t>
      </w:r>
    </w:p>
    <w:p w14:paraId="44806F96" w14:textId="77777777" w:rsidR="000F7B50" w:rsidRPr="00870FF9" w:rsidRDefault="00F8251C" w:rsidP="000F7B50">
      <w:pPr>
        <w:pStyle w:val="ActHead2"/>
      </w:pPr>
      <w:bookmarkStart w:id="68" w:name="_Toc88476612"/>
      <w:r w:rsidRPr="00AD3644">
        <w:rPr>
          <w:rStyle w:val="CharPartNo"/>
        </w:rPr>
        <w:t>Part 2</w:t>
      </w:r>
      <w:r w:rsidR="000F7B50" w:rsidRPr="00870FF9">
        <w:t>—</w:t>
      </w:r>
      <w:r w:rsidR="000F7B50" w:rsidRPr="00AD3644">
        <w:rPr>
          <w:rStyle w:val="CharPartText"/>
        </w:rPr>
        <w:t>Basel export permits</w:t>
      </w:r>
      <w:bookmarkEnd w:id="68"/>
    </w:p>
    <w:p w14:paraId="0E45AC6E" w14:textId="77777777" w:rsidR="009B6641" w:rsidRPr="00AD3644" w:rsidRDefault="009B6641" w:rsidP="009B6641">
      <w:pPr>
        <w:pStyle w:val="Header"/>
      </w:pPr>
      <w:r w:rsidRPr="00AD3644">
        <w:rPr>
          <w:rStyle w:val="CharDivNo"/>
        </w:rPr>
        <w:t xml:space="preserve"> </w:t>
      </w:r>
      <w:r w:rsidRPr="00AD3644">
        <w:rPr>
          <w:rStyle w:val="CharDivText"/>
        </w:rPr>
        <w:t xml:space="preserve"> </w:t>
      </w:r>
    </w:p>
    <w:p w14:paraId="21F4B0C2" w14:textId="77777777" w:rsidR="009A46CD" w:rsidRPr="00870FF9" w:rsidRDefault="009A46CD" w:rsidP="009A46CD">
      <w:pPr>
        <w:pStyle w:val="ActHead5"/>
      </w:pPr>
      <w:bookmarkStart w:id="69" w:name="_Toc88476613"/>
      <w:r w:rsidRPr="00AD3644">
        <w:rPr>
          <w:rStyle w:val="CharSectno"/>
        </w:rPr>
        <w:t>5</w:t>
      </w:r>
      <w:r w:rsidRPr="00870FF9">
        <w:t xml:space="preserve">  Basel export permit—information to be </w:t>
      </w:r>
      <w:r w:rsidR="001B75AD" w:rsidRPr="00870FF9">
        <w:t>notified</w:t>
      </w:r>
      <w:r w:rsidRPr="00870FF9">
        <w:t xml:space="preserve"> to </w:t>
      </w:r>
      <w:r w:rsidR="00342504" w:rsidRPr="00870FF9">
        <w:t xml:space="preserve">competent authority </w:t>
      </w:r>
      <w:r w:rsidR="00CC7A82" w:rsidRPr="00870FF9">
        <w:t xml:space="preserve">of </w:t>
      </w:r>
      <w:r w:rsidR="008833E9" w:rsidRPr="00870FF9">
        <w:t xml:space="preserve">a foreign </w:t>
      </w:r>
      <w:r w:rsidR="00CC7A82" w:rsidRPr="00870FF9">
        <w:t>country</w:t>
      </w:r>
      <w:bookmarkEnd w:id="69"/>
    </w:p>
    <w:p w14:paraId="432DD02D" w14:textId="77777777" w:rsidR="00B755D1" w:rsidRPr="00870FF9" w:rsidRDefault="00B755D1" w:rsidP="00B755D1">
      <w:pPr>
        <w:pStyle w:val="subsection"/>
      </w:pPr>
      <w:r w:rsidRPr="00870FF9">
        <w:tab/>
      </w:r>
      <w:r w:rsidRPr="00870FF9">
        <w:tab/>
        <w:t>For the purposes of subsections 16A(1) and 26C(1) of the Act, the information about:</w:t>
      </w:r>
    </w:p>
    <w:p w14:paraId="4F98360C" w14:textId="77777777" w:rsidR="00B755D1" w:rsidRPr="00870FF9" w:rsidRDefault="00B755D1" w:rsidP="00B755D1">
      <w:pPr>
        <w:pStyle w:val="paragraph"/>
      </w:pPr>
      <w:r w:rsidRPr="00870FF9">
        <w:tab/>
        <w:t>(a)</w:t>
      </w:r>
      <w:r w:rsidRPr="00870FF9">
        <w:tab/>
        <w:t>an application for a Basel export permit; or</w:t>
      </w:r>
    </w:p>
    <w:p w14:paraId="1D5E5330" w14:textId="77777777" w:rsidR="00B755D1" w:rsidRPr="00870FF9" w:rsidRDefault="00B755D1" w:rsidP="00B755D1">
      <w:pPr>
        <w:pStyle w:val="paragraph"/>
      </w:pPr>
      <w:r w:rsidRPr="00870FF9">
        <w:tab/>
        <w:t>(b)</w:t>
      </w:r>
      <w:r w:rsidRPr="00870FF9">
        <w:tab/>
        <w:t>an application for a variation of a Basel export permit;</w:t>
      </w:r>
    </w:p>
    <w:p w14:paraId="46AA1055" w14:textId="77777777" w:rsidR="00B755D1" w:rsidRPr="00870FF9" w:rsidRDefault="00B755D1" w:rsidP="00B755D1">
      <w:pPr>
        <w:pStyle w:val="subsection2"/>
      </w:pPr>
      <w:r w:rsidRPr="00870FF9">
        <w:t>that the Minister is required to notify to a competent authority of a foreign country</w:t>
      </w:r>
      <w:r w:rsidR="0013136E" w:rsidRPr="00870FF9">
        <w:t xml:space="preserve"> </w:t>
      </w:r>
      <w:r w:rsidRPr="00870FF9">
        <w:t>is the information</w:t>
      </w:r>
      <w:r w:rsidR="0013136E" w:rsidRPr="00870FF9">
        <w:t xml:space="preserve"> </w:t>
      </w:r>
      <w:r w:rsidRPr="00870FF9">
        <w:t>mentioned in Annex VA to the Basel Convention</w:t>
      </w:r>
      <w:r w:rsidR="00F73E33" w:rsidRPr="00870FF9">
        <w:t xml:space="preserve"> about the application</w:t>
      </w:r>
      <w:r w:rsidRPr="00870FF9">
        <w:t>.</w:t>
      </w:r>
    </w:p>
    <w:p w14:paraId="05417A0E" w14:textId="77777777" w:rsidR="000F7B50" w:rsidRPr="00870FF9" w:rsidRDefault="001E4DD6" w:rsidP="000F7B50">
      <w:pPr>
        <w:pStyle w:val="ActHead2"/>
      </w:pPr>
      <w:bookmarkStart w:id="70" w:name="_Toc88476614"/>
      <w:r w:rsidRPr="00AD3644">
        <w:rPr>
          <w:rStyle w:val="CharPartNo"/>
        </w:rPr>
        <w:t>Part 3</w:t>
      </w:r>
      <w:r w:rsidR="000F7B50" w:rsidRPr="00870FF9">
        <w:t>—</w:t>
      </w:r>
      <w:r w:rsidR="006956E9" w:rsidRPr="00AD3644">
        <w:rPr>
          <w:rStyle w:val="CharPartText"/>
        </w:rPr>
        <w:t>Record keeping and audits</w:t>
      </w:r>
      <w:bookmarkEnd w:id="70"/>
    </w:p>
    <w:p w14:paraId="3BF41126" w14:textId="77777777" w:rsidR="009B6641" w:rsidRPr="00AD3644" w:rsidRDefault="009B6641" w:rsidP="009B6641">
      <w:pPr>
        <w:pStyle w:val="Header"/>
      </w:pPr>
      <w:r w:rsidRPr="00AD3644">
        <w:rPr>
          <w:rStyle w:val="CharDivNo"/>
        </w:rPr>
        <w:t xml:space="preserve"> </w:t>
      </w:r>
      <w:r w:rsidRPr="00AD3644">
        <w:rPr>
          <w:rStyle w:val="CharDivText"/>
        </w:rPr>
        <w:t xml:space="preserve"> </w:t>
      </w:r>
    </w:p>
    <w:p w14:paraId="1D42C323" w14:textId="77777777" w:rsidR="00162C8C" w:rsidRPr="00870FF9" w:rsidRDefault="00815477" w:rsidP="009F0F78">
      <w:pPr>
        <w:pStyle w:val="ActHead5"/>
      </w:pPr>
      <w:bookmarkStart w:id="71" w:name="_Toc88476615"/>
      <w:r w:rsidRPr="00AD3644">
        <w:rPr>
          <w:rStyle w:val="CharSectno"/>
        </w:rPr>
        <w:t>6</w:t>
      </w:r>
      <w:r w:rsidR="00162C8C" w:rsidRPr="00870FF9">
        <w:t xml:space="preserve">  Record keeping</w:t>
      </w:r>
      <w:bookmarkEnd w:id="71"/>
    </w:p>
    <w:p w14:paraId="2544D182" w14:textId="77777777" w:rsidR="00420D47" w:rsidRPr="00870FF9" w:rsidRDefault="00A274C6" w:rsidP="00420D47">
      <w:pPr>
        <w:pStyle w:val="SubsectionHead"/>
      </w:pPr>
      <w:r w:rsidRPr="00870FF9">
        <w:t>Requirement to make and retain records</w:t>
      </w:r>
    </w:p>
    <w:p w14:paraId="5C26401E" w14:textId="77777777" w:rsidR="00F91B27" w:rsidRPr="00870FF9" w:rsidRDefault="00F91B27" w:rsidP="00F91B27">
      <w:pPr>
        <w:pStyle w:val="subsection"/>
      </w:pPr>
      <w:r w:rsidRPr="00870FF9">
        <w:tab/>
        <w:t>(1)</w:t>
      </w:r>
      <w:r w:rsidRPr="00870FF9">
        <w:tab/>
        <w:t xml:space="preserve">For the purposes of </w:t>
      </w:r>
      <w:r w:rsidR="001B5A8C" w:rsidRPr="00870FF9">
        <w:t>subsection 4</w:t>
      </w:r>
      <w:r w:rsidRPr="00870FF9">
        <w:t>1D(1) of the Act, the following persons must make and retain the following records:</w:t>
      </w:r>
    </w:p>
    <w:p w14:paraId="42769B36" w14:textId="77777777" w:rsidR="00F91B27" w:rsidRPr="00870FF9" w:rsidRDefault="00F91B27" w:rsidP="00F91B27">
      <w:pPr>
        <w:pStyle w:val="paragraph"/>
      </w:pPr>
      <w:r w:rsidRPr="00870FF9">
        <w:tab/>
        <w:t>(a)</w:t>
      </w:r>
      <w:r w:rsidRPr="00870FF9">
        <w:tab/>
        <w:t>for a person who holds a permit under the Act in relation to the import, export or transit of hazardous waste:</w:t>
      </w:r>
    </w:p>
    <w:p w14:paraId="5B2D3810" w14:textId="77777777" w:rsidR="00F91B27" w:rsidRPr="00870FF9" w:rsidRDefault="00F91B27" w:rsidP="00F91B27">
      <w:pPr>
        <w:pStyle w:val="paragraphsub"/>
      </w:pPr>
      <w:r w:rsidRPr="00870FF9">
        <w:tab/>
        <w:t>(i)</w:t>
      </w:r>
      <w:r w:rsidRPr="00870FF9">
        <w:tab/>
        <w:t xml:space="preserve">each document </w:t>
      </w:r>
      <w:r w:rsidR="008E0D6B" w:rsidRPr="00870FF9">
        <w:t xml:space="preserve">(if any) </w:t>
      </w:r>
      <w:r w:rsidRPr="00870FF9">
        <w:t>that the person is required to keep in accordance with a condition of the permit;</w:t>
      </w:r>
      <w:r w:rsidR="00112B4A" w:rsidRPr="00870FF9">
        <w:t xml:space="preserve"> and</w:t>
      </w:r>
    </w:p>
    <w:p w14:paraId="70CCA8A8" w14:textId="77777777" w:rsidR="00F91B27" w:rsidRPr="00870FF9" w:rsidRDefault="00F91B27" w:rsidP="00F91B27">
      <w:pPr>
        <w:pStyle w:val="paragraphsub"/>
      </w:pPr>
      <w:r w:rsidRPr="00870FF9">
        <w:tab/>
        <w:t>(ii)</w:t>
      </w:r>
      <w:r w:rsidRPr="00870FF9">
        <w:tab/>
        <w:t>each other document that is made by the person</w:t>
      </w:r>
      <w:r w:rsidR="00112B4A" w:rsidRPr="00870FF9">
        <w:t>,</w:t>
      </w:r>
      <w:r w:rsidRPr="00870FF9">
        <w:t xml:space="preserve"> or that comes into the person’s possession</w:t>
      </w:r>
      <w:r w:rsidR="00112B4A" w:rsidRPr="00870FF9">
        <w:t>,</w:t>
      </w:r>
      <w:r w:rsidRPr="00870FF9">
        <w:t xml:space="preserve"> and is relevant to showing whether the person has complied, or is complying, with the permit or any requirements of the Act or regulations made under the Act;</w:t>
      </w:r>
    </w:p>
    <w:p w14:paraId="766F35FB" w14:textId="77777777" w:rsidR="00F91B27" w:rsidRPr="00870FF9" w:rsidRDefault="00F91B27" w:rsidP="00F91B27">
      <w:pPr>
        <w:pStyle w:val="paragraph"/>
      </w:pPr>
      <w:r w:rsidRPr="00870FF9">
        <w:tab/>
        <w:t>(b)</w:t>
      </w:r>
      <w:r w:rsidRPr="00870FF9">
        <w:tab/>
        <w:t xml:space="preserve">for a person who has been notified under </w:t>
      </w:r>
      <w:r w:rsidR="001E4DD6" w:rsidRPr="00870FF9">
        <w:t>sub</w:t>
      </w:r>
      <w:r w:rsidR="00A33A36" w:rsidRPr="00870FF9">
        <w:t>section 3</w:t>
      </w:r>
      <w:r w:rsidRPr="00870FF9">
        <w:t>3G(1) of the Act that a transit permit is not required for carrying out a transit proposal—each document</w:t>
      </w:r>
      <w:r w:rsidR="003E483F" w:rsidRPr="00870FF9">
        <w:t xml:space="preserve"> that</w:t>
      </w:r>
      <w:r w:rsidRPr="00870FF9">
        <w:t>:</w:t>
      </w:r>
    </w:p>
    <w:p w14:paraId="2376CF41" w14:textId="77777777" w:rsidR="00F91B27" w:rsidRPr="00870FF9" w:rsidRDefault="00F91B27" w:rsidP="00F91B27">
      <w:pPr>
        <w:pStyle w:val="paragraphsub"/>
      </w:pPr>
      <w:r w:rsidRPr="00870FF9">
        <w:tab/>
        <w:t>(i)</w:t>
      </w:r>
      <w:r w:rsidRPr="00870FF9">
        <w:tab/>
        <w:t>is made by the person or that comes into the person’s possession; and</w:t>
      </w:r>
    </w:p>
    <w:p w14:paraId="1FF9A7D6" w14:textId="77777777" w:rsidR="00F91B27" w:rsidRPr="00870FF9" w:rsidRDefault="00F91B27" w:rsidP="00F91B27">
      <w:pPr>
        <w:pStyle w:val="paragraphsub"/>
      </w:pPr>
      <w:r w:rsidRPr="00870FF9">
        <w:tab/>
        <w:t>(ii)</w:t>
      </w:r>
      <w:r w:rsidRPr="00870FF9">
        <w:tab/>
        <w:t>is relevant to showing whether the criteria mentioned in paragraphs 33G(1)(a), (b), (c) and (d) of the Act are satisfied, or continue to be satisfied, for the transit proposal;</w:t>
      </w:r>
    </w:p>
    <w:p w14:paraId="47A89190" w14:textId="77777777" w:rsidR="00F91B27" w:rsidRPr="00870FF9" w:rsidRDefault="00F91B27" w:rsidP="00F91B27">
      <w:pPr>
        <w:pStyle w:val="paragraph"/>
      </w:pPr>
      <w:r w:rsidRPr="00870FF9">
        <w:tab/>
        <w:t>(c)</w:t>
      </w:r>
      <w:r w:rsidRPr="00870FF9">
        <w:tab/>
        <w:t xml:space="preserve">for a person who has been given an order under </w:t>
      </w:r>
      <w:r w:rsidR="001E4DD6" w:rsidRPr="00870FF9">
        <w:t>Part 3</w:t>
      </w:r>
      <w:r w:rsidRPr="00870FF9">
        <w:t xml:space="preserve"> of the Act:</w:t>
      </w:r>
    </w:p>
    <w:p w14:paraId="28E50C78" w14:textId="77777777" w:rsidR="00F91B27" w:rsidRPr="00870FF9" w:rsidRDefault="00F91B27" w:rsidP="00F91B27">
      <w:pPr>
        <w:pStyle w:val="paragraphsub"/>
      </w:pPr>
      <w:r w:rsidRPr="00870FF9">
        <w:tab/>
        <w:t>(i)</w:t>
      </w:r>
      <w:r w:rsidRPr="00870FF9">
        <w:tab/>
        <w:t>each document (if any) that the person is required to keep in accordance with the order;</w:t>
      </w:r>
      <w:r w:rsidR="00112B4A" w:rsidRPr="00870FF9">
        <w:t xml:space="preserve"> and</w:t>
      </w:r>
    </w:p>
    <w:p w14:paraId="761C122F" w14:textId="77777777" w:rsidR="00F91B27" w:rsidRPr="00870FF9" w:rsidRDefault="00F91B27" w:rsidP="00F91B27">
      <w:pPr>
        <w:pStyle w:val="paragraphsub"/>
      </w:pPr>
      <w:r w:rsidRPr="00870FF9">
        <w:tab/>
        <w:t>(i</w:t>
      </w:r>
      <w:r w:rsidR="00561A22" w:rsidRPr="00870FF9">
        <w:t>i</w:t>
      </w:r>
      <w:r w:rsidRPr="00870FF9">
        <w:t>)</w:t>
      </w:r>
      <w:r w:rsidRPr="00870FF9">
        <w:tab/>
        <w:t>each other document that is made by the person</w:t>
      </w:r>
      <w:r w:rsidR="00112B4A" w:rsidRPr="00870FF9">
        <w:t>,</w:t>
      </w:r>
      <w:r w:rsidRPr="00870FF9">
        <w:t xml:space="preserve"> or that comes into the person’s possession</w:t>
      </w:r>
      <w:r w:rsidR="00112B4A" w:rsidRPr="00870FF9">
        <w:t xml:space="preserve">, </w:t>
      </w:r>
      <w:r w:rsidRPr="00870FF9">
        <w:t>and is relevant to showing whether the person has complied, or is complying, with the order or any requirements of the Act or regulations made under the Act.</w:t>
      </w:r>
    </w:p>
    <w:p w14:paraId="2DF296ED" w14:textId="77777777" w:rsidR="0070149F" w:rsidRPr="00870FF9" w:rsidRDefault="0070149F" w:rsidP="0070149F">
      <w:pPr>
        <w:pStyle w:val="SubsectionHead"/>
      </w:pPr>
      <w:r w:rsidRPr="00870FF9">
        <w:t>Period for which records must be retained</w:t>
      </w:r>
    </w:p>
    <w:p w14:paraId="4E94D3B2" w14:textId="77777777" w:rsidR="00225ED2" w:rsidRPr="00870FF9" w:rsidRDefault="00225ED2" w:rsidP="00225ED2">
      <w:pPr>
        <w:pStyle w:val="subsection"/>
      </w:pPr>
      <w:r w:rsidRPr="00870FF9">
        <w:tab/>
        <w:t>(</w:t>
      </w:r>
      <w:r w:rsidR="00F91B27" w:rsidRPr="00870FF9">
        <w:t>2</w:t>
      </w:r>
      <w:r w:rsidRPr="00870FF9">
        <w:t>)</w:t>
      </w:r>
      <w:r w:rsidRPr="00870FF9">
        <w:tab/>
      </w:r>
      <w:r w:rsidR="001A5051" w:rsidRPr="00870FF9">
        <w:t>A</w:t>
      </w:r>
      <w:r w:rsidRPr="00870FF9">
        <w:t xml:space="preserve"> </w:t>
      </w:r>
      <w:r w:rsidR="001A5051" w:rsidRPr="00870FF9">
        <w:t xml:space="preserve">person </w:t>
      </w:r>
      <w:r w:rsidR="00A360C4" w:rsidRPr="00870FF9">
        <w:t xml:space="preserve">who is </w:t>
      </w:r>
      <w:r w:rsidR="00AA1864" w:rsidRPr="00870FF9">
        <w:t>required to retain records under this section</w:t>
      </w:r>
      <w:r w:rsidR="001A5051" w:rsidRPr="00870FF9">
        <w:t xml:space="preserve"> must </w:t>
      </w:r>
      <w:r w:rsidRPr="00870FF9">
        <w:t>retain</w:t>
      </w:r>
      <w:r w:rsidR="00DB13B0" w:rsidRPr="00870FF9">
        <w:t xml:space="preserve"> </w:t>
      </w:r>
      <w:r w:rsidR="008F2311" w:rsidRPr="00870FF9">
        <w:t xml:space="preserve">each such </w:t>
      </w:r>
      <w:r w:rsidRPr="00870FF9">
        <w:t>record</w:t>
      </w:r>
      <w:r w:rsidR="008F2311" w:rsidRPr="00870FF9">
        <w:t xml:space="preserve"> </w:t>
      </w:r>
      <w:r w:rsidRPr="00870FF9">
        <w:t>for at least</w:t>
      </w:r>
      <w:r w:rsidR="00C13F6E" w:rsidRPr="00870FF9">
        <w:t xml:space="preserve"> the period of</w:t>
      </w:r>
      <w:r w:rsidRPr="00870FF9">
        <w:t xml:space="preserve"> 5 years starting on the day the record is made by the </w:t>
      </w:r>
      <w:r w:rsidR="001A5051" w:rsidRPr="00870FF9">
        <w:t xml:space="preserve">person </w:t>
      </w:r>
      <w:r w:rsidRPr="00870FF9">
        <w:t xml:space="preserve">or comes into the </w:t>
      </w:r>
      <w:r w:rsidR="001A5051" w:rsidRPr="00870FF9">
        <w:t>person’s</w:t>
      </w:r>
      <w:r w:rsidRPr="00870FF9">
        <w:t xml:space="preserve"> possession.</w:t>
      </w:r>
    </w:p>
    <w:p w14:paraId="3E8A2616" w14:textId="77777777" w:rsidR="0070149F" w:rsidRPr="00870FF9" w:rsidRDefault="0070149F" w:rsidP="0070149F">
      <w:pPr>
        <w:pStyle w:val="SubsectionHead"/>
      </w:pPr>
      <w:r w:rsidRPr="00870FF9">
        <w:t>Form in which records must be retained</w:t>
      </w:r>
    </w:p>
    <w:p w14:paraId="54E3EC56" w14:textId="77777777" w:rsidR="00225ED2" w:rsidRPr="00870FF9" w:rsidRDefault="00225ED2" w:rsidP="001A5051">
      <w:pPr>
        <w:pStyle w:val="subsection"/>
      </w:pPr>
      <w:r w:rsidRPr="00870FF9">
        <w:tab/>
        <w:t>(</w:t>
      </w:r>
      <w:r w:rsidR="00F91B27" w:rsidRPr="00870FF9">
        <w:t>3</w:t>
      </w:r>
      <w:r w:rsidRPr="00870FF9">
        <w:t>)</w:t>
      </w:r>
      <w:r w:rsidRPr="00870FF9">
        <w:tab/>
      </w:r>
      <w:r w:rsidR="00AA1864" w:rsidRPr="00870FF9">
        <w:t xml:space="preserve">A person </w:t>
      </w:r>
      <w:r w:rsidR="00A360C4" w:rsidRPr="00870FF9">
        <w:t xml:space="preserve">who is </w:t>
      </w:r>
      <w:r w:rsidR="00AA1864" w:rsidRPr="00870FF9">
        <w:t xml:space="preserve">required to retain records under this section must </w:t>
      </w:r>
      <w:r w:rsidR="008A1E53" w:rsidRPr="00870FF9">
        <w:t xml:space="preserve">retain each </w:t>
      </w:r>
      <w:r w:rsidR="008F2311" w:rsidRPr="00870FF9">
        <w:t xml:space="preserve">such </w:t>
      </w:r>
      <w:r w:rsidR="00AA1864" w:rsidRPr="00870FF9">
        <w:t xml:space="preserve">record </w:t>
      </w:r>
      <w:r w:rsidR="008A1E53" w:rsidRPr="00870FF9">
        <w:t>in a form that is</w:t>
      </w:r>
      <w:r w:rsidR="00AA1864" w:rsidRPr="00870FF9">
        <w:t>:</w:t>
      </w:r>
    </w:p>
    <w:p w14:paraId="46EE90FC" w14:textId="77777777" w:rsidR="00C66F91" w:rsidRPr="00870FF9" w:rsidRDefault="00225ED2" w:rsidP="00485132">
      <w:pPr>
        <w:pStyle w:val="paragraph"/>
      </w:pPr>
      <w:r w:rsidRPr="00870FF9">
        <w:tab/>
        <w:t>(</w:t>
      </w:r>
      <w:r w:rsidR="00C66F91" w:rsidRPr="00870FF9">
        <w:t>a</w:t>
      </w:r>
      <w:r w:rsidRPr="00870FF9">
        <w:t>)</w:t>
      </w:r>
      <w:r w:rsidRPr="00870FF9">
        <w:tab/>
      </w:r>
      <w:r w:rsidR="00C66F91" w:rsidRPr="00870FF9">
        <w:t>dated</w:t>
      </w:r>
      <w:r w:rsidR="00485132" w:rsidRPr="00870FF9">
        <w:t xml:space="preserve"> </w:t>
      </w:r>
      <w:r w:rsidR="00C66F91" w:rsidRPr="00870FF9">
        <w:t>with the date the document is created</w:t>
      </w:r>
      <w:r w:rsidR="00485132" w:rsidRPr="00870FF9">
        <w:t xml:space="preserve"> or </w:t>
      </w:r>
      <w:r w:rsidR="005604C2" w:rsidRPr="00870FF9">
        <w:t xml:space="preserve">with </w:t>
      </w:r>
      <w:r w:rsidR="00485132" w:rsidRPr="00870FF9">
        <w:t xml:space="preserve">the date the </w:t>
      </w:r>
      <w:r w:rsidR="00BB5A3C" w:rsidRPr="00870FF9">
        <w:t>document comes into the person’s possession; and</w:t>
      </w:r>
    </w:p>
    <w:p w14:paraId="493CE30C" w14:textId="77777777" w:rsidR="00C66F91" w:rsidRPr="00870FF9" w:rsidRDefault="00C66F91" w:rsidP="00C66F91">
      <w:pPr>
        <w:pStyle w:val="paragraph"/>
      </w:pPr>
      <w:r w:rsidRPr="00870FF9">
        <w:tab/>
        <w:t>(b)</w:t>
      </w:r>
      <w:r w:rsidRPr="00870FF9">
        <w:tab/>
        <w:t xml:space="preserve">for a document </w:t>
      </w:r>
      <w:r w:rsidR="00BB5A3C" w:rsidRPr="00870FF9">
        <w:t>created by the person—accurate and legible</w:t>
      </w:r>
      <w:r w:rsidRPr="00870FF9">
        <w:t>; and</w:t>
      </w:r>
    </w:p>
    <w:p w14:paraId="3FDF127C" w14:textId="77777777" w:rsidR="00C66F91" w:rsidRPr="00870FF9" w:rsidRDefault="00C66F91" w:rsidP="001A5051">
      <w:pPr>
        <w:pStyle w:val="paragraph"/>
      </w:pPr>
      <w:r w:rsidRPr="00870FF9">
        <w:tab/>
        <w:t>(c)</w:t>
      </w:r>
      <w:r w:rsidRPr="00870FF9">
        <w:tab/>
        <w:t>able to be audited; and</w:t>
      </w:r>
    </w:p>
    <w:p w14:paraId="6BD4F1B1" w14:textId="77777777" w:rsidR="00562717" w:rsidRPr="00870FF9" w:rsidRDefault="00562717" w:rsidP="001A5051">
      <w:pPr>
        <w:pStyle w:val="paragraph"/>
      </w:pPr>
      <w:r w:rsidRPr="00870FF9">
        <w:tab/>
        <w:t>(</w:t>
      </w:r>
      <w:r w:rsidR="00C66F91" w:rsidRPr="00870FF9">
        <w:t>d</w:t>
      </w:r>
      <w:r w:rsidRPr="00870FF9">
        <w:t>)</w:t>
      </w:r>
      <w:r w:rsidRPr="00870FF9">
        <w:tab/>
      </w:r>
      <w:r w:rsidR="00EE2B6F" w:rsidRPr="00870FF9">
        <w:t xml:space="preserve">in </w:t>
      </w:r>
      <w:r w:rsidRPr="00870FF9">
        <w:t>electronic or paper form.</w:t>
      </w:r>
    </w:p>
    <w:p w14:paraId="6348FA8D" w14:textId="77777777" w:rsidR="00225ED2" w:rsidRPr="00870FF9" w:rsidRDefault="00225ED2" w:rsidP="001A5051">
      <w:pPr>
        <w:pStyle w:val="subsection"/>
      </w:pPr>
      <w:r w:rsidRPr="00870FF9">
        <w:tab/>
        <w:t>(</w:t>
      </w:r>
      <w:r w:rsidR="00F91B27" w:rsidRPr="00870FF9">
        <w:t>4</w:t>
      </w:r>
      <w:r w:rsidRPr="00870FF9">
        <w:t>)</w:t>
      </w:r>
      <w:r w:rsidRPr="00870FF9">
        <w:tab/>
        <w:t xml:space="preserve">If </w:t>
      </w:r>
      <w:r w:rsidR="00590F22" w:rsidRPr="00870FF9">
        <w:t>a</w:t>
      </w:r>
      <w:r w:rsidRPr="00870FF9">
        <w:t xml:space="preserve"> record is not in English, the </w:t>
      </w:r>
      <w:r w:rsidR="00AA1864" w:rsidRPr="00870FF9">
        <w:t xml:space="preserve">person </w:t>
      </w:r>
      <w:r w:rsidRPr="00870FF9">
        <w:t xml:space="preserve">must obtain </w:t>
      </w:r>
      <w:r w:rsidR="000B1ADE" w:rsidRPr="00870FF9">
        <w:t xml:space="preserve">a translation of the record into English </w:t>
      </w:r>
      <w:r w:rsidRPr="00870FF9">
        <w:t xml:space="preserve">and retain </w:t>
      </w:r>
      <w:r w:rsidR="000B1ADE" w:rsidRPr="00870FF9">
        <w:t xml:space="preserve">the translation for </w:t>
      </w:r>
      <w:r w:rsidR="00734243" w:rsidRPr="00870FF9">
        <w:t xml:space="preserve">at least </w:t>
      </w:r>
      <w:r w:rsidR="000B1ADE" w:rsidRPr="00870FF9">
        <w:t xml:space="preserve">the period </w:t>
      </w:r>
      <w:r w:rsidR="00937E83" w:rsidRPr="00870FF9">
        <w:t>of 5 years starting on the day the translation is obtained.</w:t>
      </w:r>
    </w:p>
    <w:p w14:paraId="01C0D8C1" w14:textId="77777777" w:rsidR="002E7F6C" w:rsidRPr="00870FF9" w:rsidRDefault="002E7F6C" w:rsidP="002E7F6C">
      <w:pPr>
        <w:pStyle w:val="SubsectionHead"/>
      </w:pPr>
      <w:r w:rsidRPr="00870FF9">
        <w:t>Alter</w:t>
      </w:r>
      <w:r w:rsidR="00C90085" w:rsidRPr="00870FF9">
        <w:t xml:space="preserve">ation or </w:t>
      </w:r>
      <w:r w:rsidRPr="00870FF9">
        <w:t xml:space="preserve">defacing </w:t>
      </w:r>
      <w:r w:rsidR="00C90085" w:rsidRPr="00870FF9">
        <w:t xml:space="preserve">of </w:t>
      </w:r>
      <w:r w:rsidRPr="00870FF9">
        <w:t>records</w:t>
      </w:r>
    </w:p>
    <w:p w14:paraId="5E481C4F" w14:textId="77777777" w:rsidR="007B131B" w:rsidRPr="00870FF9" w:rsidRDefault="002E7F6C" w:rsidP="002E7F6C">
      <w:pPr>
        <w:pStyle w:val="subsection"/>
      </w:pPr>
      <w:r w:rsidRPr="00870FF9">
        <w:tab/>
        <w:t>(5)</w:t>
      </w:r>
      <w:r w:rsidRPr="00870FF9">
        <w:tab/>
        <w:t>A person who is required to retain</w:t>
      </w:r>
      <w:r w:rsidR="007B131B" w:rsidRPr="00870FF9">
        <w:t xml:space="preserve"> a</w:t>
      </w:r>
      <w:r w:rsidRPr="00870FF9">
        <w:t xml:space="preserve"> record</w:t>
      </w:r>
      <w:r w:rsidR="007B131B" w:rsidRPr="00870FF9">
        <w:t xml:space="preserve"> </w:t>
      </w:r>
      <w:r w:rsidRPr="00870FF9">
        <w:t>under this section must</w:t>
      </w:r>
      <w:r w:rsidR="007B131B" w:rsidRPr="00870FF9">
        <w:t>:</w:t>
      </w:r>
    </w:p>
    <w:p w14:paraId="0F72E563" w14:textId="77777777" w:rsidR="00485132" w:rsidRPr="00870FF9" w:rsidRDefault="007B131B" w:rsidP="007B131B">
      <w:pPr>
        <w:pStyle w:val="paragraph"/>
      </w:pPr>
      <w:r w:rsidRPr="00870FF9">
        <w:tab/>
        <w:t>(a)</w:t>
      </w:r>
      <w:r w:rsidRPr="00870FF9">
        <w:tab/>
      </w:r>
      <w:r w:rsidR="002E7F6C" w:rsidRPr="00870FF9">
        <w:t>not alter or deface the record</w:t>
      </w:r>
      <w:r w:rsidR="00485132" w:rsidRPr="00870FF9">
        <w:t>;</w:t>
      </w:r>
      <w:r w:rsidR="002E7F6C" w:rsidRPr="00870FF9">
        <w:t xml:space="preserve"> and</w:t>
      </w:r>
    </w:p>
    <w:p w14:paraId="45D6B38C" w14:textId="77777777" w:rsidR="002E7F6C" w:rsidRPr="00870FF9" w:rsidRDefault="00485132" w:rsidP="00485132">
      <w:pPr>
        <w:pStyle w:val="paragraph"/>
      </w:pPr>
      <w:r w:rsidRPr="00870FF9">
        <w:tab/>
        <w:t>(b)</w:t>
      </w:r>
      <w:r w:rsidRPr="00870FF9">
        <w:tab/>
      </w:r>
      <w:r w:rsidR="002E7F6C" w:rsidRPr="00870FF9">
        <w:t>take reasonable steps</w:t>
      </w:r>
      <w:r w:rsidR="000B1ADE" w:rsidRPr="00870FF9">
        <w:t xml:space="preserve"> to</w:t>
      </w:r>
      <w:r w:rsidR="009406BD" w:rsidRPr="00870FF9">
        <w:t xml:space="preserve"> </w:t>
      </w:r>
      <w:r w:rsidR="002E7F6C" w:rsidRPr="00870FF9">
        <w:t>prevent the record from being altered or defaced by another person.</w:t>
      </w:r>
    </w:p>
    <w:p w14:paraId="58B2DE9F" w14:textId="77777777" w:rsidR="002E7F6C" w:rsidRPr="00870FF9" w:rsidRDefault="002E7F6C" w:rsidP="002E7F6C">
      <w:pPr>
        <w:pStyle w:val="subsection"/>
      </w:pPr>
      <w:r w:rsidRPr="00870FF9">
        <w:tab/>
        <w:t>(6)</w:t>
      </w:r>
      <w:r w:rsidRPr="00870FF9">
        <w:tab/>
      </w:r>
      <w:r w:rsidR="00485132" w:rsidRPr="00870FF9">
        <w:t xml:space="preserve">However, </w:t>
      </w:r>
      <w:r w:rsidR="00A33A36" w:rsidRPr="00870FF9">
        <w:t>subsection (</w:t>
      </w:r>
      <w:r w:rsidR="00485132" w:rsidRPr="00870FF9">
        <w:t xml:space="preserve">5) does not prevent </w:t>
      </w:r>
      <w:r w:rsidR="001250E9" w:rsidRPr="00870FF9">
        <w:t xml:space="preserve">a person from making </w:t>
      </w:r>
      <w:r w:rsidR="00485132" w:rsidRPr="00870FF9">
        <w:t>notations or marking on the record in accordance with any ordinary practice.</w:t>
      </w:r>
    </w:p>
    <w:p w14:paraId="61134EA7" w14:textId="77777777" w:rsidR="00485132" w:rsidRPr="00870FF9" w:rsidRDefault="00485132" w:rsidP="002E7F6C">
      <w:pPr>
        <w:pStyle w:val="subsection"/>
      </w:pPr>
      <w:r w:rsidRPr="00870FF9">
        <w:tab/>
        <w:t>(7)</w:t>
      </w:r>
      <w:r w:rsidRPr="00870FF9">
        <w:tab/>
        <w:t xml:space="preserve">If </w:t>
      </w:r>
      <w:r w:rsidR="001250E9" w:rsidRPr="00870FF9">
        <w:t xml:space="preserve">a person makes </w:t>
      </w:r>
      <w:r w:rsidRPr="00870FF9">
        <w:t>notations or markings on the record in accordance with ordinary practice, the person required to retain the record under this section must also retain</w:t>
      </w:r>
      <w:r w:rsidR="000B1ADE" w:rsidRPr="00870FF9">
        <w:t xml:space="preserve">, for </w:t>
      </w:r>
      <w:r w:rsidR="00734243" w:rsidRPr="00870FF9">
        <w:t xml:space="preserve">at least </w:t>
      </w:r>
      <w:r w:rsidR="000B1ADE" w:rsidRPr="00870FF9">
        <w:t>the period mentioned in subregulation (2)</w:t>
      </w:r>
      <w:r w:rsidR="00937E83" w:rsidRPr="00870FF9">
        <w:t xml:space="preserve"> or (</w:t>
      </w:r>
      <w:r w:rsidR="000E23EE" w:rsidRPr="00870FF9">
        <w:t>4</w:t>
      </w:r>
      <w:r w:rsidR="00937E83" w:rsidRPr="00870FF9">
        <w:t>)</w:t>
      </w:r>
      <w:r w:rsidR="005D3AA8" w:rsidRPr="00870FF9">
        <w:t xml:space="preserve"> (as applicable)</w:t>
      </w:r>
      <w:r w:rsidRPr="00870FF9">
        <w:t>:</w:t>
      </w:r>
    </w:p>
    <w:p w14:paraId="3CBD5527" w14:textId="77777777" w:rsidR="00485132" w:rsidRPr="00870FF9" w:rsidRDefault="00485132" w:rsidP="00690A25">
      <w:pPr>
        <w:pStyle w:val="paragraph"/>
      </w:pPr>
      <w:r w:rsidRPr="00870FF9">
        <w:tab/>
        <w:t>(a)</w:t>
      </w:r>
      <w:r w:rsidRPr="00870FF9">
        <w:tab/>
        <w:t>if reasonably practicable—a copy of the original record without notations or markings; and</w:t>
      </w:r>
    </w:p>
    <w:p w14:paraId="46789601" w14:textId="77777777" w:rsidR="00485132" w:rsidRPr="00870FF9" w:rsidRDefault="00485132" w:rsidP="00690A25">
      <w:pPr>
        <w:pStyle w:val="paragraph"/>
      </w:pPr>
      <w:r w:rsidRPr="00870FF9">
        <w:tab/>
        <w:t>(b)</w:t>
      </w:r>
      <w:r w:rsidRPr="00870FF9">
        <w:tab/>
        <w:t>copies of the record that show how the record has changed over time.</w:t>
      </w:r>
    </w:p>
    <w:p w14:paraId="1B1F803A" w14:textId="77777777" w:rsidR="00F62404" w:rsidRPr="00870FF9" w:rsidRDefault="00F62404" w:rsidP="00F62404">
      <w:pPr>
        <w:pStyle w:val="notetext"/>
      </w:pPr>
      <w:r w:rsidRPr="00870FF9">
        <w:t>Note:</w:t>
      </w:r>
      <w:r w:rsidRPr="00870FF9">
        <w:tab/>
        <w:t>A person may commit an offence of strict liability or be liable to a civil penalty if the person is required to retain a record in accordance with this provision and the person fails to comply with the requirement (see subsections 41D(4) and (5) of the Act).</w:t>
      </w:r>
    </w:p>
    <w:p w14:paraId="2286FF13" w14:textId="77777777" w:rsidR="009F0F78" w:rsidRPr="00870FF9" w:rsidRDefault="00815477" w:rsidP="009F0F78">
      <w:pPr>
        <w:pStyle w:val="ActHead5"/>
      </w:pPr>
      <w:bookmarkStart w:id="72" w:name="_Toc88476616"/>
      <w:r w:rsidRPr="00AD3644">
        <w:rPr>
          <w:rStyle w:val="CharSectno"/>
        </w:rPr>
        <w:t>7</w:t>
      </w:r>
      <w:r w:rsidR="009F0F78" w:rsidRPr="00870FF9">
        <w:t xml:space="preserve">  </w:t>
      </w:r>
      <w:r w:rsidR="00FA2F27" w:rsidRPr="00870FF9">
        <w:t>C</w:t>
      </w:r>
      <w:r w:rsidR="009F0F78" w:rsidRPr="00870FF9">
        <w:t>onduct of audit</w:t>
      </w:r>
      <w:bookmarkEnd w:id="72"/>
    </w:p>
    <w:p w14:paraId="2FF432C0" w14:textId="77777777" w:rsidR="00993BE0" w:rsidRPr="00870FF9" w:rsidRDefault="009F0F78" w:rsidP="009F0F78">
      <w:pPr>
        <w:pStyle w:val="subsection"/>
      </w:pPr>
      <w:r w:rsidRPr="00870FF9">
        <w:tab/>
      </w:r>
      <w:r w:rsidRPr="00870FF9">
        <w:tab/>
        <w:t xml:space="preserve">For the purposes of </w:t>
      </w:r>
      <w:r w:rsidR="00F8251C" w:rsidRPr="00870FF9">
        <w:t>paragraph 5</w:t>
      </w:r>
      <w:r w:rsidR="00993BE0" w:rsidRPr="00870FF9">
        <w:t>3</w:t>
      </w:r>
      <w:r w:rsidRPr="00870FF9">
        <w:t>(3)(</w:t>
      </w:r>
      <w:r w:rsidR="00993BE0" w:rsidRPr="00870FF9">
        <w:t>a</w:t>
      </w:r>
      <w:r w:rsidRPr="00870FF9">
        <w:t>) of the Act,</w:t>
      </w:r>
      <w:r w:rsidR="00DA3C31" w:rsidRPr="00870FF9">
        <w:t xml:space="preserve"> </w:t>
      </w:r>
      <w:r w:rsidR="002432E8" w:rsidRPr="00870FF9">
        <w:t xml:space="preserve">an </w:t>
      </w:r>
      <w:r w:rsidR="00C430F2" w:rsidRPr="00870FF9">
        <w:t>auditor must conduct an audit</w:t>
      </w:r>
      <w:r w:rsidR="00DA3C31" w:rsidRPr="00870FF9">
        <w:t>:</w:t>
      </w:r>
    </w:p>
    <w:p w14:paraId="464BC817" w14:textId="77777777" w:rsidR="00993BE0" w:rsidRPr="00870FF9" w:rsidRDefault="00993BE0" w:rsidP="00993BE0">
      <w:pPr>
        <w:pStyle w:val="paragraph"/>
      </w:pPr>
      <w:r w:rsidRPr="00870FF9">
        <w:tab/>
        <w:t>(a)</w:t>
      </w:r>
      <w:r w:rsidRPr="00870FF9">
        <w:tab/>
        <w:t>as expeditiously as reasonably practicable; and</w:t>
      </w:r>
    </w:p>
    <w:p w14:paraId="6447FA1D" w14:textId="77777777" w:rsidR="00993BE0" w:rsidRPr="00870FF9" w:rsidRDefault="00993BE0" w:rsidP="00993BE0">
      <w:pPr>
        <w:pStyle w:val="paragraph"/>
      </w:pPr>
      <w:r w:rsidRPr="00870FF9">
        <w:tab/>
        <w:t>(b)</w:t>
      </w:r>
      <w:r w:rsidRPr="00870FF9">
        <w:tab/>
        <w:t xml:space="preserve">in a way that results in minimal interference to </w:t>
      </w:r>
      <w:r w:rsidR="00AA1737" w:rsidRPr="00870FF9">
        <w:t xml:space="preserve">the operations </w:t>
      </w:r>
      <w:r w:rsidR="00596255" w:rsidRPr="00870FF9">
        <w:t>in relation to which the audit is conducted</w:t>
      </w:r>
      <w:r w:rsidR="00AA1737" w:rsidRPr="00870FF9">
        <w:t>.</w:t>
      </w:r>
    </w:p>
    <w:p w14:paraId="3853099F" w14:textId="77777777" w:rsidR="00E910DD" w:rsidRPr="00870FF9" w:rsidRDefault="00815477" w:rsidP="00E910DD">
      <w:pPr>
        <w:pStyle w:val="ActHead5"/>
      </w:pPr>
      <w:bookmarkStart w:id="73" w:name="_Toc88476617"/>
      <w:r w:rsidRPr="00AD3644">
        <w:rPr>
          <w:rStyle w:val="CharSectno"/>
        </w:rPr>
        <w:t>8</w:t>
      </w:r>
      <w:r w:rsidR="00E910DD" w:rsidRPr="00870FF9">
        <w:t xml:space="preserve">  </w:t>
      </w:r>
      <w:r w:rsidR="00FA2F27" w:rsidRPr="00870FF9">
        <w:t>P</w:t>
      </w:r>
      <w:r w:rsidR="00E67264" w:rsidRPr="00870FF9">
        <w:t>rocess after audit completed</w:t>
      </w:r>
      <w:bookmarkEnd w:id="73"/>
    </w:p>
    <w:p w14:paraId="64A4DF7E" w14:textId="77777777" w:rsidR="00AA1737" w:rsidRPr="00870FF9" w:rsidRDefault="00596255" w:rsidP="0018709F">
      <w:pPr>
        <w:pStyle w:val="subsection"/>
      </w:pPr>
      <w:r w:rsidRPr="00870FF9">
        <w:tab/>
      </w:r>
      <w:r w:rsidR="008C35FD" w:rsidRPr="00870FF9">
        <w:t>(1)</w:t>
      </w:r>
      <w:r w:rsidRPr="00870FF9">
        <w:tab/>
      </w:r>
      <w:r w:rsidR="00AF4DB8" w:rsidRPr="00870FF9">
        <w:t xml:space="preserve">For the purposes of </w:t>
      </w:r>
      <w:r w:rsidR="00DD1422" w:rsidRPr="00870FF9">
        <w:t>sub</w:t>
      </w:r>
      <w:r w:rsidR="008D6785" w:rsidRPr="00870FF9">
        <w:t>section 5</w:t>
      </w:r>
      <w:r w:rsidR="00AF4DB8" w:rsidRPr="00870FF9">
        <w:t>3(3)</w:t>
      </w:r>
      <w:r w:rsidR="00DD1422" w:rsidRPr="00870FF9">
        <w:t xml:space="preserve"> </w:t>
      </w:r>
      <w:r w:rsidR="00AF4DB8" w:rsidRPr="00870FF9">
        <w:t>of the Act,</w:t>
      </w:r>
      <w:r w:rsidR="00E910F9" w:rsidRPr="00870FF9">
        <w:t xml:space="preserve"> an auditor </w:t>
      </w:r>
      <w:r w:rsidR="00D45696" w:rsidRPr="00870FF9">
        <w:t>who</w:t>
      </w:r>
      <w:r w:rsidR="00E910F9" w:rsidRPr="00870FF9">
        <w:t xml:space="preserve"> completes</w:t>
      </w:r>
      <w:r w:rsidR="001A3ABC" w:rsidRPr="00870FF9">
        <w:t xml:space="preserve"> </w:t>
      </w:r>
      <w:r w:rsidR="00E910F9" w:rsidRPr="00870FF9">
        <w:t>an audit must:</w:t>
      </w:r>
    </w:p>
    <w:p w14:paraId="241ED099" w14:textId="77777777" w:rsidR="0018709F" w:rsidRPr="00870FF9" w:rsidRDefault="0018709F" w:rsidP="0018709F">
      <w:pPr>
        <w:pStyle w:val="paragraph"/>
      </w:pPr>
      <w:r w:rsidRPr="00870FF9">
        <w:tab/>
        <w:t>(a)</w:t>
      </w:r>
      <w:r w:rsidRPr="00870FF9">
        <w:tab/>
      </w:r>
      <w:r w:rsidR="00D45696" w:rsidRPr="00870FF9">
        <w:t>as soon as reasonably practicable after the audit is completed</w:t>
      </w:r>
      <w:r w:rsidR="00A13C91" w:rsidRPr="00870FF9">
        <w:t>,</w:t>
      </w:r>
      <w:r w:rsidR="00224DA3" w:rsidRPr="00870FF9">
        <w:t xml:space="preserve"> </w:t>
      </w:r>
      <w:r w:rsidRPr="00870FF9">
        <w:t>notify the relevant person for the audit</w:t>
      </w:r>
      <w:r w:rsidR="00E910F9" w:rsidRPr="00870FF9">
        <w:t xml:space="preserve">, orally or in writing, </w:t>
      </w:r>
      <w:r w:rsidR="00A13C91" w:rsidRPr="00870FF9">
        <w:t xml:space="preserve">that the audit is completed; </w:t>
      </w:r>
      <w:r w:rsidRPr="00870FF9">
        <w:t>and</w:t>
      </w:r>
    </w:p>
    <w:p w14:paraId="4D353FAB" w14:textId="77777777" w:rsidR="00D45696" w:rsidRPr="00870FF9" w:rsidRDefault="0018709F" w:rsidP="00D45696">
      <w:pPr>
        <w:pStyle w:val="paragraph"/>
      </w:pPr>
      <w:r w:rsidRPr="00870FF9">
        <w:tab/>
        <w:t>(b)</w:t>
      </w:r>
      <w:r w:rsidRPr="00870FF9">
        <w:tab/>
      </w:r>
      <w:r w:rsidR="00A15947" w:rsidRPr="00870FF9">
        <w:t xml:space="preserve">within 14 days after the day the audit is completed, </w:t>
      </w:r>
      <w:r w:rsidR="00D45696" w:rsidRPr="00870FF9">
        <w:t xml:space="preserve">make a written report (an </w:t>
      </w:r>
      <w:r w:rsidR="00D45696" w:rsidRPr="00870FF9">
        <w:rPr>
          <w:b/>
          <w:i/>
        </w:rPr>
        <w:t>audit report</w:t>
      </w:r>
      <w:r w:rsidR="00D45696" w:rsidRPr="00870FF9">
        <w:t>) of the audit</w:t>
      </w:r>
      <w:r w:rsidR="00F83FEE" w:rsidRPr="00870FF9">
        <w:t xml:space="preserve"> and</w:t>
      </w:r>
      <w:r w:rsidR="00D73C39" w:rsidRPr="00870FF9">
        <w:t xml:space="preserve"> give a copy of the audit report to</w:t>
      </w:r>
      <w:r w:rsidR="00C22115" w:rsidRPr="00870FF9">
        <w:t>:</w:t>
      </w:r>
    </w:p>
    <w:p w14:paraId="0ED864E8" w14:textId="77777777" w:rsidR="00D45696" w:rsidRPr="00870FF9" w:rsidRDefault="00D45696" w:rsidP="00D45696">
      <w:pPr>
        <w:pStyle w:val="paragraphsub"/>
      </w:pPr>
      <w:r w:rsidRPr="00870FF9">
        <w:tab/>
        <w:t>(i)</w:t>
      </w:r>
      <w:r w:rsidRPr="00870FF9">
        <w:tab/>
      </w:r>
      <w:r w:rsidR="00C22115" w:rsidRPr="00870FF9">
        <w:t xml:space="preserve">the </w:t>
      </w:r>
      <w:r w:rsidRPr="00870FF9">
        <w:t>Secretary</w:t>
      </w:r>
      <w:r w:rsidR="002C0B9F" w:rsidRPr="00870FF9">
        <w:t>,</w:t>
      </w:r>
      <w:r w:rsidRPr="00870FF9">
        <w:t xml:space="preserve"> in the manner approved by the Secretary; and</w:t>
      </w:r>
    </w:p>
    <w:p w14:paraId="1EA3CD55" w14:textId="77777777" w:rsidR="00D45696" w:rsidRPr="00870FF9" w:rsidRDefault="00D45696" w:rsidP="00D45696">
      <w:pPr>
        <w:pStyle w:val="paragraphsub"/>
      </w:pPr>
      <w:r w:rsidRPr="00870FF9">
        <w:tab/>
        <w:t>(ii)</w:t>
      </w:r>
      <w:r w:rsidRPr="00870FF9">
        <w:tab/>
        <w:t>the relevant person for the audit.</w:t>
      </w:r>
    </w:p>
    <w:p w14:paraId="0D090070" w14:textId="77777777" w:rsidR="0018709F" w:rsidRPr="00870FF9" w:rsidRDefault="008C35FD" w:rsidP="008C35FD">
      <w:pPr>
        <w:pStyle w:val="subsection"/>
      </w:pPr>
      <w:r w:rsidRPr="00870FF9">
        <w:tab/>
        <w:t>(2)</w:t>
      </w:r>
      <w:r w:rsidRPr="00870FF9">
        <w:tab/>
      </w:r>
      <w:r w:rsidR="0018709F" w:rsidRPr="00870FF9">
        <w:t>The audit report must include the following:</w:t>
      </w:r>
    </w:p>
    <w:p w14:paraId="2D6271E6" w14:textId="77777777" w:rsidR="0018709F" w:rsidRPr="00870FF9" w:rsidRDefault="0018709F" w:rsidP="0018709F">
      <w:pPr>
        <w:pStyle w:val="paragraph"/>
      </w:pPr>
      <w:r w:rsidRPr="00870FF9">
        <w:tab/>
        <w:t>(a)</w:t>
      </w:r>
      <w:r w:rsidRPr="00870FF9">
        <w:tab/>
        <w:t>the name of the auditor;</w:t>
      </w:r>
    </w:p>
    <w:p w14:paraId="34B85AA6" w14:textId="77777777" w:rsidR="0018709F" w:rsidRPr="00870FF9" w:rsidRDefault="0018709F" w:rsidP="0018709F">
      <w:pPr>
        <w:pStyle w:val="paragraph"/>
      </w:pPr>
      <w:r w:rsidRPr="00870FF9">
        <w:tab/>
        <w:t>(b)</w:t>
      </w:r>
      <w:r w:rsidRPr="00870FF9">
        <w:tab/>
        <w:t>the day the audit commenced, the day the audit was completed, and the total time spent (in hours) conducting the audit;</w:t>
      </w:r>
    </w:p>
    <w:p w14:paraId="1F7A60D5" w14:textId="77777777" w:rsidR="0018709F" w:rsidRPr="00870FF9" w:rsidRDefault="0018709F" w:rsidP="0018709F">
      <w:pPr>
        <w:pStyle w:val="paragraph"/>
      </w:pPr>
      <w:r w:rsidRPr="00870FF9">
        <w:tab/>
        <w:t>(c)</w:t>
      </w:r>
      <w:r w:rsidRPr="00870FF9">
        <w:tab/>
        <w:t>the name of the relevant person for the audit;</w:t>
      </w:r>
    </w:p>
    <w:p w14:paraId="34E18CA4" w14:textId="77777777" w:rsidR="0018709F" w:rsidRPr="00870FF9" w:rsidRDefault="0018709F" w:rsidP="0018709F">
      <w:pPr>
        <w:pStyle w:val="paragraph"/>
      </w:pPr>
      <w:r w:rsidRPr="00870FF9">
        <w:tab/>
        <w:t>(d)</w:t>
      </w:r>
      <w:r w:rsidRPr="00870FF9">
        <w:tab/>
        <w:t>a description of the operations to which the audit relates;</w:t>
      </w:r>
    </w:p>
    <w:p w14:paraId="4BDD516F" w14:textId="77777777" w:rsidR="0018709F" w:rsidRPr="00870FF9" w:rsidRDefault="0018709F" w:rsidP="0018709F">
      <w:pPr>
        <w:pStyle w:val="paragraph"/>
      </w:pPr>
      <w:r w:rsidRPr="00870FF9">
        <w:tab/>
        <w:t>(e)</w:t>
      </w:r>
      <w:r w:rsidRPr="00870FF9">
        <w:tab/>
        <w:t>a description of the</w:t>
      </w:r>
      <w:r w:rsidR="008C35FD" w:rsidRPr="00870FF9">
        <w:t xml:space="preserve"> </w:t>
      </w:r>
      <w:r w:rsidRPr="00870FF9">
        <w:t>scope of the audit</w:t>
      </w:r>
      <w:r w:rsidR="00D45696" w:rsidRPr="00870FF9">
        <w:t>;</w:t>
      </w:r>
    </w:p>
    <w:p w14:paraId="0489F1B6" w14:textId="77777777" w:rsidR="00D45696" w:rsidRPr="00870FF9" w:rsidRDefault="0018709F" w:rsidP="00D45696">
      <w:pPr>
        <w:pStyle w:val="paragraph"/>
      </w:pPr>
      <w:r w:rsidRPr="00870FF9">
        <w:tab/>
        <w:t>(</w:t>
      </w:r>
      <w:r w:rsidR="008C35FD" w:rsidRPr="00870FF9">
        <w:t>f</w:t>
      </w:r>
      <w:r w:rsidRPr="00870FF9">
        <w:t>)</w:t>
      </w:r>
      <w:r w:rsidRPr="00870FF9">
        <w:tab/>
        <w:t>the findings of the audit including whether</w:t>
      </w:r>
      <w:r w:rsidR="005B29CE" w:rsidRPr="00870FF9">
        <w:t>,</w:t>
      </w:r>
      <w:r w:rsidRPr="00870FF9">
        <w:t xml:space="preserve"> in the auditor’s opinion, there is, or there has been, a failure to comply with the requirements of the Act in relation to a matter to which the audit relates, including a contravention of the conditions of </w:t>
      </w:r>
      <w:r w:rsidR="00D45696" w:rsidRPr="00870FF9">
        <w:t>a permit (if any);</w:t>
      </w:r>
    </w:p>
    <w:p w14:paraId="3B0A7330" w14:textId="77777777" w:rsidR="0018709F" w:rsidRPr="00870FF9" w:rsidRDefault="0018709F" w:rsidP="00D45696">
      <w:pPr>
        <w:pStyle w:val="paragraph"/>
      </w:pPr>
      <w:r w:rsidRPr="00870FF9">
        <w:tab/>
        <w:t>(</w:t>
      </w:r>
      <w:r w:rsidR="008C35FD" w:rsidRPr="00870FF9">
        <w:t>g</w:t>
      </w:r>
      <w:r w:rsidRPr="00870FF9">
        <w:t>)</w:t>
      </w:r>
      <w:r w:rsidRPr="00870FF9">
        <w:tab/>
        <w:t>the reasons for the auditor’s findings.</w:t>
      </w:r>
    </w:p>
    <w:p w14:paraId="1AF1C863" w14:textId="77777777" w:rsidR="0018709F" w:rsidRPr="00870FF9" w:rsidRDefault="0018709F" w:rsidP="00E910DD">
      <w:pPr>
        <w:pStyle w:val="subsection"/>
      </w:pPr>
      <w:r w:rsidRPr="00870FF9">
        <w:tab/>
        <w:t>(</w:t>
      </w:r>
      <w:r w:rsidR="00021896" w:rsidRPr="00870FF9">
        <w:t>3</w:t>
      </w:r>
      <w:r w:rsidRPr="00870FF9">
        <w:t>)</w:t>
      </w:r>
      <w:r w:rsidRPr="00870FF9">
        <w:tab/>
        <w:t>The audit report may also:</w:t>
      </w:r>
    </w:p>
    <w:p w14:paraId="48A15089" w14:textId="77777777" w:rsidR="0018709F" w:rsidRPr="00870FF9" w:rsidRDefault="0018709F" w:rsidP="0018709F">
      <w:pPr>
        <w:pStyle w:val="paragraph"/>
      </w:pPr>
      <w:r w:rsidRPr="00870FF9">
        <w:tab/>
        <w:t>(a)</w:t>
      </w:r>
      <w:r w:rsidRPr="00870FF9">
        <w:tab/>
        <w:t>identify any risk of a potential non</w:t>
      </w:r>
      <w:r w:rsidR="00870FF9">
        <w:noBreakHyphen/>
      </w:r>
      <w:r w:rsidRPr="00870FF9">
        <w:t xml:space="preserve">compliance with a requirement </w:t>
      </w:r>
      <w:r w:rsidR="001B002C" w:rsidRPr="00870FF9">
        <w:t>of the Act</w:t>
      </w:r>
      <w:r w:rsidR="009049AE" w:rsidRPr="00870FF9">
        <w:rPr>
          <w:i/>
        </w:rPr>
        <w:t xml:space="preserve"> </w:t>
      </w:r>
      <w:r w:rsidR="002D2B73" w:rsidRPr="00870FF9">
        <w:t>i</w:t>
      </w:r>
      <w:r w:rsidR="001B002C" w:rsidRPr="00870FF9">
        <w:t>n relation to a matter to which the audit relates</w:t>
      </w:r>
      <w:r w:rsidRPr="00870FF9">
        <w:t>; and</w:t>
      </w:r>
    </w:p>
    <w:p w14:paraId="6F9B780D" w14:textId="77777777" w:rsidR="00F47E9E" w:rsidRPr="00870FF9" w:rsidRDefault="0018709F" w:rsidP="00021896">
      <w:pPr>
        <w:pStyle w:val="paragraph"/>
      </w:pPr>
      <w:r w:rsidRPr="00870FF9">
        <w:tab/>
        <w:t>(b)</w:t>
      </w:r>
      <w:r w:rsidRPr="00870FF9">
        <w:tab/>
        <w:t>include recommendations</w:t>
      </w:r>
      <w:r w:rsidR="00F47E9E" w:rsidRPr="00870FF9">
        <w:t xml:space="preserve"> that any of the following actions be taken:</w:t>
      </w:r>
    </w:p>
    <w:p w14:paraId="3A597439" w14:textId="77777777" w:rsidR="00021896" w:rsidRPr="00870FF9" w:rsidRDefault="00F47E9E" w:rsidP="00F47E9E">
      <w:pPr>
        <w:pStyle w:val="paragraphsub"/>
      </w:pPr>
      <w:r w:rsidRPr="00870FF9">
        <w:tab/>
        <w:t>(i)</w:t>
      </w:r>
      <w:r w:rsidRPr="00870FF9">
        <w:tab/>
        <w:t xml:space="preserve">action to </w:t>
      </w:r>
      <w:r w:rsidR="00021896" w:rsidRPr="00870FF9">
        <w:t xml:space="preserve">address </w:t>
      </w:r>
      <w:r w:rsidR="0018709F" w:rsidRPr="00870FF9">
        <w:t>any non</w:t>
      </w:r>
      <w:r w:rsidR="00870FF9">
        <w:noBreakHyphen/>
      </w:r>
      <w:r w:rsidR="0018709F" w:rsidRPr="00870FF9">
        <w:t>compliance</w:t>
      </w:r>
      <w:r w:rsidR="00021896" w:rsidRPr="00870FF9">
        <w:t xml:space="preserve"> </w:t>
      </w:r>
      <w:r w:rsidR="0018709F" w:rsidRPr="00870FF9">
        <w:t xml:space="preserve">with </w:t>
      </w:r>
      <w:r w:rsidR="00B345B0" w:rsidRPr="00870FF9">
        <w:t xml:space="preserve">any of those </w:t>
      </w:r>
      <w:r w:rsidR="0018709F" w:rsidRPr="00870FF9">
        <w:t>requirement</w:t>
      </w:r>
      <w:r w:rsidR="00B345B0" w:rsidRPr="00870FF9">
        <w:t>s</w:t>
      </w:r>
      <w:r w:rsidRPr="00870FF9">
        <w:t>;</w:t>
      </w:r>
    </w:p>
    <w:p w14:paraId="14CC7EF5" w14:textId="77777777" w:rsidR="00F47E9E" w:rsidRPr="00870FF9" w:rsidRDefault="00F47E9E" w:rsidP="00F47E9E">
      <w:pPr>
        <w:pStyle w:val="paragraphsub"/>
      </w:pPr>
      <w:r w:rsidRPr="00870FF9">
        <w:tab/>
        <w:t>(ii)</w:t>
      </w:r>
      <w:r w:rsidRPr="00870FF9">
        <w:tab/>
        <w:t>action to address the risk of a potential non</w:t>
      </w:r>
      <w:r w:rsidR="00870FF9">
        <w:noBreakHyphen/>
      </w:r>
      <w:r w:rsidRPr="00870FF9">
        <w:t xml:space="preserve">compliance with </w:t>
      </w:r>
      <w:r w:rsidR="00B345B0" w:rsidRPr="00870FF9">
        <w:t xml:space="preserve">any of those </w:t>
      </w:r>
      <w:r w:rsidRPr="00870FF9">
        <w:t>requirement</w:t>
      </w:r>
      <w:r w:rsidR="00B345B0" w:rsidRPr="00870FF9">
        <w:t>s</w:t>
      </w:r>
      <w:r w:rsidRPr="00870FF9">
        <w:t>.</w:t>
      </w:r>
    </w:p>
    <w:p w14:paraId="042F4517" w14:textId="77777777" w:rsidR="006956E9" w:rsidRPr="00870FF9" w:rsidRDefault="00A33A36" w:rsidP="006956E9">
      <w:pPr>
        <w:pStyle w:val="ActHead2"/>
      </w:pPr>
      <w:bookmarkStart w:id="74" w:name="_Toc88476618"/>
      <w:r w:rsidRPr="00AD3644">
        <w:rPr>
          <w:rStyle w:val="CharPartNo"/>
        </w:rPr>
        <w:t>Part 4</w:t>
      </w:r>
      <w:r w:rsidR="006956E9" w:rsidRPr="00870FF9">
        <w:t>—</w:t>
      </w:r>
      <w:r w:rsidR="00DA2AEA" w:rsidRPr="00AD3644">
        <w:rPr>
          <w:rStyle w:val="CharPartText"/>
        </w:rPr>
        <w:t>Application and transitional provisions</w:t>
      </w:r>
      <w:bookmarkEnd w:id="74"/>
    </w:p>
    <w:p w14:paraId="247A2CCB" w14:textId="77777777" w:rsidR="00526377" w:rsidRPr="00870FF9" w:rsidRDefault="00A33A36" w:rsidP="00526377">
      <w:pPr>
        <w:pStyle w:val="ActHead3"/>
      </w:pPr>
      <w:bookmarkStart w:id="75" w:name="_Toc88476619"/>
      <w:r w:rsidRPr="00AD3644">
        <w:rPr>
          <w:rStyle w:val="CharDivNo"/>
        </w:rPr>
        <w:t>Division 1</w:t>
      </w:r>
      <w:r w:rsidR="00526377" w:rsidRPr="00870FF9">
        <w:t>—</w:t>
      </w:r>
      <w:r w:rsidR="001115B3" w:rsidRPr="00AD3644">
        <w:rPr>
          <w:rStyle w:val="CharDivText"/>
        </w:rPr>
        <w:t xml:space="preserve">Transitional matters relating to the Hazardous Waste (Regulation of Exports and Imports) Legislation Amendment </w:t>
      </w:r>
      <w:r w:rsidR="00DF1C46" w:rsidRPr="00AD3644">
        <w:rPr>
          <w:rStyle w:val="CharDivText"/>
        </w:rPr>
        <w:t>Regulations 2</w:t>
      </w:r>
      <w:r w:rsidR="001115B3" w:rsidRPr="00AD3644">
        <w:rPr>
          <w:rStyle w:val="CharDivText"/>
        </w:rPr>
        <w:t>021</w:t>
      </w:r>
      <w:bookmarkEnd w:id="75"/>
    </w:p>
    <w:p w14:paraId="7E152C60" w14:textId="77777777" w:rsidR="001115B3" w:rsidRPr="00870FF9" w:rsidRDefault="001115B3" w:rsidP="001115B3">
      <w:pPr>
        <w:pStyle w:val="ActHead5"/>
      </w:pPr>
      <w:bookmarkStart w:id="76" w:name="_Toc88476620"/>
      <w:r w:rsidRPr="00AD3644">
        <w:rPr>
          <w:rStyle w:val="CharSectno"/>
        </w:rPr>
        <w:t>9</w:t>
      </w:r>
      <w:r w:rsidRPr="00870FF9">
        <w:t xml:space="preserve">  </w:t>
      </w:r>
      <w:r w:rsidR="00F72035" w:rsidRPr="00870FF9">
        <w:t>Application of amendments</w:t>
      </w:r>
      <w:bookmarkEnd w:id="76"/>
    </w:p>
    <w:p w14:paraId="0D546DC4" w14:textId="77777777" w:rsidR="00F72035" w:rsidRPr="00870FF9" w:rsidRDefault="00F72035" w:rsidP="00F72035">
      <w:pPr>
        <w:pStyle w:val="SubsectionHead"/>
      </w:pPr>
      <w:r w:rsidRPr="00870FF9">
        <w:t>Household waste</w:t>
      </w:r>
    </w:p>
    <w:p w14:paraId="7B03BAA9" w14:textId="77777777" w:rsidR="001115B3" w:rsidRPr="00870FF9" w:rsidRDefault="001115B3" w:rsidP="001115B3">
      <w:pPr>
        <w:pStyle w:val="subsection"/>
      </w:pPr>
      <w:r w:rsidRPr="00870FF9">
        <w:tab/>
      </w:r>
      <w:r w:rsidR="009C5A06" w:rsidRPr="00870FF9">
        <w:t>(1)</w:t>
      </w:r>
      <w:r w:rsidRPr="00870FF9">
        <w:tab/>
      </w:r>
      <w:r w:rsidR="001E4DD6" w:rsidRPr="00870FF9">
        <w:t>Section</w:t>
      </w:r>
      <w:r w:rsidR="00030053" w:rsidRPr="00870FF9">
        <w:t xml:space="preserve"> </w:t>
      </w:r>
      <w:r w:rsidR="001E4DD6" w:rsidRPr="00870FF9">
        <w:t>4</w:t>
      </w:r>
      <w:r w:rsidR="009C5A06" w:rsidRPr="00870FF9">
        <w:t>, as</w:t>
      </w:r>
      <w:r w:rsidR="00772A91" w:rsidRPr="00870FF9">
        <w:t xml:space="preserve"> inserted by the</w:t>
      </w:r>
      <w:r w:rsidR="00590F22" w:rsidRPr="00870FF9">
        <w:t xml:space="preserve"> amending instrument</w:t>
      </w:r>
      <w:r w:rsidR="00772A91" w:rsidRPr="00870FF9">
        <w:t xml:space="preserve">, applies in relation to the import, export </w:t>
      </w:r>
      <w:r w:rsidR="007833D9" w:rsidRPr="00870FF9">
        <w:t>or</w:t>
      </w:r>
      <w:r w:rsidR="00772A91" w:rsidRPr="00870FF9">
        <w:t xml:space="preserve"> transit of hazardous waste on or after the </w:t>
      </w:r>
      <w:r w:rsidR="00230944" w:rsidRPr="00870FF9">
        <w:t>commencement day.</w:t>
      </w:r>
    </w:p>
    <w:p w14:paraId="591CEA04" w14:textId="77777777" w:rsidR="003B6DE7" w:rsidRPr="00870FF9" w:rsidRDefault="003B6DE7" w:rsidP="003B6DE7">
      <w:pPr>
        <w:pStyle w:val="SubsectionHead"/>
      </w:pPr>
      <w:r w:rsidRPr="00870FF9">
        <w:t>Notification to competent authority</w:t>
      </w:r>
    </w:p>
    <w:p w14:paraId="454A88C6" w14:textId="77777777" w:rsidR="009C5A06" w:rsidRPr="00870FF9" w:rsidRDefault="009C5A06" w:rsidP="009C5A06">
      <w:pPr>
        <w:pStyle w:val="subsection"/>
      </w:pPr>
      <w:r w:rsidRPr="00870FF9">
        <w:tab/>
        <w:t>(2)</w:t>
      </w:r>
      <w:r w:rsidRPr="00870FF9">
        <w:tab/>
      </w:r>
      <w:r w:rsidR="001E4DD6" w:rsidRPr="00870FF9">
        <w:t>Section</w:t>
      </w:r>
      <w:r w:rsidR="00030053" w:rsidRPr="00870FF9">
        <w:t xml:space="preserve"> </w:t>
      </w:r>
      <w:r w:rsidR="001E4DD6" w:rsidRPr="00870FF9">
        <w:t>5</w:t>
      </w:r>
      <w:r w:rsidRPr="00870FF9">
        <w:t xml:space="preserve">, as inserted by the </w:t>
      </w:r>
      <w:r w:rsidR="00590F22" w:rsidRPr="00870FF9">
        <w:t>amending instrument</w:t>
      </w:r>
      <w:r w:rsidRPr="00870FF9">
        <w:t>, applies in relation to</w:t>
      </w:r>
      <w:r w:rsidR="00230944" w:rsidRPr="00870FF9">
        <w:t xml:space="preserve"> the following:</w:t>
      </w:r>
    </w:p>
    <w:p w14:paraId="576DEE4B" w14:textId="77777777" w:rsidR="00230944" w:rsidRPr="00870FF9" w:rsidRDefault="00230944" w:rsidP="00230944">
      <w:pPr>
        <w:pStyle w:val="paragraph"/>
      </w:pPr>
      <w:r w:rsidRPr="00870FF9">
        <w:tab/>
        <w:t>(a)</w:t>
      </w:r>
      <w:r w:rsidRPr="00870FF9">
        <w:tab/>
        <w:t>an application for a Basel permit made on or after the commencement day;</w:t>
      </w:r>
    </w:p>
    <w:p w14:paraId="2F5B8F56" w14:textId="77777777" w:rsidR="00230944" w:rsidRPr="00870FF9" w:rsidRDefault="00230944" w:rsidP="00230944">
      <w:pPr>
        <w:pStyle w:val="paragraph"/>
      </w:pPr>
      <w:r w:rsidRPr="00870FF9">
        <w:tab/>
        <w:t>(b)</w:t>
      </w:r>
      <w:r w:rsidRPr="00870FF9">
        <w:tab/>
        <w:t>an application for a Basel permit made before the commencement day if the application is varied on or after that day</w:t>
      </w:r>
      <w:r w:rsidR="00D337FA" w:rsidRPr="00870FF9">
        <w:t>;</w:t>
      </w:r>
    </w:p>
    <w:p w14:paraId="669692C8" w14:textId="77777777" w:rsidR="00D337FA" w:rsidRPr="00870FF9" w:rsidRDefault="00D337FA" w:rsidP="00D337FA">
      <w:pPr>
        <w:pStyle w:val="paragraph"/>
      </w:pPr>
      <w:r w:rsidRPr="00870FF9">
        <w:tab/>
        <w:t>(c)</w:t>
      </w:r>
      <w:r w:rsidRPr="00870FF9">
        <w:tab/>
        <w:t>an application made on or after the commencement day for a variation of a Basel permit, whether the permit was granted before, on or after the commencement day.</w:t>
      </w:r>
    </w:p>
    <w:p w14:paraId="3989F9DE" w14:textId="77777777" w:rsidR="00F72035" w:rsidRPr="00870FF9" w:rsidRDefault="00F72035" w:rsidP="00F72035">
      <w:pPr>
        <w:pStyle w:val="SubsectionHead"/>
      </w:pPr>
      <w:r w:rsidRPr="00870FF9">
        <w:t>Record</w:t>
      </w:r>
      <w:r w:rsidR="00870FF9">
        <w:noBreakHyphen/>
      </w:r>
      <w:r w:rsidRPr="00870FF9">
        <w:t>keeping</w:t>
      </w:r>
    </w:p>
    <w:p w14:paraId="7D43931C" w14:textId="77777777" w:rsidR="00590F22" w:rsidRPr="00870FF9" w:rsidRDefault="00590F22" w:rsidP="00590F22">
      <w:pPr>
        <w:pStyle w:val="subsection"/>
      </w:pPr>
      <w:r w:rsidRPr="00870FF9">
        <w:tab/>
        <w:t>(3)</w:t>
      </w:r>
      <w:r w:rsidRPr="00870FF9">
        <w:tab/>
      </w:r>
      <w:r w:rsidR="001E4DD6" w:rsidRPr="00870FF9">
        <w:t>Section</w:t>
      </w:r>
      <w:r w:rsidR="00030053" w:rsidRPr="00870FF9">
        <w:t xml:space="preserve"> </w:t>
      </w:r>
      <w:r w:rsidR="001E4DD6" w:rsidRPr="00870FF9">
        <w:t>6</w:t>
      </w:r>
      <w:r w:rsidRPr="00870FF9">
        <w:t>, as inserted by the amending instrument, applies in relation to the following:</w:t>
      </w:r>
    </w:p>
    <w:p w14:paraId="246F94BB" w14:textId="77777777" w:rsidR="00590F22" w:rsidRPr="00870FF9" w:rsidRDefault="00590F22" w:rsidP="00590F22">
      <w:pPr>
        <w:pStyle w:val="paragraph"/>
      </w:pPr>
      <w:r w:rsidRPr="00870FF9">
        <w:tab/>
        <w:t>(a)</w:t>
      </w:r>
      <w:r w:rsidRPr="00870FF9">
        <w:tab/>
        <w:t>a permit</w:t>
      </w:r>
      <w:r w:rsidR="005419A4" w:rsidRPr="00870FF9">
        <w:t xml:space="preserve"> granted</w:t>
      </w:r>
      <w:r w:rsidR="003A7158" w:rsidRPr="00870FF9">
        <w:t>,</w:t>
      </w:r>
      <w:r w:rsidR="005419A4" w:rsidRPr="00870FF9">
        <w:t xml:space="preserve"> </w:t>
      </w:r>
      <w:r w:rsidR="003A7158" w:rsidRPr="00870FF9">
        <w:t xml:space="preserve">under the Act, </w:t>
      </w:r>
      <w:r w:rsidR="005419A4" w:rsidRPr="00870FF9">
        <w:t xml:space="preserve">on or after the commencement day </w:t>
      </w:r>
      <w:r w:rsidR="00E122BC" w:rsidRPr="00870FF9">
        <w:t>in relation to the import, export or transit of hazardous waste</w:t>
      </w:r>
      <w:r w:rsidRPr="00870FF9">
        <w:t>;</w:t>
      </w:r>
    </w:p>
    <w:p w14:paraId="67A991A3" w14:textId="77777777" w:rsidR="00590F22" w:rsidRPr="00870FF9" w:rsidRDefault="00590F22" w:rsidP="00590F22">
      <w:pPr>
        <w:pStyle w:val="paragraph"/>
      </w:pPr>
      <w:r w:rsidRPr="00870FF9">
        <w:tab/>
        <w:t>(b)</w:t>
      </w:r>
      <w:r w:rsidRPr="00870FF9">
        <w:tab/>
        <w:t>a notification given</w:t>
      </w:r>
      <w:r w:rsidR="003A7158" w:rsidRPr="00870FF9">
        <w:t>, under subsection 33G(1) of the Act,</w:t>
      </w:r>
      <w:r w:rsidRPr="00870FF9">
        <w:t xml:space="preserve"> </w:t>
      </w:r>
      <w:r w:rsidR="005419A4" w:rsidRPr="00870FF9">
        <w:t>on or after the commencement day</w:t>
      </w:r>
      <w:r w:rsidRPr="00870FF9">
        <w:t>;</w:t>
      </w:r>
    </w:p>
    <w:p w14:paraId="6F4513E5" w14:textId="77777777" w:rsidR="00590F22" w:rsidRPr="00870FF9" w:rsidRDefault="00590F22" w:rsidP="00F72035">
      <w:pPr>
        <w:pStyle w:val="paragraph"/>
      </w:pPr>
      <w:r w:rsidRPr="00870FF9">
        <w:tab/>
        <w:t>(c)</w:t>
      </w:r>
      <w:r w:rsidRPr="00870FF9">
        <w:tab/>
        <w:t>an order given</w:t>
      </w:r>
      <w:r w:rsidR="003A7158" w:rsidRPr="00870FF9">
        <w:t xml:space="preserve">, under Part 3 of the Act, </w:t>
      </w:r>
      <w:r w:rsidR="005419A4" w:rsidRPr="00870FF9">
        <w:t>on or after the commencement day</w:t>
      </w:r>
      <w:r w:rsidR="00F72035" w:rsidRPr="00870FF9">
        <w:t>.</w:t>
      </w:r>
    </w:p>
    <w:p w14:paraId="481937CB" w14:textId="77777777" w:rsidR="00230944" w:rsidRPr="00870FF9" w:rsidRDefault="00230944" w:rsidP="00230944">
      <w:pPr>
        <w:pStyle w:val="subsection"/>
      </w:pPr>
      <w:r w:rsidRPr="00870FF9">
        <w:tab/>
        <w:t>(</w:t>
      </w:r>
      <w:r w:rsidR="00590F22" w:rsidRPr="00870FF9">
        <w:t>4</w:t>
      </w:r>
      <w:r w:rsidRPr="00870FF9">
        <w:t>)</w:t>
      </w:r>
      <w:r w:rsidRPr="00870FF9">
        <w:tab/>
        <w:t>In this section:</w:t>
      </w:r>
    </w:p>
    <w:p w14:paraId="0A7E4D7A" w14:textId="77777777" w:rsidR="004014B0" w:rsidRPr="00870FF9" w:rsidRDefault="004014B0" w:rsidP="004014B0">
      <w:pPr>
        <w:pStyle w:val="Definition"/>
      </w:pPr>
      <w:r w:rsidRPr="00870FF9">
        <w:rPr>
          <w:b/>
          <w:i/>
        </w:rPr>
        <w:t>amending instrument</w:t>
      </w:r>
      <w:r w:rsidRPr="00870FF9">
        <w:t xml:space="preserve"> means the </w:t>
      </w:r>
      <w:r w:rsidRPr="00870FF9">
        <w:rPr>
          <w:i/>
        </w:rPr>
        <w:t xml:space="preserve">Hazardous Waste (Regulation of Exports and Imports) Legislation Amendment </w:t>
      </w:r>
      <w:r w:rsidR="00DF1C46" w:rsidRPr="00870FF9">
        <w:rPr>
          <w:i/>
        </w:rPr>
        <w:t>Regulations 2</w:t>
      </w:r>
      <w:r w:rsidRPr="00870FF9">
        <w:rPr>
          <w:i/>
        </w:rPr>
        <w:t>021</w:t>
      </w:r>
      <w:r w:rsidRPr="00870FF9">
        <w:t>.</w:t>
      </w:r>
    </w:p>
    <w:p w14:paraId="2A6EF5EC" w14:textId="77777777" w:rsidR="00230944" w:rsidRPr="00870FF9" w:rsidRDefault="00230944" w:rsidP="00230944">
      <w:pPr>
        <w:pStyle w:val="Definition"/>
      </w:pPr>
      <w:r w:rsidRPr="00870FF9">
        <w:rPr>
          <w:b/>
          <w:i/>
        </w:rPr>
        <w:t>commencement day</w:t>
      </w:r>
      <w:r w:rsidRPr="00870FF9">
        <w:t xml:space="preserve"> means the day the </w:t>
      </w:r>
      <w:r w:rsidR="00F86362" w:rsidRPr="00870FF9">
        <w:t xml:space="preserve">amending instrument </w:t>
      </w:r>
      <w:r w:rsidRPr="00870FF9">
        <w:t>commences.</w:t>
      </w:r>
    </w:p>
    <w:p w14:paraId="7DDD25D6" w14:textId="77777777" w:rsidR="006943CC" w:rsidRPr="00870FF9" w:rsidRDefault="003325D5" w:rsidP="006943CC">
      <w:pPr>
        <w:pStyle w:val="ItemHead"/>
      </w:pPr>
      <w:r w:rsidRPr="00870FF9">
        <w:t>95</w:t>
      </w:r>
      <w:r w:rsidR="006943CC" w:rsidRPr="00870FF9">
        <w:t xml:space="preserve">  </w:t>
      </w:r>
      <w:r w:rsidR="001B5A8C" w:rsidRPr="00870FF9">
        <w:t>Schedule 1</w:t>
      </w:r>
    </w:p>
    <w:p w14:paraId="28019168" w14:textId="77777777" w:rsidR="006943CC" w:rsidRPr="00870FF9" w:rsidRDefault="006943CC" w:rsidP="006943CC">
      <w:pPr>
        <w:pStyle w:val="Item"/>
      </w:pPr>
      <w:r w:rsidRPr="00870FF9">
        <w:t>Repeal the Schedule.</w:t>
      </w:r>
    </w:p>
    <w:p w14:paraId="5F3416A0" w14:textId="77777777" w:rsidR="001162C6" w:rsidRPr="00870FF9" w:rsidRDefault="001162C6" w:rsidP="001162C6">
      <w:pPr>
        <w:pStyle w:val="ActHead9"/>
      </w:pPr>
      <w:bookmarkStart w:id="77" w:name="_Toc88476621"/>
      <w:r w:rsidRPr="00870FF9">
        <w:t>Hazardous Waste (Regulation of Exports and Imports) (Waigani Convention) Regulations 1999</w:t>
      </w:r>
      <w:bookmarkEnd w:id="77"/>
    </w:p>
    <w:p w14:paraId="6C54DBC7" w14:textId="77777777" w:rsidR="00B67A55" w:rsidRPr="00870FF9" w:rsidRDefault="003325D5" w:rsidP="00B67A55">
      <w:pPr>
        <w:pStyle w:val="ItemHead"/>
      </w:pPr>
      <w:r w:rsidRPr="00870FF9">
        <w:t>96</w:t>
      </w:r>
      <w:r w:rsidR="00005213" w:rsidRPr="00870FF9">
        <w:t xml:space="preserve">  </w:t>
      </w:r>
      <w:r w:rsidR="00B67A55" w:rsidRPr="00870FF9">
        <w:t xml:space="preserve">After </w:t>
      </w:r>
      <w:r w:rsidR="001B5A8C" w:rsidRPr="00870FF9">
        <w:t>regulation 1</w:t>
      </w:r>
    </w:p>
    <w:p w14:paraId="0E805177" w14:textId="77777777" w:rsidR="00B67A55" w:rsidRPr="00870FF9" w:rsidRDefault="00B67A55" w:rsidP="00B67A55">
      <w:pPr>
        <w:pStyle w:val="Item"/>
      </w:pPr>
      <w:r w:rsidRPr="00870FF9">
        <w:t>Insert:</w:t>
      </w:r>
    </w:p>
    <w:p w14:paraId="6BC1F28F" w14:textId="77777777" w:rsidR="00B67A55" w:rsidRPr="00870FF9" w:rsidRDefault="00B67A55" w:rsidP="00B67A55">
      <w:pPr>
        <w:pStyle w:val="ActHead5"/>
      </w:pPr>
      <w:bookmarkStart w:id="78" w:name="_Toc88476622"/>
      <w:r w:rsidRPr="00AD3644">
        <w:rPr>
          <w:rStyle w:val="CharSectno"/>
        </w:rPr>
        <w:t>2</w:t>
      </w:r>
      <w:r w:rsidRPr="00870FF9">
        <w:t xml:space="preserve">  Authority</w:t>
      </w:r>
      <w:bookmarkEnd w:id="78"/>
    </w:p>
    <w:p w14:paraId="0A8337DC" w14:textId="77777777" w:rsidR="00B67A55" w:rsidRPr="00870FF9" w:rsidRDefault="00B67A55" w:rsidP="00B67A55">
      <w:pPr>
        <w:pStyle w:val="subsection"/>
      </w:pPr>
      <w:r w:rsidRPr="00870FF9">
        <w:tab/>
      </w:r>
      <w:r w:rsidRPr="00870FF9">
        <w:tab/>
        <w:t xml:space="preserve">These Regulations are made under the </w:t>
      </w:r>
      <w:r w:rsidRPr="00870FF9">
        <w:rPr>
          <w:i/>
        </w:rPr>
        <w:t>Hazardous Waste (Regulation of Exports and Imports) Act 1989</w:t>
      </w:r>
      <w:r w:rsidRPr="00870FF9">
        <w:t>.</w:t>
      </w:r>
    </w:p>
    <w:p w14:paraId="6702B994" w14:textId="77777777" w:rsidR="001162C6" w:rsidRPr="00870FF9" w:rsidRDefault="003325D5" w:rsidP="00557DDF">
      <w:pPr>
        <w:pStyle w:val="ItemHead"/>
      </w:pPr>
      <w:r w:rsidRPr="00870FF9">
        <w:t>97</w:t>
      </w:r>
      <w:r w:rsidR="00DC0084" w:rsidRPr="00870FF9">
        <w:t xml:space="preserve">  </w:t>
      </w:r>
      <w:r w:rsidR="00A33A36" w:rsidRPr="00870FF9">
        <w:t>Regulation 1</w:t>
      </w:r>
      <w:r w:rsidR="00557DDF" w:rsidRPr="00870FF9">
        <w:t>1A</w:t>
      </w:r>
    </w:p>
    <w:p w14:paraId="6E96479E" w14:textId="77777777" w:rsidR="00557DDF" w:rsidRPr="00870FF9" w:rsidRDefault="00557DDF" w:rsidP="00E70CE8">
      <w:pPr>
        <w:pStyle w:val="Item"/>
      </w:pPr>
      <w:r w:rsidRPr="00870FF9">
        <w:t>Repeal the regulation</w:t>
      </w:r>
      <w:r w:rsidR="00E70CE8" w:rsidRPr="00870FF9">
        <w:t>.</w:t>
      </w:r>
    </w:p>
    <w:sectPr w:rsidR="00557DDF" w:rsidRPr="00870FF9" w:rsidSect="00297F4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84602" w14:textId="77777777" w:rsidR="0016746C" w:rsidRDefault="0016746C" w:rsidP="0048364F">
      <w:pPr>
        <w:spacing w:line="240" w:lineRule="auto"/>
      </w:pPr>
      <w:r>
        <w:separator/>
      </w:r>
    </w:p>
  </w:endnote>
  <w:endnote w:type="continuationSeparator" w:id="0">
    <w:p w14:paraId="3ED81237" w14:textId="77777777" w:rsidR="0016746C" w:rsidRDefault="0016746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BEBA" w14:textId="77777777" w:rsidR="0016746C" w:rsidRPr="00297F48" w:rsidRDefault="00297F48" w:rsidP="00297F48">
    <w:pPr>
      <w:pStyle w:val="Footer"/>
      <w:tabs>
        <w:tab w:val="clear" w:pos="4153"/>
        <w:tab w:val="clear" w:pos="8306"/>
        <w:tab w:val="center" w:pos="4150"/>
        <w:tab w:val="right" w:pos="8307"/>
      </w:tabs>
      <w:spacing w:before="120"/>
      <w:rPr>
        <w:i/>
        <w:sz w:val="18"/>
      </w:rPr>
    </w:pPr>
    <w:r w:rsidRPr="00297F48">
      <w:rPr>
        <w:i/>
        <w:sz w:val="18"/>
      </w:rPr>
      <w:t>OPC65415 -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0574" w14:textId="77777777" w:rsidR="0016746C" w:rsidRDefault="0016746C" w:rsidP="00E97334"/>
  <w:p w14:paraId="23FB01D1" w14:textId="77777777" w:rsidR="0016746C" w:rsidRPr="00297F48" w:rsidRDefault="00297F48" w:rsidP="00297F48">
    <w:pPr>
      <w:rPr>
        <w:rFonts w:cs="Times New Roman"/>
        <w:i/>
        <w:sz w:val="18"/>
      </w:rPr>
    </w:pPr>
    <w:r w:rsidRPr="00297F48">
      <w:rPr>
        <w:rFonts w:cs="Times New Roman"/>
        <w:i/>
        <w:sz w:val="18"/>
      </w:rPr>
      <w:t>OPC65415 -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8AA3" w14:textId="77777777" w:rsidR="0016746C" w:rsidRPr="00297F48" w:rsidRDefault="00297F48" w:rsidP="00297F48">
    <w:pPr>
      <w:pStyle w:val="Footer"/>
      <w:tabs>
        <w:tab w:val="clear" w:pos="4153"/>
        <w:tab w:val="clear" w:pos="8306"/>
        <w:tab w:val="center" w:pos="4150"/>
        <w:tab w:val="right" w:pos="8307"/>
      </w:tabs>
      <w:spacing w:before="120"/>
      <w:rPr>
        <w:i/>
        <w:sz w:val="18"/>
      </w:rPr>
    </w:pPr>
    <w:r w:rsidRPr="00297F48">
      <w:rPr>
        <w:i/>
        <w:sz w:val="18"/>
      </w:rPr>
      <w:t>OPC65415 -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10DF" w14:textId="77777777" w:rsidR="0016746C" w:rsidRPr="00E33C1C" w:rsidRDefault="0016746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6746C" w14:paraId="3DAA27B1" w14:textId="77777777" w:rsidTr="00AD3644">
      <w:tc>
        <w:tcPr>
          <w:tcW w:w="709" w:type="dxa"/>
          <w:tcBorders>
            <w:top w:val="nil"/>
            <w:left w:val="nil"/>
            <w:bottom w:val="nil"/>
            <w:right w:val="nil"/>
          </w:tcBorders>
        </w:tcPr>
        <w:p w14:paraId="1F7B105B" w14:textId="77777777" w:rsidR="0016746C" w:rsidRDefault="0016746C" w:rsidP="001B2B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F2F48A0" w14:textId="7ACACFF7" w:rsidR="0016746C" w:rsidRDefault="0016746C" w:rsidP="001B2B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F">
            <w:rPr>
              <w:i/>
              <w:sz w:val="18"/>
            </w:rPr>
            <w:t>Hazardous Waste (Regulation of Exports and Imports) Legislation Amendment Regulations 2021</w:t>
          </w:r>
          <w:r w:rsidRPr="007A1328">
            <w:rPr>
              <w:i/>
              <w:sz w:val="18"/>
            </w:rPr>
            <w:fldChar w:fldCharType="end"/>
          </w:r>
        </w:p>
      </w:tc>
      <w:tc>
        <w:tcPr>
          <w:tcW w:w="1384" w:type="dxa"/>
          <w:tcBorders>
            <w:top w:val="nil"/>
            <w:left w:val="nil"/>
            <w:bottom w:val="nil"/>
            <w:right w:val="nil"/>
          </w:tcBorders>
        </w:tcPr>
        <w:p w14:paraId="64020C99" w14:textId="77777777" w:rsidR="0016746C" w:rsidRDefault="0016746C" w:rsidP="001B2BAC">
          <w:pPr>
            <w:spacing w:line="0" w:lineRule="atLeast"/>
            <w:jc w:val="right"/>
            <w:rPr>
              <w:sz w:val="18"/>
            </w:rPr>
          </w:pPr>
        </w:p>
      </w:tc>
    </w:tr>
  </w:tbl>
  <w:p w14:paraId="43C19089" w14:textId="77777777" w:rsidR="0016746C" w:rsidRPr="00297F48" w:rsidRDefault="00297F48" w:rsidP="00297F48">
    <w:pPr>
      <w:rPr>
        <w:rFonts w:cs="Times New Roman"/>
        <w:i/>
        <w:sz w:val="18"/>
      </w:rPr>
    </w:pPr>
    <w:r w:rsidRPr="00297F48">
      <w:rPr>
        <w:rFonts w:cs="Times New Roman"/>
        <w:i/>
        <w:sz w:val="18"/>
      </w:rPr>
      <w:t>OPC65415 -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2844" w14:textId="77777777" w:rsidR="0016746C" w:rsidRPr="00E33C1C" w:rsidRDefault="0016746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6746C" w14:paraId="13E3A3FB" w14:textId="77777777" w:rsidTr="00AD3644">
      <w:tc>
        <w:tcPr>
          <w:tcW w:w="1383" w:type="dxa"/>
          <w:tcBorders>
            <w:top w:val="nil"/>
            <w:left w:val="nil"/>
            <w:bottom w:val="nil"/>
            <w:right w:val="nil"/>
          </w:tcBorders>
        </w:tcPr>
        <w:p w14:paraId="29CBA1FB" w14:textId="77777777" w:rsidR="0016746C" w:rsidRDefault="0016746C" w:rsidP="001B2BAC">
          <w:pPr>
            <w:spacing w:line="0" w:lineRule="atLeast"/>
            <w:rPr>
              <w:sz w:val="18"/>
            </w:rPr>
          </w:pPr>
        </w:p>
      </w:tc>
      <w:tc>
        <w:tcPr>
          <w:tcW w:w="6379" w:type="dxa"/>
          <w:tcBorders>
            <w:top w:val="nil"/>
            <w:left w:val="nil"/>
            <w:bottom w:val="nil"/>
            <w:right w:val="nil"/>
          </w:tcBorders>
        </w:tcPr>
        <w:p w14:paraId="0411D59B" w14:textId="6F5A8865" w:rsidR="0016746C" w:rsidRDefault="0016746C" w:rsidP="001B2B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F">
            <w:rPr>
              <w:i/>
              <w:sz w:val="18"/>
            </w:rPr>
            <w:t>Hazardous Waste (Regulation of Exports and Imports) Legislation Amendment Regulations 2021</w:t>
          </w:r>
          <w:r w:rsidRPr="007A1328">
            <w:rPr>
              <w:i/>
              <w:sz w:val="18"/>
            </w:rPr>
            <w:fldChar w:fldCharType="end"/>
          </w:r>
        </w:p>
      </w:tc>
      <w:tc>
        <w:tcPr>
          <w:tcW w:w="710" w:type="dxa"/>
          <w:tcBorders>
            <w:top w:val="nil"/>
            <w:left w:val="nil"/>
            <w:bottom w:val="nil"/>
            <w:right w:val="nil"/>
          </w:tcBorders>
        </w:tcPr>
        <w:p w14:paraId="3B3C505C" w14:textId="77777777" w:rsidR="0016746C" w:rsidRDefault="0016746C" w:rsidP="001B2B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F167D66" w14:textId="77777777" w:rsidR="0016746C" w:rsidRPr="00297F48" w:rsidRDefault="00297F48" w:rsidP="00297F48">
    <w:pPr>
      <w:rPr>
        <w:rFonts w:cs="Times New Roman"/>
        <w:i/>
        <w:sz w:val="18"/>
      </w:rPr>
    </w:pPr>
    <w:r w:rsidRPr="00297F48">
      <w:rPr>
        <w:rFonts w:cs="Times New Roman"/>
        <w:i/>
        <w:sz w:val="18"/>
      </w:rPr>
      <w:t>OPC65415 -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B624" w14:textId="77777777" w:rsidR="0016746C" w:rsidRPr="00E33C1C" w:rsidRDefault="0016746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6746C" w14:paraId="2EB07ABA" w14:textId="77777777" w:rsidTr="00AD3644">
      <w:tc>
        <w:tcPr>
          <w:tcW w:w="709" w:type="dxa"/>
          <w:tcBorders>
            <w:top w:val="nil"/>
            <w:left w:val="nil"/>
            <w:bottom w:val="nil"/>
            <w:right w:val="nil"/>
          </w:tcBorders>
        </w:tcPr>
        <w:p w14:paraId="1B74793E" w14:textId="77777777" w:rsidR="0016746C" w:rsidRDefault="0016746C" w:rsidP="001B2B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E5C043B" w14:textId="5101DA26" w:rsidR="0016746C" w:rsidRDefault="0016746C" w:rsidP="001B2B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F">
            <w:rPr>
              <w:i/>
              <w:sz w:val="18"/>
            </w:rPr>
            <w:t>Hazardous Waste (Regulation of Exports and Imports) Legislation Amendment Regulations 2021</w:t>
          </w:r>
          <w:r w:rsidRPr="007A1328">
            <w:rPr>
              <w:i/>
              <w:sz w:val="18"/>
            </w:rPr>
            <w:fldChar w:fldCharType="end"/>
          </w:r>
        </w:p>
      </w:tc>
      <w:tc>
        <w:tcPr>
          <w:tcW w:w="1384" w:type="dxa"/>
          <w:tcBorders>
            <w:top w:val="nil"/>
            <w:left w:val="nil"/>
            <w:bottom w:val="nil"/>
            <w:right w:val="nil"/>
          </w:tcBorders>
        </w:tcPr>
        <w:p w14:paraId="0B1B3AEE" w14:textId="77777777" w:rsidR="0016746C" w:rsidRDefault="0016746C" w:rsidP="001B2BAC">
          <w:pPr>
            <w:spacing w:line="0" w:lineRule="atLeast"/>
            <w:jc w:val="right"/>
            <w:rPr>
              <w:sz w:val="18"/>
            </w:rPr>
          </w:pPr>
        </w:p>
      </w:tc>
    </w:tr>
  </w:tbl>
  <w:p w14:paraId="4361093D" w14:textId="77777777" w:rsidR="0016746C" w:rsidRPr="00297F48" w:rsidRDefault="00297F48" w:rsidP="00297F48">
    <w:pPr>
      <w:rPr>
        <w:rFonts w:cs="Times New Roman"/>
        <w:i/>
        <w:sz w:val="18"/>
      </w:rPr>
    </w:pPr>
    <w:r w:rsidRPr="00297F48">
      <w:rPr>
        <w:rFonts w:cs="Times New Roman"/>
        <w:i/>
        <w:sz w:val="18"/>
      </w:rPr>
      <w:t>OPC65415 -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087C" w14:textId="77777777" w:rsidR="0016746C" w:rsidRPr="00E33C1C" w:rsidRDefault="0016746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6746C" w14:paraId="300EFAC8" w14:textId="77777777" w:rsidTr="001B2BAC">
      <w:tc>
        <w:tcPr>
          <w:tcW w:w="1384" w:type="dxa"/>
          <w:tcBorders>
            <w:top w:val="nil"/>
            <w:left w:val="nil"/>
            <w:bottom w:val="nil"/>
            <w:right w:val="nil"/>
          </w:tcBorders>
        </w:tcPr>
        <w:p w14:paraId="6BE266C5" w14:textId="77777777" w:rsidR="0016746C" w:rsidRDefault="0016746C" w:rsidP="001B2BAC">
          <w:pPr>
            <w:spacing w:line="0" w:lineRule="atLeast"/>
            <w:rPr>
              <w:sz w:val="18"/>
            </w:rPr>
          </w:pPr>
        </w:p>
      </w:tc>
      <w:tc>
        <w:tcPr>
          <w:tcW w:w="6379" w:type="dxa"/>
          <w:tcBorders>
            <w:top w:val="nil"/>
            <w:left w:val="nil"/>
            <w:bottom w:val="nil"/>
            <w:right w:val="nil"/>
          </w:tcBorders>
        </w:tcPr>
        <w:p w14:paraId="678D78CB" w14:textId="5091AF6C" w:rsidR="0016746C" w:rsidRDefault="0016746C" w:rsidP="001B2B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F">
            <w:rPr>
              <w:i/>
              <w:sz w:val="18"/>
            </w:rPr>
            <w:t>Hazardous Waste (Regulation of Exports and Imports) Legislation Amendment Regulations 2021</w:t>
          </w:r>
          <w:r w:rsidRPr="007A1328">
            <w:rPr>
              <w:i/>
              <w:sz w:val="18"/>
            </w:rPr>
            <w:fldChar w:fldCharType="end"/>
          </w:r>
        </w:p>
      </w:tc>
      <w:tc>
        <w:tcPr>
          <w:tcW w:w="709" w:type="dxa"/>
          <w:tcBorders>
            <w:top w:val="nil"/>
            <w:left w:val="nil"/>
            <w:bottom w:val="nil"/>
            <w:right w:val="nil"/>
          </w:tcBorders>
        </w:tcPr>
        <w:p w14:paraId="395FECDF" w14:textId="77777777" w:rsidR="0016746C" w:rsidRDefault="0016746C" w:rsidP="001B2B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9B7A758" w14:textId="77777777" w:rsidR="0016746C" w:rsidRPr="00297F48" w:rsidRDefault="00297F48" w:rsidP="00297F48">
    <w:pPr>
      <w:rPr>
        <w:rFonts w:cs="Times New Roman"/>
        <w:i/>
        <w:sz w:val="18"/>
      </w:rPr>
    </w:pPr>
    <w:r w:rsidRPr="00297F48">
      <w:rPr>
        <w:rFonts w:cs="Times New Roman"/>
        <w:i/>
        <w:sz w:val="18"/>
      </w:rPr>
      <w:t>OPC65415 -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AB67" w14:textId="77777777" w:rsidR="0016746C" w:rsidRPr="00E33C1C" w:rsidRDefault="0016746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6746C" w14:paraId="6C457C9C" w14:textId="77777777" w:rsidTr="007A6863">
      <w:tc>
        <w:tcPr>
          <w:tcW w:w="1384" w:type="dxa"/>
          <w:tcBorders>
            <w:top w:val="nil"/>
            <w:left w:val="nil"/>
            <w:bottom w:val="nil"/>
            <w:right w:val="nil"/>
          </w:tcBorders>
        </w:tcPr>
        <w:p w14:paraId="45AC7106" w14:textId="77777777" w:rsidR="0016746C" w:rsidRDefault="0016746C" w:rsidP="001B2BAC">
          <w:pPr>
            <w:spacing w:line="0" w:lineRule="atLeast"/>
            <w:rPr>
              <w:sz w:val="18"/>
            </w:rPr>
          </w:pPr>
        </w:p>
      </w:tc>
      <w:tc>
        <w:tcPr>
          <w:tcW w:w="6379" w:type="dxa"/>
          <w:tcBorders>
            <w:top w:val="nil"/>
            <w:left w:val="nil"/>
            <w:bottom w:val="nil"/>
            <w:right w:val="nil"/>
          </w:tcBorders>
        </w:tcPr>
        <w:p w14:paraId="0378CE85" w14:textId="7FA3433A" w:rsidR="0016746C" w:rsidRDefault="0016746C" w:rsidP="001B2B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F">
            <w:rPr>
              <w:i/>
              <w:sz w:val="18"/>
            </w:rPr>
            <w:t>Hazardous Waste (Regulation of Exports and Imports) Legislation Amendment Regulations 2021</w:t>
          </w:r>
          <w:r w:rsidRPr="007A1328">
            <w:rPr>
              <w:i/>
              <w:sz w:val="18"/>
            </w:rPr>
            <w:fldChar w:fldCharType="end"/>
          </w:r>
        </w:p>
      </w:tc>
      <w:tc>
        <w:tcPr>
          <w:tcW w:w="709" w:type="dxa"/>
          <w:tcBorders>
            <w:top w:val="nil"/>
            <w:left w:val="nil"/>
            <w:bottom w:val="nil"/>
            <w:right w:val="nil"/>
          </w:tcBorders>
        </w:tcPr>
        <w:p w14:paraId="4C9787E7" w14:textId="77777777" w:rsidR="0016746C" w:rsidRDefault="0016746C" w:rsidP="001B2B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0CA68C1" w14:textId="77777777" w:rsidR="0016746C" w:rsidRPr="00297F48" w:rsidRDefault="00297F48" w:rsidP="00297F48">
    <w:pPr>
      <w:rPr>
        <w:rFonts w:cs="Times New Roman"/>
        <w:i/>
        <w:sz w:val="18"/>
      </w:rPr>
    </w:pPr>
    <w:r w:rsidRPr="00297F48">
      <w:rPr>
        <w:rFonts w:cs="Times New Roman"/>
        <w:i/>
        <w:sz w:val="18"/>
      </w:rPr>
      <w:t>OPC65415 -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2889" w14:textId="77777777" w:rsidR="0016746C" w:rsidRDefault="0016746C" w:rsidP="0048364F">
      <w:pPr>
        <w:spacing w:line="240" w:lineRule="auto"/>
      </w:pPr>
      <w:r>
        <w:separator/>
      </w:r>
    </w:p>
  </w:footnote>
  <w:footnote w:type="continuationSeparator" w:id="0">
    <w:p w14:paraId="58F44045" w14:textId="77777777" w:rsidR="0016746C" w:rsidRDefault="0016746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498C" w14:textId="77777777" w:rsidR="0016746C" w:rsidRPr="005F1388" w:rsidRDefault="0016746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47A7" w14:textId="77777777" w:rsidR="0016746C" w:rsidRPr="005F1388" w:rsidRDefault="0016746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6B3D" w14:textId="77777777" w:rsidR="0016746C" w:rsidRPr="005F1388" w:rsidRDefault="0016746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65BE" w14:textId="77777777" w:rsidR="0016746C" w:rsidRPr="00ED79B6" w:rsidRDefault="0016746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F668" w14:textId="77777777" w:rsidR="0016746C" w:rsidRPr="00ED79B6" w:rsidRDefault="0016746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2A8B" w14:textId="77777777" w:rsidR="0016746C" w:rsidRPr="00ED79B6" w:rsidRDefault="0016746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ACD1F" w14:textId="0D60FE54" w:rsidR="0016746C" w:rsidRPr="00A961C4" w:rsidRDefault="0016746C" w:rsidP="0048364F">
    <w:pPr>
      <w:rPr>
        <w:b/>
        <w:sz w:val="20"/>
      </w:rPr>
    </w:pPr>
    <w:r>
      <w:rPr>
        <w:b/>
        <w:sz w:val="20"/>
      </w:rPr>
      <w:fldChar w:fldCharType="begin"/>
    </w:r>
    <w:r>
      <w:rPr>
        <w:b/>
        <w:sz w:val="20"/>
      </w:rPr>
      <w:instrText xml:space="preserve"> STYLEREF CharAmSchNo </w:instrText>
    </w:r>
    <w:r>
      <w:rPr>
        <w:b/>
        <w:sz w:val="20"/>
      </w:rPr>
      <w:fldChar w:fldCharType="separate"/>
    </w:r>
    <w:r w:rsidR="00EA7B7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A7B79">
      <w:rPr>
        <w:noProof/>
        <w:sz w:val="20"/>
      </w:rPr>
      <w:t>Amendments</w:t>
    </w:r>
    <w:r>
      <w:rPr>
        <w:sz w:val="20"/>
      </w:rPr>
      <w:fldChar w:fldCharType="end"/>
    </w:r>
  </w:p>
  <w:p w14:paraId="0FFBDA48" w14:textId="3CCE1BF8" w:rsidR="0016746C" w:rsidRPr="00A961C4" w:rsidRDefault="0016746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BF1C297" w14:textId="77777777" w:rsidR="0016746C" w:rsidRPr="00A961C4" w:rsidRDefault="0016746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B369" w14:textId="4442D648" w:rsidR="0016746C" w:rsidRPr="00A961C4" w:rsidRDefault="0016746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00D7D10" w14:textId="42515BFF" w:rsidR="0016746C" w:rsidRPr="00A961C4" w:rsidRDefault="0016746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083B84F" w14:textId="77777777" w:rsidR="0016746C" w:rsidRPr="00A961C4" w:rsidRDefault="0016746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2F6F" w14:textId="77777777" w:rsidR="0016746C" w:rsidRPr="00A961C4" w:rsidRDefault="0016746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4E0F"/>
    <w:rsid w:val="00000263"/>
    <w:rsid w:val="00005213"/>
    <w:rsid w:val="000100A5"/>
    <w:rsid w:val="000113BC"/>
    <w:rsid w:val="000136AF"/>
    <w:rsid w:val="00020F4F"/>
    <w:rsid w:val="0002105C"/>
    <w:rsid w:val="00021896"/>
    <w:rsid w:val="00030053"/>
    <w:rsid w:val="00032744"/>
    <w:rsid w:val="000350A4"/>
    <w:rsid w:val="00036452"/>
    <w:rsid w:val="00036E24"/>
    <w:rsid w:val="00040243"/>
    <w:rsid w:val="0004044E"/>
    <w:rsid w:val="0004051B"/>
    <w:rsid w:val="00042574"/>
    <w:rsid w:val="00043F3A"/>
    <w:rsid w:val="000442D5"/>
    <w:rsid w:val="000458D0"/>
    <w:rsid w:val="00046D23"/>
    <w:rsid w:val="00046F47"/>
    <w:rsid w:val="000501C2"/>
    <w:rsid w:val="000509F1"/>
    <w:rsid w:val="0005120E"/>
    <w:rsid w:val="00053D7B"/>
    <w:rsid w:val="00054577"/>
    <w:rsid w:val="00055862"/>
    <w:rsid w:val="00055D89"/>
    <w:rsid w:val="000614BF"/>
    <w:rsid w:val="00062A90"/>
    <w:rsid w:val="00067B28"/>
    <w:rsid w:val="0007169C"/>
    <w:rsid w:val="00077593"/>
    <w:rsid w:val="00083F48"/>
    <w:rsid w:val="000900E2"/>
    <w:rsid w:val="00091021"/>
    <w:rsid w:val="000929B9"/>
    <w:rsid w:val="00096693"/>
    <w:rsid w:val="000A2967"/>
    <w:rsid w:val="000A3BFE"/>
    <w:rsid w:val="000A60A5"/>
    <w:rsid w:val="000A622A"/>
    <w:rsid w:val="000A63A5"/>
    <w:rsid w:val="000A6480"/>
    <w:rsid w:val="000A7DF9"/>
    <w:rsid w:val="000B01C1"/>
    <w:rsid w:val="000B0602"/>
    <w:rsid w:val="000B07C3"/>
    <w:rsid w:val="000B1ADE"/>
    <w:rsid w:val="000C3590"/>
    <w:rsid w:val="000D05EF"/>
    <w:rsid w:val="000D0C31"/>
    <w:rsid w:val="000D5248"/>
    <w:rsid w:val="000D5485"/>
    <w:rsid w:val="000D62D2"/>
    <w:rsid w:val="000E2182"/>
    <w:rsid w:val="000E23EE"/>
    <w:rsid w:val="000E5B31"/>
    <w:rsid w:val="000E6E55"/>
    <w:rsid w:val="000F0921"/>
    <w:rsid w:val="000F0A89"/>
    <w:rsid w:val="000F173A"/>
    <w:rsid w:val="000F21C1"/>
    <w:rsid w:val="000F49D2"/>
    <w:rsid w:val="000F6018"/>
    <w:rsid w:val="000F663D"/>
    <w:rsid w:val="000F7B50"/>
    <w:rsid w:val="0010173D"/>
    <w:rsid w:val="001031FE"/>
    <w:rsid w:val="0010343C"/>
    <w:rsid w:val="00104275"/>
    <w:rsid w:val="00105D72"/>
    <w:rsid w:val="00106159"/>
    <w:rsid w:val="00107317"/>
    <w:rsid w:val="0010745C"/>
    <w:rsid w:val="0010768D"/>
    <w:rsid w:val="001115B3"/>
    <w:rsid w:val="00112B4A"/>
    <w:rsid w:val="001162C6"/>
    <w:rsid w:val="00117277"/>
    <w:rsid w:val="00117BEC"/>
    <w:rsid w:val="001232D5"/>
    <w:rsid w:val="0012390C"/>
    <w:rsid w:val="001250E9"/>
    <w:rsid w:val="00125176"/>
    <w:rsid w:val="0013136E"/>
    <w:rsid w:val="001321CC"/>
    <w:rsid w:val="001339C2"/>
    <w:rsid w:val="00137561"/>
    <w:rsid w:val="00140B57"/>
    <w:rsid w:val="00144000"/>
    <w:rsid w:val="001504C5"/>
    <w:rsid w:val="00151BC3"/>
    <w:rsid w:val="0015386F"/>
    <w:rsid w:val="001565D3"/>
    <w:rsid w:val="0016099B"/>
    <w:rsid w:val="00160BD7"/>
    <w:rsid w:val="00161473"/>
    <w:rsid w:val="00162C8C"/>
    <w:rsid w:val="001643C9"/>
    <w:rsid w:val="001654DB"/>
    <w:rsid w:val="00165568"/>
    <w:rsid w:val="00166082"/>
    <w:rsid w:val="0016635F"/>
    <w:rsid w:val="00166BA5"/>
    <w:rsid w:val="00166C2F"/>
    <w:rsid w:val="0016746C"/>
    <w:rsid w:val="001704C9"/>
    <w:rsid w:val="001716C9"/>
    <w:rsid w:val="0017590C"/>
    <w:rsid w:val="00184261"/>
    <w:rsid w:val="00185FCF"/>
    <w:rsid w:val="0018709F"/>
    <w:rsid w:val="00187EA1"/>
    <w:rsid w:val="00190A83"/>
    <w:rsid w:val="00190BA1"/>
    <w:rsid w:val="00190DF5"/>
    <w:rsid w:val="00193461"/>
    <w:rsid w:val="001939E1"/>
    <w:rsid w:val="00195382"/>
    <w:rsid w:val="00195F75"/>
    <w:rsid w:val="00196D40"/>
    <w:rsid w:val="001A098D"/>
    <w:rsid w:val="001A2E8F"/>
    <w:rsid w:val="001A3ABC"/>
    <w:rsid w:val="001A3B9F"/>
    <w:rsid w:val="001A5051"/>
    <w:rsid w:val="001A54C7"/>
    <w:rsid w:val="001A59DB"/>
    <w:rsid w:val="001A65C0"/>
    <w:rsid w:val="001B002C"/>
    <w:rsid w:val="001B2BAC"/>
    <w:rsid w:val="001B32CB"/>
    <w:rsid w:val="001B5A8C"/>
    <w:rsid w:val="001B6456"/>
    <w:rsid w:val="001B75AD"/>
    <w:rsid w:val="001B7A5D"/>
    <w:rsid w:val="001C023E"/>
    <w:rsid w:val="001C69C4"/>
    <w:rsid w:val="001C7ABD"/>
    <w:rsid w:val="001D055D"/>
    <w:rsid w:val="001D15A0"/>
    <w:rsid w:val="001D456F"/>
    <w:rsid w:val="001D6841"/>
    <w:rsid w:val="001E045B"/>
    <w:rsid w:val="001E0A8D"/>
    <w:rsid w:val="001E3590"/>
    <w:rsid w:val="001E4DD6"/>
    <w:rsid w:val="001E4F65"/>
    <w:rsid w:val="001E680B"/>
    <w:rsid w:val="001E7407"/>
    <w:rsid w:val="001F0192"/>
    <w:rsid w:val="001F25D8"/>
    <w:rsid w:val="001F4AB4"/>
    <w:rsid w:val="001F54B9"/>
    <w:rsid w:val="001F6237"/>
    <w:rsid w:val="00200613"/>
    <w:rsid w:val="002009FE"/>
    <w:rsid w:val="00201D27"/>
    <w:rsid w:val="0020300C"/>
    <w:rsid w:val="00204A73"/>
    <w:rsid w:val="0020692F"/>
    <w:rsid w:val="002136D5"/>
    <w:rsid w:val="0021424E"/>
    <w:rsid w:val="002162AA"/>
    <w:rsid w:val="00220A0C"/>
    <w:rsid w:val="00223E4A"/>
    <w:rsid w:val="00224DA3"/>
    <w:rsid w:val="00225ED2"/>
    <w:rsid w:val="002302EA"/>
    <w:rsid w:val="00230944"/>
    <w:rsid w:val="0023246E"/>
    <w:rsid w:val="00233484"/>
    <w:rsid w:val="00240749"/>
    <w:rsid w:val="00241330"/>
    <w:rsid w:val="002432E8"/>
    <w:rsid w:val="00246484"/>
    <w:rsid w:val="002468D7"/>
    <w:rsid w:val="0025196A"/>
    <w:rsid w:val="00253B0F"/>
    <w:rsid w:val="00255073"/>
    <w:rsid w:val="00255963"/>
    <w:rsid w:val="00257901"/>
    <w:rsid w:val="002605B1"/>
    <w:rsid w:val="00260876"/>
    <w:rsid w:val="00263CED"/>
    <w:rsid w:val="00267B46"/>
    <w:rsid w:val="00272400"/>
    <w:rsid w:val="00273FA1"/>
    <w:rsid w:val="00277FE9"/>
    <w:rsid w:val="002838C2"/>
    <w:rsid w:val="00285CDD"/>
    <w:rsid w:val="00291167"/>
    <w:rsid w:val="00291EC6"/>
    <w:rsid w:val="00292EA7"/>
    <w:rsid w:val="002976AF"/>
    <w:rsid w:val="00297ECB"/>
    <w:rsid w:val="00297F48"/>
    <w:rsid w:val="002A4FBA"/>
    <w:rsid w:val="002B242F"/>
    <w:rsid w:val="002B41D7"/>
    <w:rsid w:val="002B4A2B"/>
    <w:rsid w:val="002B5D4B"/>
    <w:rsid w:val="002B724E"/>
    <w:rsid w:val="002C0B9F"/>
    <w:rsid w:val="002C152A"/>
    <w:rsid w:val="002C4EFC"/>
    <w:rsid w:val="002C6372"/>
    <w:rsid w:val="002C6D96"/>
    <w:rsid w:val="002C7AAD"/>
    <w:rsid w:val="002D043A"/>
    <w:rsid w:val="002D2B73"/>
    <w:rsid w:val="002D31C3"/>
    <w:rsid w:val="002E1CD6"/>
    <w:rsid w:val="002E305F"/>
    <w:rsid w:val="002E6B76"/>
    <w:rsid w:val="002E728C"/>
    <w:rsid w:val="002E7F6C"/>
    <w:rsid w:val="00302E84"/>
    <w:rsid w:val="00302F96"/>
    <w:rsid w:val="00303824"/>
    <w:rsid w:val="00304707"/>
    <w:rsid w:val="003060F7"/>
    <w:rsid w:val="0030786D"/>
    <w:rsid w:val="003139FC"/>
    <w:rsid w:val="00314E34"/>
    <w:rsid w:val="0031713F"/>
    <w:rsid w:val="00321913"/>
    <w:rsid w:val="003230A4"/>
    <w:rsid w:val="00323571"/>
    <w:rsid w:val="003239E1"/>
    <w:rsid w:val="00324EE6"/>
    <w:rsid w:val="00326662"/>
    <w:rsid w:val="00327DBA"/>
    <w:rsid w:val="003316DC"/>
    <w:rsid w:val="003320A4"/>
    <w:rsid w:val="003325D5"/>
    <w:rsid w:val="00332E0D"/>
    <w:rsid w:val="00333FC0"/>
    <w:rsid w:val="0033555A"/>
    <w:rsid w:val="003415D3"/>
    <w:rsid w:val="00342504"/>
    <w:rsid w:val="00344E01"/>
    <w:rsid w:val="003459FA"/>
    <w:rsid w:val="00346335"/>
    <w:rsid w:val="00347975"/>
    <w:rsid w:val="003503D3"/>
    <w:rsid w:val="00350B85"/>
    <w:rsid w:val="00352B0F"/>
    <w:rsid w:val="003561B0"/>
    <w:rsid w:val="003619AC"/>
    <w:rsid w:val="0036571B"/>
    <w:rsid w:val="00367560"/>
    <w:rsid w:val="00367960"/>
    <w:rsid w:val="00370589"/>
    <w:rsid w:val="00373E5B"/>
    <w:rsid w:val="00377597"/>
    <w:rsid w:val="00377F3F"/>
    <w:rsid w:val="00382426"/>
    <w:rsid w:val="00385628"/>
    <w:rsid w:val="00386C90"/>
    <w:rsid w:val="00391ADC"/>
    <w:rsid w:val="003951F0"/>
    <w:rsid w:val="003A10D4"/>
    <w:rsid w:val="003A15AC"/>
    <w:rsid w:val="003A20B6"/>
    <w:rsid w:val="003A56EB"/>
    <w:rsid w:val="003A7158"/>
    <w:rsid w:val="003B0627"/>
    <w:rsid w:val="003B2188"/>
    <w:rsid w:val="003B3571"/>
    <w:rsid w:val="003B5342"/>
    <w:rsid w:val="003B6DE7"/>
    <w:rsid w:val="003C07A6"/>
    <w:rsid w:val="003C1593"/>
    <w:rsid w:val="003C1746"/>
    <w:rsid w:val="003C355F"/>
    <w:rsid w:val="003C3618"/>
    <w:rsid w:val="003C5F2B"/>
    <w:rsid w:val="003C7A4C"/>
    <w:rsid w:val="003D064B"/>
    <w:rsid w:val="003D0BFE"/>
    <w:rsid w:val="003D1E6C"/>
    <w:rsid w:val="003D465E"/>
    <w:rsid w:val="003D5700"/>
    <w:rsid w:val="003D5DFC"/>
    <w:rsid w:val="003E3BAF"/>
    <w:rsid w:val="003E3F52"/>
    <w:rsid w:val="003E483F"/>
    <w:rsid w:val="003E50E2"/>
    <w:rsid w:val="003E6C6F"/>
    <w:rsid w:val="003E6FB0"/>
    <w:rsid w:val="003F0729"/>
    <w:rsid w:val="003F0F5A"/>
    <w:rsid w:val="003F3DD0"/>
    <w:rsid w:val="003F5FBB"/>
    <w:rsid w:val="00400232"/>
    <w:rsid w:val="00400A30"/>
    <w:rsid w:val="00400D88"/>
    <w:rsid w:val="004014A2"/>
    <w:rsid w:val="004014B0"/>
    <w:rsid w:val="004022CA"/>
    <w:rsid w:val="00403693"/>
    <w:rsid w:val="00404ADE"/>
    <w:rsid w:val="004061F1"/>
    <w:rsid w:val="004110B1"/>
    <w:rsid w:val="0041136A"/>
    <w:rsid w:val="004116CD"/>
    <w:rsid w:val="00414ADE"/>
    <w:rsid w:val="00420BBF"/>
    <w:rsid w:val="00420D47"/>
    <w:rsid w:val="0042320A"/>
    <w:rsid w:val="0042388E"/>
    <w:rsid w:val="00424CA9"/>
    <w:rsid w:val="004257BB"/>
    <w:rsid w:val="004261D9"/>
    <w:rsid w:val="004277FB"/>
    <w:rsid w:val="00431E79"/>
    <w:rsid w:val="00436EFC"/>
    <w:rsid w:val="0044291A"/>
    <w:rsid w:val="00443429"/>
    <w:rsid w:val="00444454"/>
    <w:rsid w:val="00447B4C"/>
    <w:rsid w:val="004531F9"/>
    <w:rsid w:val="004574BA"/>
    <w:rsid w:val="004603DC"/>
    <w:rsid w:val="00460499"/>
    <w:rsid w:val="004643E7"/>
    <w:rsid w:val="00472050"/>
    <w:rsid w:val="00474263"/>
    <w:rsid w:val="00474835"/>
    <w:rsid w:val="004751F7"/>
    <w:rsid w:val="0047709D"/>
    <w:rsid w:val="00477D07"/>
    <w:rsid w:val="00477FB1"/>
    <w:rsid w:val="00480889"/>
    <w:rsid w:val="004819C7"/>
    <w:rsid w:val="0048364F"/>
    <w:rsid w:val="00485132"/>
    <w:rsid w:val="00486089"/>
    <w:rsid w:val="00490F2E"/>
    <w:rsid w:val="00491CC1"/>
    <w:rsid w:val="00496DB3"/>
    <w:rsid w:val="00496F97"/>
    <w:rsid w:val="004A00D0"/>
    <w:rsid w:val="004A2524"/>
    <w:rsid w:val="004A53EA"/>
    <w:rsid w:val="004B4AF2"/>
    <w:rsid w:val="004B6E7C"/>
    <w:rsid w:val="004C0290"/>
    <w:rsid w:val="004C067D"/>
    <w:rsid w:val="004C613E"/>
    <w:rsid w:val="004C7B51"/>
    <w:rsid w:val="004D1081"/>
    <w:rsid w:val="004D5BDB"/>
    <w:rsid w:val="004D6020"/>
    <w:rsid w:val="004D69C2"/>
    <w:rsid w:val="004D6ADA"/>
    <w:rsid w:val="004D6F25"/>
    <w:rsid w:val="004D709D"/>
    <w:rsid w:val="004E29C0"/>
    <w:rsid w:val="004E5F43"/>
    <w:rsid w:val="004F1FAC"/>
    <w:rsid w:val="004F5585"/>
    <w:rsid w:val="004F676E"/>
    <w:rsid w:val="004F69EA"/>
    <w:rsid w:val="0050498F"/>
    <w:rsid w:val="00506405"/>
    <w:rsid w:val="00511CB3"/>
    <w:rsid w:val="0051388D"/>
    <w:rsid w:val="00516B8D"/>
    <w:rsid w:val="00526377"/>
    <w:rsid w:val="0052686F"/>
    <w:rsid w:val="0052756C"/>
    <w:rsid w:val="0052756E"/>
    <w:rsid w:val="00530230"/>
    <w:rsid w:val="00530CC9"/>
    <w:rsid w:val="0053409D"/>
    <w:rsid w:val="00534F42"/>
    <w:rsid w:val="00535DFE"/>
    <w:rsid w:val="00537FBC"/>
    <w:rsid w:val="005419A4"/>
    <w:rsid w:val="00541A97"/>
    <w:rsid w:val="00541D73"/>
    <w:rsid w:val="00543469"/>
    <w:rsid w:val="005452CC"/>
    <w:rsid w:val="00546FA3"/>
    <w:rsid w:val="00547B08"/>
    <w:rsid w:val="005535F9"/>
    <w:rsid w:val="00554243"/>
    <w:rsid w:val="00556F24"/>
    <w:rsid w:val="005578F1"/>
    <w:rsid w:val="00557C7A"/>
    <w:rsid w:val="00557DDF"/>
    <w:rsid w:val="005604C2"/>
    <w:rsid w:val="00561A22"/>
    <w:rsid w:val="0056261C"/>
    <w:rsid w:val="00562717"/>
    <w:rsid w:val="00562A58"/>
    <w:rsid w:val="00563956"/>
    <w:rsid w:val="00570536"/>
    <w:rsid w:val="00571412"/>
    <w:rsid w:val="00577395"/>
    <w:rsid w:val="00581211"/>
    <w:rsid w:val="00583151"/>
    <w:rsid w:val="00584811"/>
    <w:rsid w:val="00586503"/>
    <w:rsid w:val="00586A7A"/>
    <w:rsid w:val="005902BF"/>
    <w:rsid w:val="00590F22"/>
    <w:rsid w:val="00591058"/>
    <w:rsid w:val="00593AA6"/>
    <w:rsid w:val="00594161"/>
    <w:rsid w:val="00594512"/>
    <w:rsid w:val="00594749"/>
    <w:rsid w:val="005961E2"/>
    <w:rsid w:val="00596255"/>
    <w:rsid w:val="00597742"/>
    <w:rsid w:val="005A1186"/>
    <w:rsid w:val="005A482B"/>
    <w:rsid w:val="005A489D"/>
    <w:rsid w:val="005B1F6B"/>
    <w:rsid w:val="005B29CE"/>
    <w:rsid w:val="005B4067"/>
    <w:rsid w:val="005B650B"/>
    <w:rsid w:val="005B7DB0"/>
    <w:rsid w:val="005C36E0"/>
    <w:rsid w:val="005C3B3C"/>
    <w:rsid w:val="005C3F41"/>
    <w:rsid w:val="005C6D2C"/>
    <w:rsid w:val="005C744D"/>
    <w:rsid w:val="005D168D"/>
    <w:rsid w:val="005D2231"/>
    <w:rsid w:val="005D3AA8"/>
    <w:rsid w:val="005D441A"/>
    <w:rsid w:val="005D471C"/>
    <w:rsid w:val="005D5B71"/>
    <w:rsid w:val="005D5EA1"/>
    <w:rsid w:val="005E4B35"/>
    <w:rsid w:val="005E4F92"/>
    <w:rsid w:val="005E61D3"/>
    <w:rsid w:val="005E7BE4"/>
    <w:rsid w:val="005F0EED"/>
    <w:rsid w:val="005F42DB"/>
    <w:rsid w:val="005F7738"/>
    <w:rsid w:val="00600219"/>
    <w:rsid w:val="00607126"/>
    <w:rsid w:val="00607840"/>
    <w:rsid w:val="006129B2"/>
    <w:rsid w:val="00613EAD"/>
    <w:rsid w:val="006158AC"/>
    <w:rsid w:val="00615ABB"/>
    <w:rsid w:val="0061654D"/>
    <w:rsid w:val="006177D1"/>
    <w:rsid w:val="00617AF0"/>
    <w:rsid w:val="00622DD2"/>
    <w:rsid w:val="00622EA0"/>
    <w:rsid w:val="00624A0A"/>
    <w:rsid w:val="00627FBF"/>
    <w:rsid w:val="00631048"/>
    <w:rsid w:val="006338A7"/>
    <w:rsid w:val="00633E01"/>
    <w:rsid w:val="00633EBF"/>
    <w:rsid w:val="00635BF8"/>
    <w:rsid w:val="00637E99"/>
    <w:rsid w:val="00640402"/>
    <w:rsid w:val="006404E3"/>
    <w:rsid w:val="00640F78"/>
    <w:rsid w:val="00641189"/>
    <w:rsid w:val="006432BF"/>
    <w:rsid w:val="006447DF"/>
    <w:rsid w:val="00646E7B"/>
    <w:rsid w:val="006518FA"/>
    <w:rsid w:val="00654061"/>
    <w:rsid w:val="00655273"/>
    <w:rsid w:val="00655D6A"/>
    <w:rsid w:val="00656DE9"/>
    <w:rsid w:val="0066276F"/>
    <w:rsid w:val="00664D18"/>
    <w:rsid w:val="0067345E"/>
    <w:rsid w:val="0067695F"/>
    <w:rsid w:val="006770D2"/>
    <w:rsid w:val="00677CC2"/>
    <w:rsid w:val="00685670"/>
    <w:rsid w:val="00685DFD"/>
    <w:rsid w:val="00685F42"/>
    <w:rsid w:val="006866A1"/>
    <w:rsid w:val="00686800"/>
    <w:rsid w:val="0068740F"/>
    <w:rsid w:val="00690A25"/>
    <w:rsid w:val="00690BDE"/>
    <w:rsid w:val="0069207B"/>
    <w:rsid w:val="00692EF2"/>
    <w:rsid w:val="006943CC"/>
    <w:rsid w:val="006956E9"/>
    <w:rsid w:val="006A044D"/>
    <w:rsid w:val="006A4309"/>
    <w:rsid w:val="006A55A8"/>
    <w:rsid w:val="006B0E55"/>
    <w:rsid w:val="006B1008"/>
    <w:rsid w:val="006B475A"/>
    <w:rsid w:val="006B7006"/>
    <w:rsid w:val="006C00FB"/>
    <w:rsid w:val="006C5B69"/>
    <w:rsid w:val="006C7F8C"/>
    <w:rsid w:val="006D0B17"/>
    <w:rsid w:val="006D4957"/>
    <w:rsid w:val="006D5CF9"/>
    <w:rsid w:val="006D7AB9"/>
    <w:rsid w:val="006E65B1"/>
    <w:rsid w:val="006F0555"/>
    <w:rsid w:val="006F47AD"/>
    <w:rsid w:val="006F55EE"/>
    <w:rsid w:val="00700B2C"/>
    <w:rsid w:val="00700D04"/>
    <w:rsid w:val="0070149F"/>
    <w:rsid w:val="00702414"/>
    <w:rsid w:val="00703653"/>
    <w:rsid w:val="00703FB6"/>
    <w:rsid w:val="00704A88"/>
    <w:rsid w:val="00706872"/>
    <w:rsid w:val="00707D7A"/>
    <w:rsid w:val="00713084"/>
    <w:rsid w:val="00720CA9"/>
    <w:rsid w:val="00720FC2"/>
    <w:rsid w:val="00722ACF"/>
    <w:rsid w:val="0072485C"/>
    <w:rsid w:val="00731E00"/>
    <w:rsid w:val="00732D74"/>
    <w:rsid w:val="00732E9D"/>
    <w:rsid w:val="00733CFB"/>
    <w:rsid w:val="00734243"/>
    <w:rsid w:val="0073491A"/>
    <w:rsid w:val="00735B56"/>
    <w:rsid w:val="00736D35"/>
    <w:rsid w:val="00740A0A"/>
    <w:rsid w:val="007440B7"/>
    <w:rsid w:val="00747107"/>
    <w:rsid w:val="007473E3"/>
    <w:rsid w:val="00747993"/>
    <w:rsid w:val="00751C12"/>
    <w:rsid w:val="00752DF9"/>
    <w:rsid w:val="0075369F"/>
    <w:rsid w:val="007562EB"/>
    <w:rsid w:val="007634AD"/>
    <w:rsid w:val="00770ECA"/>
    <w:rsid w:val="007715C9"/>
    <w:rsid w:val="00772A91"/>
    <w:rsid w:val="00772C9A"/>
    <w:rsid w:val="00774EDD"/>
    <w:rsid w:val="007757EC"/>
    <w:rsid w:val="00776040"/>
    <w:rsid w:val="00777127"/>
    <w:rsid w:val="007774E0"/>
    <w:rsid w:val="007774E7"/>
    <w:rsid w:val="00781EFC"/>
    <w:rsid w:val="00782B49"/>
    <w:rsid w:val="007833D9"/>
    <w:rsid w:val="00784D7D"/>
    <w:rsid w:val="007946D4"/>
    <w:rsid w:val="00795C8E"/>
    <w:rsid w:val="007A115D"/>
    <w:rsid w:val="007A1E15"/>
    <w:rsid w:val="007A35E6"/>
    <w:rsid w:val="007A6863"/>
    <w:rsid w:val="007A7216"/>
    <w:rsid w:val="007B131B"/>
    <w:rsid w:val="007B7BAF"/>
    <w:rsid w:val="007C6C96"/>
    <w:rsid w:val="007C76AF"/>
    <w:rsid w:val="007D0455"/>
    <w:rsid w:val="007D2BF0"/>
    <w:rsid w:val="007D45C1"/>
    <w:rsid w:val="007D7115"/>
    <w:rsid w:val="007E0894"/>
    <w:rsid w:val="007E1C2E"/>
    <w:rsid w:val="007E1CE3"/>
    <w:rsid w:val="007E4F33"/>
    <w:rsid w:val="007E69D0"/>
    <w:rsid w:val="007E735F"/>
    <w:rsid w:val="007E7899"/>
    <w:rsid w:val="007E7D4A"/>
    <w:rsid w:val="007F48ED"/>
    <w:rsid w:val="007F7947"/>
    <w:rsid w:val="00801E09"/>
    <w:rsid w:val="008036DF"/>
    <w:rsid w:val="008042FC"/>
    <w:rsid w:val="00804D6E"/>
    <w:rsid w:val="008121B4"/>
    <w:rsid w:val="00812F45"/>
    <w:rsid w:val="00815477"/>
    <w:rsid w:val="00823B55"/>
    <w:rsid w:val="00836F8A"/>
    <w:rsid w:val="0084172C"/>
    <w:rsid w:val="008432A6"/>
    <w:rsid w:val="00843D2A"/>
    <w:rsid w:val="008457EB"/>
    <w:rsid w:val="00851029"/>
    <w:rsid w:val="0085165F"/>
    <w:rsid w:val="0085315F"/>
    <w:rsid w:val="00853E43"/>
    <w:rsid w:val="00856A31"/>
    <w:rsid w:val="00857BBC"/>
    <w:rsid w:val="008621A0"/>
    <w:rsid w:val="008624FB"/>
    <w:rsid w:val="00863622"/>
    <w:rsid w:val="00865FE3"/>
    <w:rsid w:val="00866D13"/>
    <w:rsid w:val="00870FF9"/>
    <w:rsid w:val="0087135F"/>
    <w:rsid w:val="008713BE"/>
    <w:rsid w:val="00871FDE"/>
    <w:rsid w:val="008726F3"/>
    <w:rsid w:val="008754D0"/>
    <w:rsid w:val="00875E62"/>
    <w:rsid w:val="00877D48"/>
    <w:rsid w:val="00877FF1"/>
    <w:rsid w:val="00880D72"/>
    <w:rsid w:val="008816F0"/>
    <w:rsid w:val="008833E9"/>
    <w:rsid w:val="0088345B"/>
    <w:rsid w:val="00884D42"/>
    <w:rsid w:val="00885BDC"/>
    <w:rsid w:val="00886C91"/>
    <w:rsid w:val="00891212"/>
    <w:rsid w:val="00892CCF"/>
    <w:rsid w:val="008A11B2"/>
    <w:rsid w:val="008A16A5"/>
    <w:rsid w:val="008A18BF"/>
    <w:rsid w:val="008A1DC6"/>
    <w:rsid w:val="008A1E53"/>
    <w:rsid w:val="008A65E4"/>
    <w:rsid w:val="008B0BB1"/>
    <w:rsid w:val="008B5D42"/>
    <w:rsid w:val="008C2B5D"/>
    <w:rsid w:val="008C35FD"/>
    <w:rsid w:val="008C3AE3"/>
    <w:rsid w:val="008C54F5"/>
    <w:rsid w:val="008C799E"/>
    <w:rsid w:val="008D0EE0"/>
    <w:rsid w:val="008D2ED9"/>
    <w:rsid w:val="008D5B99"/>
    <w:rsid w:val="008D6147"/>
    <w:rsid w:val="008D6785"/>
    <w:rsid w:val="008D6D68"/>
    <w:rsid w:val="008D7865"/>
    <w:rsid w:val="008D7A27"/>
    <w:rsid w:val="008E0D6B"/>
    <w:rsid w:val="008E4702"/>
    <w:rsid w:val="008E69AA"/>
    <w:rsid w:val="008F123F"/>
    <w:rsid w:val="008F19BC"/>
    <w:rsid w:val="008F2311"/>
    <w:rsid w:val="008F2D68"/>
    <w:rsid w:val="008F4F1C"/>
    <w:rsid w:val="00903D15"/>
    <w:rsid w:val="009049AE"/>
    <w:rsid w:val="009059D5"/>
    <w:rsid w:val="00905F5F"/>
    <w:rsid w:val="00911A60"/>
    <w:rsid w:val="0091470D"/>
    <w:rsid w:val="00914E76"/>
    <w:rsid w:val="00917BE0"/>
    <w:rsid w:val="009206BF"/>
    <w:rsid w:val="00920994"/>
    <w:rsid w:val="00922764"/>
    <w:rsid w:val="00922C76"/>
    <w:rsid w:val="00923696"/>
    <w:rsid w:val="00927C09"/>
    <w:rsid w:val="009305ED"/>
    <w:rsid w:val="00932377"/>
    <w:rsid w:val="009323D7"/>
    <w:rsid w:val="00937E83"/>
    <w:rsid w:val="009406BD"/>
    <w:rsid w:val="009408EA"/>
    <w:rsid w:val="00942FCD"/>
    <w:rsid w:val="00943102"/>
    <w:rsid w:val="0094523D"/>
    <w:rsid w:val="009547F4"/>
    <w:rsid w:val="009559E6"/>
    <w:rsid w:val="00956CDA"/>
    <w:rsid w:val="00960616"/>
    <w:rsid w:val="009670BB"/>
    <w:rsid w:val="00967313"/>
    <w:rsid w:val="0097462B"/>
    <w:rsid w:val="00976A63"/>
    <w:rsid w:val="00976CDE"/>
    <w:rsid w:val="00977C23"/>
    <w:rsid w:val="009811E3"/>
    <w:rsid w:val="00982A4B"/>
    <w:rsid w:val="00983419"/>
    <w:rsid w:val="00983B1F"/>
    <w:rsid w:val="00985065"/>
    <w:rsid w:val="009872AE"/>
    <w:rsid w:val="00992207"/>
    <w:rsid w:val="00993BE0"/>
    <w:rsid w:val="00994821"/>
    <w:rsid w:val="0099509A"/>
    <w:rsid w:val="00997716"/>
    <w:rsid w:val="009A13C6"/>
    <w:rsid w:val="009A3DF9"/>
    <w:rsid w:val="009A46CD"/>
    <w:rsid w:val="009A4F74"/>
    <w:rsid w:val="009A556D"/>
    <w:rsid w:val="009B5F29"/>
    <w:rsid w:val="009B6641"/>
    <w:rsid w:val="009C10F6"/>
    <w:rsid w:val="009C1101"/>
    <w:rsid w:val="009C1395"/>
    <w:rsid w:val="009C3431"/>
    <w:rsid w:val="009C36BB"/>
    <w:rsid w:val="009C5989"/>
    <w:rsid w:val="009C5A06"/>
    <w:rsid w:val="009C61C4"/>
    <w:rsid w:val="009D08DA"/>
    <w:rsid w:val="009D0A87"/>
    <w:rsid w:val="009D2F8F"/>
    <w:rsid w:val="009D31D4"/>
    <w:rsid w:val="009D7007"/>
    <w:rsid w:val="009E60E2"/>
    <w:rsid w:val="009F013D"/>
    <w:rsid w:val="009F0F78"/>
    <w:rsid w:val="009F225A"/>
    <w:rsid w:val="009F61B4"/>
    <w:rsid w:val="00A00114"/>
    <w:rsid w:val="00A06860"/>
    <w:rsid w:val="00A0767C"/>
    <w:rsid w:val="00A1267E"/>
    <w:rsid w:val="00A12B9C"/>
    <w:rsid w:val="00A136F5"/>
    <w:rsid w:val="00A13C91"/>
    <w:rsid w:val="00A15803"/>
    <w:rsid w:val="00A15947"/>
    <w:rsid w:val="00A16484"/>
    <w:rsid w:val="00A231E2"/>
    <w:rsid w:val="00A2550D"/>
    <w:rsid w:val="00A25C67"/>
    <w:rsid w:val="00A274C6"/>
    <w:rsid w:val="00A30DA5"/>
    <w:rsid w:val="00A338BF"/>
    <w:rsid w:val="00A33A36"/>
    <w:rsid w:val="00A360C4"/>
    <w:rsid w:val="00A4169B"/>
    <w:rsid w:val="00A438A4"/>
    <w:rsid w:val="00A44580"/>
    <w:rsid w:val="00A445F2"/>
    <w:rsid w:val="00A501E8"/>
    <w:rsid w:val="00A50D55"/>
    <w:rsid w:val="00A5165B"/>
    <w:rsid w:val="00A52FDA"/>
    <w:rsid w:val="00A56E8B"/>
    <w:rsid w:val="00A60F67"/>
    <w:rsid w:val="00A64912"/>
    <w:rsid w:val="00A6541D"/>
    <w:rsid w:val="00A6661A"/>
    <w:rsid w:val="00A67541"/>
    <w:rsid w:val="00A70A74"/>
    <w:rsid w:val="00A715C2"/>
    <w:rsid w:val="00A722EC"/>
    <w:rsid w:val="00A73287"/>
    <w:rsid w:val="00A7611C"/>
    <w:rsid w:val="00A80822"/>
    <w:rsid w:val="00A823C7"/>
    <w:rsid w:val="00A90EA8"/>
    <w:rsid w:val="00A9258A"/>
    <w:rsid w:val="00A92E58"/>
    <w:rsid w:val="00A94837"/>
    <w:rsid w:val="00A9485B"/>
    <w:rsid w:val="00AA0343"/>
    <w:rsid w:val="00AA1737"/>
    <w:rsid w:val="00AA1864"/>
    <w:rsid w:val="00AA2A5C"/>
    <w:rsid w:val="00AA3C53"/>
    <w:rsid w:val="00AB3BE0"/>
    <w:rsid w:val="00AB544F"/>
    <w:rsid w:val="00AB78E9"/>
    <w:rsid w:val="00AB7B87"/>
    <w:rsid w:val="00AB7E87"/>
    <w:rsid w:val="00AC0BD0"/>
    <w:rsid w:val="00AC737C"/>
    <w:rsid w:val="00AC789C"/>
    <w:rsid w:val="00AD2B25"/>
    <w:rsid w:val="00AD3467"/>
    <w:rsid w:val="00AD35E7"/>
    <w:rsid w:val="00AD3644"/>
    <w:rsid w:val="00AD4082"/>
    <w:rsid w:val="00AD5641"/>
    <w:rsid w:val="00AD7252"/>
    <w:rsid w:val="00AE0A03"/>
    <w:rsid w:val="00AE0F9B"/>
    <w:rsid w:val="00AE346A"/>
    <w:rsid w:val="00AE3EC6"/>
    <w:rsid w:val="00AE4F22"/>
    <w:rsid w:val="00AE63EB"/>
    <w:rsid w:val="00AE6C67"/>
    <w:rsid w:val="00AE7253"/>
    <w:rsid w:val="00AF13D9"/>
    <w:rsid w:val="00AF1904"/>
    <w:rsid w:val="00AF4D5C"/>
    <w:rsid w:val="00AF4DB8"/>
    <w:rsid w:val="00AF55FF"/>
    <w:rsid w:val="00B0214A"/>
    <w:rsid w:val="00B032D8"/>
    <w:rsid w:val="00B03700"/>
    <w:rsid w:val="00B051F8"/>
    <w:rsid w:val="00B103DA"/>
    <w:rsid w:val="00B127D1"/>
    <w:rsid w:val="00B13A85"/>
    <w:rsid w:val="00B145CB"/>
    <w:rsid w:val="00B1741D"/>
    <w:rsid w:val="00B231B8"/>
    <w:rsid w:val="00B24CCF"/>
    <w:rsid w:val="00B265DE"/>
    <w:rsid w:val="00B26A39"/>
    <w:rsid w:val="00B27496"/>
    <w:rsid w:val="00B31F17"/>
    <w:rsid w:val="00B33B3C"/>
    <w:rsid w:val="00B345B0"/>
    <w:rsid w:val="00B40D74"/>
    <w:rsid w:val="00B40DCE"/>
    <w:rsid w:val="00B41EFB"/>
    <w:rsid w:val="00B45C84"/>
    <w:rsid w:val="00B463E3"/>
    <w:rsid w:val="00B52663"/>
    <w:rsid w:val="00B528C8"/>
    <w:rsid w:val="00B5607B"/>
    <w:rsid w:val="00B56DCB"/>
    <w:rsid w:val="00B62990"/>
    <w:rsid w:val="00B63F9E"/>
    <w:rsid w:val="00B66BF9"/>
    <w:rsid w:val="00B67A55"/>
    <w:rsid w:val="00B755D1"/>
    <w:rsid w:val="00B76435"/>
    <w:rsid w:val="00B770D2"/>
    <w:rsid w:val="00B77C1E"/>
    <w:rsid w:val="00B872BE"/>
    <w:rsid w:val="00B94F68"/>
    <w:rsid w:val="00BA26DE"/>
    <w:rsid w:val="00BA35AF"/>
    <w:rsid w:val="00BA47A3"/>
    <w:rsid w:val="00BA4814"/>
    <w:rsid w:val="00BA48C3"/>
    <w:rsid w:val="00BA5026"/>
    <w:rsid w:val="00BA6EBE"/>
    <w:rsid w:val="00BA710C"/>
    <w:rsid w:val="00BA7303"/>
    <w:rsid w:val="00BA7E46"/>
    <w:rsid w:val="00BB5A3C"/>
    <w:rsid w:val="00BB6E79"/>
    <w:rsid w:val="00BC084A"/>
    <w:rsid w:val="00BC0DB9"/>
    <w:rsid w:val="00BC339C"/>
    <w:rsid w:val="00BC4910"/>
    <w:rsid w:val="00BC6303"/>
    <w:rsid w:val="00BC632F"/>
    <w:rsid w:val="00BD2F9F"/>
    <w:rsid w:val="00BD4D66"/>
    <w:rsid w:val="00BD6090"/>
    <w:rsid w:val="00BD637F"/>
    <w:rsid w:val="00BE1CDB"/>
    <w:rsid w:val="00BE3B31"/>
    <w:rsid w:val="00BE719A"/>
    <w:rsid w:val="00BE720A"/>
    <w:rsid w:val="00BE7E98"/>
    <w:rsid w:val="00BF22FA"/>
    <w:rsid w:val="00BF4ADD"/>
    <w:rsid w:val="00BF5A5D"/>
    <w:rsid w:val="00BF6650"/>
    <w:rsid w:val="00BF7310"/>
    <w:rsid w:val="00C0502A"/>
    <w:rsid w:val="00C067E5"/>
    <w:rsid w:val="00C075D4"/>
    <w:rsid w:val="00C13F6E"/>
    <w:rsid w:val="00C164CA"/>
    <w:rsid w:val="00C16AAB"/>
    <w:rsid w:val="00C2046B"/>
    <w:rsid w:val="00C22115"/>
    <w:rsid w:val="00C25345"/>
    <w:rsid w:val="00C3039F"/>
    <w:rsid w:val="00C30B13"/>
    <w:rsid w:val="00C31A0D"/>
    <w:rsid w:val="00C34273"/>
    <w:rsid w:val="00C35143"/>
    <w:rsid w:val="00C363D5"/>
    <w:rsid w:val="00C37088"/>
    <w:rsid w:val="00C42BF8"/>
    <w:rsid w:val="00C430F2"/>
    <w:rsid w:val="00C460AE"/>
    <w:rsid w:val="00C47F8C"/>
    <w:rsid w:val="00C50043"/>
    <w:rsid w:val="00C50A0F"/>
    <w:rsid w:val="00C55672"/>
    <w:rsid w:val="00C6064B"/>
    <w:rsid w:val="00C62781"/>
    <w:rsid w:val="00C6671B"/>
    <w:rsid w:val="00C66F91"/>
    <w:rsid w:val="00C67CE7"/>
    <w:rsid w:val="00C70164"/>
    <w:rsid w:val="00C72448"/>
    <w:rsid w:val="00C741EB"/>
    <w:rsid w:val="00C74351"/>
    <w:rsid w:val="00C74AE3"/>
    <w:rsid w:val="00C7573B"/>
    <w:rsid w:val="00C7659C"/>
    <w:rsid w:val="00C76CF3"/>
    <w:rsid w:val="00C81D03"/>
    <w:rsid w:val="00C820F0"/>
    <w:rsid w:val="00C82907"/>
    <w:rsid w:val="00C90085"/>
    <w:rsid w:val="00C9470B"/>
    <w:rsid w:val="00C975CA"/>
    <w:rsid w:val="00CA01B7"/>
    <w:rsid w:val="00CA177B"/>
    <w:rsid w:val="00CA1E93"/>
    <w:rsid w:val="00CA621A"/>
    <w:rsid w:val="00CA7844"/>
    <w:rsid w:val="00CB1811"/>
    <w:rsid w:val="00CB58EF"/>
    <w:rsid w:val="00CC06B1"/>
    <w:rsid w:val="00CC2264"/>
    <w:rsid w:val="00CC433C"/>
    <w:rsid w:val="00CC7A82"/>
    <w:rsid w:val="00CC7D6F"/>
    <w:rsid w:val="00CD0A9B"/>
    <w:rsid w:val="00CD4D34"/>
    <w:rsid w:val="00CE0789"/>
    <w:rsid w:val="00CE59B8"/>
    <w:rsid w:val="00CE7D64"/>
    <w:rsid w:val="00CF011E"/>
    <w:rsid w:val="00CF081F"/>
    <w:rsid w:val="00CF0BB2"/>
    <w:rsid w:val="00CF1DB9"/>
    <w:rsid w:val="00CF23AB"/>
    <w:rsid w:val="00CF3E41"/>
    <w:rsid w:val="00D02037"/>
    <w:rsid w:val="00D02BB9"/>
    <w:rsid w:val="00D04516"/>
    <w:rsid w:val="00D076B3"/>
    <w:rsid w:val="00D07762"/>
    <w:rsid w:val="00D11595"/>
    <w:rsid w:val="00D11C45"/>
    <w:rsid w:val="00D11E12"/>
    <w:rsid w:val="00D13441"/>
    <w:rsid w:val="00D16155"/>
    <w:rsid w:val="00D20665"/>
    <w:rsid w:val="00D22E91"/>
    <w:rsid w:val="00D243A3"/>
    <w:rsid w:val="00D25D79"/>
    <w:rsid w:val="00D27EAA"/>
    <w:rsid w:val="00D30C38"/>
    <w:rsid w:val="00D3200B"/>
    <w:rsid w:val="00D330F7"/>
    <w:rsid w:val="00D33440"/>
    <w:rsid w:val="00D337FA"/>
    <w:rsid w:val="00D33D3A"/>
    <w:rsid w:val="00D36217"/>
    <w:rsid w:val="00D36305"/>
    <w:rsid w:val="00D36D39"/>
    <w:rsid w:val="00D37E13"/>
    <w:rsid w:val="00D40A3E"/>
    <w:rsid w:val="00D411A0"/>
    <w:rsid w:val="00D4537A"/>
    <w:rsid w:val="00D45696"/>
    <w:rsid w:val="00D52789"/>
    <w:rsid w:val="00D52EFE"/>
    <w:rsid w:val="00D56A0D"/>
    <w:rsid w:val="00D5767F"/>
    <w:rsid w:val="00D6199D"/>
    <w:rsid w:val="00D63EF6"/>
    <w:rsid w:val="00D65FAD"/>
    <w:rsid w:val="00D66518"/>
    <w:rsid w:val="00D70AAE"/>
    <w:rsid w:val="00D70DFB"/>
    <w:rsid w:val="00D71EEA"/>
    <w:rsid w:val="00D7303C"/>
    <w:rsid w:val="00D73205"/>
    <w:rsid w:val="00D735CD"/>
    <w:rsid w:val="00D73C39"/>
    <w:rsid w:val="00D766DF"/>
    <w:rsid w:val="00D81CF6"/>
    <w:rsid w:val="00D84E79"/>
    <w:rsid w:val="00D85708"/>
    <w:rsid w:val="00D862FE"/>
    <w:rsid w:val="00D86D59"/>
    <w:rsid w:val="00D86DAD"/>
    <w:rsid w:val="00D90D4A"/>
    <w:rsid w:val="00D91A3F"/>
    <w:rsid w:val="00D94A4A"/>
    <w:rsid w:val="00D9530C"/>
    <w:rsid w:val="00D95891"/>
    <w:rsid w:val="00DA00CE"/>
    <w:rsid w:val="00DA15A7"/>
    <w:rsid w:val="00DA171C"/>
    <w:rsid w:val="00DA2AEA"/>
    <w:rsid w:val="00DA3C31"/>
    <w:rsid w:val="00DA3C4E"/>
    <w:rsid w:val="00DA6454"/>
    <w:rsid w:val="00DA646C"/>
    <w:rsid w:val="00DA6BDF"/>
    <w:rsid w:val="00DB13B0"/>
    <w:rsid w:val="00DB2B48"/>
    <w:rsid w:val="00DB58BB"/>
    <w:rsid w:val="00DB5CB4"/>
    <w:rsid w:val="00DC0084"/>
    <w:rsid w:val="00DC0528"/>
    <w:rsid w:val="00DD1422"/>
    <w:rsid w:val="00DD1FCD"/>
    <w:rsid w:val="00DD76A8"/>
    <w:rsid w:val="00DE0F72"/>
    <w:rsid w:val="00DE149E"/>
    <w:rsid w:val="00DE330D"/>
    <w:rsid w:val="00DF0DF1"/>
    <w:rsid w:val="00DF1C46"/>
    <w:rsid w:val="00DF29CB"/>
    <w:rsid w:val="00DF4774"/>
    <w:rsid w:val="00DF5EDF"/>
    <w:rsid w:val="00E0053A"/>
    <w:rsid w:val="00E014EA"/>
    <w:rsid w:val="00E0516C"/>
    <w:rsid w:val="00E05704"/>
    <w:rsid w:val="00E05937"/>
    <w:rsid w:val="00E122BC"/>
    <w:rsid w:val="00E12F1A"/>
    <w:rsid w:val="00E13B6D"/>
    <w:rsid w:val="00E14F3F"/>
    <w:rsid w:val="00E15561"/>
    <w:rsid w:val="00E21616"/>
    <w:rsid w:val="00E21CFB"/>
    <w:rsid w:val="00E22935"/>
    <w:rsid w:val="00E22E1A"/>
    <w:rsid w:val="00E24BA6"/>
    <w:rsid w:val="00E25428"/>
    <w:rsid w:val="00E25999"/>
    <w:rsid w:val="00E31B77"/>
    <w:rsid w:val="00E345EE"/>
    <w:rsid w:val="00E34686"/>
    <w:rsid w:val="00E35E13"/>
    <w:rsid w:val="00E37F2B"/>
    <w:rsid w:val="00E41311"/>
    <w:rsid w:val="00E42DD8"/>
    <w:rsid w:val="00E43DC3"/>
    <w:rsid w:val="00E44D43"/>
    <w:rsid w:val="00E466E2"/>
    <w:rsid w:val="00E471A9"/>
    <w:rsid w:val="00E50C7C"/>
    <w:rsid w:val="00E5157E"/>
    <w:rsid w:val="00E5199B"/>
    <w:rsid w:val="00E52AFB"/>
    <w:rsid w:val="00E54292"/>
    <w:rsid w:val="00E57BA8"/>
    <w:rsid w:val="00E60191"/>
    <w:rsid w:val="00E64D3E"/>
    <w:rsid w:val="00E67264"/>
    <w:rsid w:val="00E70AF0"/>
    <w:rsid w:val="00E70CE8"/>
    <w:rsid w:val="00E7468A"/>
    <w:rsid w:val="00E74DC7"/>
    <w:rsid w:val="00E7702A"/>
    <w:rsid w:val="00E843AF"/>
    <w:rsid w:val="00E855B2"/>
    <w:rsid w:val="00E865C0"/>
    <w:rsid w:val="00E87699"/>
    <w:rsid w:val="00E87B2B"/>
    <w:rsid w:val="00E90B53"/>
    <w:rsid w:val="00E910DD"/>
    <w:rsid w:val="00E910F9"/>
    <w:rsid w:val="00E91C46"/>
    <w:rsid w:val="00E92E27"/>
    <w:rsid w:val="00E9450D"/>
    <w:rsid w:val="00E9586B"/>
    <w:rsid w:val="00E96623"/>
    <w:rsid w:val="00E97334"/>
    <w:rsid w:val="00EA0D36"/>
    <w:rsid w:val="00EA7B79"/>
    <w:rsid w:val="00EB0205"/>
    <w:rsid w:val="00EB0EB2"/>
    <w:rsid w:val="00EB2C6E"/>
    <w:rsid w:val="00EC136B"/>
    <w:rsid w:val="00EC1CB2"/>
    <w:rsid w:val="00EC1CF7"/>
    <w:rsid w:val="00EC298A"/>
    <w:rsid w:val="00EC6C9C"/>
    <w:rsid w:val="00ED395A"/>
    <w:rsid w:val="00ED4423"/>
    <w:rsid w:val="00ED4928"/>
    <w:rsid w:val="00ED4FD8"/>
    <w:rsid w:val="00ED56CE"/>
    <w:rsid w:val="00ED637E"/>
    <w:rsid w:val="00EE2B6F"/>
    <w:rsid w:val="00EE3749"/>
    <w:rsid w:val="00EE5E00"/>
    <w:rsid w:val="00EE6190"/>
    <w:rsid w:val="00EE6F3A"/>
    <w:rsid w:val="00EF0965"/>
    <w:rsid w:val="00EF2E3A"/>
    <w:rsid w:val="00EF4E0F"/>
    <w:rsid w:val="00EF6402"/>
    <w:rsid w:val="00EF6671"/>
    <w:rsid w:val="00F025DF"/>
    <w:rsid w:val="00F047E2"/>
    <w:rsid w:val="00F04D57"/>
    <w:rsid w:val="00F078DC"/>
    <w:rsid w:val="00F13E86"/>
    <w:rsid w:val="00F14B30"/>
    <w:rsid w:val="00F14CCF"/>
    <w:rsid w:val="00F17172"/>
    <w:rsid w:val="00F24C1E"/>
    <w:rsid w:val="00F253FA"/>
    <w:rsid w:val="00F27669"/>
    <w:rsid w:val="00F304BF"/>
    <w:rsid w:val="00F32879"/>
    <w:rsid w:val="00F32FCB"/>
    <w:rsid w:val="00F3529F"/>
    <w:rsid w:val="00F4003D"/>
    <w:rsid w:val="00F40830"/>
    <w:rsid w:val="00F47E9E"/>
    <w:rsid w:val="00F5037C"/>
    <w:rsid w:val="00F5417F"/>
    <w:rsid w:val="00F62404"/>
    <w:rsid w:val="00F62F7F"/>
    <w:rsid w:val="00F669DA"/>
    <w:rsid w:val="00F6709F"/>
    <w:rsid w:val="00F677A9"/>
    <w:rsid w:val="00F70CE3"/>
    <w:rsid w:val="00F70D50"/>
    <w:rsid w:val="00F72035"/>
    <w:rsid w:val="00F723BD"/>
    <w:rsid w:val="00F732EA"/>
    <w:rsid w:val="00F73E33"/>
    <w:rsid w:val="00F74EB3"/>
    <w:rsid w:val="00F8251C"/>
    <w:rsid w:val="00F83475"/>
    <w:rsid w:val="00F83FEE"/>
    <w:rsid w:val="00F84CF5"/>
    <w:rsid w:val="00F8612E"/>
    <w:rsid w:val="00F86362"/>
    <w:rsid w:val="00F87679"/>
    <w:rsid w:val="00F91B27"/>
    <w:rsid w:val="00F95EDF"/>
    <w:rsid w:val="00FA269B"/>
    <w:rsid w:val="00FA2F27"/>
    <w:rsid w:val="00FA420B"/>
    <w:rsid w:val="00FA74D0"/>
    <w:rsid w:val="00FB1079"/>
    <w:rsid w:val="00FC18F5"/>
    <w:rsid w:val="00FC4854"/>
    <w:rsid w:val="00FD2C39"/>
    <w:rsid w:val="00FD31C9"/>
    <w:rsid w:val="00FD64A2"/>
    <w:rsid w:val="00FD7A00"/>
    <w:rsid w:val="00FE0781"/>
    <w:rsid w:val="00FE07DF"/>
    <w:rsid w:val="00FE0B71"/>
    <w:rsid w:val="00FE6961"/>
    <w:rsid w:val="00FE7166"/>
    <w:rsid w:val="00FF0BE7"/>
    <w:rsid w:val="00FF39DE"/>
    <w:rsid w:val="00FF3AEC"/>
    <w:rsid w:val="00FF3DDA"/>
    <w:rsid w:val="00FF60A1"/>
    <w:rsid w:val="00FF6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55B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F1C46"/>
    <w:pPr>
      <w:spacing w:line="260" w:lineRule="atLeast"/>
    </w:pPr>
    <w:rPr>
      <w:sz w:val="22"/>
    </w:rPr>
  </w:style>
  <w:style w:type="paragraph" w:styleId="Heading1">
    <w:name w:val="heading 1"/>
    <w:basedOn w:val="Normal"/>
    <w:next w:val="Normal"/>
    <w:link w:val="Heading1Char"/>
    <w:uiPriority w:val="9"/>
    <w:qFormat/>
    <w:rsid w:val="00DF1C4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1C4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1C4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1C4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F1C4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F1C4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F1C4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F1C4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F1C4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1C46"/>
  </w:style>
  <w:style w:type="paragraph" w:customStyle="1" w:styleId="OPCParaBase">
    <w:name w:val="OPCParaBase"/>
    <w:qFormat/>
    <w:rsid w:val="00DF1C46"/>
    <w:pPr>
      <w:spacing w:line="260" w:lineRule="atLeast"/>
    </w:pPr>
    <w:rPr>
      <w:rFonts w:eastAsia="Times New Roman" w:cs="Times New Roman"/>
      <w:sz w:val="22"/>
      <w:lang w:eastAsia="en-AU"/>
    </w:rPr>
  </w:style>
  <w:style w:type="paragraph" w:customStyle="1" w:styleId="ShortT">
    <w:name w:val="ShortT"/>
    <w:basedOn w:val="OPCParaBase"/>
    <w:next w:val="Normal"/>
    <w:qFormat/>
    <w:rsid w:val="00DF1C46"/>
    <w:pPr>
      <w:spacing w:line="240" w:lineRule="auto"/>
    </w:pPr>
    <w:rPr>
      <w:b/>
      <w:sz w:val="40"/>
    </w:rPr>
  </w:style>
  <w:style w:type="paragraph" w:customStyle="1" w:styleId="ActHead1">
    <w:name w:val="ActHead 1"/>
    <w:aliases w:val="c"/>
    <w:basedOn w:val="OPCParaBase"/>
    <w:next w:val="Normal"/>
    <w:qFormat/>
    <w:rsid w:val="00DF1C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1C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1C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1C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F1C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1C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1C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1C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1C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1C46"/>
  </w:style>
  <w:style w:type="paragraph" w:customStyle="1" w:styleId="Blocks">
    <w:name w:val="Blocks"/>
    <w:aliases w:val="bb"/>
    <w:basedOn w:val="OPCParaBase"/>
    <w:qFormat/>
    <w:rsid w:val="00DF1C46"/>
    <w:pPr>
      <w:spacing w:line="240" w:lineRule="auto"/>
    </w:pPr>
    <w:rPr>
      <w:sz w:val="24"/>
    </w:rPr>
  </w:style>
  <w:style w:type="paragraph" w:customStyle="1" w:styleId="BoxText">
    <w:name w:val="BoxText"/>
    <w:aliases w:val="bt"/>
    <w:basedOn w:val="OPCParaBase"/>
    <w:qFormat/>
    <w:rsid w:val="00DF1C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1C46"/>
    <w:rPr>
      <w:b/>
    </w:rPr>
  </w:style>
  <w:style w:type="paragraph" w:customStyle="1" w:styleId="BoxHeadItalic">
    <w:name w:val="BoxHeadItalic"/>
    <w:aliases w:val="bhi"/>
    <w:basedOn w:val="BoxText"/>
    <w:next w:val="BoxStep"/>
    <w:qFormat/>
    <w:rsid w:val="00DF1C46"/>
    <w:rPr>
      <w:i/>
    </w:rPr>
  </w:style>
  <w:style w:type="paragraph" w:customStyle="1" w:styleId="BoxList">
    <w:name w:val="BoxList"/>
    <w:aliases w:val="bl"/>
    <w:basedOn w:val="BoxText"/>
    <w:qFormat/>
    <w:rsid w:val="00DF1C46"/>
    <w:pPr>
      <w:ind w:left="1559" w:hanging="425"/>
    </w:pPr>
  </w:style>
  <w:style w:type="paragraph" w:customStyle="1" w:styleId="BoxNote">
    <w:name w:val="BoxNote"/>
    <w:aliases w:val="bn"/>
    <w:basedOn w:val="BoxText"/>
    <w:qFormat/>
    <w:rsid w:val="00DF1C46"/>
    <w:pPr>
      <w:tabs>
        <w:tab w:val="left" w:pos="1985"/>
      </w:tabs>
      <w:spacing w:before="122" w:line="198" w:lineRule="exact"/>
      <w:ind w:left="2948" w:hanging="1814"/>
    </w:pPr>
    <w:rPr>
      <w:sz w:val="18"/>
    </w:rPr>
  </w:style>
  <w:style w:type="paragraph" w:customStyle="1" w:styleId="BoxPara">
    <w:name w:val="BoxPara"/>
    <w:aliases w:val="bp"/>
    <w:basedOn w:val="BoxText"/>
    <w:qFormat/>
    <w:rsid w:val="00DF1C46"/>
    <w:pPr>
      <w:tabs>
        <w:tab w:val="right" w:pos="2268"/>
      </w:tabs>
      <w:ind w:left="2552" w:hanging="1418"/>
    </w:pPr>
  </w:style>
  <w:style w:type="paragraph" w:customStyle="1" w:styleId="BoxStep">
    <w:name w:val="BoxStep"/>
    <w:aliases w:val="bs"/>
    <w:basedOn w:val="BoxText"/>
    <w:qFormat/>
    <w:rsid w:val="00DF1C46"/>
    <w:pPr>
      <w:ind w:left="1985" w:hanging="851"/>
    </w:pPr>
  </w:style>
  <w:style w:type="character" w:customStyle="1" w:styleId="CharAmPartNo">
    <w:name w:val="CharAmPartNo"/>
    <w:basedOn w:val="OPCCharBase"/>
    <w:qFormat/>
    <w:rsid w:val="00DF1C46"/>
  </w:style>
  <w:style w:type="character" w:customStyle="1" w:styleId="CharAmPartText">
    <w:name w:val="CharAmPartText"/>
    <w:basedOn w:val="OPCCharBase"/>
    <w:qFormat/>
    <w:rsid w:val="00DF1C46"/>
  </w:style>
  <w:style w:type="character" w:customStyle="1" w:styleId="CharAmSchNo">
    <w:name w:val="CharAmSchNo"/>
    <w:basedOn w:val="OPCCharBase"/>
    <w:qFormat/>
    <w:rsid w:val="00DF1C46"/>
  </w:style>
  <w:style w:type="character" w:customStyle="1" w:styleId="CharAmSchText">
    <w:name w:val="CharAmSchText"/>
    <w:basedOn w:val="OPCCharBase"/>
    <w:qFormat/>
    <w:rsid w:val="00DF1C46"/>
  </w:style>
  <w:style w:type="character" w:customStyle="1" w:styleId="CharBoldItalic">
    <w:name w:val="CharBoldItalic"/>
    <w:basedOn w:val="OPCCharBase"/>
    <w:uiPriority w:val="1"/>
    <w:qFormat/>
    <w:rsid w:val="00DF1C46"/>
    <w:rPr>
      <w:b/>
      <w:i/>
    </w:rPr>
  </w:style>
  <w:style w:type="character" w:customStyle="1" w:styleId="CharChapNo">
    <w:name w:val="CharChapNo"/>
    <w:basedOn w:val="OPCCharBase"/>
    <w:uiPriority w:val="1"/>
    <w:qFormat/>
    <w:rsid w:val="00DF1C46"/>
  </w:style>
  <w:style w:type="character" w:customStyle="1" w:styleId="CharChapText">
    <w:name w:val="CharChapText"/>
    <w:basedOn w:val="OPCCharBase"/>
    <w:uiPriority w:val="1"/>
    <w:qFormat/>
    <w:rsid w:val="00DF1C46"/>
  </w:style>
  <w:style w:type="character" w:customStyle="1" w:styleId="CharDivNo">
    <w:name w:val="CharDivNo"/>
    <w:basedOn w:val="OPCCharBase"/>
    <w:uiPriority w:val="1"/>
    <w:qFormat/>
    <w:rsid w:val="00DF1C46"/>
  </w:style>
  <w:style w:type="character" w:customStyle="1" w:styleId="CharDivText">
    <w:name w:val="CharDivText"/>
    <w:basedOn w:val="OPCCharBase"/>
    <w:uiPriority w:val="1"/>
    <w:qFormat/>
    <w:rsid w:val="00DF1C46"/>
  </w:style>
  <w:style w:type="character" w:customStyle="1" w:styleId="CharItalic">
    <w:name w:val="CharItalic"/>
    <w:basedOn w:val="OPCCharBase"/>
    <w:uiPriority w:val="1"/>
    <w:qFormat/>
    <w:rsid w:val="00DF1C46"/>
    <w:rPr>
      <w:i/>
    </w:rPr>
  </w:style>
  <w:style w:type="character" w:customStyle="1" w:styleId="CharPartNo">
    <w:name w:val="CharPartNo"/>
    <w:basedOn w:val="OPCCharBase"/>
    <w:uiPriority w:val="1"/>
    <w:qFormat/>
    <w:rsid w:val="00DF1C46"/>
  </w:style>
  <w:style w:type="character" w:customStyle="1" w:styleId="CharPartText">
    <w:name w:val="CharPartText"/>
    <w:basedOn w:val="OPCCharBase"/>
    <w:uiPriority w:val="1"/>
    <w:qFormat/>
    <w:rsid w:val="00DF1C46"/>
  </w:style>
  <w:style w:type="character" w:customStyle="1" w:styleId="CharSectno">
    <w:name w:val="CharSectno"/>
    <w:basedOn w:val="OPCCharBase"/>
    <w:qFormat/>
    <w:rsid w:val="00DF1C46"/>
  </w:style>
  <w:style w:type="character" w:customStyle="1" w:styleId="CharSubdNo">
    <w:name w:val="CharSubdNo"/>
    <w:basedOn w:val="OPCCharBase"/>
    <w:uiPriority w:val="1"/>
    <w:qFormat/>
    <w:rsid w:val="00DF1C46"/>
  </w:style>
  <w:style w:type="character" w:customStyle="1" w:styleId="CharSubdText">
    <w:name w:val="CharSubdText"/>
    <w:basedOn w:val="OPCCharBase"/>
    <w:uiPriority w:val="1"/>
    <w:qFormat/>
    <w:rsid w:val="00DF1C46"/>
  </w:style>
  <w:style w:type="paragraph" w:customStyle="1" w:styleId="CTA--">
    <w:name w:val="CTA --"/>
    <w:basedOn w:val="OPCParaBase"/>
    <w:next w:val="Normal"/>
    <w:rsid w:val="00DF1C46"/>
    <w:pPr>
      <w:spacing w:before="60" w:line="240" w:lineRule="atLeast"/>
      <w:ind w:left="142" w:hanging="142"/>
    </w:pPr>
    <w:rPr>
      <w:sz w:val="20"/>
    </w:rPr>
  </w:style>
  <w:style w:type="paragraph" w:customStyle="1" w:styleId="CTA-">
    <w:name w:val="CTA -"/>
    <w:basedOn w:val="OPCParaBase"/>
    <w:rsid w:val="00DF1C46"/>
    <w:pPr>
      <w:spacing w:before="60" w:line="240" w:lineRule="atLeast"/>
      <w:ind w:left="85" w:hanging="85"/>
    </w:pPr>
    <w:rPr>
      <w:sz w:val="20"/>
    </w:rPr>
  </w:style>
  <w:style w:type="paragraph" w:customStyle="1" w:styleId="CTA---">
    <w:name w:val="CTA ---"/>
    <w:basedOn w:val="OPCParaBase"/>
    <w:next w:val="Normal"/>
    <w:rsid w:val="00DF1C46"/>
    <w:pPr>
      <w:spacing w:before="60" w:line="240" w:lineRule="atLeast"/>
      <w:ind w:left="198" w:hanging="198"/>
    </w:pPr>
    <w:rPr>
      <w:sz w:val="20"/>
    </w:rPr>
  </w:style>
  <w:style w:type="paragraph" w:customStyle="1" w:styleId="CTA----">
    <w:name w:val="CTA ----"/>
    <w:basedOn w:val="OPCParaBase"/>
    <w:next w:val="Normal"/>
    <w:rsid w:val="00DF1C46"/>
    <w:pPr>
      <w:spacing w:before="60" w:line="240" w:lineRule="atLeast"/>
      <w:ind w:left="255" w:hanging="255"/>
    </w:pPr>
    <w:rPr>
      <w:sz w:val="20"/>
    </w:rPr>
  </w:style>
  <w:style w:type="paragraph" w:customStyle="1" w:styleId="CTA1a">
    <w:name w:val="CTA 1(a)"/>
    <w:basedOn w:val="OPCParaBase"/>
    <w:rsid w:val="00DF1C46"/>
    <w:pPr>
      <w:tabs>
        <w:tab w:val="right" w:pos="414"/>
      </w:tabs>
      <w:spacing w:before="40" w:line="240" w:lineRule="atLeast"/>
      <w:ind w:left="675" w:hanging="675"/>
    </w:pPr>
    <w:rPr>
      <w:sz w:val="20"/>
    </w:rPr>
  </w:style>
  <w:style w:type="paragraph" w:customStyle="1" w:styleId="CTA1ai">
    <w:name w:val="CTA 1(a)(i)"/>
    <w:basedOn w:val="OPCParaBase"/>
    <w:rsid w:val="00DF1C46"/>
    <w:pPr>
      <w:tabs>
        <w:tab w:val="right" w:pos="1004"/>
      </w:tabs>
      <w:spacing w:before="40" w:line="240" w:lineRule="atLeast"/>
      <w:ind w:left="1253" w:hanging="1253"/>
    </w:pPr>
    <w:rPr>
      <w:sz w:val="20"/>
    </w:rPr>
  </w:style>
  <w:style w:type="paragraph" w:customStyle="1" w:styleId="CTA2a">
    <w:name w:val="CTA 2(a)"/>
    <w:basedOn w:val="OPCParaBase"/>
    <w:rsid w:val="00DF1C46"/>
    <w:pPr>
      <w:tabs>
        <w:tab w:val="right" w:pos="482"/>
      </w:tabs>
      <w:spacing w:before="40" w:line="240" w:lineRule="atLeast"/>
      <w:ind w:left="748" w:hanging="748"/>
    </w:pPr>
    <w:rPr>
      <w:sz w:val="20"/>
    </w:rPr>
  </w:style>
  <w:style w:type="paragraph" w:customStyle="1" w:styleId="CTA2ai">
    <w:name w:val="CTA 2(a)(i)"/>
    <w:basedOn w:val="OPCParaBase"/>
    <w:rsid w:val="00DF1C46"/>
    <w:pPr>
      <w:tabs>
        <w:tab w:val="right" w:pos="1089"/>
      </w:tabs>
      <w:spacing w:before="40" w:line="240" w:lineRule="atLeast"/>
      <w:ind w:left="1327" w:hanging="1327"/>
    </w:pPr>
    <w:rPr>
      <w:sz w:val="20"/>
    </w:rPr>
  </w:style>
  <w:style w:type="paragraph" w:customStyle="1" w:styleId="CTA3a">
    <w:name w:val="CTA 3(a)"/>
    <w:basedOn w:val="OPCParaBase"/>
    <w:rsid w:val="00DF1C46"/>
    <w:pPr>
      <w:tabs>
        <w:tab w:val="right" w:pos="556"/>
      </w:tabs>
      <w:spacing w:before="40" w:line="240" w:lineRule="atLeast"/>
      <w:ind w:left="805" w:hanging="805"/>
    </w:pPr>
    <w:rPr>
      <w:sz w:val="20"/>
    </w:rPr>
  </w:style>
  <w:style w:type="paragraph" w:customStyle="1" w:styleId="CTA3ai">
    <w:name w:val="CTA 3(a)(i)"/>
    <w:basedOn w:val="OPCParaBase"/>
    <w:rsid w:val="00DF1C46"/>
    <w:pPr>
      <w:tabs>
        <w:tab w:val="right" w:pos="1140"/>
      </w:tabs>
      <w:spacing w:before="40" w:line="240" w:lineRule="atLeast"/>
      <w:ind w:left="1361" w:hanging="1361"/>
    </w:pPr>
    <w:rPr>
      <w:sz w:val="20"/>
    </w:rPr>
  </w:style>
  <w:style w:type="paragraph" w:customStyle="1" w:styleId="CTA4a">
    <w:name w:val="CTA 4(a)"/>
    <w:basedOn w:val="OPCParaBase"/>
    <w:rsid w:val="00DF1C46"/>
    <w:pPr>
      <w:tabs>
        <w:tab w:val="right" w:pos="624"/>
      </w:tabs>
      <w:spacing w:before="40" w:line="240" w:lineRule="atLeast"/>
      <w:ind w:left="873" w:hanging="873"/>
    </w:pPr>
    <w:rPr>
      <w:sz w:val="20"/>
    </w:rPr>
  </w:style>
  <w:style w:type="paragraph" w:customStyle="1" w:styleId="CTA4ai">
    <w:name w:val="CTA 4(a)(i)"/>
    <w:basedOn w:val="OPCParaBase"/>
    <w:rsid w:val="00DF1C46"/>
    <w:pPr>
      <w:tabs>
        <w:tab w:val="right" w:pos="1213"/>
      </w:tabs>
      <w:spacing w:before="40" w:line="240" w:lineRule="atLeast"/>
      <w:ind w:left="1452" w:hanging="1452"/>
    </w:pPr>
    <w:rPr>
      <w:sz w:val="20"/>
    </w:rPr>
  </w:style>
  <w:style w:type="paragraph" w:customStyle="1" w:styleId="CTACAPS">
    <w:name w:val="CTA CAPS"/>
    <w:basedOn w:val="OPCParaBase"/>
    <w:rsid w:val="00DF1C46"/>
    <w:pPr>
      <w:spacing w:before="60" w:line="240" w:lineRule="atLeast"/>
    </w:pPr>
    <w:rPr>
      <w:sz w:val="20"/>
    </w:rPr>
  </w:style>
  <w:style w:type="paragraph" w:customStyle="1" w:styleId="CTAright">
    <w:name w:val="CTA right"/>
    <w:basedOn w:val="OPCParaBase"/>
    <w:rsid w:val="00DF1C46"/>
    <w:pPr>
      <w:spacing w:before="60" w:line="240" w:lineRule="auto"/>
      <w:jc w:val="right"/>
    </w:pPr>
    <w:rPr>
      <w:sz w:val="20"/>
    </w:rPr>
  </w:style>
  <w:style w:type="paragraph" w:customStyle="1" w:styleId="subsection">
    <w:name w:val="subsection"/>
    <w:aliases w:val="ss"/>
    <w:basedOn w:val="OPCParaBase"/>
    <w:link w:val="subsectionChar"/>
    <w:rsid w:val="00DF1C46"/>
    <w:pPr>
      <w:tabs>
        <w:tab w:val="right" w:pos="1021"/>
      </w:tabs>
      <w:spacing w:before="180" w:line="240" w:lineRule="auto"/>
      <w:ind w:left="1134" w:hanging="1134"/>
    </w:pPr>
  </w:style>
  <w:style w:type="paragraph" w:customStyle="1" w:styleId="Definition">
    <w:name w:val="Definition"/>
    <w:aliases w:val="dd"/>
    <w:basedOn w:val="OPCParaBase"/>
    <w:rsid w:val="00DF1C46"/>
    <w:pPr>
      <w:spacing w:before="180" w:line="240" w:lineRule="auto"/>
      <w:ind w:left="1134"/>
    </w:pPr>
  </w:style>
  <w:style w:type="paragraph" w:customStyle="1" w:styleId="ETAsubitem">
    <w:name w:val="ETA(subitem)"/>
    <w:basedOn w:val="OPCParaBase"/>
    <w:rsid w:val="00DF1C46"/>
    <w:pPr>
      <w:tabs>
        <w:tab w:val="right" w:pos="340"/>
      </w:tabs>
      <w:spacing w:before="60" w:line="240" w:lineRule="auto"/>
      <w:ind w:left="454" w:hanging="454"/>
    </w:pPr>
    <w:rPr>
      <w:sz w:val="20"/>
    </w:rPr>
  </w:style>
  <w:style w:type="paragraph" w:customStyle="1" w:styleId="ETApara">
    <w:name w:val="ETA(para)"/>
    <w:basedOn w:val="OPCParaBase"/>
    <w:rsid w:val="00DF1C46"/>
    <w:pPr>
      <w:tabs>
        <w:tab w:val="right" w:pos="754"/>
      </w:tabs>
      <w:spacing w:before="60" w:line="240" w:lineRule="auto"/>
      <w:ind w:left="828" w:hanging="828"/>
    </w:pPr>
    <w:rPr>
      <w:sz w:val="20"/>
    </w:rPr>
  </w:style>
  <w:style w:type="paragraph" w:customStyle="1" w:styleId="ETAsubpara">
    <w:name w:val="ETA(subpara)"/>
    <w:basedOn w:val="OPCParaBase"/>
    <w:rsid w:val="00DF1C46"/>
    <w:pPr>
      <w:tabs>
        <w:tab w:val="right" w:pos="1083"/>
      </w:tabs>
      <w:spacing w:before="60" w:line="240" w:lineRule="auto"/>
      <w:ind w:left="1191" w:hanging="1191"/>
    </w:pPr>
    <w:rPr>
      <w:sz w:val="20"/>
    </w:rPr>
  </w:style>
  <w:style w:type="paragraph" w:customStyle="1" w:styleId="ETAsub-subpara">
    <w:name w:val="ETA(sub-subpara)"/>
    <w:basedOn w:val="OPCParaBase"/>
    <w:rsid w:val="00DF1C46"/>
    <w:pPr>
      <w:tabs>
        <w:tab w:val="right" w:pos="1412"/>
      </w:tabs>
      <w:spacing w:before="60" w:line="240" w:lineRule="auto"/>
      <w:ind w:left="1525" w:hanging="1525"/>
    </w:pPr>
    <w:rPr>
      <w:sz w:val="20"/>
    </w:rPr>
  </w:style>
  <w:style w:type="paragraph" w:customStyle="1" w:styleId="Formula">
    <w:name w:val="Formula"/>
    <w:basedOn w:val="OPCParaBase"/>
    <w:rsid w:val="00DF1C46"/>
    <w:pPr>
      <w:spacing w:line="240" w:lineRule="auto"/>
      <w:ind w:left="1134"/>
    </w:pPr>
    <w:rPr>
      <w:sz w:val="20"/>
    </w:rPr>
  </w:style>
  <w:style w:type="paragraph" w:styleId="Header">
    <w:name w:val="header"/>
    <w:basedOn w:val="OPCParaBase"/>
    <w:link w:val="HeaderChar"/>
    <w:unhideWhenUsed/>
    <w:rsid w:val="00DF1C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1C46"/>
    <w:rPr>
      <w:rFonts w:eastAsia="Times New Roman" w:cs="Times New Roman"/>
      <w:sz w:val="16"/>
      <w:lang w:eastAsia="en-AU"/>
    </w:rPr>
  </w:style>
  <w:style w:type="paragraph" w:customStyle="1" w:styleId="House">
    <w:name w:val="House"/>
    <w:basedOn w:val="OPCParaBase"/>
    <w:rsid w:val="00DF1C46"/>
    <w:pPr>
      <w:spacing w:line="240" w:lineRule="auto"/>
    </w:pPr>
    <w:rPr>
      <w:sz w:val="28"/>
    </w:rPr>
  </w:style>
  <w:style w:type="paragraph" w:customStyle="1" w:styleId="Item">
    <w:name w:val="Item"/>
    <w:aliases w:val="i"/>
    <w:basedOn w:val="OPCParaBase"/>
    <w:next w:val="ItemHead"/>
    <w:rsid w:val="00DF1C46"/>
    <w:pPr>
      <w:keepLines/>
      <w:spacing w:before="80" w:line="240" w:lineRule="auto"/>
      <w:ind w:left="709"/>
    </w:pPr>
  </w:style>
  <w:style w:type="paragraph" w:customStyle="1" w:styleId="ItemHead">
    <w:name w:val="ItemHead"/>
    <w:aliases w:val="ih"/>
    <w:basedOn w:val="OPCParaBase"/>
    <w:next w:val="Item"/>
    <w:rsid w:val="00DF1C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1C46"/>
    <w:pPr>
      <w:spacing w:line="240" w:lineRule="auto"/>
    </w:pPr>
    <w:rPr>
      <w:b/>
      <w:sz w:val="32"/>
    </w:rPr>
  </w:style>
  <w:style w:type="paragraph" w:customStyle="1" w:styleId="notedraft">
    <w:name w:val="note(draft)"/>
    <w:aliases w:val="nd"/>
    <w:basedOn w:val="OPCParaBase"/>
    <w:rsid w:val="00DF1C46"/>
    <w:pPr>
      <w:spacing w:before="240" w:line="240" w:lineRule="auto"/>
      <w:ind w:left="284" w:hanging="284"/>
    </w:pPr>
    <w:rPr>
      <w:i/>
      <w:sz w:val="24"/>
    </w:rPr>
  </w:style>
  <w:style w:type="paragraph" w:customStyle="1" w:styleId="notemargin">
    <w:name w:val="note(margin)"/>
    <w:aliases w:val="nm"/>
    <w:basedOn w:val="OPCParaBase"/>
    <w:rsid w:val="00DF1C46"/>
    <w:pPr>
      <w:tabs>
        <w:tab w:val="left" w:pos="709"/>
      </w:tabs>
      <w:spacing w:before="122" w:line="198" w:lineRule="exact"/>
      <w:ind w:left="709" w:hanging="709"/>
    </w:pPr>
    <w:rPr>
      <w:sz w:val="18"/>
    </w:rPr>
  </w:style>
  <w:style w:type="paragraph" w:customStyle="1" w:styleId="noteToPara">
    <w:name w:val="noteToPara"/>
    <w:aliases w:val="ntp"/>
    <w:basedOn w:val="OPCParaBase"/>
    <w:rsid w:val="00DF1C46"/>
    <w:pPr>
      <w:spacing w:before="122" w:line="198" w:lineRule="exact"/>
      <w:ind w:left="2353" w:hanging="709"/>
    </w:pPr>
    <w:rPr>
      <w:sz w:val="18"/>
    </w:rPr>
  </w:style>
  <w:style w:type="paragraph" w:customStyle="1" w:styleId="noteParlAmend">
    <w:name w:val="note(ParlAmend)"/>
    <w:aliases w:val="npp"/>
    <w:basedOn w:val="OPCParaBase"/>
    <w:next w:val="ParlAmend"/>
    <w:rsid w:val="00DF1C46"/>
    <w:pPr>
      <w:spacing w:line="240" w:lineRule="auto"/>
      <w:jc w:val="right"/>
    </w:pPr>
    <w:rPr>
      <w:rFonts w:ascii="Arial" w:hAnsi="Arial"/>
      <w:b/>
      <w:i/>
    </w:rPr>
  </w:style>
  <w:style w:type="paragraph" w:customStyle="1" w:styleId="Page1">
    <w:name w:val="Page1"/>
    <w:basedOn w:val="OPCParaBase"/>
    <w:rsid w:val="00DF1C46"/>
    <w:pPr>
      <w:spacing w:before="5600" w:line="240" w:lineRule="auto"/>
    </w:pPr>
    <w:rPr>
      <w:b/>
      <w:sz w:val="32"/>
    </w:rPr>
  </w:style>
  <w:style w:type="paragraph" w:customStyle="1" w:styleId="PageBreak">
    <w:name w:val="PageBreak"/>
    <w:aliases w:val="pb"/>
    <w:basedOn w:val="OPCParaBase"/>
    <w:rsid w:val="00DF1C46"/>
    <w:pPr>
      <w:spacing w:line="240" w:lineRule="auto"/>
    </w:pPr>
    <w:rPr>
      <w:sz w:val="20"/>
    </w:rPr>
  </w:style>
  <w:style w:type="paragraph" w:customStyle="1" w:styleId="paragraphsub">
    <w:name w:val="paragraph(sub)"/>
    <w:aliases w:val="aa"/>
    <w:basedOn w:val="OPCParaBase"/>
    <w:rsid w:val="00DF1C46"/>
    <w:pPr>
      <w:tabs>
        <w:tab w:val="right" w:pos="1985"/>
      </w:tabs>
      <w:spacing w:before="40" w:line="240" w:lineRule="auto"/>
      <w:ind w:left="2098" w:hanging="2098"/>
    </w:pPr>
  </w:style>
  <w:style w:type="paragraph" w:customStyle="1" w:styleId="paragraphsub-sub">
    <w:name w:val="paragraph(sub-sub)"/>
    <w:aliases w:val="aaa"/>
    <w:basedOn w:val="OPCParaBase"/>
    <w:rsid w:val="00DF1C46"/>
    <w:pPr>
      <w:tabs>
        <w:tab w:val="right" w:pos="2722"/>
      </w:tabs>
      <w:spacing w:before="40" w:line="240" w:lineRule="auto"/>
      <w:ind w:left="2835" w:hanging="2835"/>
    </w:pPr>
  </w:style>
  <w:style w:type="paragraph" w:customStyle="1" w:styleId="paragraph">
    <w:name w:val="paragraph"/>
    <w:aliases w:val="a"/>
    <w:basedOn w:val="OPCParaBase"/>
    <w:rsid w:val="00DF1C46"/>
    <w:pPr>
      <w:tabs>
        <w:tab w:val="right" w:pos="1531"/>
      </w:tabs>
      <w:spacing w:before="40" w:line="240" w:lineRule="auto"/>
      <w:ind w:left="1644" w:hanging="1644"/>
    </w:pPr>
  </w:style>
  <w:style w:type="paragraph" w:customStyle="1" w:styleId="ParlAmend">
    <w:name w:val="ParlAmend"/>
    <w:aliases w:val="pp"/>
    <w:basedOn w:val="OPCParaBase"/>
    <w:rsid w:val="00DF1C46"/>
    <w:pPr>
      <w:spacing w:before="240" w:line="240" w:lineRule="atLeast"/>
      <w:ind w:hanging="567"/>
    </w:pPr>
    <w:rPr>
      <w:sz w:val="24"/>
    </w:rPr>
  </w:style>
  <w:style w:type="paragraph" w:customStyle="1" w:styleId="Penalty">
    <w:name w:val="Penalty"/>
    <w:basedOn w:val="OPCParaBase"/>
    <w:rsid w:val="00DF1C46"/>
    <w:pPr>
      <w:tabs>
        <w:tab w:val="left" w:pos="2977"/>
      </w:tabs>
      <w:spacing w:before="180" w:line="240" w:lineRule="auto"/>
      <w:ind w:left="1985" w:hanging="851"/>
    </w:pPr>
  </w:style>
  <w:style w:type="paragraph" w:customStyle="1" w:styleId="Portfolio">
    <w:name w:val="Portfolio"/>
    <w:basedOn w:val="OPCParaBase"/>
    <w:rsid w:val="00DF1C46"/>
    <w:pPr>
      <w:spacing w:line="240" w:lineRule="auto"/>
    </w:pPr>
    <w:rPr>
      <w:i/>
      <w:sz w:val="20"/>
    </w:rPr>
  </w:style>
  <w:style w:type="paragraph" w:customStyle="1" w:styleId="Preamble">
    <w:name w:val="Preamble"/>
    <w:basedOn w:val="OPCParaBase"/>
    <w:next w:val="Normal"/>
    <w:rsid w:val="00DF1C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1C46"/>
    <w:pPr>
      <w:spacing w:line="240" w:lineRule="auto"/>
    </w:pPr>
    <w:rPr>
      <w:i/>
      <w:sz w:val="20"/>
    </w:rPr>
  </w:style>
  <w:style w:type="paragraph" w:customStyle="1" w:styleId="Session">
    <w:name w:val="Session"/>
    <w:basedOn w:val="OPCParaBase"/>
    <w:rsid w:val="00DF1C46"/>
    <w:pPr>
      <w:spacing w:line="240" w:lineRule="auto"/>
    </w:pPr>
    <w:rPr>
      <w:sz w:val="28"/>
    </w:rPr>
  </w:style>
  <w:style w:type="paragraph" w:customStyle="1" w:styleId="Sponsor">
    <w:name w:val="Sponsor"/>
    <w:basedOn w:val="OPCParaBase"/>
    <w:rsid w:val="00DF1C46"/>
    <w:pPr>
      <w:spacing w:line="240" w:lineRule="auto"/>
    </w:pPr>
    <w:rPr>
      <w:i/>
    </w:rPr>
  </w:style>
  <w:style w:type="paragraph" w:customStyle="1" w:styleId="Subitem">
    <w:name w:val="Subitem"/>
    <w:aliases w:val="iss"/>
    <w:basedOn w:val="OPCParaBase"/>
    <w:rsid w:val="00DF1C46"/>
    <w:pPr>
      <w:spacing w:before="180" w:line="240" w:lineRule="auto"/>
      <w:ind w:left="709" w:hanging="709"/>
    </w:pPr>
  </w:style>
  <w:style w:type="paragraph" w:customStyle="1" w:styleId="SubitemHead">
    <w:name w:val="SubitemHead"/>
    <w:aliases w:val="issh"/>
    <w:basedOn w:val="OPCParaBase"/>
    <w:rsid w:val="00DF1C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1C46"/>
    <w:pPr>
      <w:spacing w:before="40" w:line="240" w:lineRule="auto"/>
      <w:ind w:left="1134"/>
    </w:pPr>
  </w:style>
  <w:style w:type="paragraph" w:customStyle="1" w:styleId="SubsectionHead">
    <w:name w:val="SubsectionHead"/>
    <w:aliases w:val="ssh"/>
    <w:basedOn w:val="OPCParaBase"/>
    <w:next w:val="subsection"/>
    <w:rsid w:val="00DF1C46"/>
    <w:pPr>
      <w:keepNext/>
      <w:keepLines/>
      <w:spacing w:before="240" w:line="240" w:lineRule="auto"/>
      <w:ind w:left="1134"/>
    </w:pPr>
    <w:rPr>
      <w:i/>
    </w:rPr>
  </w:style>
  <w:style w:type="paragraph" w:customStyle="1" w:styleId="Tablea">
    <w:name w:val="Table(a)"/>
    <w:aliases w:val="ta"/>
    <w:basedOn w:val="OPCParaBase"/>
    <w:rsid w:val="00DF1C46"/>
    <w:pPr>
      <w:spacing w:before="60" w:line="240" w:lineRule="auto"/>
      <w:ind w:left="284" w:hanging="284"/>
    </w:pPr>
    <w:rPr>
      <w:sz w:val="20"/>
    </w:rPr>
  </w:style>
  <w:style w:type="paragraph" w:customStyle="1" w:styleId="TableAA">
    <w:name w:val="Table(AA)"/>
    <w:aliases w:val="taaa"/>
    <w:basedOn w:val="OPCParaBase"/>
    <w:rsid w:val="00DF1C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1C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1C46"/>
    <w:pPr>
      <w:spacing w:before="60" w:line="240" w:lineRule="atLeast"/>
    </w:pPr>
    <w:rPr>
      <w:sz w:val="20"/>
    </w:rPr>
  </w:style>
  <w:style w:type="paragraph" w:customStyle="1" w:styleId="TLPBoxTextnote">
    <w:name w:val="TLPBoxText(note"/>
    <w:aliases w:val="right)"/>
    <w:basedOn w:val="OPCParaBase"/>
    <w:rsid w:val="00DF1C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1C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1C46"/>
    <w:pPr>
      <w:spacing w:before="122" w:line="198" w:lineRule="exact"/>
      <w:ind w:left="1985" w:hanging="851"/>
      <w:jc w:val="right"/>
    </w:pPr>
    <w:rPr>
      <w:sz w:val="18"/>
    </w:rPr>
  </w:style>
  <w:style w:type="paragraph" w:customStyle="1" w:styleId="TLPTableBullet">
    <w:name w:val="TLPTableBullet"/>
    <w:aliases w:val="ttb"/>
    <w:basedOn w:val="OPCParaBase"/>
    <w:rsid w:val="00DF1C46"/>
    <w:pPr>
      <w:spacing w:line="240" w:lineRule="exact"/>
      <w:ind w:left="284" w:hanging="284"/>
    </w:pPr>
    <w:rPr>
      <w:sz w:val="20"/>
    </w:rPr>
  </w:style>
  <w:style w:type="paragraph" w:styleId="TOC1">
    <w:name w:val="toc 1"/>
    <w:basedOn w:val="Normal"/>
    <w:next w:val="Normal"/>
    <w:uiPriority w:val="39"/>
    <w:unhideWhenUsed/>
    <w:rsid w:val="00DF1C4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F1C4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F1C4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F1C4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F1C4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F1C4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F1C4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F1C4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F1C4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F1C46"/>
    <w:pPr>
      <w:keepLines/>
      <w:spacing w:before="240" w:after="120" w:line="240" w:lineRule="auto"/>
      <w:ind w:left="794"/>
    </w:pPr>
    <w:rPr>
      <w:b/>
      <w:kern w:val="28"/>
      <w:sz w:val="20"/>
    </w:rPr>
  </w:style>
  <w:style w:type="paragraph" w:customStyle="1" w:styleId="TofSectsHeading">
    <w:name w:val="TofSects(Heading)"/>
    <w:basedOn w:val="OPCParaBase"/>
    <w:rsid w:val="00DF1C46"/>
    <w:pPr>
      <w:spacing w:before="240" w:after="120" w:line="240" w:lineRule="auto"/>
    </w:pPr>
    <w:rPr>
      <w:b/>
      <w:sz w:val="24"/>
    </w:rPr>
  </w:style>
  <w:style w:type="paragraph" w:customStyle="1" w:styleId="TofSectsSection">
    <w:name w:val="TofSects(Section)"/>
    <w:basedOn w:val="OPCParaBase"/>
    <w:rsid w:val="00DF1C46"/>
    <w:pPr>
      <w:keepLines/>
      <w:spacing w:before="40" w:line="240" w:lineRule="auto"/>
      <w:ind w:left="1588" w:hanging="794"/>
    </w:pPr>
    <w:rPr>
      <w:kern w:val="28"/>
      <w:sz w:val="18"/>
    </w:rPr>
  </w:style>
  <w:style w:type="paragraph" w:customStyle="1" w:styleId="TofSectsSubdiv">
    <w:name w:val="TofSects(Subdiv)"/>
    <w:basedOn w:val="OPCParaBase"/>
    <w:rsid w:val="00DF1C46"/>
    <w:pPr>
      <w:keepLines/>
      <w:spacing w:before="80" w:line="240" w:lineRule="auto"/>
      <w:ind w:left="1588" w:hanging="794"/>
    </w:pPr>
    <w:rPr>
      <w:kern w:val="28"/>
    </w:rPr>
  </w:style>
  <w:style w:type="paragraph" w:customStyle="1" w:styleId="WRStyle">
    <w:name w:val="WR Style"/>
    <w:aliases w:val="WR"/>
    <w:basedOn w:val="OPCParaBase"/>
    <w:rsid w:val="00DF1C46"/>
    <w:pPr>
      <w:spacing w:before="240" w:line="240" w:lineRule="auto"/>
      <w:ind w:left="284" w:hanging="284"/>
    </w:pPr>
    <w:rPr>
      <w:b/>
      <w:i/>
      <w:kern w:val="28"/>
      <w:sz w:val="24"/>
    </w:rPr>
  </w:style>
  <w:style w:type="paragraph" w:customStyle="1" w:styleId="notepara">
    <w:name w:val="note(para)"/>
    <w:aliases w:val="na"/>
    <w:basedOn w:val="OPCParaBase"/>
    <w:rsid w:val="00DF1C46"/>
    <w:pPr>
      <w:spacing w:before="40" w:line="198" w:lineRule="exact"/>
      <w:ind w:left="2354" w:hanging="369"/>
    </w:pPr>
    <w:rPr>
      <w:sz w:val="18"/>
    </w:rPr>
  </w:style>
  <w:style w:type="paragraph" w:styleId="Footer">
    <w:name w:val="footer"/>
    <w:link w:val="FooterChar"/>
    <w:rsid w:val="00DF1C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1C46"/>
    <w:rPr>
      <w:rFonts w:eastAsia="Times New Roman" w:cs="Times New Roman"/>
      <w:sz w:val="22"/>
      <w:szCs w:val="24"/>
      <w:lang w:eastAsia="en-AU"/>
    </w:rPr>
  </w:style>
  <w:style w:type="character" w:styleId="LineNumber">
    <w:name w:val="line number"/>
    <w:basedOn w:val="OPCCharBase"/>
    <w:uiPriority w:val="99"/>
    <w:unhideWhenUsed/>
    <w:rsid w:val="00DF1C46"/>
    <w:rPr>
      <w:sz w:val="16"/>
    </w:rPr>
  </w:style>
  <w:style w:type="table" w:customStyle="1" w:styleId="CFlag">
    <w:name w:val="CFlag"/>
    <w:basedOn w:val="TableNormal"/>
    <w:uiPriority w:val="99"/>
    <w:rsid w:val="00DF1C46"/>
    <w:rPr>
      <w:rFonts w:eastAsia="Times New Roman" w:cs="Times New Roman"/>
      <w:lang w:eastAsia="en-AU"/>
    </w:rPr>
    <w:tblPr/>
  </w:style>
  <w:style w:type="paragraph" w:styleId="BalloonText">
    <w:name w:val="Balloon Text"/>
    <w:basedOn w:val="Normal"/>
    <w:link w:val="BalloonTextChar"/>
    <w:uiPriority w:val="99"/>
    <w:unhideWhenUsed/>
    <w:rsid w:val="00DF1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1C46"/>
    <w:rPr>
      <w:rFonts w:ascii="Tahoma" w:hAnsi="Tahoma" w:cs="Tahoma"/>
      <w:sz w:val="16"/>
      <w:szCs w:val="16"/>
    </w:rPr>
  </w:style>
  <w:style w:type="table" w:styleId="TableGrid">
    <w:name w:val="Table Grid"/>
    <w:basedOn w:val="TableNormal"/>
    <w:uiPriority w:val="59"/>
    <w:rsid w:val="00DF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F1C46"/>
    <w:rPr>
      <w:b/>
      <w:sz w:val="28"/>
      <w:szCs w:val="32"/>
    </w:rPr>
  </w:style>
  <w:style w:type="paragraph" w:customStyle="1" w:styleId="LegislationMadeUnder">
    <w:name w:val="LegislationMadeUnder"/>
    <w:basedOn w:val="OPCParaBase"/>
    <w:next w:val="Normal"/>
    <w:rsid w:val="00DF1C46"/>
    <w:rPr>
      <w:i/>
      <w:sz w:val="32"/>
      <w:szCs w:val="32"/>
    </w:rPr>
  </w:style>
  <w:style w:type="paragraph" w:customStyle="1" w:styleId="SignCoverPageEnd">
    <w:name w:val="SignCoverPageEnd"/>
    <w:basedOn w:val="OPCParaBase"/>
    <w:next w:val="Normal"/>
    <w:rsid w:val="00DF1C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1C46"/>
    <w:pPr>
      <w:pBdr>
        <w:top w:val="single" w:sz="4" w:space="1" w:color="auto"/>
      </w:pBdr>
      <w:spacing w:before="360"/>
      <w:ind w:right="397"/>
      <w:jc w:val="both"/>
    </w:pPr>
  </w:style>
  <w:style w:type="paragraph" w:customStyle="1" w:styleId="NotesHeading1">
    <w:name w:val="NotesHeading 1"/>
    <w:basedOn w:val="OPCParaBase"/>
    <w:next w:val="Normal"/>
    <w:rsid w:val="00DF1C46"/>
    <w:rPr>
      <w:b/>
      <w:sz w:val="28"/>
      <w:szCs w:val="28"/>
    </w:rPr>
  </w:style>
  <w:style w:type="paragraph" w:customStyle="1" w:styleId="NotesHeading2">
    <w:name w:val="NotesHeading 2"/>
    <w:basedOn w:val="OPCParaBase"/>
    <w:next w:val="Normal"/>
    <w:rsid w:val="00DF1C46"/>
    <w:rPr>
      <w:b/>
      <w:sz w:val="28"/>
      <w:szCs w:val="28"/>
    </w:rPr>
  </w:style>
  <w:style w:type="paragraph" w:customStyle="1" w:styleId="ENotesText">
    <w:name w:val="ENotesText"/>
    <w:aliases w:val="Ent"/>
    <w:basedOn w:val="OPCParaBase"/>
    <w:next w:val="Normal"/>
    <w:rsid w:val="00DF1C46"/>
    <w:pPr>
      <w:spacing w:before="120"/>
    </w:pPr>
  </w:style>
  <w:style w:type="paragraph" w:customStyle="1" w:styleId="CompiledActNo">
    <w:name w:val="CompiledActNo"/>
    <w:basedOn w:val="OPCParaBase"/>
    <w:next w:val="Normal"/>
    <w:rsid w:val="00DF1C46"/>
    <w:rPr>
      <w:b/>
      <w:sz w:val="24"/>
      <w:szCs w:val="24"/>
    </w:rPr>
  </w:style>
  <w:style w:type="paragraph" w:customStyle="1" w:styleId="CompiledMadeUnder">
    <w:name w:val="CompiledMadeUnder"/>
    <w:basedOn w:val="OPCParaBase"/>
    <w:next w:val="Normal"/>
    <w:rsid w:val="00DF1C46"/>
    <w:rPr>
      <w:i/>
      <w:sz w:val="24"/>
      <w:szCs w:val="24"/>
    </w:rPr>
  </w:style>
  <w:style w:type="paragraph" w:customStyle="1" w:styleId="Paragraphsub-sub-sub">
    <w:name w:val="Paragraph(sub-sub-sub)"/>
    <w:aliases w:val="aaaa"/>
    <w:basedOn w:val="OPCParaBase"/>
    <w:rsid w:val="00DF1C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F1C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1C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1C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1C4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1C46"/>
    <w:pPr>
      <w:spacing w:before="60" w:line="240" w:lineRule="auto"/>
    </w:pPr>
    <w:rPr>
      <w:rFonts w:cs="Arial"/>
      <w:sz w:val="20"/>
      <w:szCs w:val="22"/>
    </w:rPr>
  </w:style>
  <w:style w:type="paragraph" w:customStyle="1" w:styleId="NoteToSubpara">
    <w:name w:val="NoteToSubpara"/>
    <w:aliases w:val="nts"/>
    <w:basedOn w:val="OPCParaBase"/>
    <w:rsid w:val="00DF1C46"/>
    <w:pPr>
      <w:spacing w:before="40" w:line="198" w:lineRule="exact"/>
      <w:ind w:left="2835" w:hanging="709"/>
    </w:pPr>
    <w:rPr>
      <w:sz w:val="18"/>
    </w:rPr>
  </w:style>
  <w:style w:type="paragraph" w:customStyle="1" w:styleId="ENoteTableHeading">
    <w:name w:val="ENoteTableHeading"/>
    <w:aliases w:val="enth"/>
    <w:basedOn w:val="OPCParaBase"/>
    <w:rsid w:val="00DF1C46"/>
    <w:pPr>
      <w:keepNext/>
      <w:spacing w:before="60" w:line="240" w:lineRule="atLeast"/>
    </w:pPr>
    <w:rPr>
      <w:rFonts w:ascii="Arial" w:hAnsi="Arial"/>
      <w:b/>
      <w:sz w:val="16"/>
    </w:rPr>
  </w:style>
  <w:style w:type="paragraph" w:customStyle="1" w:styleId="ENoteTTi">
    <w:name w:val="ENoteTTi"/>
    <w:aliases w:val="entti"/>
    <w:basedOn w:val="OPCParaBase"/>
    <w:rsid w:val="00DF1C46"/>
    <w:pPr>
      <w:keepNext/>
      <w:spacing w:before="60" w:line="240" w:lineRule="atLeast"/>
      <w:ind w:left="170"/>
    </w:pPr>
    <w:rPr>
      <w:sz w:val="16"/>
    </w:rPr>
  </w:style>
  <w:style w:type="paragraph" w:customStyle="1" w:styleId="ENotesHeading1">
    <w:name w:val="ENotesHeading 1"/>
    <w:aliases w:val="Enh1"/>
    <w:basedOn w:val="OPCParaBase"/>
    <w:next w:val="Normal"/>
    <w:rsid w:val="00DF1C46"/>
    <w:pPr>
      <w:spacing w:before="120"/>
      <w:outlineLvl w:val="1"/>
    </w:pPr>
    <w:rPr>
      <w:b/>
      <w:sz w:val="28"/>
      <w:szCs w:val="28"/>
    </w:rPr>
  </w:style>
  <w:style w:type="paragraph" w:customStyle="1" w:styleId="ENotesHeading2">
    <w:name w:val="ENotesHeading 2"/>
    <w:aliases w:val="Enh2"/>
    <w:basedOn w:val="OPCParaBase"/>
    <w:next w:val="Normal"/>
    <w:rsid w:val="00DF1C46"/>
    <w:pPr>
      <w:spacing w:before="120" w:after="120"/>
      <w:outlineLvl w:val="2"/>
    </w:pPr>
    <w:rPr>
      <w:b/>
      <w:sz w:val="24"/>
      <w:szCs w:val="28"/>
    </w:rPr>
  </w:style>
  <w:style w:type="paragraph" w:customStyle="1" w:styleId="ENoteTTIndentHeading">
    <w:name w:val="ENoteTTIndentHeading"/>
    <w:aliases w:val="enTTHi"/>
    <w:basedOn w:val="OPCParaBase"/>
    <w:rsid w:val="00DF1C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1C46"/>
    <w:pPr>
      <w:spacing w:before="60" w:line="240" w:lineRule="atLeast"/>
    </w:pPr>
    <w:rPr>
      <w:sz w:val="16"/>
    </w:rPr>
  </w:style>
  <w:style w:type="paragraph" w:customStyle="1" w:styleId="MadeunderText">
    <w:name w:val="MadeunderText"/>
    <w:basedOn w:val="OPCParaBase"/>
    <w:next w:val="Normal"/>
    <w:rsid w:val="00DF1C46"/>
    <w:pPr>
      <w:spacing w:before="240"/>
    </w:pPr>
    <w:rPr>
      <w:sz w:val="24"/>
      <w:szCs w:val="24"/>
    </w:rPr>
  </w:style>
  <w:style w:type="paragraph" w:customStyle="1" w:styleId="ENotesHeading3">
    <w:name w:val="ENotesHeading 3"/>
    <w:aliases w:val="Enh3"/>
    <w:basedOn w:val="OPCParaBase"/>
    <w:next w:val="Normal"/>
    <w:rsid w:val="00DF1C46"/>
    <w:pPr>
      <w:keepNext/>
      <w:spacing w:before="120" w:line="240" w:lineRule="auto"/>
      <w:outlineLvl w:val="4"/>
    </w:pPr>
    <w:rPr>
      <w:b/>
      <w:szCs w:val="24"/>
    </w:rPr>
  </w:style>
  <w:style w:type="character" w:customStyle="1" w:styleId="CharSubPartTextCASA">
    <w:name w:val="CharSubPartText(CASA)"/>
    <w:basedOn w:val="OPCCharBase"/>
    <w:uiPriority w:val="1"/>
    <w:rsid w:val="00DF1C46"/>
  </w:style>
  <w:style w:type="character" w:customStyle="1" w:styleId="CharSubPartNoCASA">
    <w:name w:val="CharSubPartNo(CASA)"/>
    <w:basedOn w:val="OPCCharBase"/>
    <w:uiPriority w:val="1"/>
    <w:rsid w:val="00DF1C46"/>
  </w:style>
  <w:style w:type="paragraph" w:customStyle="1" w:styleId="ENoteTTIndentHeadingSub">
    <w:name w:val="ENoteTTIndentHeadingSub"/>
    <w:aliases w:val="enTTHis"/>
    <w:basedOn w:val="OPCParaBase"/>
    <w:rsid w:val="00DF1C46"/>
    <w:pPr>
      <w:keepNext/>
      <w:spacing w:before="60" w:line="240" w:lineRule="atLeast"/>
      <w:ind w:left="340"/>
    </w:pPr>
    <w:rPr>
      <w:b/>
      <w:sz w:val="16"/>
    </w:rPr>
  </w:style>
  <w:style w:type="paragraph" w:customStyle="1" w:styleId="ENoteTTiSub">
    <w:name w:val="ENoteTTiSub"/>
    <w:aliases w:val="enttis"/>
    <w:basedOn w:val="OPCParaBase"/>
    <w:rsid w:val="00DF1C46"/>
    <w:pPr>
      <w:keepNext/>
      <w:spacing w:before="60" w:line="240" w:lineRule="atLeast"/>
      <w:ind w:left="340"/>
    </w:pPr>
    <w:rPr>
      <w:sz w:val="16"/>
    </w:rPr>
  </w:style>
  <w:style w:type="paragraph" w:customStyle="1" w:styleId="SubDivisionMigration">
    <w:name w:val="SubDivisionMigration"/>
    <w:aliases w:val="sdm"/>
    <w:basedOn w:val="OPCParaBase"/>
    <w:rsid w:val="00DF1C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1C4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F1C46"/>
    <w:pPr>
      <w:spacing w:before="122" w:line="240" w:lineRule="auto"/>
      <w:ind w:left="1985" w:hanging="851"/>
    </w:pPr>
    <w:rPr>
      <w:sz w:val="18"/>
    </w:rPr>
  </w:style>
  <w:style w:type="paragraph" w:customStyle="1" w:styleId="FreeForm">
    <w:name w:val="FreeForm"/>
    <w:rsid w:val="00DF1C46"/>
    <w:rPr>
      <w:rFonts w:ascii="Arial" w:hAnsi="Arial"/>
      <w:sz w:val="22"/>
    </w:rPr>
  </w:style>
  <w:style w:type="paragraph" w:customStyle="1" w:styleId="SOText">
    <w:name w:val="SO Text"/>
    <w:aliases w:val="sot"/>
    <w:link w:val="SOTextChar"/>
    <w:rsid w:val="00DF1C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1C46"/>
    <w:rPr>
      <w:sz w:val="22"/>
    </w:rPr>
  </w:style>
  <w:style w:type="paragraph" w:customStyle="1" w:styleId="SOTextNote">
    <w:name w:val="SO TextNote"/>
    <w:aliases w:val="sont"/>
    <w:basedOn w:val="SOText"/>
    <w:qFormat/>
    <w:rsid w:val="00DF1C46"/>
    <w:pPr>
      <w:spacing w:before="122" w:line="198" w:lineRule="exact"/>
      <w:ind w:left="1843" w:hanging="709"/>
    </w:pPr>
    <w:rPr>
      <w:sz w:val="18"/>
    </w:rPr>
  </w:style>
  <w:style w:type="paragraph" w:customStyle="1" w:styleId="SOPara">
    <w:name w:val="SO Para"/>
    <w:aliases w:val="soa"/>
    <w:basedOn w:val="SOText"/>
    <w:link w:val="SOParaChar"/>
    <w:qFormat/>
    <w:rsid w:val="00DF1C46"/>
    <w:pPr>
      <w:tabs>
        <w:tab w:val="right" w:pos="1786"/>
      </w:tabs>
      <w:spacing w:before="40"/>
      <w:ind w:left="2070" w:hanging="936"/>
    </w:pPr>
  </w:style>
  <w:style w:type="character" w:customStyle="1" w:styleId="SOParaChar">
    <w:name w:val="SO Para Char"/>
    <w:aliases w:val="soa Char"/>
    <w:basedOn w:val="DefaultParagraphFont"/>
    <w:link w:val="SOPara"/>
    <w:rsid w:val="00DF1C46"/>
    <w:rPr>
      <w:sz w:val="22"/>
    </w:rPr>
  </w:style>
  <w:style w:type="paragraph" w:customStyle="1" w:styleId="FileName">
    <w:name w:val="FileName"/>
    <w:basedOn w:val="Normal"/>
    <w:rsid w:val="00DF1C46"/>
  </w:style>
  <w:style w:type="paragraph" w:customStyle="1" w:styleId="TableHeading">
    <w:name w:val="TableHeading"/>
    <w:aliases w:val="th"/>
    <w:basedOn w:val="OPCParaBase"/>
    <w:next w:val="Tabletext"/>
    <w:rsid w:val="00DF1C46"/>
    <w:pPr>
      <w:keepNext/>
      <w:spacing w:before="60" w:line="240" w:lineRule="atLeast"/>
    </w:pPr>
    <w:rPr>
      <w:b/>
      <w:sz w:val="20"/>
    </w:rPr>
  </w:style>
  <w:style w:type="paragraph" w:customStyle="1" w:styleId="SOHeadBold">
    <w:name w:val="SO HeadBold"/>
    <w:aliases w:val="sohb"/>
    <w:basedOn w:val="SOText"/>
    <w:next w:val="SOText"/>
    <w:link w:val="SOHeadBoldChar"/>
    <w:qFormat/>
    <w:rsid w:val="00DF1C46"/>
    <w:rPr>
      <w:b/>
    </w:rPr>
  </w:style>
  <w:style w:type="character" w:customStyle="1" w:styleId="SOHeadBoldChar">
    <w:name w:val="SO HeadBold Char"/>
    <w:aliases w:val="sohb Char"/>
    <w:basedOn w:val="DefaultParagraphFont"/>
    <w:link w:val="SOHeadBold"/>
    <w:rsid w:val="00DF1C46"/>
    <w:rPr>
      <w:b/>
      <w:sz w:val="22"/>
    </w:rPr>
  </w:style>
  <w:style w:type="paragraph" w:customStyle="1" w:styleId="SOHeadItalic">
    <w:name w:val="SO HeadItalic"/>
    <w:aliases w:val="sohi"/>
    <w:basedOn w:val="SOText"/>
    <w:next w:val="SOText"/>
    <w:link w:val="SOHeadItalicChar"/>
    <w:qFormat/>
    <w:rsid w:val="00DF1C46"/>
    <w:rPr>
      <w:i/>
    </w:rPr>
  </w:style>
  <w:style w:type="character" w:customStyle="1" w:styleId="SOHeadItalicChar">
    <w:name w:val="SO HeadItalic Char"/>
    <w:aliases w:val="sohi Char"/>
    <w:basedOn w:val="DefaultParagraphFont"/>
    <w:link w:val="SOHeadItalic"/>
    <w:rsid w:val="00DF1C46"/>
    <w:rPr>
      <w:i/>
      <w:sz w:val="22"/>
    </w:rPr>
  </w:style>
  <w:style w:type="paragraph" w:customStyle="1" w:styleId="SOBullet">
    <w:name w:val="SO Bullet"/>
    <w:aliases w:val="sotb"/>
    <w:basedOn w:val="SOText"/>
    <w:link w:val="SOBulletChar"/>
    <w:qFormat/>
    <w:rsid w:val="00DF1C46"/>
    <w:pPr>
      <w:ind w:left="1559" w:hanging="425"/>
    </w:pPr>
  </w:style>
  <w:style w:type="character" w:customStyle="1" w:styleId="SOBulletChar">
    <w:name w:val="SO Bullet Char"/>
    <w:aliases w:val="sotb Char"/>
    <w:basedOn w:val="DefaultParagraphFont"/>
    <w:link w:val="SOBullet"/>
    <w:rsid w:val="00DF1C46"/>
    <w:rPr>
      <w:sz w:val="22"/>
    </w:rPr>
  </w:style>
  <w:style w:type="paragraph" w:customStyle="1" w:styleId="SOBulletNote">
    <w:name w:val="SO BulletNote"/>
    <w:aliases w:val="sonb"/>
    <w:basedOn w:val="SOTextNote"/>
    <w:link w:val="SOBulletNoteChar"/>
    <w:qFormat/>
    <w:rsid w:val="00DF1C46"/>
    <w:pPr>
      <w:tabs>
        <w:tab w:val="left" w:pos="1560"/>
      </w:tabs>
      <w:ind w:left="2268" w:hanging="1134"/>
    </w:pPr>
  </w:style>
  <w:style w:type="character" w:customStyle="1" w:styleId="SOBulletNoteChar">
    <w:name w:val="SO BulletNote Char"/>
    <w:aliases w:val="sonb Char"/>
    <w:basedOn w:val="DefaultParagraphFont"/>
    <w:link w:val="SOBulletNote"/>
    <w:rsid w:val="00DF1C46"/>
    <w:rPr>
      <w:sz w:val="18"/>
    </w:rPr>
  </w:style>
  <w:style w:type="paragraph" w:customStyle="1" w:styleId="SOText2">
    <w:name w:val="SO Text2"/>
    <w:aliases w:val="sot2"/>
    <w:basedOn w:val="Normal"/>
    <w:next w:val="SOText"/>
    <w:link w:val="SOText2Char"/>
    <w:rsid w:val="00DF1C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F1C46"/>
    <w:rPr>
      <w:sz w:val="22"/>
    </w:rPr>
  </w:style>
  <w:style w:type="paragraph" w:customStyle="1" w:styleId="SubPartCASA">
    <w:name w:val="SubPart(CASA)"/>
    <w:aliases w:val="csp"/>
    <w:basedOn w:val="OPCParaBase"/>
    <w:next w:val="ActHead3"/>
    <w:rsid w:val="00DF1C4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F1C46"/>
    <w:rPr>
      <w:rFonts w:eastAsia="Times New Roman" w:cs="Times New Roman"/>
      <w:sz w:val="22"/>
      <w:lang w:eastAsia="en-AU"/>
    </w:rPr>
  </w:style>
  <w:style w:type="character" w:customStyle="1" w:styleId="notetextChar">
    <w:name w:val="note(text) Char"/>
    <w:aliases w:val="n Char"/>
    <w:basedOn w:val="DefaultParagraphFont"/>
    <w:link w:val="notetext"/>
    <w:rsid w:val="00DF1C46"/>
    <w:rPr>
      <w:rFonts w:eastAsia="Times New Roman" w:cs="Times New Roman"/>
      <w:sz w:val="18"/>
      <w:lang w:eastAsia="en-AU"/>
    </w:rPr>
  </w:style>
  <w:style w:type="character" w:customStyle="1" w:styleId="Heading1Char">
    <w:name w:val="Heading 1 Char"/>
    <w:basedOn w:val="DefaultParagraphFont"/>
    <w:link w:val="Heading1"/>
    <w:uiPriority w:val="9"/>
    <w:rsid w:val="00DF1C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1C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1C4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F1C4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F1C4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F1C4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F1C4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F1C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F1C4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F1C46"/>
  </w:style>
  <w:style w:type="character" w:customStyle="1" w:styleId="charlegsubtitle1">
    <w:name w:val="charlegsubtitle1"/>
    <w:basedOn w:val="DefaultParagraphFont"/>
    <w:rsid w:val="00DF1C46"/>
    <w:rPr>
      <w:rFonts w:ascii="Arial" w:hAnsi="Arial" w:cs="Arial" w:hint="default"/>
      <w:b/>
      <w:bCs/>
      <w:sz w:val="28"/>
      <w:szCs w:val="28"/>
    </w:rPr>
  </w:style>
  <w:style w:type="paragraph" w:styleId="Index1">
    <w:name w:val="index 1"/>
    <w:basedOn w:val="Normal"/>
    <w:next w:val="Normal"/>
    <w:autoRedefine/>
    <w:rsid w:val="00DF1C46"/>
    <w:pPr>
      <w:ind w:left="240" w:hanging="240"/>
    </w:pPr>
  </w:style>
  <w:style w:type="paragraph" w:styleId="Index2">
    <w:name w:val="index 2"/>
    <w:basedOn w:val="Normal"/>
    <w:next w:val="Normal"/>
    <w:autoRedefine/>
    <w:rsid w:val="00DF1C46"/>
    <w:pPr>
      <w:ind w:left="480" w:hanging="240"/>
    </w:pPr>
  </w:style>
  <w:style w:type="paragraph" w:styleId="Index3">
    <w:name w:val="index 3"/>
    <w:basedOn w:val="Normal"/>
    <w:next w:val="Normal"/>
    <w:autoRedefine/>
    <w:rsid w:val="00DF1C46"/>
    <w:pPr>
      <w:ind w:left="720" w:hanging="240"/>
    </w:pPr>
  </w:style>
  <w:style w:type="paragraph" w:styleId="Index4">
    <w:name w:val="index 4"/>
    <w:basedOn w:val="Normal"/>
    <w:next w:val="Normal"/>
    <w:autoRedefine/>
    <w:rsid w:val="00DF1C46"/>
    <w:pPr>
      <w:ind w:left="960" w:hanging="240"/>
    </w:pPr>
  </w:style>
  <w:style w:type="paragraph" w:styleId="Index5">
    <w:name w:val="index 5"/>
    <w:basedOn w:val="Normal"/>
    <w:next w:val="Normal"/>
    <w:autoRedefine/>
    <w:rsid w:val="00DF1C46"/>
    <w:pPr>
      <w:ind w:left="1200" w:hanging="240"/>
    </w:pPr>
  </w:style>
  <w:style w:type="paragraph" w:styleId="Index6">
    <w:name w:val="index 6"/>
    <w:basedOn w:val="Normal"/>
    <w:next w:val="Normal"/>
    <w:autoRedefine/>
    <w:rsid w:val="00DF1C46"/>
    <w:pPr>
      <w:ind w:left="1440" w:hanging="240"/>
    </w:pPr>
  </w:style>
  <w:style w:type="paragraph" w:styleId="Index7">
    <w:name w:val="index 7"/>
    <w:basedOn w:val="Normal"/>
    <w:next w:val="Normal"/>
    <w:autoRedefine/>
    <w:rsid w:val="00DF1C46"/>
    <w:pPr>
      <w:ind w:left="1680" w:hanging="240"/>
    </w:pPr>
  </w:style>
  <w:style w:type="paragraph" w:styleId="Index8">
    <w:name w:val="index 8"/>
    <w:basedOn w:val="Normal"/>
    <w:next w:val="Normal"/>
    <w:autoRedefine/>
    <w:rsid w:val="00DF1C46"/>
    <w:pPr>
      <w:ind w:left="1920" w:hanging="240"/>
    </w:pPr>
  </w:style>
  <w:style w:type="paragraph" w:styleId="Index9">
    <w:name w:val="index 9"/>
    <w:basedOn w:val="Normal"/>
    <w:next w:val="Normal"/>
    <w:autoRedefine/>
    <w:rsid w:val="00DF1C46"/>
    <w:pPr>
      <w:ind w:left="2160" w:hanging="240"/>
    </w:pPr>
  </w:style>
  <w:style w:type="paragraph" w:styleId="NormalIndent">
    <w:name w:val="Normal Indent"/>
    <w:basedOn w:val="Normal"/>
    <w:rsid w:val="00DF1C46"/>
    <w:pPr>
      <w:ind w:left="720"/>
    </w:pPr>
  </w:style>
  <w:style w:type="paragraph" w:styleId="FootnoteText">
    <w:name w:val="footnote text"/>
    <w:basedOn w:val="Normal"/>
    <w:link w:val="FootnoteTextChar"/>
    <w:rsid w:val="00DF1C46"/>
    <w:rPr>
      <w:sz w:val="20"/>
    </w:rPr>
  </w:style>
  <w:style w:type="character" w:customStyle="1" w:styleId="FootnoteTextChar">
    <w:name w:val="Footnote Text Char"/>
    <w:basedOn w:val="DefaultParagraphFont"/>
    <w:link w:val="FootnoteText"/>
    <w:rsid w:val="00DF1C46"/>
  </w:style>
  <w:style w:type="paragraph" w:styleId="CommentText">
    <w:name w:val="annotation text"/>
    <w:basedOn w:val="Normal"/>
    <w:link w:val="CommentTextChar"/>
    <w:rsid w:val="00DF1C46"/>
    <w:rPr>
      <w:sz w:val="20"/>
    </w:rPr>
  </w:style>
  <w:style w:type="character" w:customStyle="1" w:styleId="CommentTextChar">
    <w:name w:val="Comment Text Char"/>
    <w:basedOn w:val="DefaultParagraphFont"/>
    <w:link w:val="CommentText"/>
    <w:rsid w:val="00DF1C46"/>
  </w:style>
  <w:style w:type="paragraph" w:styleId="IndexHeading">
    <w:name w:val="index heading"/>
    <w:basedOn w:val="Normal"/>
    <w:next w:val="Index1"/>
    <w:rsid w:val="00DF1C46"/>
    <w:rPr>
      <w:rFonts w:ascii="Arial" w:hAnsi="Arial" w:cs="Arial"/>
      <w:b/>
      <w:bCs/>
    </w:rPr>
  </w:style>
  <w:style w:type="paragraph" w:styleId="Caption">
    <w:name w:val="caption"/>
    <w:basedOn w:val="Normal"/>
    <w:next w:val="Normal"/>
    <w:qFormat/>
    <w:rsid w:val="00DF1C46"/>
    <w:pPr>
      <w:spacing w:before="120" w:after="120"/>
    </w:pPr>
    <w:rPr>
      <w:b/>
      <w:bCs/>
      <w:sz w:val="20"/>
    </w:rPr>
  </w:style>
  <w:style w:type="paragraph" w:styleId="TableofFigures">
    <w:name w:val="table of figures"/>
    <w:basedOn w:val="Normal"/>
    <w:next w:val="Normal"/>
    <w:rsid w:val="00DF1C46"/>
    <w:pPr>
      <w:ind w:left="480" w:hanging="480"/>
    </w:pPr>
  </w:style>
  <w:style w:type="paragraph" w:styleId="EnvelopeAddress">
    <w:name w:val="envelope address"/>
    <w:basedOn w:val="Normal"/>
    <w:rsid w:val="00DF1C4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F1C46"/>
    <w:rPr>
      <w:rFonts w:ascii="Arial" w:hAnsi="Arial" w:cs="Arial"/>
      <w:sz w:val="20"/>
    </w:rPr>
  </w:style>
  <w:style w:type="character" w:styleId="FootnoteReference">
    <w:name w:val="footnote reference"/>
    <w:basedOn w:val="DefaultParagraphFont"/>
    <w:rsid w:val="00DF1C46"/>
    <w:rPr>
      <w:rFonts w:ascii="Times New Roman" w:hAnsi="Times New Roman"/>
      <w:sz w:val="20"/>
      <w:vertAlign w:val="superscript"/>
    </w:rPr>
  </w:style>
  <w:style w:type="character" w:styleId="CommentReference">
    <w:name w:val="annotation reference"/>
    <w:basedOn w:val="DefaultParagraphFont"/>
    <w:rsid w:val="00DF1C46"/>
    <w:rPr>
      <w:sz w:val="16"/>
      <w:szCs w:val="16"/>
    </w:rPr>
  </w:style>
  <w:style w:type="character" w:styleId="PageNumber">
    <w:name w:val="page number"/>
    <w:basedOn w:val="DefaultParagraphFont"/>
    <w:rsid w:val="00DF1C46"/>
  </w:style>
  <w:style w:type="character" w:styleId="EndnoteReference">
    <w:name w:val="endnote reference"/>
    <w:basedOn w:val="DefaultParagraphFont"/>
    <w:rsid w:val="00DF1C46"/>
    <w:rPr>
      <w:vertAlign w:val="superscript"/>
    </w:rPr>
  </w:style>
  <w:style w:type="paragraph" w:styleId="EndnoteText">
    <w:name w:val="endnote text"/>
    <w:basedOn w:val="Normal"/>
    <w:link w:val="EndnoteTextChar"/>
    <w:rsid w:val="00DF1C46"/>
    <w:rPr>
      <w:sz w:val="20"/>
    </w:rPr>
  </w:style>
  <w:style w:type="character" w:customStyle="1" w:styleId="EndnoteTextChar">
    <w:name w:val="Endnote Text Char"/>
    <w:basedOn w:val="DefaultParagraphFont"/>
    <w:link w:val="EndnoteText"/>
    <w:rsid w:val="00DF1C46"/>
  </w:style>
  <w:style w:type="paragraph" w:styleId="TableofAuthorities">
    <w:name w:val="table of authorities"/>
    <w:basedOn w:val="Normal"/>
    <w:next w:val="Normal"/>
    <w:rsid w:val="00DF1C46"/>
    <w:pPr>
      <w:ind w:left="240" w:hanging="240"/>
    </w:pPr>
  </w:style>
  <w:style w:type="paragraph" w:styleId="MacroText">
    <w:name w:val="macro"/>
    <w:link w:val="MacroTextChar"/>
    <w:rsid w:val="00DF1C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F1C46"/>
    <w:rPr>
      <w:rFonts w:ascii="Courier New" w:eastAsia="Times New Roman" w:hAnsi="Courier New" w:cs="Courier New"/>
      <w:lang w:eastAsia="en-AU"/>
    </w:rPr>
  </w:style>
  <w:style w:type="paragraph" w:styleId="TOAHeading">
    <w:name w:val="toa heading"/>
    <w:basedOn w:val="Normal"/>
    <w:next w:val="Normal"/>
    <w:rsid w:val="00DF1C46"/>
    <w:pPr>
      <w:spacing w:before="120"/>
    </w:pPr>
    <w:rPr>
      <w:rFonts w:ascii="Arial" w:hAnsi="Arial" w:cs="Arial"/>
      <w:b/>
      <w:bCs/>
    </w:rPr>
  </w:style>
  <w:style w:type="paragraph" w:styleId="List">
    <w:name w:val="List"/>
    <w:basedOn w:val="Normal"/>
    <w:rsid w:val="00DF1C46"/>
    <w:pPr>
      <w:ind w:left="283" w:hanging="283"/>
    </w:pPr>
  </w:style>
  <w:style w:type="paragraph" w:styleId="ListBullet">
    <w:name w:val="List Bullet"/>
    <w:basedOn w:val="Normal"/>
    <w:autoRedefine/>
    <w:rsid w:val="00DF1C46"/>
    <w:pPr>
      <w:tabs>
        <w:tab w:val="num" w:pos="360"/>
      </w:tabs>
      <w:ind w:left="360" w:hanging="360"/>
    </w:pPr>
  </w:style>
  <w:style w:type="paragraph" w:styleId="ListNumber">
    <w:name w:val="List Number"/>
    <w:basedOn w:val="Normal"/>
    <w:rsid w:val="00DF1C46"/>
    <w:pPr>
      <w:tabs>
        <w:tab w:val="num" w:pos="360"/>
      </w:tabs>
      <w:ind w:left="360" w:hanging="360"/>
    </w:pPr>
  </w:style>
  <w:style w:type="paragraph" w:styleId="List2">
    <w:name w:val="List 2"/>
    <w:basedOn w:val="Normal"/>
    <w:rsid w:val="00DF1C46"/>
    <w:pPr>
      <w:ind w:left="566" w:hanging="283"/>
    </w:pPr>
  </w:style>
  <w:style w:type="paragraph" w:styleId="List3">
    <w:name w:val="List 3"/>
    <w:basedOn w:val="Normal"/>
    <w:rsid w:val="00DF1C46"/>
    <w:pPr>
      <w:ind w:left="849" w:hanging="283"/>
    </w:pPr>
  </w:style>
  <w:style w:type="paragraph" w:styleId="List4">
    <w:name w:val="List 4"/>
    <w:basedOn w:val="Normal"/>
    <w:rsid w:val="00DF1C46"/>
    <w:pPr>
      <w:ind w:left="1132" w:hanging="283"/>
    </w:pPr>
  </w:style>
  <w:style w:type="paragraph" w:styleId="List5">
    <w:name w:val="List 5"/>
    <w:basedOn w:val="Normal"/>
    <w:rsid w:val="00DF1C46"/>
    <w:pPr>
      <w:ind w:left="1415" w:hanging="283"/>
    </w:pPr>
  </w:style>
  <w:style w:type="paragraph" w:styleId="ListBullet2">
    <w:name w:val="List Bullet 2"/>
    <w:basedOn w:val="Normal"/>
    <w:autoRedefine/>
    <w:rsid w:val="00DF1C46"/>
    <w:pPr>
      <w:tabs>
        <w:tab w:val="num" w:pos="360"/>
      </w:tabs>
    </w:pPr>
  </w:style>
  <w:style w:type="paragraph" w:styleId="ListBullet3">
    <w:name w:val="List Bullet 3"/>
    <w:basedOn w:val="Normal"/>
    <w:autoRedefine/>
    <w:rsid w:val="00DF1C46"/>
    <w:pPr>
      <w:tabs>
        <w:tab w:val="num" w:pos="926"/>
      </w:tabs>
      <w:ind w:left="926" w:hanging="360"/>
    </w:pPr>
  </w:style>
  <w:style w:type="paragraph" w:styleId="ListBullet4">
    <w:name w:val="List Bullet 4"/>
    <w:basedOn w:val="Normal"/>
    <w:autoRedefine/>
    <w:rsid w:val="00DF1C46"/>
    <w:pPr>
      <w:tabs>
        <w:tab w:val="num" w:pos="1209"/>
      </w:tabs>
      <w:ind w:left="1209" w:hanging="360"/>
    </w:pPr>
  </w:style>
  <w:style w:type="paragraph" w:styleId="ListBullet5">
    <w:name w:val="List Bullet 5"/>
    <w:basedOn w:val="Normal"/>
    <w:autoRedefine/>
    <w:rsid w:val="00DF1C46"/>
    <w:pPr>
      <w:tabs>
        <w:tab w:val="num" w:pos="1492"/>
      </w:tabs>
      <w:ind w:left="1492" w:hanging="360"/>
    </w:pPr>
  </w:style>
  <w:style w:type="paragraph" w:styleId="ListNumber2">
    <w:name w:val="List Number 2"/>
    <w:basedOn w:val="Normal"/>
    <w:rsid w:val="00DF1C46"/>
    <w:pPr>
      <w:tabs>
        <w:tab w:val="num" w:pos="643"/>
      </w:tabs>
      <w:ind w:left="643" w:hanging="360"/>
    </w:pPr>
  </w:style>
  <w:style w:type="paragraph" w:styleId="ListNumber3">
    <w:name w:val="List Number 3"/>
    <w:basedOn w:val="Normal"/>
    <w:rsid w:val="00DF1C46"/>
    <w:pPr>
      <w:tabs>
        <w:tab w:val="num" w:pos="926"/>
      </w:tabs>
      <w:ind w:left="926" w:hanging="360"/>
    </w:pPr>
  </w:style>
  <w:style w:type="paragraph" w:styleId="ListNumber4">
    <w:name w:val="List Number 4"/>
    <w:basedOn w:val="Normal"/>
    <w:rsid w:val="00DF1C46"/>
    <w:pPr>
      <w:tabs>
        <w:tab w:val="num" w:pos="1209"/>
      </w:tabs>
      <w:ind w:left="1209" w:hanging="360"/>
    </w:pPr>
  </w:style>
  <w:style w:type="paragraph" w:styleId="ListNumber5">
    <w:name w:val="List Number 5"/>
    <w:basedOn w:val="Normal"/>
    <w:rsid w:val="00DF1C46"/>
    <w:pPr>
      <w:tabs>
        <w:tab w:val="num" w:pos="1492"/>
      </w:tabs>
      <w:ind w:left="1492" w:hanging="360"/>
    </w:pPr>
  </w:style>
  <w:style w:type="paragraph" w:styleId="Title">
    <w:name w:val="Title"/>
    <w:basedOn w:val="Normal"/>
    <w:link w:val="TitleChar"/>
    <w:qFormat/>
    <w:rsid w:val="00DF1C46"/>
    <w:pPr>
      <w:spacing w:before="240" w:after="60"/>
    </w:pPr>
    <w:rPr>
      <w:rFonts w:ascii="Arial" w:hAnsi="Arial" w:cs="Arial"/>
      <w:b/>
      <w:bCs/>
      <w:sz w:val="40"/>
      <w:szCs w:val="40"/>
    </w:rPr>
  </w:style>
  <w:style w:type="character" w:customStyle="1" w:styleId="TitleChar">
    <w:name w:val="Title Char"/>
    <w:basedOn w:val="DefaultParagraphFont"/>
    <w:link w:val="Title"/>
    <w:rsid w:val="00DF1C46"/>
    <w:rPr>
      <w:rFonts w:ascii="Arial" w:hAnsi="Arial" w:cs="Arial"/>
      <w:b/>
      <w:bCs/>
      <w:sz w:val="40"/>
      <w:szCs w:val="40"/>
    </w:rPr>
  </w:style>
  <w:style w:type="paragraph" w:styleId="Closing">
    <w:name w:val="Closing"/>
    <w:basedOn w:val="Normal"/>
    <w:link w:val="ClosingChar"/>
    <w:rsid w:val="00DF1C46"/>
    <w:pPr>
      <w:ind w:left="4252"/>
    </w:pPr>
  </w:style>
  <w:style w:type="character" w:customStyle="1" w:styleId="ClosingChar">
    <w:name w:val="Closing Char"/>
    <w:basedOn w:val="DefaultParagraphFont"/>
    <w:link w:val="Closing"/>
    <w:rsid w:val="00DF1C46"/>
    <w:rPr>
      <w:sz w:val="22"/>
    </w:rPr>
  </w:style>
  <w:style w:type="paragraph" w:styleId="Signature">
    <w:name w:val="Signature"/>
    <w:basedOn w:val="Normal"/>
    <w:link w:val="SignatureChar"/>
    <w:rsid w:val="00DF1C46"/>
    <w:pPr>
      <w:ind w:left="4252"/>
    </w:pPr>
  </w:style>
  <w:style w:type="character" w:customStyle="1" w:styleId="SignatureChar">
    <w:name w:val="Signature Char"/>
    <w:basedOn w:val="DefaultParagraphFont"/>
    <w:link w:val="Signature"/>
    <w:rsid w:val="00DF1C46"/>
    <w:rPr>
      <w:sz w:val="22"/>
    </w:rPr>
  </w:style>
  <w:style w:type="paragraph" w:styleId="BodyText">
    <w:name w:val="Body Text"/>
    <w:basedOn w:val="Normal"/>
    <w:link w:val="BodyTextChar"/>
    <w:rsid w:val="00DF1C46"/>
    <w:pPr>
      <w:spacing w:after="120"/>
    </w:pPr>
  </w:style>
  <w:style w:type="character" w:customStyle="1" w:styleId="BodyTextChar">
    <w:name w:val="Body Text Char"/>
    <w:basedOn w:val="DefaultParagraphFont"/>
    <w:link w:val="BodyText"/>
    <w:rsid w:val="00DF1C46"/>
    <w:rPr>
      <w:sz w:val="22"/>
    </w:rPr>
  </w:style>
  <w:style w:type="paragraph" w:styleId="BodyTextIndent">
    <w:name w:val="Body Text Indent"/>
    <w:basedOn w:val="Normal"/>
    <w:link w:val="BodyTextIndentChar"/>
    <w:rsid w:val="00DF1C46"/>
    <w:pPr>
      <w:spacing w:after="120"/>
      <w:ind w:left="283"/>
    </w:pPr>
  </w:style>
  <w:style w:type="character" w:customStyle="1" w:styleId="BodyTextIndentChar">
    <w:name w:val="Body Text Indent Char"/>
    <w:basedOn w:val="DefaultParagraphFont"/>
    <w:link w:val="BodyTextIndent"/>
    <w:rsid w:val="00DF1C46"/>
    <w:rPr>
      <w:sz w:val="22"/>
    </w:rPr>
  </w:style>
  <w:style w:type="paragraph" w:styleId="ListContinue">
    <w:name w:val="List Continue"/>
    <w:basedOn w:val="Normal"/>
    <w:rsid w:val="00DF1C46"/>
    <w:pPr>
      <w:spacing w:after="120"/>
      <w:ind w:left="283"/>
    </w:pPr>
  </w:style>
  <w:style w:type="paragraph" w:styleId="ListContinue2">
    <w:name w:val="List Continue 2"/>
    <w:basedOn w:val="Normal"/>
    <w:rsid w:val="00DF1C46"/>
    <w:pPr>
      <w:spacing w:after="120"/>
      <w:ind w:left="566"/>
    </w:pPr>
  </w:style>
  <w:style w:type="paragraph" w:styleId="ListContinue3">
    <w:name w:val="List Continue 3"/>
    <w:basedOn w:val="Normal"/>
    <w:rsid w:val="00DF1C46"/>
    <w:pPr>
      <w:spacing w:after="120"/>
      <w:ind w:left="849"/>
    </w:pPr>
  </w:style>
  <w:style w:type="paragraph" w:styleId="ListContinue4">
    <w:name w:val="List Continue 4"/>
    <w:basedOn w:val="Normal"/>
    <w:rsid w:val="00DF1C46"/>
    <w:pPr>
      <w:spacing w:after="120"/>
      <w:ind w:left="1132"/>
    </w:pPr>
  </w:style>
  <w:style w:type="paragraph" w:styleId="ListContinue5">
    <w:name w:val="List Continue 5"/>
    <w:basedOn w:val="Normal"/>
    <w:rsid w:val="00DF1C46"/>
    <w:pPr>
      <w:spacing w:after="120"/>
      <w:ind w:left="1415"/>
    </w:pPr>
  </w:style>
  <w:style w:type="paragraph" w:styleId="MessageHeader">
    <w:name w:val="Message Header"/>
    <w:basedOn w:val="Normal"/>
    <w:link w:val="MessageHeaderChar"/>
    <w:rsid w:val="00DF1C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F1C46"/>
    <w:rPr>
      <w:rFonts w:ascii="Arial" w:hAnsi="Arial" w:cs="Arial"/>
      <w:sz w:val="22"/>
      <w:shd w:val="pct20" w:color="auto" w:fill="auto"/>
    </w:rPr>
  </w:style>
  <w:style w:type="paragraph" w:styleId="Subtitle">
    <w:name w:val="Subtitle"/>
    <w:basedOn w:val="Normal"/>
    <w:link w:val="SubtitleChar"/>
    <w:qFormat/>
    <w:rsid w:val="00DF1C46"/>
    <w:pPr>
      <w:spacing w:after="60"/>
      <w:jc w:val="center"/>
      <w:outlineLvl w:val="1"/>
    </w:pPr>
    <w:rPr>
      <w:rFonts w:ascii="Arial" w:hAnsi="Arial" w:cs="Arial"/>
    </w:rPr>
  </w:style>
  <w:style w:type="character" w:customStyle="1" w:styleId="SubtitleChar">
    <w:name w:val="Subtitle Char"/>
    <w:basedOn w:val="DefaultParagraphFont"/>
    <w:link w:val="Subtitle"/>
    <w:rsid w:val="00DF1C46"/>
    <w:rPr>
      <w:rFonts w:ascii="Arial" w:hAnsi="Arial" w:cs="Arial"/>
      <w:sz w:val="22"/>
    </w:rPr>
  </w:style>
  <w:style w:type="paragraph" w:styleId="Salutation">
    <w:name w:val="Salutation"/>
    <w:basedOn w:val="Normal"/>
    <w:next w:val="Normal"/>
    <w:link w:val="SalutationChar"/>
    <w:rsid w:val="00DF1C46"/>
  </w:style>
  <w:style w:type="character" w:customStyle="1" w:styleId="SalutationChar">
    <w:name w:val="Salutation Char"/>
    <w:basedOn w:val="DefaultParagraphFont"/>
    <w:link w:val="Salutation"/>
    <w:rsid w:val="00DF1C46"/>
    <w:rPr>
      <w:sz w:val="22"/>
    </w:rPr>
  </w:style>
  <w:style w:type="paragraph" w:styleId="Date">
    <w:name w:val="Date"/>
    <w:basedOn w:val="Normal"/>
    <w:next w:val="Normal"/>
    <w:link w:val="DateChar"/>
    <w:rsid w:val="00DF1C46"/>
  </w:style>
  <w:style w:type="character" w:customStyle="1" w:styleId="DateChar">
    <w:name w:val="Date Char"/>
    <w:basedOn w:val="DefaultParagraphFont"/>
    <w:link w:val="Date"/>
    <w:rsid w:val="00DF1C46"/>
    <w:rPr>
      <w:sz w:val="22"/>
    </w:rPr>
  </w:style>
  <w:style w:type="paragraph" w:styleId="BodyTextFirstIndent">
    <w:name w:val="Body Text First Indent"/>
    <w:basedOn w:val="BodyText"/>
    <w:link w:val="BodyTextFirstIndentChar"/>
    <w:rsid w:val="00DF1C46"/>
    <w:pPr>
      <w:ind w:firstLine="210"/>
    </w:pPr>
  </w:style>
  <w:style w:type="character" w:customStyle="1" w:styleId="BodyTextFirstIndentChar">
    <w:name w:val="Body Text First Indent Char"/>
    <w:basedOn w:val="BodyTextChar"/>
    <w:link w:val="BodyTextFirstIndent"/>
    <w:rsid w:val="00DF1C46"/>
    <w:rPr>
      <w:sz w:val="22"/>
    </w:rPr>
  </w:style>
  <w:style w:type="paragraph" w:styleId="BodyTextFirstIndent2">
    <w:name w:val="Body Text First Indent 2"/>
    <w:basedOn w:val="BodyTextIndent"/>
    <w:link w:val="BodyTextFirstIndent2Char"/>
    <w:rsid w:val="00DF1C46"/>
    <w:pPr>
      <w:ind w:firstLine="210"/>
    </w:pPr>
  </w:style>
  <w:style w:type="character" w:customStyle="1" w:styleId="BodyTextFirstIndent2Char">
    <w:name w:val="Body Text First Indent 2 Char"/>
    <w:basedOn w:val="BodyTextIndentChar"/>
    <w:link w:val="BodyTextFirstIndent2"/>
    <w:rsid w:val="00DF1C46"/>
    <w:rPr>
      <w:sz w:val="22"/>
    </w:rPr>
  </w:style>
  <w:style w:type="paragraph" w:styleId="BodyText2">
    <w:name w:val="Body Text 2"/>
    <w:basedOn w:val="Normal"/>
    <w:link w:val="BodyText2Char"/>
    <w:rsid w:val="00DF1C46"/>
    <w:pPr>
      <w:spacing w:after="120" w:line="480" w:lineRule="auto"/>
    </w:pPr>
  </w:style>
  <w:style w:type="character" w:customStyle="1" w:styleId="BodyText2Char">
    <w:name w:val="Body Text 2 Char"/>
    <w:basedOn w:val="DefaultParagraphFont"/>
    <w:link w:val="BodyText2"/>
    <w:rsid w:val="00DF1C46"/>
    <w:rPr>
      <w:sz w:val="22"/>
    </w:rPr>
  </w:style>
  <w:style w:type="paragraph" w:styleId="BodyText3">
    <w:name w:val="Body Text 3"/>
    <w:basedOn w:val="Normal"/>
    <w:link w:val="BodyText3Char"/>
    <w:rsid w:val="00DF1C46"/>
    <w:pPr>
      <w:spacing w:after="120"/>
    </w:pPr>
    <w:rPr>
      <w:sz w:val="16"/>
      <w:szCs w:val="16"/>
    </w:rPr>
  </w:style>
  <w:style w:type="character" w:customStyle="1" w:styleId="BodyText3Char">
    <w:name w:val="Body Text 3 Char"/>
    <w:basedOn w:val="DefaultParagraphFont"/>
    <w:link w:val="BodyText3"/>
    <w:rsid w:val="00DF1C46"/>
    <w:rPr>
      <w:sz w:val="16"/>
      <w:szCs w:val="16"/>
    </w:rPr>
  </w:style>
  <w:style w:type="paragraph" w:styleId="BodyTextIndent2">
    <w:name w:val="Body Text Indent 2"/>
    <w:basedOn w:val="Normal"/>
    <w:link w:val="BodyTextIndent2Char"/>
    <w:rsid w:val="00DF1C46"/>
    <w:pPr>
      <w:spacing w:after="120" w:line="480" w:lineRule="auto"/>
      <w:ind w:left="283"/>
    </w:pPr>
  </w:style>
  <w:style w:type="character" w:customStyle="1" w:styleId="BodyTextIndent2Char">
    <w:name w:val="Body Text Indent 2 Char"/>
    <w:basedOn w:val="DefaultParagraphFont"/>
    <w:link w:val="BodyTextIndent2"/>
    <w:rsid w:val="00DF1C46"/>
    <w:rPr>
      <w:sz w:val="22"/>
    </w:rPr>
  </w:style>
  <w:style w:type="paragraph" w:styleId="BodyTextIndent3">
    <w:name w:val="Body Text Indent 3"/>
    <w:basedOn w:val="Normal"/>
    <w:link w:val="BodyTextIndent3Char"/>
    <w:rsid w:val="00DF1C46"/>
    <w:pPr>
      <w:spacing w:after="120"/>
      <w:ind w:left="283"/>
    </w:pPr>
    <w:rPr>
      <w:sz w:val="16"/>
      <w:szCs w:val="16"/>
    </w:rPr>
  </w:style>
  <w:style w:type="character" w:customStyle="1" w:styleId="BodyTextIndent3Char">
    <w:name w:val="Body Text Indent 3 Char"/>
    <w:basedOn w:val="DefaultParagraphFont"/>
    <w:link w:val="BodyTextIndent3"/>
    <w:rsid w:val="00DF1C46"/>
    <w:rPr>
      <w:sz w:val="16"/>
      <w:szCs w:val="16"/>
    </w:rPr>
  </w:style>
  <w:style w:type="paragraph" w:styleId="BlockText">
    <w:name w:val="Block Text"/>
    <w:basedOn w:val="Normal"/>
    <w:rsid w:val="00DF1C46"/>
    <w:pPr>
      <w:spacing w:after="120"/>
      <w:ind w:left="1440" w:right="1440"/>
    </w:pPr>
  </w:style>
  <w:style w:type="character" w:styleId="Hyperlink">
    <w:name w:val="Hyperlink"/>
    <w:basedOn w:val="DefaultParagraphFont"/>
    <w:rsid w:val="00DF1C46"/>
    <w:rPr>
      <w:color w:val="0000FF"/>
      <w:u w:val="single"/>
    </w:rPr>
  </w:style>
  <w:style w:type="character" w:styleId="FollowedHyperlink">
    <w:name w:val="FollowedHyperlink"/>
    <w:basedOn w:val="DefaultParagraphFont"/>
    <w:rsid w:val="00DF1C46"/>
    <w:rPr>
      <w:color w:val="800080"/>
      <w:u w:val="single"/>
    </w:rPr>
  </w:style>
  <w:style w:type="character" w:styleId="Strong">
    <w:name w:val="Strong"/>
    <w:basedOn w:val="DefaultParagraphFont"/>
    <w:qFormat/>
    <w:rsid w:val="00DF1C46"/>
    <w:rPr>
      <w:b/>
      <w:bCs/>
    </w:rPr>
  </w:style>
  <w:style w:type="character" w:styleId="Emphasis">
    <w:name w:val="Emphasis"/>
    <w:basedOn w:val="DefaultParagraphFont"/>
    <w:qFormat/>
    <w:rsid w:val="00DF1C46"/>
    <w:rPr>
      <w:i/>
      <w:iCs/>
    </w:rPr>
  </w:style>
  <w:style w:type="paragraph" w:styleId="DocumentMap">
    <w:name w:val="Document Map"/>
    <w:basedOn w:val="Normal"/>
    <w:link w:val="DocumentMapChar"/>
    <w:rsid w:val="00DF1C46"/>
    <w:pPr>
      <w:shd w:val="clear" w:color="auto" w:fill="000080"/>
    </w:pPr>
    <w:rPr>
      <w:rFonts w:ascii="Tahoma" w:hAnsi="Tahoma" w:cs="Tahoma"/>
    </w:rPr>
  </w:style>
  <w:style w:type="character" w:customStyle="1" w:styleId="DocumentMapChar">
    <w:name w:val="Document Map Char"/>
    <w:basedOn w:val="DefaultParagraphFont"/>
    <w:link w:val="DocumentMap"/>
    <w:rsid w:val="00DF1C46"/>
    <w:rPr>
      <w:rFonts w:ascii="Tahoma" w:hAnsi="Tahoma" w:cs="Tahoma"/>
      <w:sz w:val="22"/>
      <w:shd w:val="clear" w:color="auto" w:fill="000080"/>
    </w:rPr>
  </w:style>
  <w:style w:type="paragraph" w:styleId="PlainText">
    <w:name w:val="Plain Text"/>
    <w:basedOn w:val="Normal"/>
    <w:link w:val="PlainTextChar"/>
    <w:rsid w:val="00DF1C46"/>
    <w:rPr>
      <w:rFonts w:ascii="Courier New" w:hAnsi="Courier New" w:cs="Courier New"/>
      <w:sz w:val="20"/>
    </w:rPr>
  </w:style>
  <w:style w:type="character" w:customStyle="1" w:styleId="PlainTextChar">
    <w:name w:val="Plain Text Char"/>
    <w:basedOn w:val="DefaultParagraphFont"/>
    <w:link w:val="PlainText"/>
    <w:rsid w:val="00DF1C46"/>
    <w:rPr>
      <w:rFonts w:ascii="Courier New" w:hAnsi="Courier New" w:cs="Courier New"/>
    </w:rPr>
  </w:style>
  <w:style w:type="paragraph" w:styleId="E-mailSignature">
    <w:name w:val="E-mail Signature"/>
    <w:basedOn w:val="Normal"/>
    <w:link w:val="E-mailSignatureChar"/>
    <w:rsid w:val="00DF1C46"/>
  </w:style>
  <w:style w:type="character" w:customStyle="1" w:styleId="E-mailSignatureChar">
    <w:name w:val="E-mail Signature Char"/>
    <w:basedOn w:val="DefaultParagraphFont"/>
    <w:link w:val="E-mailSignature"/>
    <w:rsid w:val="00DF1C46"/>
    <w:rPr>
      <w:sz w:val="22"/>
    </w:rPr>
  </w:style>
  <w:style w:type="paragraph" w:styleId="NormalWeb">
    <w:name w:val="Normal (Web)"/>
    <w:basedOn w:val="Normal"/>
    <w:rsid w:val="00DF1C46"/>
  </w:style>
  <w:style w:type="character" w:styleId="HTMLAcronym">
    <w:name w:val="HTML Acronym"/>
    <w:basedOn w:val="DefaultParagraphFont"/>
    <w:rsid w:val="00DF1C46"/>
  </w:style>
  <w:style w:type="paragraph" w:styleId="HTMLAddress">
    <w:name w:val="HTML Address"/>
    <w:basedOn w:val="Normal"/>
    <w:link w:val="HTMLAddressChar"/>
    <w:rsid w:val="00DF1C46"/>
    <w:rPr>
      <w:i/>
      <w:iCs/>
    </w:rPr>
  </w:style>
  <w:style w:type="character" w:customStyle="1" w:styleId="HTMLAddressChar">
    <w:name w:val="HTML Address Char"/>
    <w:basedOn w:val="DefaultParagraphFont"/>
    <w:link w:val="HTMLAddress"/>
    <w:rsid w:val="00DF1C46"/>
    <w:rPr>
      <w:i/>
      <w:iCs/>
      <w:sz w:val="22"/>
    </w:rPr>
  </w:style>
  <w:style w:type="character" w:styleId="HTMLCite">
    <w:name w:val="HTML Cite"/>
    <w:basedOn w:val="DefaultParagraphFont"/>
    <w:rsid w:val="00DF1C46"/>
    <w:rPr>
      <w:i/>
      <w:iCs/>
    </w:rPr>
  </w:style>
  <w:style w:type="character" w:styleId="HTMLCode">
    <w:name w:val="HTML Code"/>
    <w:basedOn w:val="DefaultParagraphFont"/>
    <w:rsid w:val="00DF1C46"/>
    <w:rPr>
      <w:rFonts w:ascii="Courier New" w:hAnsi="Courier New" w:cs="Courier New"/>
      <w:sz w:val="20"/>
      <w:szCs w:val="20"/>
    </w:rPr>
  </w:style>
  <w:style w:type="character" w:styleId="HTMLDefinition">
    <w:name w:val="HTML Definition"/>
    <w:basedOn w:val="DefaultParagraphFont"/>
    <w:rsid w:val="00DF1C46"/>
    <w:rPr>
      <w:i/>
      <w:iCs/>
    </w:rPr>
  </w:style>
  <w:style w:type="character" w:styleId="HTMLKeyboard">
    <w:name w:val="HTML Keyboard"/>
    <w:basedOn w:val="DefaultParagraphFont"/>
    <w:rsid w:val="00DF1C46"/>
    <w:rPr>
      <w:rFonts w:ascii="Courier New" w:hAnsi="Courier New" w:cs="Courier New"/>
      <w:sz w:val="20"/>
      <w:szCs w:val="20"/>
    </w:rPr>
  </w:style>
  <w:style w:type="paragraph" w:styleId="HTMLPreformatted">
    <w:name w:val="HTML Preformatted"/>
    <w:basedOn w:val="Normal"/>
    <w:link w:val="HTMLPreformattedChar"/>
    <w:rsid w:val="00DF1C46"/>
    <w:rPr>
      <w:rFonts w:ascii="Courier New" w:hAnsi="Courier New" w:cs="Courier New"/>
      <w:sz w:val="20"/>
    </w:rPr>
  </w:style>
  <w:style w:type="character" w:customStyle="1" w:styleId="HTMLPreformattedChar">
    <w:name w:val="HTML Preformatted Char"/>
    <w:basedOn w:val="DefaultParagraphFont"/>
    <w:link w:val="HTMLPreformatted"/>
    <w:rsid w:val="00DF1C46"/>
    <w:rPr>
      <w:rFonts w:ascii="Courier New" w:hAnsi="Courier New" w:cs="Courier New"/>
    </w:rPr>
  </w:style>
  <w:style w:type="character" w:styleId="HTMLSample">
    <w:name w:val="HTML Sample"/>
    <w:basedOn w:val="DefaultParagraphFont"/>
    <w:rsid w:val="00DF1C46"/>
    <w:rPr>
      <w:rFonts w:ascii="Courier New" w:hAnsi="Courier New" w:cs="Courier New"/>
    </w:rPr>
  </w:style>
  <w:style w:type="character" w:styleId="HTMLTypewriter">
    <w:name w:val="HTML Typewriter"/>
    <w:basedOn w:val="DefaultParagraphFont"/>
    <w:rsid w:val="00DF1C46"/>
    <w:rPr>
      <w:rFonts w:ascii="Courier New" w:hAnsi="Courier New" w:cs="Courier New"/>
      <w:sz w:val="20"/>
      <w:szCs w:val="20"/>
    </w:rPr>
  </w:style>
  <w:style w:type="character" w:styleId="HTMLVariable">
    <w:name w:val="HTML Variable"/>
    <w:basedOn w:val="DefaultParagraphFont"/>
    <w:rsid w:val="00DF1C46"/>
    <w:rPr>
      <w:i/>
      <w:iCs/>
    </w:rPr>
  </w:style>
  <w:style w:type="paragraph" w:styleId="CommentSubject">
    <w:name w:val="annotation subject"/>
    <w:basedOn w:val="CommentText"/>
    <w:next w:val="CommentText"/>
    <w:link w:val="CommentSubjectChar"/>
    <w:rsid w:val="00DF1C46"/>
    <w:rPr>
      <w:b/>
      <w:bCs/>
    </w:rPr>
  </w:style>
  <w:style w:type="character" w:customStyle="1" w:styleId="CommentSubjectChar">
    <w:name w:val="Comment Subject Char"/>
    <w:basedOn w:val="CommentTextChar"/>
    <w:link w:val="CommentSubject"/>
    <w:rsid w:val="00DF1C46"/>
    <w:rPr>
      <w:b/>
      <w:bCs/>
    </w:rPr>
  </w:style>
  <w:style w:type="numbering" w:styleId="1ai">
    <w:name w:val="Outline List 1"/>
    <w:basedOn w:val="NoList"/>
    <w:rsid w:val="00DF1C46"/>
    <w:pPr>
      <w:numPr>
        <w:numId w:val="14"/>
      </w:numPr>
    </w:pPr>
  </w:style>
  <w:style w:type="numbering" w:styleId="111111">
    <w:name w:val="Outline List 2"/>
    <w:basedOn w:val="NoList"/>
    <w:rsid w:val="00DF1C46"/>
    <w:pPr>
      <w:numPr>
        <w:numId w:val="15"/>
      </w:numPr>
    </w:pPr>
  </w:style>
  <w:style w:type="numbering" w:styleId="ArticleSection">
    <w:name w:val="Outline List 3"/>
    <w:basedOn w:val="NoList"/>
    <w:rsid w:val="00DF1C46"/>
    <w:pPr>
      <w:numPr>
        <w:numId w:val="17"/>
      </w:numPr>
    </w:pPr>
  </w:style>
  <w:style w:type="table" w:styleId="TableSimple1">
    <w:name w:val="Table Simple 1"/>
    <w:basedOn w:val="TableNormal"/>
    <w:rsid w:val="00DF1C4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C4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C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F1C4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C4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C4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C4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C4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C4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C4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C4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C4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C4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C4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C4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F1C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C4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C4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C4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C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C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C4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C4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C4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C4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C4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C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C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C4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C4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C4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F1C4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C4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C4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F1C4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C4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F1C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C4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C4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F1C4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C4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C4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1C4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F1C46"/>
    <w:rPr>
      <w:rFonts w:eastAsia="Times New Roman" w:cs="Times New Roman"/>
      <w:b/>
      <w:kern w:val="28"/>
      <w:sz w:val="24"/>
      <w:lang w:eastAsia="en-AU"/>
    </w:rPr>
  </w:style>
  <w:style w:type="paragraph" w:styleId="Revision">
    <w:name w:val="Revision"/>
    <w:hidden/>
    <w:uiPriority w:val="99"/>
    <w:semiHidden/>
    <w:rsid w:val="00886C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00214">
      <w:bodyDiv w:val="1"/>
      <w:marLeft w:val="0"/>
      <w:marRight w:val="0"/>
      <w:marTop w:val="0"/>
      <w:marBottom w:val="0"/>
      <w:divBdr>
        <w:top w:val="none" w:sz="0" w:space="0" w:color="auto"/>
        <w:left w:val="none" w:sz="0" w:space="0" w:color="auto"/>
        <w:bottom w:val="none" w:sz="0" w:space="0" w:color="auto"/>
        <w:right w:val="none" w:sz="0" w:space="0" w:color="auto"/>
      </w:divBdr>
    </w:div>
    <w:div w:id="554395216">
      <w:bodyDiv w:val="1"/>
      <w:marLeft w:val="0"/>
      <w:marRight w:val="0"/>
      <w:marTop w:val="0"/>
      <w:marBottom w:val="0"/>
      <w:divBdr>
        <w:top w:val="none" w:sz="0" w:space="0" w:color="auto"/>
        <w:left w:val="none" w:sz="0" w:space="0" w:color="auto"/>
        <w:bottom w:val="none" w:sz="0" w:space="0" w:color="auto"/>
        <w:right w:val="none" w:sz="0" w:space="0" w:color="auto"/>
      </w:divBdr>
    </w:div>
    <w:div w:id="100447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9B3F-4CE4-40F0-8074-7E58862A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7620</Words>
  <Characters>43435</Characters>
  <Application>Microsoft Office Word</Application>
  <DocSecurity>0</DocSecurity>
  <PresentationFormat/>
  <Lines>361</Lines>
  <Paragraphs>101</Paragraphs>
  <ScaleCrop>false</ScaleCrop>
  <HeadingPairs>
    <vt:vector size="2" baseType="variant">
      <vt:variant>
        <vt:lpstr>Title</vt:lpstr>
      </vt:variant>
      <vt:variant>
        <vt:i4>1</vt:i4>
      </vt:variant>
    </vt:vector>
  </HeadingPairs>
  <TitlesOfParts>
    <vt:vector size="1" baseType="lpstr">
      <vt:lpstr>Hazardous Waste (Regulation of Exports and Imports) Legislation Amendment Regulations 2021</vt:lpstr>
    </vt:vector>
  </TitlesOfParts>
  <Manager/>
  <Company/>
  <LinksUpToDate>false</LinksUpToDate>
  <CharactersWithSpaces>50954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2021-12-07T01:17:00Z</dcterms:created>
  <dcterms:modified xsi:type="dcterms:W3CDTF">2022-01-04T21:08:00Z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Hazardous Waste (Regulation of Exports and Imports) Legislation Amendment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09 December 2021</vt:lpwstr>
  </property>
  <property fmtid="{D5CDD505-2E9C-101B-9397-08002B2CF9AE}" pid="10" name="ID">
    <vt:lpwstr>OPC65415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09 December 2021</vt:lpwstr>
  </property>
</Properties>
</file>