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D20C"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154CF8BE"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44EF5775" w14:textId="2D49C3AC"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w:t>
      </w:r>
      <w:r w:rsidR="006E4EF3">
        <w:rPr>
          <w:rFonts w:ascii="Times New Roman" w:hAnsi="Times New Roman" w:cs="Times New Roman"/>
          <w:sz w:val="24"/>
          <w:szCs w:val="24"/>
          <w:u w:val="single"/>
        </w:rPr>
        <w:t xml:space="preserve"> and Northern Australia</w:t>
      </w:r>
    </w:p>
    <w:p w14:paraId="2CFAF374" w14:textId="77777777" w:rsidR="002B1DB3" w:rsidRPr="005D1ABF" w:rsidRDefault="002B1DB3" w:rsidP="005D1ABF">
      <w:pPr>
        <w:spacing w:after="0" w:line="240" w:lineRule="auto"/>
        <w:jc w:val="center"/>
        <w:rPr>
          <w:rFonts w:ascii="Times New Roman" w:hAnsi="Times New Roman" w:cs="Times New Roman"/>
          <w:sz w:val="24"/>
          <w:szCs w:val="24"/>
        </w:rPr>
      </w:pPr>
    </w:p>
    <w:p w14:paraId="05C24956" w14:textId="0C9B687C" w:rsidR="0083401C" w:rsidRDefault="0083401C" w:rsidP="0083401C">
      <w:pPr>
        <w:spacing w:after="0" w:line="240" w:lineRule="auto"/>
        <w:jc w:val="center"/>
        <w:rPr>
          <w:rFonts w:ascii="Times New Roman" w:hAnsi="Times New Roman" w:cs="Times New Roman"/>
          <w:i/>
          <w:snapToGrid w:val="0"/>
          <w:sz w:val="24"/>
          <w:szCs w:val="24"/>
        </w:rPr>
      </w:pPr>
      <w:r>
        <w:rPr>
          <w:rFonts w:ascii="Times New Roman" w:hAnsi="Times New Roman" w:cs="Times New Roman"/>
          <w:i/>
          <w:snapToGrid w:val="0"/>
          <w:sz w:val="24"/>
          <w:szCs w:val="24"/>
        </w:rPr>
        <w:t xml:space="preserve">Agricultural and Veterinary Chemicals </w:t>
      </w:r>
      <w:r w:rsidR="008E1326">
        <w:rPr>
          <w:rFonts w:ascii="Times New Roman" w:hAnsi="Times New Roman" w:cs="Times New Roman"/>
          <w:i/>
          <w:snapToGrid w:val="0"/>
          <w:sz w:val="24"/>
          <w:szCs w:val="24"/>
        </w:rPr>
        <w:t>Code Act</w:t>
      </w:r>
      <w:r>
        <w:rPr>
          <w:rFonts w:ascii="Times New Roman" w:hAnsi="Times New Roman" w:cs="Times New Roman"/>
          <w:i/>
          <w:snapToGrid w:val="0"/>
          <w:sz w:val="24"/>
          <w:szCs w:val="24"/>
        </w:rPr>
        <w:t> 1994</w:t>
      </w:r>
    </w:p>
    <w:p w14:paraId="5448D566" w14:textId="77777777" w:rsidR="002B1DB3" w:rsidRPr="005D1ABF" w:rsidRDefault="002B1DB3" w:rsidP="005D1ABF">
      <w:pPr>
        <w:spacing w:after="0" w:line="240" w:lineRule="auto"/>
        <w:jc w:val="center"/>
        <w:rPr>
          <w:rFonts w:ascii="Times New Roman" w:hAnsi="Times New Roman" w:cs="Times New Roman"/>
          <w:sz w:val="24"/>
          <w:szCs w:val="24"/>
        </w:rPr>
      </w:pPr>
    </w:p>
    <w:p w14:paraId="3713CCAC" w14:textId="313D37EB" w:rsidR="0083401C" w:rsidRDefault="0083401C" w:rsidP="0083401C">
      <w:pPr>
        <w:spacing w:after="0" w:line="240" w:lineRule="auto"/>
        <w:jc w:val="center"/>
        <w:rPr>
          <w:rFonts w:ascii="Times New Roman" w:hAnsi="Times New Roman" w:cs="Times New Roman"/>
          <w:i/>
          <w:sz w:val="24"/>
          <w:szCs w:val="24"/>
        </w:rPr>
      </w:pPr>
      <w:bookmarkStart w:id="0" w:name="_Hlk74043331"/>
      <w:r>
        <w:rPr>
          <w:rFonts w:ascii="Times New Roman" w:hAnsi="Times New Roman" w:cs="Times New Roman"/>
          <w:i/>
          <w:sz w:val="24"/>
          <w:szCs w:val="24"/>
        </w:rPr>
        <w:t xml:space="preserve">Agricultural and Veterinary Chemicals </w:t>
      </w:r>
      <w:r w:rsidR="00295A41">
        <w:rPr>
          <w:rFonts w:ascii="Times New Roman" w:hAnsi="Times New Roman" w:cs="Times New Roman"/>
          <w:i/>
          <w:sz w:val="24"/>
          <w:szCs w:val="24"/>
        </w:rPr>
        <w:t>Code</w:t>
      </w:r>
      <w:r>
        <w:rPr>
          <w:rFonts w:ascii="Times New Roman" w:hAnsi="Times New Roman" w:cs="Times New Roman"/>
          <w:i/>
          <w:sz w:val="24"/>
          <w:szCs w:val="24"/>
        </w:rPr>
        <w:t xml:space="preserve"> Amendment (Miscellaneous Measures) R</w:t>
      </w:r>
      <w:r w:rsidRPr="005D1ABF">
        <w:rPr>
          <w:rFonts w:ascii="Times New Roman" w:hAnsi="Times New Roman" w:cs="Times New Roman"/>
          <w:i/>
          <w:sz w:val="24"/>
          <w:szCs w:val="24"/>
        </w:rPr>
        <w:t>egulation</w:t>
      </w:r>
      <w:r>
        <w:rPr>
          <w:rFonts w:ascii="Times New Roman" w:hAnsi="Times New Roman" w:cs="Times New Roman"/>
          <w:i/>
          <w:sz w:val="24"/>
          <w:szCs w:val="24"/>
        </w:rPr>
        <w:t>s</w:t>
      </w:r>
      <w:r w:rsidRPr="005D1ABF">
        <w:rPr>
          <w:rFonts w:ascii="Times New Roman" w:hAnsi="Times New Roman" w:cs="Times New Roman"/>
          <w:i/>
          <w:sz w:val="24"/>
          <w:szCs w:val="24"/>
        </w:rPr>
        <w:t> 2</w:t>
      </w:r>
      <w:r>
        <w:rPr>
          <w:rFonts w:ascii="Times New Roman" w:hAnsi="Times New Roman" w:cs="Times New Roman"/>
          <w:i/>
          <w:sz w:val="24"/>
          <w:szCs w:val="24"/>
        </w:rPr>
        <w:t>021</w:t>
      </w:r>
    </w:p>
    <w:bookmarkEnd w:id="0"/>
    <w:p w14:paraId="46323174" w14:textId="77777777" w:rsidR="002B1DB3" w:rsidRPr="001C09FB" w:rsidRDefault="002B1DB3" w:rsidP="005D1ABF">
      <w:pPr>
        <w:spacing w:after="0" w:line="240" w:lineRule="auto"/>
        <w:contextualSpacing/>
        <w:rPr>
          <w:rFonts w:ascii="Times New Roman" w:hAnsi="Times New Roman" w:cs="Times New Roman"/>
          <w:color w:val="FF0000"/>
          <w:sz w:val="24"/>
          <w:szCs w:val="24"/>
        </w:rPr>
      </w:pPr>
    </w:p>
    <w:p w14:paraId="0E9FFF48" w14:textId="77777777" w:rsidR="002B1DB3" w:rsidRPr="0083401C" w:rsidRDefault="002B1DB3" w:rsidP="005D1ABF">
      <w:pPr>
        <w:tabs>
          <w:tab w:val="left" w:pos="1701"/>
          <w:tab w:val="right" w:pos="9072"/>
        </w:tabs>
        <w:spacing w:after="0" w:line="240" w:lineRule="auto"/>
        <w:rPr>
          <w:rFonts w:ascii="Times New Roman" w:hAnsi="Times New Roman" w:cs="Times New Roman"/>
          <w:sz w:val="24"/>
          <w:szCs w:val="24"/>
        </w:rPr>
      </w:pPr>
      <w:r w:rsidRPr="0083401C">
        <w:rPr>
          <w:rFonts w:ascii="Times New Roman" w:hAnsi="Times New Roman" w:cs="Times New Roman"/>
          <w:b/>
          <w:sz w:val="24"/>
          <w:szCs w:val="24"/>
        </w:rPr>
        <w:t>Legislative Authority</w:t>
      </w:r>
    </w:p>
    <w:p w14:paraId="2B111791" w14:textId="77777777" w:rsidR="002B1DB3" w:rsidRPr="001C09FB" w:rsidRDefault="002B1DB3" w:rsidP="005D1ABF">
      <w:pPr>
        <w:tabs>
          <w:tab w:val="right" w:pos="9072"/>
        </w:tabs>
        <w:spacing w:after="0" w:line="240" w:lineRule="auto"/>
        <w:rPr>
          <w:rFonts w:ascii="Times New Roman" w:hAnsi="Times New Roman" w:cs="Times New Roman"/>
          <w:color w:val="FF0000"/>
          <w:sz w:val="24"/>
          <w:szCs w:val="24"/>
        </w:rPr>
      </w:pPr>
    </w:p>
    <w:p w14:paraId="436C2633" w14:textId="18B95FAF" w:rsidR="005046E6" w:rsidRDefault="0083401C" w:rsidP="0083401C">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Subs</w:t>
      </w:r>
      <w:r w:rsidRPr="009E6C8D">
        <w:rPr>
          <w:rFonts w:ascii="Times New Roman" w:hAnsi="Times New Roman" w:cs="Times New Roman"/>
          <w:sz w:val="24"/>
        </w:rPr>
        <w:t>ection</w:t>
      </w:r>
      <w:r>
        <w:rPr>
          <w:rFonts w:ascii="Times New Roman" w:hAnsi="Times New Roman" w:cs="Times New Roman"/>
          <w:sz w:val="24"/>
        </w:rPr>
        <w:t xml:space="preserve"> 6(1) of the </w:t>
      </w:r>
      <w:r w:rsidRPr="001C1488">
        <w:rPr>
          <w:rFonts w:ascii="Times New Roman" w:hAnsi="Times New Roman" w:cs="Times New Roman"/>
          <w:i/>
          <w:sz w:val="24"/>
        </w:rPr>
        <w:t xml:space="preserve">Agricultural and Veterinary Chemicals </w:t>
      </w:r>
      <w:r w:rsidR="008E1326">
        <w:rPr>
          <w:rFonts w:ascii="Times New Roman" w:hAnsi="Times New Roman" w:cs="Times New Roman"/>
          <w:i/>
          <w:sz w:val="24"/>
        </w:rPr>
        <w:t>Code Act</w:t>
      </w:r>
      <w:r>
        <w:rPr>
          <w:rFonts w:ascii="Times New Roman" w:hAnsi="Times New Roman" w:cs="Times New Roman"/>
          <w:i/>
          <w:sz w:val="24"/>
        </w:rPr>
        <w:t> </w:t>
      </w:r>
      <w:r w:rsidRPr="001C1488">
        <w:rPr>
          <w:rFonts w:ascii="Times New Roman" w:hAnsi="Times New Roman" w:cs="Times New Roman"/>
          <w:i/>
          <w:sz w:val="24"/>
        </w:rPr>
        <w:t>1994</w:t>
      </w:r>
      <w:r w:rsidRPr="009E6C8D">
        <w:rPr>
          <w:rFonts w:ascii="Times New Roman" w:hAnsi="Times New Roman" w:cs="Times New Roman"/>
          <w:sz w:val="24"/>
        </w:rPr>
        <w:t xml:space="preserve"> </w:t>
      </w:r>
      <w:r>
        <w:rPr>
          <w:rFonts w:ascii="Times New Roman" w:hAnsi="Times New Roman" w:cs="Times New Roman"/>
          <w:sz w:val="24"/>
        </w:rPr>
        <w:t xml:space="preserve">(the </w:t>
      </w:r>
      <w:r w:rsidR="008E1326">
        <w:rPr>
          <w:rFonts w:ascii="Times New Roman" w:hAnsi="Times New Roman" w:cs="Times New Roman"/>
          <w:sz w:val="24"/>
        </w:rPr>
        <w:t>Code Act</w:t>
      </w:r>
      <w:r>
        <w:rPr>
          <w:rFonts w:ascii="Times New Roman" w:hAnsi="Times New Roman" w:cs="Times New Roman"/>
          <w:sz w:val="24"/>
        </w:rPr>
        <w:t xml:space="preserve">) </w:t>
      </w:r>
      <w:r w:rsidRPr="009E6C8D">
        <w:rPr>
          <w:rFonts w:ascii="Times New Roman" w:hAnsi="Times New Roman" w:cs="Times New Roman"/>
          <w:sz w:val="24"/>
        </w:rPr>
        <w:t>provides that the Governor</w:t>
      </w:r>
      <w:r w:rsidRPr="009E6C8D">
        <w:rPr>
          <w:rFonts w:ascii="Times New Roman" w:hAnsi="Times New Roman" w:cs="Times New Roman"/>
          <w:sz w:val="24"/>
        </w:rPr>
        <w:noBreakHyphen/>
        <w:t>General</w:t>
      </w:r>
      <w:r>
        <w:rPr>
          <w:rFonts w:ascii="Times New Roman" w:hAnsi="Times New Roman" w:cs="Times New Roman"/>
          <w:sz w:val="24"/>
        </w:rPr>
        <w:t xml:space="preserve"> </w:t>
      </w:r>
      <w:r w:rsidRPr="001C1488">
        <w:rPr>
          <w:rFonts w:ascii="Times New Roman" w:hAnsi="Times New Roman" w:cs="Times New Roman"/>
          <w:sz w:val="24"/>
        </w:rPr>
        <w:t>may make regulations prescribing matters</w:t>
      </w:r>
      <w:r w:rsidR="005046E6">
        <w:rPr>
          <w:rFonts w:ascii="Times New Roman" w:hAnsi="Times New Roman" w:cs="Times New Roman"/>
          <w:sz w:val="24"/>
        </w:rPr>
        <w:t>:</w:t>
      </w:r>
    </w:p>
    <w:p w14:paraId="1A986989" w14:textId="77777777" w:rsidR="005046E6" w:rsidRDefault="005046E6" w:rsidP="0083401C">
      <w:pPr>
        <w:tabs>
          <w:tab w:val="left" w:pos="1701"/>
          <w:tab w:val="right" w:pos="9072"/>
        </w:tabs>
        <w:spacing w:after="0" w:line="240" w:lineRule="auto"/>
        <w:rPr>
          <w:rFonts w:ascii="Times New Roman" w:hAnsi="Times New Roman" w:cs="Times New Roman"/>
          <w:sz w:val="24"/>
        </w:rPr>
      </w:pPr>
    </w:p>
    <w:p w14:paraId="3CDA4D95" w14:textId="4EA1B428" w:rsidR="005046E6" w:rsidRDefault="0083401C" w:rsidP="00E22049">
      <w:pPr>
        <w:pStyle w:val="ListParagraph"/>
        <w:numPr>
          <w:ilvl w:val="0"/>
          <w:numId w:val="22"/>
        </w:numPr>
        <w:spacing w:after="0" w:line="240" w:lineRule="auto"/>
        <w:ind w:left="426"/>
        <w:rPr>
          <w:rFonts w:ascii="Times New Roman" w:hAnsi="Times New Roman" w:cs="Times New Roman"/>
          <w:sz w:val="24"/>
        </w:rPr>
      </w:pPr>
      <w:r w:rsidRPr="005046E6">
        <w:rPr>
          <w:rFonts w:ascii="Times New Roman" w:hAnsi="Times New Roman" w:cs="Times New Roman"/>
          <w:sz w:val="24"/>
        </w:rPr>
        <w:t xml:space="preserve">required or permitted by the </w:t>
      </w:r>
      <w:r w:rsidR="008E1326" w:rsidRPr="005046E6">
        <w:rPr>
          <w:rFonts w:ascii="Times New Roman" w:hAnsi="Times New Roman" w:cs="Times New Roman"/>
          <w:sz w:val="24"/>
        </w:rPr>
        <w:t>Agvet Code</w:t>
      </w:r>
      <w:r w:rsidRPr="005046E6">
        <w:rPr>
          <w:rFonts w:ascii="Times New Roman" w:hAnsi="Times New Roman" w:cs="Times New Roman"/>
          <w:sz w:val="24"/>
        </w:rPr>
        <w:t xml:space="preserve"> </w:t>
      </w:r>
      <w:r w:rsidR="002E1A3E" w:rsidRPr="00A91967">
        <w:rPr>
          <w:rFonts w:ascii="Times New Roman" w:hAnsi="Times New Roman" w:cs="Times New Roman"/>
          <w:sz w:val="24"/>
        </w:rPr>
        <w:t>(</w:t>
      </w:r>
      <w:r w:rsidR="002E1A3E">
        <w:rPr>
          <w:rFonts w:ascii="Times New Roman" w:hAnsi="Times New Roman" w:cs="Times New Roman"/>
          <w:sz w:val="24"/>
        </w:rPr>
        <w:t>as defined in section</w:t>
      </w:r>
      <w:r w:rsidR="00B73E48">
        <w:rPr>
          <w:rFonts w:ascii="Times New Roman" w:hAnsi="Times New Roman" w:cs="Times New Roman"/>
          <w:sz w:val="24"/>
        </w:rPr>
        <w:t> </w:t>
      </w:r>
      <w:r w:rsidR="002E1A3E">
        <w:rPr>
          <w:rFonts w:ascii="Times New Roman" w:hAnsi="Times New Roman" w:cs="Times New Roman"/>
          <w:sz w:val="24"/>
        </w:rPr>
        <w:t xml:space="preserve">3 of the Code Act and as set out in </w:t>
      </w:r>
      <w:r w:rsidR="002E1A3E" w:rsidRPr="00A91967">
        <w:rPr>
          <w:rFonts w:ascii="Times New Roman" w:hAnsi="Times New Roman" w:cs="Times New Roman"/>
          <w:sz w:val="24"/>
        </w:rPr>
        <w:t>the Schedule to the Code Act</w:t>
      </w:r>
      <w:r w:rsidRPr="005046E6">
        <w:rPr>
          <w:rFonts w:ascii="Times New Roman" w:hAnsi="Times New Roman" w:cs="Times New Roman"/>
          <w:sz w:val="24"/>
        </w:rPr>
        <w:t xml:space="preserve">) to be prescribed by regulations within the meaning of the </w:t>
      </w:r>
      <w:r w:rsidR="008E1326" w:rsidRPr="005046E6">
        <w:rPr>
          <w:rFonts w:ascii="Times New Roman" w:hAnsi="Times New Roman" w:cs="Times New Roman"/>
          <w:sz w:val="24"/>
        </w:rPr>
        <w:t>Agvet Code</w:t>
      </w:r>
      <w:r w:rsidRPr="005046E6">
        <w:rPr>
          <w:rFonts w:ascii="Times New Roman" w:hAnsi="Times New Roman" w:cs="Times New Roman"/>
          <w:sz w:val="24"/>
        </w:rPr>
        <w:t xml:space="preserve">; or </w:t>
      </w:r>
    </w:p>
    <w:p w14:paraId="41479B21" w14:textId="30515FF0" w:rsidR="0083401C" w:rsidRPr="005046E6" w:rsidRDefault="0083401C" w:rsidP="00E22049">
      <w:pPr>
        <w:pStyle w:val="ListParagraph"/>
        <w:numPr>
          <w:ilvl w:val="0"/>
          <w:numId w:val="22"/>
        </w:numPr>
        <w:spacing w:after="0" w:line="240" w:lineRule="auto"/>
        <w:ind w:left="426"/>
        <w:rPr>
          <w:rFonts w:ascii="Times New Roman" w:hAnsi="Times New Roman" w:cs="Times New Roman"/>
          <w:sz w:val="24"/>
        </w:rPr>
      </w:pPr>
      <w:r w:rsidRPr="005046E6">
        <w:rPr>
          <w:rFonts w:ascii="Times New Roman" w:hAnsi="Times New Roman" w:cs="Times New Roman"/>
          <w:sz w:val="24"/>
        </w:rPr>
        <w:t xml:space="preserve">necessary or convenient to be prescribed by such regulations for carrying out or giving effect to the </w:t>
      </w:r>
      <w:r w:rsidR="008E1326" w:rsidRPr="005046E6">
        <w:rPr>
          <w:rFonts w:ascii="Times New Roman" w:hAnsi="Times New Roman" w:cs="Times New Roman"/>
          <w:sz w:val="24"/>
        </w:rPr>
        <w:t>Agvet Code</w:t>
      </w:r>
      <w:r w:rsidRPr="005046E6">
        <w:rPr>
          <w:rFonts w:ascii="Times New Roman" w:hAnsi="Times New Roman" w:cs="Times New Roman"/>
          <w:sz w:val="24"/>
        </w:rPr>
        <w:t>.</w:t>
      </w:r>
    </w:p>
    <w:p w14:paraId="73171222" w14:textId="77777777" w:rsidR="0083401C" w:rsidRDefault="0083401C" w:rsidP="0083401C">
      <w:pPr>
        <w:tabs>
          <w:tab w:val="left" w:pos="1701"/>
          <w:tab w:val="right" w:pos="9072"/>
        </w:tabs>
        <w:spacing w:after="0" w:line="240" w:lineRule="auto"/>
        <w:rPr>
          <w:rFonts w:ascii="Times New Roman" w:hAnsi="Times New Roman" w:cs="Times New Roman"/>
          <w:sz w:val="24"/>
        </w:rPr>
      </w:pPr>
    </w:p>
    <w:p w14:paraId="571F97B0" w14:textId="1CF1577F" w:rsidR="0083401C" w:rsidRDefault="0083401C" w:rsidP="0083401C">
      <w:pPr>
        <w:tabs>
          <w:tab w:val="left" w:pos="1701"/>
          <w:tab w:val="right" w:pos="9072"/>
        </w:tabs>
        <w:spacing w:after="0" w:line="240" w:lineRule="auto"/>
        <w:rPr>
          <w:rFonts w:ascii="Times New Roman" w:hAnsi="Times New Roman" w:cs="Times New Roman"/>
          <w:sz w:val="24"/>
        </w:rPr>
      </w:pPr>
      <w:r w:rsidRPr="001B2C13">
        <w:rPr>
          <w:rFonts w:ascii="Times New Roman" w:hAnsi="Times New Roman" w:cs="Times New Roman"/>
          <w:sz w:val="24"/>
        </w:rPr>
        <w:t xml:space="preserve">The </w:t>
      </w:r>
      <w:r w:rsidR="002E1A3E">
        <w:rPr>
          <w:rFonts w:ascii="Times New Roman" w:hAnsi="Times New Roman" w:cs="Times New Roman"/>
          <w:sz w:val="24"/>
        </w:rPr>
        <w:t>Code Act</w:t>
      </w:r>
      <w:r w:rsidRPr="001B2C13">
        <w:rPr>
          <w:rFonts w:ascii="Times New Roman" w:hAnsi="Times New Roman" w:cs="Times New Roman"/>
          <w:sz w:val="24"/>
        </w:rPr>
        <w:t xml:space="preserve"> also includes other provisions for </w:t>
      </w:r>
      <w:r>
        <w:rPr>
          <w:rFonts w:ascii="Times New Roman" w:hAnsi="Times New Roman" w:cs="Times New Roman"/>
          <w:sz w:val="24"/>
        </w:rPr>
        <w:t xml:space="preserve">certain </w:t>
      </w:r>
      <w:r w:rsidRPr="001B2C13">
        <w:rPr>
          <w:rFonts w:ascii="Times New Roman" w:hAnsi="Times New Roman" w:cs="Times New Roman"/>
          <w:sz w:val="24"/>
        </w:rPr>
        <w:t xml:space="preserve">matters to be prescribed in regulations. These </w:t>
      </w:r>
      <w:r>
        <w:rPr>
          <w:rFonts w:ascii="Times New Roman" w:hAnsi="Times New Roman" w:cs="Times New Roman"/>
          <w:sz w:val="24"/>
        </w:rPr>
        <w:t>provisions</w:t>
      </w:r>
      <w:r w:rsidRPr="001B2C13">
        <w:rPr>
          <w:rFonts w:ascii="Times New Roman" w:hAnsi="Times New Roman" w:cs="Times New Roman"/>
          <w:sz w:val="24"/>
        </w:rPr>
        <w:t xml:space="preserve"> are </w:t>
      </w:r>
      <w:r>
        <w:rPr>
          <w:rFonts w:ascii="Times New Roman" w:hAnsi="Times New Roman" w:cs="Times New Roman"/>
          <w:sz w:val="24"/>
        </w:rPr>
        <w:t xml:space="preserve">described for each of the relevant amending items in </w:t>
      </w:r>
      <w:r w:rsidRPr="001C402C">
        <w:rPr>
          <w:rFonts w:ascii="Times New Roman" w:hAnsi="Times New Roman" w:cs="Times New Roman"/>
          <w:sz w:val="24"/>
          <w:u w:val="single"/>
        </w:rPr>
        <w:t>Attachment A</w:t>
      </w:r>
      <w:r w:rsidRPr="001C402C">
        <w:rPr>
          <w:rFonts w:ascii="Times New Roman" w:hAnsi="Times New Roman" w:cs="Times New Roman"/>
          <w:sz w:val="24"/>
        </w:rPr>
        <w:t>.</w:t>
      </w:r>
    </w:p>
    <w:p w14:paraId="720B2628" w14:textId="77777777" w:rsidR="0083401C" w:rsidRDefault="0083401C" w:rsidP="0083401C">
      <w:pPr>
        <w:tabs>
          <w:tab w:val="left" w:pos="1701"/>
          <w:tab w:val="right" w:pos="9072"/>
        </w:tabs>
        <w:spacing w:after="0" w:line="240" w:lineRule="auto"/>
        <w:rPr>
          <w:rFonts w:ascii="Times New Roman" w:hAnsi="Times New Roman" w:cs="Times New Roman"/>
          <w:sz w:val="24"/>
        </w:rPr>
      </w:pPr>
    </w:p>
    <w:p w14:paraId="29D38A46" w14:textId="72E9FAF4" w:rsidR="0083401C" w:rsidRPr="008F4FE6" w:rsidRDefault="0083401C" w:rsidP="0083401C">
      <w:pPr>
        <w:tabs>
          <w:tab w:val="left" w:pos="1701"/>
          <w:tab w:val="right" w:pos="9072"/>
        </w:tabs>
        <w:spacing w:after="0" w:line="240" w:lineRule="auto"/>
        <w:rPr>
          <w:rFonts w:ascii="Times New Roman" w:hAnsi="Times New Roman" w:cs="Times New Roman"/>
          <w:sz w:val="24"/>
          <w:szCs w:val="24"/>
        </w:rPr>
      </w:pPr>
      <w:r w:rsidRPr="001255C3">
        <w:rPr>
          <w:rFonts w:ascii="Times New Roman" w:hAnsi="Times New Roman" w:cs="Times New Roman"/>
          <w:sz w:val="24"/>
        </w:rPr>
        <w:t>The</w:t>
      </w:r>
      <w:r>
        <w:rPr>
          <w:rFonts w:ascii="Times New Roman" w:hAnsi="Times New Roman" w:cs="Times New Roman"/>
          <w:sz w:val="24"/>
        </w:rPr>
        <w:t xml:space="preserve"> </w:t>
      </w:r>
      <w:r w:rsidR="008E1326">
        <w:rPr>
          <w:rFonts w:ascii="Times New Roman" w:hAnsi="Times New Roman" w:cs="Times New Roman"/>
          <w:sz w:val="24"/>
        </w:rPr>
        <w:t>Code Act</w:t>
      </w:r>
      <w:r>
        <w:rPr>
          <w:rFonts w:ascii="Times New Roman" w:hAnsi="Times New Roman" w:cs="Times New Roman"/>
          <w:sz w:val="24"/>
        </w:rPr>
        <w:t xml:space="preserve"> does not </w:t>
      </w:r>
      <w:r>
        <w:rPr>
          <w:rFonts w:ascii="Times New Roman" w:hAnsi="Times New Roman" w:cs="Times New Roman"/>
          <w:sz w:val="24"/>
          <w:szCs w:val="24"/>
        </w:rPr>
        <w:t xml:space="preserve">specify any conditions that need to be satisfied before the power to make </w:t>
      </w:r>
      <w:r w:rsidR="000D5BC7">
        <w:rPr>
          <w:rFonts w:ascii="Times New Roman" w:hAnsi="Times New Roman" w:cs="Times New Roman"/>
          <w:sz w:val="24"/>
          <w:szCs w:val="24"/>
        </w:rPr>
        <w:t>r</w:t>
      </w:r>
      <w:r>
        <w:rPr>
          <w:rFonts w:ascii="Times New Roman" w:hAnsi="Times New Roman" w:cs="Times New Roman"/>
          <w:sz w:val="24"/>
          <w:szCs w:val="24"/>
        </w:rPr>
        <w:t>egulations may be exercised.</w:t>
      </w:r>
    </w:p>
    <w:p w14:paraId="7D75863A" w14:textId="77777777" w:rsidR="002B1DB3" w:rsidRPr="001C09FB" w:rsidRDefault="002B1DB3" w:rsidP="001C09FB">
      <w:pPr>
        <w:tabs>
          <w:tab w:val="left" w:pos="2760"/>
        </w:tabs>
        <w:spacing w:after="0" w:line="240" w:lineRule="auto"/>
        <w:rPr>
          <w:rFonts w:ascii="Times New Roman" w:hAnsi="Times New Roman" w:cs="Times New Roman"/>
          <w:color w:val="FF0000"/>
          <w:sz w:val="24"/>
          <w:szCs w:val="24"/>
        </w:rPr>
      </w:pPr>
    </w:p>
    <w:p w14:paraId="20AB554F" w14:textId="77777777" w:rsidR="002B1DB3" w:rsidRPr="001C09FB" w:rsidRDefault="002B1DB3" w:rsidP="005D1ABF">
      <w:pPr>
        <w:tabs>
          <w:tab w:val="left" w:pos="1701"/>
          <w:tab w:val="right" w:pos="9072"/>
        </w:tabs>
        <w:spacing w:after="0" w:line="240" w:lineRule="auto"/>
        <w:rPr>
          <w:rFonts w:ascii="Times New Roman" w:hAnsi="Times New Roman" w:cs="Times New Roman"/>
          <w:b/>
          <w:color w:val="FF0000"/>
          <w:sz w:val="24"/>
          <w:szCs w:val="24"/>
        </w:rPr>
      </w:pPr>
      <w:r w:rsidRPr="0083401C">
        <w:rPr>
          <w:rFonts w:ascii="Times New Roman" w:hAnsi="Times New Roman" w:cs="Times New Roman"/>
          <w:b/>
          <w:sz w:val="24"/>
          <w:szCs w:val="24"/>
        </w:rPr>
        <w:t>Purpose</w:t>
      </w:r>
    </w:p>
    <w:p w14:paraId="67F48373" w14:textId="77777777" w:rsidR="002B1DB3" w:rsidRPr="001C09FB" w:rsidRDefault="002B1DB3" w:rsidP="005D1ABF">
      <w:pPr>
        <w:tabs>
          <w:tab w:val="right" w:pos="9072"/>
        </w:tabs>
        <w:spacing w:after="0" w:line="240" w:lineRule="auto"/>
        <w:rPr>
          <w:rFonts w:ascii="Times New Roman" w:hAnsi="Times New Roman" w:cs="Times New Roman"/>
          <w:color w:val="FF0000"/>
          <w:sz w:val="24"/>
          <w:szCs w:val="24"/>
        </w:rPr>
      </w:pPr>
    </w:p>
    <w:p w14:paraId="2BD850CA" w14:textId="2C1C276A" w:rsidR="0083401C" w:rsidRPr="00441E45" w:rsidRDefault="0083401C" w:rsidP="0083401C">
      <w:pPr>
        <w:tabs>
          <w:tab w:val="left" w:pos="1701"/>
          <w:tab w:val="right" w:pos="9072"/>
        </w:tabs>
        <w:spacing w:after="0" w:line="240" w:lineRule="auto"/>
        <w:rPr>
          <w:rFonts w:ascii="Times New Roman" w:hAnsi="Times New Roman" w:cs="Times New Roman"/>
          <w:sz w:val="24"/>
        </w:rPr>
      </w:pPr>
      <w:bookmarkStart w:id="1" w:name="_Hlk84848167"/>
      <w:bookmarkStart w:id="2" w:name="_Hlk66890163"/>
      <w:r w:rsidRPr="009E6C8D">
        <w:rPr>
          <w:rFonts w:ascii="Times New Roman" w:hAnsi="Times New Roman" w:cs="Times New Roman"/>
          <w:sz w:val="24"/>
        </w:rPr>
        <w:t xml:space="preserve">The purpose of </w:t>
      </w:r>
      <w:r>
        <w:rPr>
          <w:rFonts w:ascii="Times New Roman" w:hAnsi="Times New Roman" w:cs="Times New Roman"/>
          <w:sz w:val="24"/>
        </w:rPr>
        <w:t xml:space="preserve">the </w:t>
      </w:r>
      <w:r w:rsidRPr="0018136A">
        <w:rPr>
          <w:rFonts w:ascii="Times New Roman" w:hAnsi="Times New Roman" w:cs="Times New Roman"/>
          <w:i/>
          <w:sz w:val="24"/>
        </w:rPr>
        <w:t xml:space="preserve">Agricultural and Veterinary Chemicals </w:t>
      </w:r>
      <w:r w:rsidR="00295A41">
        <w:rPr>
          <w:rFonts w:ascii="Times New Roman" w:hAnsi="Times New Roman" w:cs="Times New Roman"/>
          <w:i/>
          <w:sz w:val="24"/>
        </w:rPr>
        <w:t>Code</w:t>
      </w:r>
      <w:r w:rsidRPr="0018136A">
        <w:rPr>
          <w:rFonts w:ascii="Times New Roman" w:hAnsi="Times New Roman" w:cs="Times New Roman"/>
          <w:i/>
          <w:sz w:val="24"/>
        </w:rPr>
        <w:t xml:space="preserve"> Amendment (</w:t>
      </w:r>
      <w:r>
        <w:rPr>
          <w:rFonts w:ascii="Times New Roman" w:hAnsi="Times New Roman" w:cs="Times New Roman"/>
          <w:i/>
          <w:sz w:val="24"/>
          <w:szCs w:val="24"/>
        </w:rPr>
        <w:t>Miscellaneous Measures</w:t>
      </w:r>
      <w:r w:rsidRPr="0018136A">
        <w:rPr>
          <w:rFonts w:ascii="Times New Roman" w:hAnsi="Times New Roman" w:cs="Times New Roman"/>
          <w:i/>
          <w:sz w:val="24"/>
        </w:rPr>
        <w:t>) Regulations 202</w:t>
      </w:r>
      <w:r>
        <w:rPr>
          <w:rFonts w:ascii="Times New Roman" w:hAnsi="Times New Roman" w:cs="Times New Roman"/>
          <w:i/>
          <w:sz w:val="24"/>
        </w:rPr>
        <w:t>1</w:t>
      </w:r>
      <w:r>
        <w:rPr>
          <w:rFonts w:ascii="Times New Roman" w:hAnsi="Times New Roman" w:cs="Times New Roman"/>
          <w:sz w:val="24"/>
        </w:rPr>
        <w:t xml:space="preserve"> (t</w:t>
      </w:r>
      <w:r w:rsidRPr="009E6C8D">
        <w:rPr>
          <w:rFonts w:ascii="Times New Roman" w:hAnsi="Times New Roman" w:cs="Times New Roman"/>
          <w:sz w:val="24"/>
        </w:rPr>
        <w:t>he</w:t>
      </w:r>
      <w:r>
        <w:rPr>
          <w:rFonts w:ascii="Times New Roman" w:hAnsi="Times New Roman" w:cs="Times New Roman"/>
          <w:sz w:val="24"/>
        </w:rPr>
        <w:t xml:space="preserve"> Regulations) is </w:t>
      </w:r>
      <w:r w:rsidRPr="00441E45">
        <w:rPr>
          <w:rFonts w:ascii="Times New Roman" w:hAnsi="Times New Roman" w:cs="Times New Roman"/>
          <w:sz w:val="24"/>
        </w:rPr>
        <w:t xml:space="preserve">to improve </w:t>
      </w:r>
      <w:r w:rsidR="00441E45">
        <w:rPr>
          <w:rFonts w:ascii="Times New Roman" w:hAnsi="Times New Roman" w:cs="Times New Roman"/>
          <w:sz w:val="24"/>
        </w:rPr>
        <w:t>access</w:t>
      </w:r>
      <w:r w:rsidRPr="00441E45">
        <w:rPr>
          <w:rFonts w:ascii="Times New Roman" w:hAnsi="Times New Roman" w:cs="Times New Roman"/>
          <w:sz w:val="24"/>
        </w:rPr>
        <w:t xml:space="preserve"> </w:t>
      </w:r>
      <w:r w:rsidR="00441E45">
        <w:rPr>
          <w:rFonts w:ascii="Times New Roman" w:hAnsi="Times New Roman" w:cs="Times New Roman"/>
          <w:sz w:val="24"/>
        </w:rPr>
        <w:t>to</w:t>
      </w:r>
      <w:r w:rsidR="00707894">
        <w:rPr>
          <w:rFonts w:ascii="Times New Roman" w:hAnsi="Times New Roman" w:cs="Times New Roman"/>
          <w:sz w:val="24"/>
        </w:rPr>
        <w:t xml:space="preserve"> a</w:t>
      </w:r>
      <w:r w:rsidRPr="00441E45">
        <w:rPr>
          <w:rFonts w:ascii="Times New Roman" w:hAnsi="Times New Roman" w:cs="Times New Roman"/>
          <w:sz w:val="24"/>
        </w:rPr>
        <w:t xml:space="preserve">gricultural and veterinary </w:t>
      </w:r>
      <w:r w:rsidR="00441E45">
        <w:rPr>
          <w:rFonts w:ascii="Times New Roman" w:hAnsi="Times New Roman" w:cs="Times New Roman"/>
          <w:sz w:val="24"/>
        </w:rPr>
        <w:t>(</w:t>
      </w:r>
      <w:proofErr w:type="spellStart"/>
      <w:r w:rsidR="00441E45">
        <w:rPr>
          <w:rFonts w:ascii="Times New Roman" w:hAnsi="Times New Roman" w:cs="Times New Roman"/>
          <w:sz w:val="24"/>
        </w:rPr>
        <w:t>agvet</w:t>
      </w:r>
      <w:proofErr w:type="spellEnd"/>
      <w:r w:rsidR="00441E45">
        <w:rPr>
          <w:rFonts w:ascii="Times New Roman" w:hAnsi="Times New Roman" w:cs="Times New Roman"/>
          <w:sz w:val="24"/>
        </w:rPr>
        <w:t xml:space="preserve">) </w:t>
      </w:r>
      <w:r w:rsidRPr="00441E45">
        <w:rPr>
          <w:rFonts w:ascii="Times New Roman" w:hAnsi="Times New Roman" w:cs="Times New Roman"/>
          <w:sz w:val="24"/>
        </w:rPr>
        <w:t xml:space="preserve">chemicals. </w:t>
      </w:r>
      <w:r w:rsidR="005A1672">
        <w:rPr>
          <w:rFonts w:ascii="Times New Roman" w:hAnsi="Times New Roman" w:cs="Times New Roman"/>
          <w:sz w:val="24"/>
        </w:rPr>
        <w:t>A</w:t>
      </w:r>
      <w:r w:rsidR="005A1672" w:rsidRPr="005A1672">
        <w:rPr>
          <w:rFonts w:ascii="Times New Roman" w:hAnsi="Times New Roman" w:cs="Times New Roman"/>
          <w:sz w:val="24"/>
        </w:rPr>
        <w:t xml:space="preserve">ccess to safe </w:t>
      </w:r>
      <w:proofErr w:type="spellStart"/>
      <w:r w:rsidR="005A1672">
        <w:rPr>
          <w:rFonts w:ascii="Times New Roman" w:hAnsi="Times New Roman" w:cs="Times New Roman"/>
          <w:sz w:val="24"/>
        </w:rPr>
        <w:t>agvet</w:t>
      </w:r>
      <w:proofErr w:type="spellEnd"/>
      <w:r w:rsidR="005A1672">
        <w:rPr>
          <w:rFonts w:ascii="Times New Roman" w:hAnsi="Times New Roman" w:cs="Times New Roman"/>
          <w:sz w:val="24"/>
        </w:rPr>
        <w:t xml:space="preserve"> </w:t>
      </w:r>
      <w:r w:rsidR="005A1672" w:rsidRPr="005A1672">
        <w:rPr>
          <w:rFonts w:ascii="Times New Roman" w:hAnsi="Times New Roman" w:cs="Times New Roman"/>
          <w:sz w:val="24"/>
        </w:rPr>
        <w:t>chemicals is vital for supporting sustainable agriculture – benefiting primary production, management of the environment, veterinary care (including animal health and welfare), trade, and the community.</w:t>
      </w:r>
      <w:r w:rsidR="005A1672">
        <w:rPr>
          <w:rFonts w:ascii="Times New Roman" w:hAnsi="Times New Roman" w:cs="Times New Roman"/>
          <w:sz w:val="24"/>
        </w:rPr>
        <w:t xml:space="preserve"> </w:t>
      </w:r>
      <w:r w:rsidRPr="00441E45">
        <w:rPr>
          <w:rFonts w:ascii="Times New Roman" w:hAnsi="Times New Roman" w:cs="Times New Roman"/>
          <w:sz w:val="24"/>
        </w:rPr>
        <w:t>The</w:t>
      </w:r>
      <w:r w:rsidR="005A1672">
        <w:rPr>
          <w:rFonts w:ascii="Times New Roman" w:hAnsi="Times New Roman" w:cs="Times New Roman"/>
          <w:sz w:val="24"/>
        </w:rPr>
        <w:t xml:space="preserve"> Regulations</w:t>
      </w:r>
      <w:r w:rsidRPr="00441E45">
        <w:rPr>
          <w:rFonts w:ascii="Times New Roman" w:hAnsi="Times New Roman" w:cs="Times New Roman"/>
          <w:sz w:val="24"/>
        </w:rPr>
        <w:t xml:space="preserve"> amend </w:t>
      </w:r>
      <w:r w:rsidR="002E1A3E">
        <w:rPr>
          <w:rFonts w:ascii="Times New Roman" w:hAnsi="Times New Roman" w:cs="Times New Roman"/>
          <w:sz w:val="24"/>
        </w:rPr>
        <w:t xml:space="preserve">the </w:t>
      </w:r>
      <w:r w:rsidR="002E1A3E" w:rsidRPr="00937C3E">
        <w:rPr>
          <w:rFonts w:ascii="Times New Roman" w:hAnsi="Times New Roman" w:cs="Times New Roman"/>
          <w:i/>
          <w:iCs/>
          <w:sz w:val="24"/>
        </w:rPr>
        <w:t>Agricultural and Veterinary Chemicals Code Regulations 1995</w:t>
      </w:r>
      <w:r w:rsidR="002E1A3E">
        <w:rPr>
          <w:rFonts w:ascii="Times New Roman" w:hAnsi="Times New Roman" w:cs="Times New Roman"/>
          <w:sz w:val="24"/>
        </w:rPr>
        <w:t xml:space="preserve"> </w:t>
      </w:r>
      <w:r w:rsidRPr="00441E45">
        <w:rPr>
          <w:rFonts w:ascii="Times New Roman" w:hAnsi="Times New Roman" w:cs="Times New Roman"/>
          <w:sz w:val="24"/>
        </w:rPr>
        <w:t xml:space="preserve">made under </w:t>
      </w:r>
      <w:r w:rsidR="00441E45">
        <w:rPr>
          <w:rFonts w:ascii="Times New Roman" w:hAnsi="Times New Roman" w:cs="Times New Roman"/>
          <w:sz w:val="24"/>
        </w:rPr>
        <w:t>the</w:t>
      </w:r>
      <w:r w:rsidR="008E1326">
        <w:rPr>
          <w:rFonts w:ascii="Times New Roman" w:hAnsi="Times New Roman" w:cs="Times New Roman"/>
          <w:sz w:val="24"/>
        </w:rPr>
        <w:t> Code</w:t>
      </w:r>
      <w:r w:rsidRPr="00441E45">
        <w:rPr>
          <w:rFonts w:ascii="Times New Roman" w:hAnsi="Times New Roman" w:cs="Times New Roman"/>
          <w:sz w:val="24"/>
        </w:rPr>
        <w:t xml:space="preserve"> </w:t>
      </w:r>
      <w:r w:rsidR="00052DC5">
        <w:rPr>
          <w:rFonts w:ascii="Times New Roman" w:hAnsi="Times New Roman" w:cs="Times New Roman"/>
          <w:sz w:val="24"/>
        </w:rPr>
        <w:t xml:space="preserve">Act </w:t>
      </w:r>
      <w:r w:rsidRPr="00441E45">
        <w:rPr>
          <w:rFonts w:ascii="Times New Roman" w:hAnsi="Times New Roman" w:cs="Times New Roman"/>
          <w:sz w:val="24"/>
        </w:rPr>
        <w:t>to:</w:t>
      </w:r>
    </w:p>
    <w:p w14:paraId="2B54C979" w14:textId="701B6972" w:rsidR="00942FB9" w:rsidRDefault="00441E45" w:rsidP="00441E45">
      <w:pPr>
        <w:pStyle w:val="ListParagraph"/>
        <w:numPr>
          <w:ilvl w:val="0"/>
          <w:numId w:val="22"/>
        </w:numPr>
        <w:spacing w:after="0" w:line="240" w:lineRule="auto"/>
        <w:ind w:left="426"/>
        <w:rPr>
          <w:rFonts w:ascii="Times New Roman" w:hAnsi="Times New Roman" w:cs="Times New Roman"/>
          <w:sz w:val="24"/>
        </w:rPr>
      </w:pPr>
      <w:bookmarkStart w:id="3" w:name="_Hlk84424473"/>
      <w:r w:rsidRPr="00441E45">
        <w:rPr>
          <w:rFonts w:ascii="Times New Roman" w:hAnsi="Times New Roman" w:cs="Times New Roman"/>
          <w:sz w:val="24"/>
        </w:rPr>
        <w:t xml:space="preserve">change the definition of </w:t>
      </w:r>
      <w:r w:rsidR="00D23B28">
        <w:rPr>
          <w:rFonts w:ascii="Times New Roman" w:hAnsi="Times New Roman" w:cs="Times New Roman"/>
          <w:sz w:val="24"/>
        </w:rPr>
        <w:t>‘minor use’</w:t>
      </w:r>
      <w:r w:rsidRPr="00441E45">
        <w:rPr>
          <w:rFonts w:ascii="Times New Roman" w:hAnsi="Times New Roman" w:cs="Times New Roman"/>
          <w:sz w:val="24"/>
        </w:rPr>
        <w:t xml:space="preserve"> to implement an agreed approach by Australia’s </w:t>
      </w:r>
      <w:r w:rsidR="000E562E">
        <w:rPr>
          <w:rFonts w:ascii="Times New Roman" w:hAnsi="Times New Roman" w:cs="Times New Roman"/>
          <w:sz w:val="24"/>
        </w:rPr>
        <w:t xml:space="preserve">Commonwealth, </w:t>
      </w:r>
      <w:proofErr w:type="gramStart"/>
      <w:r w:rsidR="000E562E">
        <w:rPr>
          <w:rFonts w:ascii="Times New Roman" w:hAnsi="Times New Roman" w:cs="Times New Roman"/>
          <w:sz w:val="24"/>
        </w:rPr>
        <w:t>state</w:t>
      </w:r>
      <w:proofErr w:type="gramEnd"/>
      <w:r w:rsidR="000E562E">
        <w:rPr>
          <w:rFonts w:ascii="Times New Roman" w:hAnsi="Times New Roman" w:cs="Times New Roman"/>
          <w:sz w:val="24"/>
        </w:rPr>
        <w:t xml:space="preserve"> and territory </w:t>
      </w:r>
      <w:r w:rsidRPr="00441E45">
        <w:rPr>
          <w:rFonts w:ascii="Times New Roman" w:hAnsi="Times New Roman" w:cs="Times New Roman"/>
          <w:sz w:val="24"/>
        </w:rPr>
        <w:t xml:space="preserve">agricultural ministers to improve the harmonisation of off-label access to </w:t>
      </w:r>
      <w:proofErr w:type="spellStart"/>
      <w:r w:rsidRPr="00441E45">
        <w:rPr>
          <w:rFonts w:ascii="Times New Roman" w:hAnsi="Times New Roman" w:cs="Times New Roman"/>
          <w:sz w:val="24"/>
        </w:rPr>
        <w:t>agvet</w:t>
      </w:r>
      <w:proofErr w:type="spellEnd"/>
      <w:r w:rsidRPr="00441E45">
        <w:rPr>
          <w:rFonts w:ascii="Times New Roman" w:hAnsi="Times New Roman" w:cs="Times New Roman"/>
          <w:sz w:val="24"/>
        </w:rPr>
        <w:t xml:space="preserve"> chemicals</w:t>
      </w:r>
    </w:p>
    <w:p w14:paraId="392603A8" w14:textId="6C491536" w:rsidR="00441E45" w:rsidRPr="00441E45" w:rsidRDefault="00942FB9" w:rsidP="00EE4A07">
      <w:pPr>
        <w:pStyle w:val="ListParagraph"/>
        <w:numPr>
          <w:ilvl w:val="1"/>
          <w:numId w:val="22"/>
        </w:numPr>
        <w:spacing w:after="0" w:line="240" w:lineRule="auto"/>
        <w:ind w:left="851"/>
        <w:rPr>
          <w:rFonts w:ascii="Times New Roman" w:hAnsi="Times New Roman" w:cs="Times New Roman"/>
          <w:sz w:val="24"/>
        </w:rPr>
      </w:pPr>
      <w:r>
        <w:rPr>
          <w:rFonts w:ascii="Times New Roman" w:hAnsi="Times New Roman" w:cs="Times New Roman"/>
          <w:sz w:val="24"/>
        </w:rPr>
        <w:t xml:space="preserve">off-label refers to </w:t>
      </w:r>
      <w:r w:rsidRPr="00942FB9">
        <w:rPr>
          <w:rFonts w:ascii="Times New Roman" w:hAnsi="Times New Roman" w:cs="Times New Roman"/>
          <w:sz w:val="24"/>
        </w:rPr>
        <w:t xml:space="preserve">a specific use </w:t>
      </w:r>
      <w:r>
        <w:rPr>
          <w:rFonts w:ascii="Times New Roman" w:hAnsi="Times New Roman" w:cs="Times New Roman"/>
          <w:sz w:val="24"/>
        </w:rPr>
        <w:t>of a</w:t>
      </w:r>
      <w:r w:rsidRPr="00942FB9">
        <w:rPr>
          <w:rFonts w:ascii="Times New Roman" w:hAnsi="Times New Roman" w:cs="Times New Roman"/>
          <w:sz w:val="24"/>
        </w:rPr>
        <w:t xml:space="preserve"> </w:t>
      </w:r>
      <w:r w:rsidR="003006CE">
        <w:rPr>
          <w:rFonts w:ascii="Times New Roman" w:hAnsi="Times New Roman" w:cs="Times New Roman"/>
          <w:sz w:val="24"/>
        </w:rPr>
        <w:t xml:space="preserve">registered chemical </w:t>
      </w:r>
      <w:r>
        <w:rPr>
          <w:rFonts w:ascii="Times New Roman" w:hAnsi="Times New Roman" w:cs="Times New Roman"/>
          <w:sz w:val="24"/>
        </w:rPr>
        <w:t xml:space="preserve">product </w:t>
      </w:r>
      <w:r w:rsidR="003006CE">
        <w:rPr>
          <w:rFonts w:ascii="Times New Roman" w:hAnsi="Times New Roman" w:cs="Times New Roman"/>
          <w:sz w:val="24"/>
        </w:rPr>
        <w:t>which</w:t>
      </w:r>
      <w:r>
        <w:rPr>
          <w:rFonts w:ascii="Times New Roman" w:hAnsi="Times New Roman" w:cs="Times New Roman"/>
          <w:sz w:val="24"/>
        </w:rPr>
        <w:t xml:space="preserve"> is not </w:t>
      </w:r>
      <w:r w:rsidR="003006CE">
        <w:rPr>
          <w:rFonts w:ascii="Times New Roman" w:hAnsi="Times New Roman" w:cs="Times New Roman"/>
          <w:sz w:val="24"/>
        </w:rPr>
        <w:t>a use</w:t>
      </w:r>
      <w:r>
        <w:rPr>
          <w:rFonts w:ascii="Times New Roman" w:hAnsi="Times New Roman" w:cs="Times New Roman"/>
          <w:sz w:val="24"/>
        </w:rPr>
        <w:t xml:space="preserve"> the product</w:t>
      </w:r>
      <w:r w:rsidR="00F002B4">
        <w:rPr>
          <w:rFonts w:ascii="Times New Roman" w:hAnsi="Times New Roman" w:cs="Times New Roman"/>
          <w:sz w:val="24"/>
        </w:rPr>
        <w:t xml:space="preserve"> is</w:t>
      </w:r>
      <w:r>
        <w:rPr>
          <w:rFonts w:ascii="Times New Roman" w:hAnsi="Times New Roman" w:cs="Times New Roman"/>
          <w:sz w:val="24"/>
        </w:rPr>
        <w:t xml:space="preserve"> </w:t>
      </w:r>
      <w:r w:rsidR="003006CE">
        <w:rPr>
          <w:rFonts w:ascii="Times New Roman" w:hAnsi="Times New Roman" w:cs="Times New Roman"/>
          <w:sz w:val="24"/>
        </w:rPr>
        <w:t>registered</w:t>
      </w:r>
      <w:r>
        <w:rPr>
          <w:rFonts w:ascii="Times New Roman" w:hAnsi="Times New Roman" w:cs="Times New Roman"/>
          <w:sz w:val="24"/>
        </w:rPr>
        <w:t xml:space="preserve"> </w:t>
      </w:r>
      <w:r w:rsidR="003006CE">
        <w:rPr>
          <w:rFonts w:ascii="Times New Roman" w:hAnsi="Times New Roman" w:cs="Times New Roman"/>
          <w:sz w:val="24"/>
        </w:rPr>
        <w:t xml:space="preserve">for </w:t>
      </w:r>
      <w:r>
        <w:rPr>
          <w:rFonts w:ascii="Times New Roman" w:hAnsi="Times New Roman" w:cs="Times New Roman"/>
          <w:sz w:val="24"/>
        </w:rPr>
        <w:t xml:space="preserve">by the </w:t>
      </w:r>
      <w:r w:rsidRPr="00441E45">
        <w:rPr>
          <w:rFonts w:ascii="Times New Roman" w:hAnsi="Times New Roman" w:cs="Times New Roman"/>
          <w:sz w:val="24"/>
        </w:rPr>
        <w:t>A</w:t>
      </w:r>
      <w:r>
        <w:rPr>
          <w:rFonts w:ascii="Times New Roman" w:hAnsi="Times New Roman" w:cs="Times New Roman"/>
          <w:sz w:val="24"/>
        </w:rPr>
        <w:t xml:space="preserve">ustralian </w:t>
      </w:r>
      <w:r w:rsidRPr="00441E45">
        <w:rPr>
          <w:rFonts w:ascii="Times New Roman" w:hAnsi="Times New Roman" w:cs="Times New Roman"/>
          <w:sz w:val="24"/>
        </w:rPr>
        <w:t>P</w:t>
      </w:r>
      <w:r>
        <w:rPr>
          <w:rFonts w:ascii="Times New Roman" w:hAnsi="Times New Roman" w:cs="Times New Roman"/>
          <w:sz w:val="24"/>
        </w:rPr>
        <w:t xml:space="preserve">esticides and </w:t>
      </w:r>
      <w:r w:rsidRPr="00441E45">
        <w:rPr>
          <w:rFonts w:ascii="Times New Roman" w:hAnsi="Times New Roman" w:cs="Times New Roman"/>
          <w:sz w:val="24"/>
        </w:rPr>
        <w:t>V</w:t>
      </w:r>
      <w:r>
        <w:rPr>
          <w:rFonts w:ascii="Times New Roman" w:hAnsi="Times New Roman" w:cs="Times New Roman"/>
          <w:sz w:val="24"/>
        </w:rPr>
        <w:t xml:space="preserve">eterinary </w:t>
      </w:r>
      <w:r w:rsidRPr="00441E45">
        <w:rPr>
          <w:rFonts w:ascii="Times New Roman" w:hAnsi="Times New Roman" w:cs="Times New Roman"/>
          <w:sz w:val="24"/>
        </w:rPr>
        <w:t>M</w:t>
      </w:r>
      <w:r>
        <w:rPr>
          <w:rFonts w:ascii="Times New Roman" w:hAnsi="Times New Roman" w:cs="Times New Roman"/>
          <w:sz w:val="24"/>
        </w:rPr>
        <w:t xml:space="preserve">edicines </w:t>
      </w:r>
      <w:r w:rsidRPr="00441E45">
        <w:rPr>
          <w:rFonts w:ascii="Times New Roman" w:hAnsi="Times New Roman" w:cs="Times New Roman"/>
          <w:sz w:val="24"/>
        </w:rPr>
        <w:t>A</w:t>
      </w:r>
      <w:r>
        <w:rPr>
          <w:rFonts w:ascii="Times New Roman" w:hAnsi="Times New Roman" w:cs="Times New Roman"/>
          <w:sz w:val="24"/>
        </w:rPr>
        <w:t>uthority (APVMA)</w:t>
      </w:r>
      <w:r w:rsidR="003006CE">
        <w:rPr>
          <w:rFonts w:ascii="Times New Roman" w:hAnsi="Times New Roman" w:cs="Times New Roman"/>
          <w:sz w:val="24"/>
        </w:rPr>
        <w:t xml:space="preserve">, and therefore does not appear on the product label. The APVMA approves an off-label </w:t>
      </w:r>
      <w:r w:rsidR="0005608E">
        <w:rPr>
          <w:rFonts w:ascii="Times New Roman" w:hAnsi="Times New Roman" w:cs="Times New Roman"/>
          <w:sz w:val="24"/>
        </w:rPr>
        <w:t xml:space="preserve">use </w:t>
      </w:r>
      <w:r w:rsidR="003006CE">
        <w:rPr>
          <w:rFonts w:ascii="Times New Roman" w:hAnsi="Times New Roman" w:cs="Times New Roman"/>
          <w:sz w:val="24"/>
        </w:rPr>
        <w:t>through a permit.</w:t>
      </w:r>
    </w:p>
    <w:p w14:paraId="6FC379F4" w14:textId="3833F0E5" w:rsidR="00441E45" w:rsidRPr="00441E45" w:rsidRDefault="00441E45" w:rsidP="00441E45">
      <w:pPr>
        <w:pStyle w:val="ListParagraph"/>
        <w:numPr>
          <w:ilvl w:val="0"/>
          <w:numId w:val="22"/>
        </w:numPr>
        <w:spacing w:after="0" w:line="240" w:lineRule="auto"/>
        <w:ind w:left="426"/>
        <w:rPr>
          <w:rFonts w:ascii="Times New Roman" w:hAnsi="Times New Roman" w:cs="Times New Roman"/>
          <w:sz w:val="24"/>
        </w:rPr>
      </w:pPr>
      <w:r w:rsidRPr="00441E45">
        <w:rPr>
          <w:rFonts w:ascii="Times New Roman" w:hAnsi="Times New Roman" w:cs="Times New Roman"/>
          <w:sz w:val="24"/>
        </w:rPr>
        <w:t xml:space="preserve">provide for the </w:t>
      </w:r>
      <w:r w:rsidR="00972496">
        <w:rPr>
          <w:rFonts w:ascii="Times New Roman" w:hAnsi="Times New Roman" w:cs="Times New Roman"/>
          <w:sz w:val="24"/>
        </w:rPr>
        <w:t>APVMA</w:t>
      </w:r>
      <w:r w:rsidRPr="00441E45">
        <w:rPr>
          <w:rFonts w:ascii="Times New Roman" w:hAnsi="Times New Roman" w:cs="Times New Roman"/>
          <w:sz w:val="24"/>
        </w:rPr>
        <w:t xml:space="preserve"> to develop a standard setting out the allowed differences </w:t>
      </w:r>
      <w:r w:rsidR="00B506F2" w:rsidRPr="00B506F2">
        <w:rPr>
          <w:rFonts w:ascii="Times New Roman" w:hAnsi="Times New Roman" w:cs="Times New Roman"/>
          <w:sz w:val="24"/>
        </w:rPr>
        <w:t xml:space="preserve">for constituents in a </w:t>
      </w:r>
      <w:r w:rsidR="00B506F2">
        <w:rPr>
          <w:rFonts w:ascii="Times New Roman" w:hAnsi="Times New Roman" w:cs="Times New Roman"/>
          <w:sz w:val="24"/>
        </w:rPr>
        <w:t xml:space="preserve">registered </w:t>
      </w:r>
      <w:r w:rsidR="00B506F2" w:rsidRPr="00B506F2">
        <w:rPr>
          <w:rFonts w:ascii="Times New Roman" w:hAnsi="Times New Roman" w:cs="Times New Roman"/>
          <w:sz w:val="24"/>
        </w:rPr>
        <w:t>chemical product</w:t>
      </w:r>
    </w:p>
    <w:p w14:paraId="1DF149BB" w14:textId="51748E0A" w:rsidR="00441E45" w:rsidRPr="0095297A" w:rsidRDefault="00441E45" w:rsidP="0095297A">
      <w:pPr>
        <w:pStyle w:val="ListParagraph"/>
        <w:numPr>
          <w:ilvl w:val="0"/>
          <w:numId w:val="22"/>
        </w:numPr>
        <w:spacing w:after="0" w:line="240" w:lineRule="auto"/>
        <w:ind w:left="426"/>
        <w:rPr>
          <w:rFonts w:ascii="Times New Roman" w:hAnsi="Times New Roman" w:cs="Times New Roman"/>
          <w:sz w:val="24"/>
        </w:rPr>
      </w:pPr>
      <w:r w:rsidRPr="0095297A">
        <w:rPr>
          <w:rFonts w:ascii="Times New Roman" w:hAnsi="Times New Roman" w:cs="Times New Roman"/>
          <w:sz w:val="24"/>
        </w:rPr>
        <w:t xml:space="preserve">exclude a limited range of enzyme products from regulation as </w:t>
      </w:r>
      <w:proofErr w:type="spellStart"/>
      <w:r w:rsidRPr="0095297A">
        <w:rPr>
          <w:rFonts w:ascii="Times New Roman" w:hAnsi="Times New Roman" w:cs="Times New Roman"/>
          <w:sz w:val="24"/>
        </w:rPr>
        <w:t>agvet</w:t>
      </w:r>
      <w:proofErr w:type="spellEnd"/>
      <w:r w:rsidRPr="0095297A">
        <w:rPr>
          <w:rFonts w:ascii="Times New Roman" w:hAnsi="Times New Roman" w:cs="Times New Roman"/>
          <w:sz w:val="24"/>
        </w:rPr>
        <w:t xml:space="preserve"> chemical</w:t>
      </w:r>
      <w:r w:rsidR="00B73E48">
        <w:rPr>
          <w:rFonts w:ascii="Times New Roman" w:hAnsi="Times New Roman" w:cs="Times New Roman"/>
          <w:sz w:val="24"/>
        </w:rPr>
        <w:t xml:space="preserve"> product</w:t>
      </w:r>
      <w:r w:rsidRPr="0095297A">
        <w:rPr>
          <w:rFonts w:ascii="Times New Roman" w:hAnsi="Times New Roman" w:cs="Times New Roman"/>
          <w:sz w:val="24"/>
        </w:rPr>
        <w:t>s</w:t>
      </w:r>
      <w:bookmarkEnd w:id="3"/>
      <w:r w:rsidR="00E22049" w:rsidRPr="0095297A">
        <w:rPr>
          <w:rFonts w:ascii="Times New Roman" w:hAnsi="Times New Roman" w:cs="Times New Roman"/>
          <w:sz w:val="24"/>
        </w:rPr>
        <w:t>.</w:t>
      </w:r>
      <w:r w:rsidR="0095297A" w:rsidRPr="0095297A">
        <w:rPr>
          <w:rFonts w:ascii="Times New Roman" w:hAnsi="Times New Roman" w:cs="Times New Roman"/>
          <w:sz w:val="24"/>
        </w:rPr>
        <w:t xml:space="preserve"> </w:t>
      </w:r>
      <w:bookmarkStart w:id="4" w:name="_Hlk74043635"/>
    </w:p>
    <w:bookmarkEnd w:id="4"/>
    <w:bookmarkEnd w:id="1"/>
    <w:p w14:paraId="47338553" w14:textId="77777777" w:rsidR="00B05C09" w:rsidRPr="00441E45" w:rsidRDefault="00B05C09" w:rsidP="00B05C09">
      <w:pPr>
        <w:pStyle w:val="ListParagraph"/>
        <w:spacing w:after="0" w:line="240" w:lineRule="auto"/>
        <w:ind w:left="426"/>
        <w:rPr>
          <w:rFonts w:ascii="Times New Roman" w:hAnsi="Times New Roman" w:cs="Times New Roman"/>
          <w:sz w:val="24"/>
        </w:rPr>
      </w:pPr>
    </w:p>
    <w:bookmarkEnd w:id="2"/>
    <w:p w14:paraId="721B1E44" w14:textId="77777777" w:rsidR="003D3D05" w:rsidRDefault="003D3D05">
      <w:pPr>
        <w:rPr>
          <w:rFonts w:ascii="Times New Roman" w:hAnsi="Times New Roman" w:cs="Times New Roman"/>
          <w:b/>
          <w:sz w:val="24"/>
          <w:szCs w:val="24"/>
        </w:rPr>
      </w:pPr>
      <w:r>
        <w:rPr>
          <w:rFonts w:ascii="Times New Roman" w:hAnsi="Times New Roman" w:cs="Times New Roman"/>
          <w:b/>
          <w:sz w:val="24"/>
          <w:szCs w:val="24"/>
        </w:rPr>
        <w:br w:type="page"/>
      </w:r>
    </w:p>
    <w:p w14:paraId="005AE76E" w14:textId="55D5473F" w:rsidR="002B1DB3" w:rsidRPr="00E76AB5" w:rsidRDefault="002B1DB3" w:rsidP="005D1ABF">
      <w:pPr>
        <w:tabs>
          <w:tab w:val="left" w:pos="1701"/>
          <w:tab w:val="right" w:pos="9072"/>
        </w:tabs>
        <w:spacing w:after="0" w:line="240" w:lineRule="auto"/>
        <w:rPr>
          <w:rFonts w:ascii="Times New Roman" w:hAnsi="Times New Roman" w:cs="Times New Roman"/>
          <w:b/>
          <w:color w:val="FF0000"/>
          <w:sz w:val="24"/>
          <w:szCs w:val="24"/>
        </w:rPr>
      </w:pPr>
      <w:r w:rsidRPr="00707894">
        <w:rPr>
          <w:rFonts w:ascii="Times New Roman" w:hAnsi="Times New Roman" w:cs="Times New Roman"/>
          <w:b/>
          <w:sz w:val="24"/>
          <w:szCs w:val="24"/>
        </w:rPr>
        <w:lastRenderedPageBreak/>
        <w:t>Background</w:t>
      </w:r>
    </w:p>
    <w:p w14:paraId="3A6D21A1"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0B408702" w14:textId="7B2E9A95" w:rsidR="00707894" w:rsidRDefault="00707894" w:rsidP="00707894">
      <w:pPr>
        <w:tabs>
          <w:tab w:val="left" w:pos="1701"/>
          <w:tab w:val="right" w:pos="9072"/>
        </w:tabs>
        <w:spacing w:after="0" w:line="240" w:lineRule="auto"/>
        <w:rPr>
          <w:rFonts w:ascii="Times New Roman" w:hAnsi="Times New Roman" w:cs="Times New Roman"/>
          <w:sz w:val="24"/>
          <w:szCs w:val="24"/>
        </w:rPr>
      </w:pPr>
      <w:r w:rsidRPr="00B330E0">
        <w:rPr>
          <w:rFonts w:ascii="Times New Roman" w:hAnsi="Times New Roman" w:cs="Times New Roman"/>
          <w:sz w:val="24"/>
          <w:szCs w:val="24"/>
        </w:rPr>
        <w:t>Ag</w:t>
      </w:r>
      <w:r>
        <w:rPr>
          <w:rFonts w:ascii="Times New Roman" w:hAnsi="Times New Roman" w:cs="Times New Roman"/>
          <w:sz w:val="24"/>
          <w:szCs w:val="24"/>
        </w:rPr>
        <w:t xml:space="preserve">vet </w:t>
      </w:r>
      <w:r w:rsidRPr="00B330E0">
        <w:rPr>
          <w:rFonts w:ascii="Times New Roman" w:hAnsi="Times New Roman" w:cs="Times New Roman"/>
          <w:sz w:val="24"/>
          <w:szCs w:val="24"/>
        </w:rPr>
        <w:t>chemicals</w:t>
      </w:r>
      <w:r w:rsidR="006C0458">
        <w:rPr>
          <w:rFonts w:ascii="Times New Roman" w:hAnsi="Times New Roman" w:cs="Times New Roman"/>
          <w:sz w:val="24"/>
          <w:szCs w:val="24"/>
        </w:rPr>
        <w:t xml:space="preserve"> (active constituents and </w:t>
      </w:r>
      <w:r w:rsidR="003B2DC3">
        <w:rPr>
          <w:rFonts w:ascii="Times New Roman" w:hAnsi="Times New Roman" w:cs="Times New Roman"/>
          <w:sz w:val="24"/>
          <w:szCs w:val="24"/>
        </w:rPr>
        <w:t xml:space="preserve">chemical </w:t>
      </w:r>
      <w:r w:rsidR="006C0458">
        <w:rPr>
          <w:rFonts w:ascii="Times New Roman" w:hAnsi="Times New Roman" w:cs="Times New Roman"/>
          <w:sz w:val="24"/>
          <w:szCs w:val="24"/>
        </w:rPr>
        <w:t>products)</w:t>
      </w:r>
      <w:r w:rsidRPr="00B330E0">
        <w:rPr>
          <w:rFonts w:ascii="Times New Roman" w:hAnsi="Times New Roman" w:cs="Times New Roman"/>
          <w:sz w:val="24"/>
          <w:szCs w:val="24"/>
        </w:rPr>
        <w:t xml:space="preserve"> are regulated </w:t>
      </w:r>
      <w:r w:rsidRPr="0045171A">
        <w:rPr>
          <w:rFonts w:ascii="Times New Roman" w:hAnsi="Times New Roman" w:cs="Times New Roman"/>
          <w:sz w:val="24"/>
        </w:rPr>
        <w:t>through</w:t>
      </w:r>
      <w:r w:rsidRPr="00B330E0">
        <w:rPr>
          <w:rFonts w:ascii="Times New Roman" w:hAnsi="Times New Roman" w:cs="Times New Roman"/>
          <w:sz w:val="24"/>
          <w:szCs w:val="24"/>
        </w:rPr>
        <w:t xml:space="preserve"> a cooperative </w:t>
      </w:r>
      <w:r w:rsidR="00AB1387">
        <w:rPr>
          <w:rFonts w:ascii="Times New Roman" w:hAnsi="Times New Roman" w:cs="Times New Roman"/>
          <w:sz w:val="24"/>
          <w:szCs w:val="24"/>
        </w:rPr>
        <w:t>N</w:t>
      </w:r>
      <w:r w:rsidRPr="00B330E0">
        <w:rPr>
          <w:rFonts w:ascii="Times New Roman" w:hAnsi="Times New Roman" w:cs="Times New Roman"/>
          <w:sz w:val="24"/>
          <w:szCs w:val="24"/>
        </w:rPr>
        <w:t xml:space="preserve">ational </w:t>
      </w:r>
      <w:r w:rsidR="00AB1387">
        <w:rPr>
          <w:rFonts w:ascii="Times New Roman" w:hAnsi="Times New Roman" w:cs="Times New Roman"/>
          <w:sz w:val="24"/>
          <w:szCs w:val="24"/>
        </w:rPr>
        <w:t>R</w:t>
      </w:r>
      <w:r w:rsidRPr="00B330E0">
        <w:rPr>
          <w:rFonts w:ascii="Times New Roman" w:hAnsi="Times New Roman" w:cs="Times New Roman"/>
          <w:sz w:val="24"/>
          <w:szCs w:val="24"/>
        </w:rPr>
        <w:t xml:space="preserve">egistration </w:t>
      </w:r>
      <w:r w:rsidR="00AB1387">
        <w:rPr>
          <w:rFonts w:ascii="Times New Roman" w:hAnsi="Times New Roman" w:cs="Times New Roman"/>
          <w:sz w:val="24"/>
          <w:szCs w:val="24"/>
        </w:rPr>
        <w:t>S</w:t>
      </w:r>
      <w:r w:rsidRPr="00B330E0">
        <w:rPr>
          <w:rFonts w:ascii="Times New Roman" w:hAnsi="Times New Roman" w:cs="Times New Roman"/>
          <w:sz w:val="24"/>
          <w:szCs w:val="24"/>
        </w:rPr>
        <w:t>cheme</w:t>
      </w:r>
      <w:r w:rsidR="00AB1387">
        <w:rPr>
          <w:rFonts w:ascii="Times New Roman" w:hAnsi="Times New Roman" w:cs="Times New Roman"/>
          <w:sz w:val="24"/>
          <w:szCs w:val="24"/>
        </w:rPr>
        <w:t xml:space="preserve"> (</w:t>
      </w:r>
      <w:r w:rsidR="006C0458">
        <w:rPr>
          <w:rFonts w:ascii="Times New Roman" w:hAnsi="Times New Roman" w:cs="Times New Roman"/>
          <w:sz w:val="24"/>
          <w:szCs w:val="24"/>
        </w:rPr>
        <w:t xml:space="preserve">the </w:t>
      </w:r>
      <w:r w:rsidR="00AB1387">
        <w:rPr>
          <w:rFonts w:ascii="Times New Roman" w:hAnsi="Times New Roman" w:cs="Times New Roman"/>
          <w:sz w:val="24"/>
          <w:szCs w:val="24"/>
        </w:rPr>
        <w:t>NRS)</w:t>
      </w:r>
      <w:r w:rsidRPr="00B330E0">
        <w:rPr>
          <w:rFonts w:ascii="Times New Roman" w:hAnsi="Times New Roman" w:cs="Times New Roman"/>
          <w:sz w:val="24"/>
          <w:szCs w:val="24"/>
        </w:rPr>
        <w:t xml:space="preserve">. The </w:t>
      </w:r>
      <w:r w:rsidR="00AB1387">
        <w:rPr>
          <w:rFonts w:ascii="Times New Roman" w:hAnsi="Times New Roman" w:cs="Times New Roman"/>
          <w:sz w:val="24"/>
          <w:szCs w:val="24"/>
        </w:rPr>
        <w:t>NRS</w:t>
      </w:r>
      <w:r w:rsidRPr="00B330E0">
        <w:rPr>
          <w:rFonts w:ascii="Times New Roman" w:hAnsi="Times New Roman" w:cs="Times New Roman"/>
          <w:sz w:val="24"/>
          <w:szCs w:val="24"/>
        </w:rPr>
        <w:t xml:space="preserve"> is a partnership between the Commonwealth and the states and territories</w:t>
      </w:r>
      <w:r w:rsidR="006C0458">
        <w:rPr>
          <w:rFonts w:ascii="Times New Roman" w:hAnsi="Times New Roman" w:cs="Times New Roman"/>
          <w:sz w:val="24"/>
          <w:szCs w:val="24"/>
        </w:rPr>
        <w:t>,</w:t>
      </w:r>
      <w:r w:rsidRPr="00B330E0">
        <w:rPr>
          <w:rFonts w:ascii="Times New Roman" w:hAnsi="Times New Roman" w:cs="Times New Roman"/>
          <w:sz w:val="24"/>
          <w:szCs w:val="24"/>
        </w:rPr>
        <w:t xml:space="preserve"> with an agreed division of responsibilities.</w:t>
      </w:r>
      <w:r w:rsidR="00AB1387">
        <w:rPr>
          <w:rFonts w:ascii="Times New Roman" w:hAnsi="Times New Roman" w:cs="Times New Roman"/>
          <w:sz w:val="24"/>
          <w:szCs w:val="24"/>
        </w:rPr>
        <w:t xml:space="preserve"> </w:t>
      </w:r>
      <w:bookmarkStart w:id="5" w:name="_Hlk84483288"/>
      <w:bookmarkStart w:id="6" w:name="_Hlk78374586"/>
      <w:r w:rsidR="000C71FA" w:rsidRPr="000C71FA">
        <w:rPr>
          <w:rFonts w:ascii="Times New Roman" w:hAnsi="Times New Roman" w:cs="Times New Roman"/>
          <w:sz w:val="24"/>
          <w:szCs w:val="24"/>
        </w:rPr>
        <w:t>The states and territories apply the Commonwealth law as a law of their own jurisdiction</w:t>
      </w:r>
      <w:r w:rsidR="00AB1387" w:rsidRPr="00BC2056">
        <w:rPr>
          <w:rFonts w:ascii="Times New Roman" w:hAnsi="Times New Roman" w:cs="Times New Roman"/>
          <w:sz w:val="24"/>
        </w:rPr>
        <w:t>, supported by an intergovernmental agreement.</w:t>
      </w:r>
      <w:bookmarkEnd w:id="5"/>
    </w:p>
    <w:bookmarkEnd w:id="6"/>
    <w:p w14:paraId="45880821" w14:textId="77777777" w:rsidR="00707894" w:rsidRDefault="00707894" w:rsidP="00707894">
      <w:pPr>
        <w:tabs>
          <w:tab w:val="left" w:pos="1701"/>
          <w:tab w:val="right" w:pos="9072"/>
        </w:tabs>
        <w:spacing w:after="0" w:line="240" w:lineRule="auto"/>
        <w:rPr>
          <w:rFonts w:ascii="Times New Roman" w:hAnsi="Times New Roman" w:cs="Times New Roman"/>
          <w:sz w:val="24"/>
          <w:szCs w:val="24"/>
        </w:rPr>
      </w:pPr>
    </w:p>
    <w:p w14:paraId="0EACC0DE" w14:textId="52C7C1CE" w:rsidR="00707894" w:rsidRDefault="00AB1387" w:rsidP="00707894">
      <w:pPr>
        <w:tabs>
          <w:tab w:val="left" w:pos="2760"/>
        </w:tabs>
        <w:spacing w:after="0" w:line="240" w:lineRule="auto"/>
        <w:rPr>
          <w:rFonts w:ascii="Times New Roman" w:hAnsi="Times New Roman" w:cs="Times New Roman"/>
          <w:sz w:val="24"/>
          <w:szCs w:val="24"/>
        </w:rPr>
      </w:pPr>
      <w:bookmarkStart w:id="7" w:name="_Hlk78374618"/>
      <w:r w:rsidRPr="00BC2056">
        <w:rPr>
          <w:rFonts w:ascii="Times New Roman" w:hAnsi="Times New Roman" w:cs="Times New Roman"/>
          <w:sz w:val="24"/>
        </w:rPr>
        <w:t xml:space="preserve">The </w:t>
      </w:r>
      <w:r>
        <w:rPr>
          <w:rFonts w:ascii="Times New Roman" w:hAnsi="Times New Roman" w:cs="Times New Roman"/>
          <w:sz w:val="24"/>
        </w:rPr>
        <w:t>APVMA</w:t>
      </w:r>
      <w:r w:rsidRPr="00BC2056">
        <w:rPr>
          <w:rFonts w:ascii="Times New Roman" w:hAnsi="Times New Roman" w:cs="Times New Roman"/>
          <w:sz w:val="24"/>
        </w:rPr>
        <w:t xml:space="preserve"> </w:t>
      </w:r>
      <w:r w:rsidR="000D5BC7">
        <w:rPr>
          <w:rFonts w:ascii="Times New Roman" w:hAnsi="Times New Roman" w:cs="Times New Roman"/>
          <w:sz w:val="24"/>
        </w:rPr>
        <w:t>wa</w:t>
      </w:r>
      <w:r w:rsidRPr="00BC2056">
        <w:rPr>
          <w:rFonts w:ascii="Times New Roman" w:hAnsi="Times New Roman" w:cs="Times New Roman"/>
          <w:sz w:val="24"/>
        </w:rPr>
        <w:t xml:space="preserve">s established by the Commonwealth under the </w:t>
      </w:r>
      <w:r w:rsidRPr="00BC2056">
        <w:rPr>
          <w:rFonts w:ascii="Times New Roman" w:hAnsi="Times New Roman" w:cs="Times New Roman"/>
          <w:i/>
          <w:iCs/>
          <w:sz w:val="24"/>
        </w:rPr>
        <w:t>Agricultural and Veterinary Chemicals (Administration) Act</w:t>
      </w:r>
      <w:r w:rsidR="008E1326">
        <w:rPr>
          <w:rFonts w:ascii="Times New Roman" w:hAnsi="Times New Roman" w:cs="Times New Roman"/>
          <w:i/>
          <w:iCs/>
          <w:sz w:val="24"/>
        </w:rPr>
        <w:t> </w:t>
      </w:r>
      <w:r w:rsidRPr="00BC2056">
        <w:rPr>
          <w:rFonts w:ascii="Times New Roman" w:hAnsi="Times New Roman" w:cs="Times New Roman"/>
          <w:i/>
          <w:iCs/>
          <w:sz w:val="24"/>
        </w:rPr>
        <w:t>1992</w:t>
      </w:r>
      <w:r w:rsidR="00D6512D">
        <w:rPr>
          <w:rFonts w:ascii="Times New Roman" w:hAnsi="Times New Roman" w:cs="Times New Roman"/>
          <w:sz w:val="24"/>
        </w:rPr>
        <w:t xml:space="preserve"> </w:t>
      </w:r>
      <w:r w:rsidR="00D6512D" w:rsidRPr="00285F4F">
        <w:rPr>
          <w:rFonts w:ascii="Times New Roman" w:hAnsi="Times New Roman" w:cs="Times New Roman"/>
          <w:sz w:val="24"/>
        </w:rPr>
        <w:t xml:space="preserve">as the independent </w:t>
      </w:r>
      <w:r w:rsidR="00D6512D">
        <w:rPr>
          <w:rFonts w:ascii="Times New Roman" w:hAnsi="Times New Roman" w:cs="Times New Roman"/>
          <w:sz w:val="24"/>
        </w:rPr>
        <w:t xml:space="preserve">Commonwealth </w:t>
      </w:r>
      <w:r w:rsidR="00D6512D" w:rsidRPr="00285F4F">
        <w:rPr>
          <w:rFonts w:ascii="Times New Roman" w:hAnsi="Times New Roman" w:cs="Times New Roman"/>
          <w:sz w:val="24"/>
        </w:rPr>
        <w:t>regulator f</w:t>
      </w:r>
      <w:r w:rsidR="00D6512D">
        <w:rPr>
          <w:rFonts w:ascii="Times New Roman" w:hAnsi="Times New Roman" w:cs="Times New Roman"/>
          <w:sz w:val="24"/>
        </w:rPr>
        <w:t xml:space="preserve">or </w:t>
      </w:r>
      <w:proofErr w:type="spellStart"/>
      <w:r w:rsidR="00D6512D" w:rsidRPr="00285F4F">
        <w:rPr>
          <w:rFonts w:ascii="Times New Roman" w:hAnsi="Times New Roman" w:cs="Times New Roman"/>
          <w:sz w:val="24"/>
        </w:rPr>
        <w:t>agvet</w:t>
      </w:r>
      <w:proofErr w:type="spellEnd"/>
      <w:r w:rsidR="00D6512D" w:rsidRPr="00285F4F">
        <w:rPr>
          <w:rFonts w:ascii="Times New Roman" w:hAnsi="Times New Roman" w:cs="Times New Roman"/>
          <w:sz w:val="24"/>
        </w:rPr>
        <w:t xml:space="preserve"> chemical products</w:t>
      </w:r>
      <w:r w:rsidR="00D6512D">
        <w:rPr>
          <w:rFonts w:ascii="Times New Roman" w:hAnsi="Times New Roman" w:cs="Times New Roman"/>
          <w:sz w:val="24"/>
        </w:rPr>
        <w:t xml:space="preserve"> (including active constituents contained in the product and the label for the product container)</w:t>
      </w:r>
      <w:r w:rsidR="00707894" w:rsidRPr="00285F4F">
        <w:rPr>
          <w:rFonts w:ascii="Times New Roman" w:hAnsi="Times New Roman" w:cs="Times New Roman"/>
          <w:sz w:val="24"/>
        </w:rPr>
        <w:t xml:space="preserve">. </w:t>
      </w:r>
      <w:r w:rsidR="008433DA">
        <w:rPr>
          <w:rFonts w:ascii="Times New Roman" w:hAnsi="Times New Roman" w:cs="Times New Roman"/>
          <w:sz w:val="24"/>
        </w:rPr>
        <w:t>It</w:t>
      </w:r>
      <w:r w:rsidR="00707894">
        <w:rPr>
          <w:rFonts w:ascii="Times New Roman" w:hAnsi="Times New Roman" w:cs="Times New Roman"/>
          <w:sz w:val="24"/>
          <w:szCs w:val="24"/>
        </w:rPr>
        <w:t xml:space="preserve"> </w:t>
      </w:r>
      <w:r w:rsidR="00707894" w:rsidRPr="00912D77">
        <w:rPr>
          <w:rFonts w:ascii="Times New Roman" w:hAnsi="Times New Roman" w:cs="Times New Roman"/>
          <w:sz w:val="24"/>
          <w:szCs w:val="24"/>
        </w:rPr>
        <w:t>assesses</w:t>
      </w:r>
      <w:r w:rsidR="00707894">
        <w:rPr>
          <w:rFonts w:ascii="Times New Roman" w:hAnsi="Times New Roman" w:cs="Times New Roman"/>
          <w:sz w:val="24"/>
          <w:szCs w:val="24"/>
        </w:rPr>
        <w:t>,</w:t>
      </w:r>
      <w:r w:rsidR="00707894" w:rsidRPr="00912D77">
        <w:rPr>
          <w:rFonts w:ascii="Times New Roman" w:hAnsi="Times New Roman" w:cs="Times New Roman"/>
          <w:sz w:val="24"/>
          <w:szCs w:val="24"/>
        </w:rPr>
        <w:t xml:space="preserve"> </w:t>
      </w:r>
      <w:r w:rsidR="001715CE">
        <w:rPr>
          <w:rFonts w:ascii="Times New Roman" w:hAnsi="Times New Roman" w:cs="Times New Roman"/>
          <w:sz w:val="24"/>
          <w:szCs w:val="24"/>
        </w:rPr>
        <w:t>approves</w:t>
      </w:r>
      <w:r w:rsidR="001715CE" w:rsidRPr="00912D77">
        <w:rPr>
          <w:rFonts w:ascii="Times New Roman" w:hAnsi="Times New Roman" w:cs="Times New Roman"/>
          <w:sz w:val="24"/>
          <w:szCs w:val="24"/>
        </w:rPr>
        <w:t xml:space="preserve"> </w:t>
      </w:r>
      <w:r w:rsidR="001715CE">
        <w:rPr>
          <w:rFonts w:ascii="Times New Roman" w:hAnsi="Times New Roman" w:cs="Times New Roman"/>
          <w:sz w:val="24"/>
          <w:szCs w:val="24"/>
        </w:rPr>
        <w:t xml:space="preserve">and </w:t>
      </w:r>
      <w:r w:rsidR="00707894" w:rsidRPr="00912D77">
        <w:rPr>
          <w:rFonts w:ascii="Times New Roman" w:hAnsi="Times New Roman" w:cs="Times New Roman"/>
          <w:sz w:val="24"/>
          <w:szCs w:val="24"/>
        </w:rPr>
        <w:t>register</w:t>
      </w:r>
      <w:r w:rsidR="00707894">
        <w:rPr>
          <w:rFonts w:ascii="Times New Roman" w:hAnsi="Times New Roman" w:cs="Times New Roman"/>
          <w:sz w:val="24"/>
          <w:szCs w:val="24"/>
        </w:rPr>
        <w:t xml:space="preserve">s </w:t>
      </w:r>
      <w:proofErr w:type="spellStart"/>
      <w:r w:rsidR="00707894" w:rsidRPr="00912D77">
        <w:rPr>
          <w:rFonts w:ascii="Times New Roman" w:hAnsi="Times New Roman" w:cs="Times New Roman"/>
          <w:sz w:val="24"/>
          <w:szCs w:val="24"/>
        </w:rPr>
        <w:t>agvet</w:t>
      </w:r>
      <w:proofErr w:type="spellEnd"/>
      <w:r w:rsidR="00707894" w:rsidRPr="00912D77">
        <w:rPr>
          <w:rFonts w:ascii="Times New Roman" w:hAnsi="Times New Roman" w:cs="Times New Roman"/>
          <w:sz w:val="24"/>
          <w:szCs w:val="24"/>
        </w:rPr>
        <w:t xml:space="preserve"> chemicals for use in Australia</w:t>
      </w:r>
      <w:r w:rsidR="00707894">
        <w:rPr>
          <w:rFonts w:ascii="Times New Roman" w:hAnsi="Times New Roman" w:cs="Times New Roman"/>
          <w:sz w:val="24"/>
          <w:szCs w:val="24"/>
        </w:rPr>
        <w:t>. The APVMA</w:t>
      </w:r>
      <w:r w:rsidR="00707894" w:rsidRPr="00912D77">
        <w:rPr>
          <w:rFonts w:ascii="Times New Roman" w:hAnsi="Times New Roman" w:cs="Times New Roman"/>
          <w:sz w:val="24"/>
          <w:szCs w:val="24"/>
        </w:rPr>
        <w:t xml:space="preserve"> is responsible for regulating these chemicals up to and including the point of </w:t>
      </w:r>
      <w:bookmarkStart w:id="8" w:name="_Hlk84400909"/>
      <w:r w:rsidR="00707894" w:rsidRPr="00912D77">
        <w:rPr>
          <w:rFonts w:ascii="Times New Roman" w:hAnsi="Times New Roman" w:cs="Times New Roman"/>
          <w:sz w:val="24"/>
          <w:szCs w:val="24"/>
        </w:rPr>
        <w:t>supply</w:t>
      </w:r>
      <w:r>
        <w:rPr>
          <w:rFonts w:ascii="Times New Roman" w:hAnsi="Times New Roman" w:cs="Times New Roman"/>
          <w:sz w:val="24"/>
          <w:szCs w:val="24"/>
        </w:rPr>
        <w:t xml:space="preserve"> – </w:t>
      </w:r>
      <w:r w:rsidR="00707894" w:rsidRPr="00912D77">
        <w:rPr>
          <w:rFonts w:ascii="Times New Roman" w:hAnsi="Times New Roman" w:cs="Times New Roman"/>
          <w:sz w:val="24"/>
          <w:szCs w:val="24"/>
        </w:rPr>
        <w:t>for example, retail sale</w:t>
      </w:r>
      <w:bookmarkEnd w:id="8"/>
      <w:r w:rsidR="00707894" w:rsidRPr="00912D77">
        <w:rPr>
          <w:rFonts w:ascii="Times New Roman" w:hAnsi="Times New Roman" w:cs="Times New Roman"/>
          <w:sz w:val="24"/>
          <w:szCs w:val="24"/>
        </w:rPr>
        <w:t xml:space="preserve">. The control of use of </w:t>
      </w:r>
      <w:proofErr w:type="spellStart"/>
      <w:r w:rsidR="00707894" w:rsidRPr="00912D77">
        <w:rPr>
          <w:rFonts w:ascii="Times New Roman" w:hAnsi="Times New Roman" w:cs="Times New Roman"/>
          <w:sz w:val="24"/>
          <w:szCs w:val="24"/>
        </w:rPr>
        <w:t>agvet</w:t>
      </w:r>
      <w:proofErr w:type="spellEnd"/>
      <w:r w:rsidR="00707894" w:rsidRPr="00912D77">
        <w:rPr>
          <w:rFonts w:ascii="Times New Roman" w:hAnsi="Times New Roman" w:cs="Times New Roman"/>
          <w:sz w:val="24"/>
          <w:szCs w:val="24"/>
        </w:rPr>
        <w:t xml:space="preserve"> chemicals after supply is the responsibility of individual states and territories.</w:t>
      </w:r>
    </w:p>
    <w:p w14:paraId="146FC730" w14:textId="77777777" w:rsidR="00707894" w:rsidRDefault="00707894" w:rsidP="00707894">
      <w:pPr>
        <w:tabs>
          <w:tab w:val="left" w:pos="1701"/>
          <w:tab w:val="right" w:pos="9072"/>
        </w:tabs>
        <w:spacing w:after="0" w:line="240" w:lineRule="auto"/>
        <w:rPr>
          <w:rFonts w:ascii="Times New Roman" w:hAnsi="Times New Roman" w:cs="Times New Roman"/>
          <w:sz w:val="24"/>
          <w:szCs w:val="24"/>
        </w:rPr>
      </w:pPr>
    </w:p>
    <w:p w14:paraId="1F393B4E" w14:textId="4F8A86E9" w:rsidR="00707894" w:rsidRDefault="00707894" w:rsidP="00707894">
      <w:pPr>
        <w:tabs>
          <w:tab w:val="left" w:pos="1701"/>
          <w:tab w:val="right" w:pos="9072"/>
        </w:tabs>
        <w:spacing w:after="0" w:line="240" w:lineRule="auto"/>
        <w:rPr>
          <w:rFonts w:ascii="Times New Roman" w:hAnsi="Times New Roman" w:cs="Times New Roman"/>
          <w:sz w:val="24"/>
          <w:szCs w:val="24"/>
        </w:rPr>
      </w:pPr>
      <w:r w:rsidRPr="00912D77">
        <w:rPr>
          <w:rFonts w:ascii="Times New Roman" w:hAnsi="Times New Roman" w:cs="Times New Roman"/>
          <w:sz w:val="24"/>
          <w:szCs w:val="24"/>
        </w:rPr>
        <w:t xml:space="preserve">The </w:t>
      </w:r>
      <w:r w:rsidR="00815905">
        <w:rPr>
          <w:rFonts w:ascii="Times New Roman" w:hAnsi="Times New Roman" w:cs="Times New Roman"/>
          <w:sz w:val="24"/>
          <w:szCs w:val="24"/>
        </w:rPr>
        <w:t>NRS</w:t>
      </w:r>
      <w:r w:rsidRPr="00912D77">
        <w:rPr>
          <w:rFonts w:ascii="Times New Roman" w:hAnsi="Times New Roman" w:cs="Times New Roman"/>
          <w:sz w:val="24"/>
          <w:szCs w:val="24"/>
        </w:rPr>
        <w:t xml:space="preserve"> is implemented, in part, through the </w:t>
      </w:r>
      <w:r w:rsidR="008E1326">
        <w:rPr>
          <w:rFonts w:ascii="Times New Roman" w:hAnsi="Times New Roman" w:cs="Times New Roman"/>
          <w:sz w:val="24"/>
          <w:szCs w:val="24"/>
        </w:rPr>
        <w:t>Code Act</w:t>
      </w:r>
      <w:r w:rsidR="00D6512D">
        <w:rPr>
          <w:rFonts w:ascii="Times New Roman" w:hAnsi="Times New Roman" w:cs="Times New Roman"/>
          <w:sz w:val="24"/>
          <w:szCs w:val="24"/>
        </w:rPr>
        <w:t xml:space="preserve"> (including the Agvet Code)</w:t>
      </w:r>
      <w:r w:rsidR="00815905">
        <w:rPr>
          <w:rFonts w:ascii="Times New Roman" w:hAnsi="Times New Roman" w:cs="Times New Roman"/>
          <w:sz w:val="24"/>
          <w:szCs w:val="24"/>
        </w:rPr>
        <w:t xml:space="preserve">. </w:t>
      </w:r>
      <w:r w:rsidR="0009310C" w:rsidRPr="00912D77">
        <w:rPr>
          <w:rFonts w:ascii="Times New Roman" w:hAnsi="Times New Roman" w:cs="Times New Roman"/>
          <w:sz w:val="24"/>
          <w:szCs w:val="24"/>
        </w:rPr>
        <w:t xml:space="preserve">The Agvet Code </w:t>
      </w:r>
      <w:r w:rsidR="0009310C" w:rsidRPr="008302B7">
        <w:rPr>
          <w:rFonts w:ascii="Times New Roman" w:hAnsi="Times New Roman" w:cs="Times New Roman"/>
          <w:sz w:val="24"/>
          <w:szCs w:val="24"/>
        </w:rPr>
        <w:t xml:space="preserve">operates in each state, the Northern </w:t>
      </w:r>
      <w:proofErr w:type="gramStart"/>
      <w:r w:rsidR="0009310C" w:rsidRPr="008302B7">
        <w:rPr>
          <w:rFonts w:ascii="Times New Roman" w:hAnsi="Times New Roman" w:cs="Times New Roman"/>
          <w:sz w:val="24"/>
          <w:szCs w:val="24"/>
        </w:rPr>
        <w:t>Territory</w:t>
      </w:r>
      <w:proofErr w:type="gramEnd"/>
      <w:r w:rsidR="0009310C" w:rsidRPr="008302B7">
        <w:rPr>
          <w:rFonts w:ascii="Times New Roman" w:hAnsi="Times New Roman" w:cs="Times New Roman"/>
          <w:sz w:val="24"/>
          <w:szCs w:val="24"/>
        </w:rPr>
        <w:t xml:space="preserve"> and each participating territory (the Australian Capital Territory and Norfolk Island) to constitute a single national Agvet Code applying throughout Australia.</w:t>
      </w:r>
      <w:r w:rsidR="0009310C">
        <w:rPr>
          <w:rFonts w:ascii="Times New Roman" w:hAnsi="Times New Roman" w:cs="Times New Roman"/>
          <w:sz w:val="24"/>
          <w:szCs w:val="24"/>
        </w:rPr>
        <w:t xml:space="preserve"> </w:t>
      </w:r>
      <w:r w:rsidRPr="00912D77">
        <w:rPr>
          <w:rFonts w:ascii="Times New Roman" w:hAnsi="Times New Roman" w:cs="Times New Roman"/>
          <w:sz w:val="24"/>
          <w:szCs w:val="24"/>
        </w:rPr>
        <w:t xml:space="preserve">The </w:t>
      </w:r>
      <w:r w:rsidR="008E1326">
        <w:rPr>
          <w:rFonts w:ascii="Times New Roman" w:hAnsi="Times New Roman" w:cs="Times New Roman"/>
          <w:sz w:val="24"/>
          <w:szCs w:val="24"/>
        </w:rPr>
        <w:t>Agvet Code</w:t>
      </w:r>
      <w:r w:rsidRPr="00912D77">
        <w:rPr>
          <w:rFonts w:ascii="Times New Roman" w:hAnsi="Times New Roman" w:cs="Times New Roman"/>
          <w:sz w:val="24"/>
          <w:szCs w:val="24"/>
        </w:rPr>
        <w:t xml:space="preserve"> </w:t>
      </w:r>
      <w:r>
        <w:rPr>
          <w:rFonts w:ascii="Times New Roman" w:hAnsi="Times New Roman" w:cs="Times New Roman"/>
          <w:sz w:val="24"/>
          <w:szCs w:val="24"/>
        </w:rPr>
        <w:t xml:space="preserve">provides for the APVMA to </w:t>
      </w:r>
      <w:r w:rsidR="0009310C">
        <w:rPr>
          <w:rFonts w:ascii="Times New Roman" w:hAnsi="Times New Roman" w:cs="Times New Roman"/>
          <w:sz w:val="24"/>
          <w:szCs w:val="24"/>
        </w:rPr>
        <w:t>assess</w:t>
      </w:r>
      <w:r w:rsidRPr="00912D77">
        <w:rPr>
          <w:rFonts w:ascii="Times New Roman" w:hAnsi="Times New Roman" w:cs="Times New Roman"/>
          <w:sz w:val="24"/>
          <w:szCs w:val="24"/>
        </w:rPr>
        <w:t>, approve,</w:t>
      </w:r>
      <w:r w:rsidR="0009310C">
        <w:rPr>
          <w:rFonts w:ascii="Times New Roman" w:hAnsi="Times New Roman" w:cs="Times New Roman"/>
          <w:sz w:val="24"/>
          <w:szCs w:val="24"/>
        </w:rPr>
        <w:t xml:space="preserve"> and</w:t>
      </w:r>
      <w:r w:rsidRPr="00912D77">
        <w:rPr>
          <w:rFonts w:ascii="Times New Roman" w:hAnsi="Times New Roman" w:cs="Times New Roman"/>
          <w:sz w:val="24"/>
          <w:szCs w:val="24"/>
        </w:rPr>
        <w:t xml:space="preserve"> register active constituents and </w:t>
      </w:r>
      <w:proofErr w:type="spellStart"/>
      <w:r w:rsidRPr="00912D77">
        <w:rPr>
          <w:rFonts w:ascii="Times New Roman" w:hAnsi="Times New Roman" w:cs="Times New Roman"/>
          <w:sz w:val="24"/>
          <w:szCs w:val="24"/>
        </w:rPr>
        <w:t>agvet</w:t>
      </w:r>
      <w:proofErr w:type="spellEnd"/>
      <w:r w:rsidRPr="00912D77">
        <w:rPr>
          <w:rFonts w:ascii="Times New Roman" w:hAnsi="Times New Roman" w:cs="Times New Roman"/>
          <w:sz w:val="24"/>
          <w:szCs w:val="24"/>
        </w:rPr>
        <w:t xml:space="preserve"> chemical products and their associated labels. </w:t>
      </w:r>
      <w:r>
        <w:rPr>
          <w:rFonts w:ascii="Times New Roman" w:hAnsi="Times New Roman" w:cs="Times New Roman"/>
          <w:sz w:val="24"/>
          <w:szCs w:val="24"/>
        </w:rPr>
        <w:t xml:space="preserve">It </w:t>
      </w:r>
      <w:r w:rsidRPr="00912D77">
        <w:rPr>
          <w:rFonts w:ascii="Times New Roman" w:hAnsi="Times New Roman" w:cs="Times New Roman"/>
          <w:sz w:val="24"/>
          <w:szCs w:val="24"/>
        </w:rPr>
        <w:t>also allow</w:t>
      </w:r>
      <w:r>
        <w:rPr>
          <w:rFonts w:ascii="Times New Roman" w:hAnsi="Times New Roman" w:cs="Times New Roman"/>
          <w:sz w:val="24"/>
          <w:szCs w:val="24"/>
        </w:rPr>
        <w:t>s</w:t>
      </w:r>
      <w:r w:rsidRPr="00912D77">
        <w:rPr>
          <w:rFonts w:ascii="Times New Roman" w:hAnsi="Times New Roman" w:cs="Times New Roman"/>
          <w:sz w:val="24"/>
          <w:szCs w:val="24"/>
        </w:rPr>
        <w:t xml:space="preserve"> the APVMA to issue permits for supply and use</w:t>
      </w:r>
      <w:r w:rsidR="00815905">
        <w:rPr>
          <w:rFonts w:ascii="Times New Roman" w:hAnsi="Times New Roman" w:cs="Times New Roman"/>
          <w:sz w:val="24"/>
          <w:szCs w:val="24"/>
        </w:rPr>
        <w:t>,</w:t>
      </w:r>
      <w:r w:rsidRPr="00912D77">
        <w:rPr>
          <w:rFonts w:ascii="Times New Roman" w:hAnsi="Times New Roman" w:cs="Times New Roman"/>
          <w:sz w:val="24"/>
          <w:szCs w:val="24"/>
        </w:rPr>
        <w:t xml:space="preserve"> and to licen</w:t>
      </w:r>
      <w:r w:rsidR="0009310C">
        <w:rPr>
          <w:rFonts w:ascii="Times New Roman" w:hAnsi="Times New Roman" w:cs="Times New Roman"/>
          <w:sz w:val="24"/>
          <w:szCs w:val="24"/>
        </w:rPr>
        <w:t>s</w:t>
      </w:r>
      <w:r w:rsidRPr="00912D77">
        <w:rPr>
          <w:rFonts w:ascii="Times New Roman" w:hAnsi="Times New Roman" w:cs="Times New Roman"/>
          <w:sz w:val="24"/>
          <w:szCs w:val="24"/>
        </w:rPr>
        <w:t xml:space="preserve">e the manufacture of </w:t>
      </w:r>
      <w:proofErr w:type="spellStart"/>
      <w:r>
        <w:rPr>
          <w:rFonts w:ascii="Times New Roman" w:hAnsi="Times New Roman" w:cs="Times New Roman"/>
          <w:sz w:val="24"/>
          <w:szCs w:val="24"/>
        </w:rPr>
        <w:t>agvet</w:t>
      </w:r>
      <w:proofErr w:type="spellEnd"/>
      <w:r>
        <w:rPr>
          <w:rFonts w:ascii="Times New Roman" w:hAnsi="Times New Roman" w:cs="Times New Roman"/>
          <w:sz w:val="24"/>
          <w:szCs w:val="24"/>
        </w:rPr>
        <w:t xml:space="preserve"> </w:t>
      </w:r>
      <w:r w:rsidRPr="00912D77">
        <w:rPr>
          <w:rFonts w:ascii="Times New Roman" w:hAnsi="Times New Roman" w:cs="Times New Roman"/>
          <w:sz w:val="24"/>
          <w:szCs w:val="24"/>
        </w:rPr>
        <w:t xml:space="preserve">chemical products. </w:t>
      </w:r>
      <w:r w:rsidR="0009310C">
        <w:rPr>
          <w:rFonts w:ascii="Times New Roman" w:hAnsi="Times New Roman" w:cs="Times New Roman"/>
          <w:sz w:val="24"/>
          <w:szCs w:val="24"/>
        </w:rPr>
        <w:t>The Agvet Code also</w:t>
      </w:r>
      <w:r w:rsidR="0009310C" w:rsidRPr="00912D77">
        <w:rPr>
          <w:rFonts w:ascii="Times New Roman" w:hAnsi="Times New Roman" w:cs="Times New Roman"/>
          <w:sz w:val="24"/>
          <w:szCs w:val="24"/>
        </w:rPr>
        <w:t xml:space="preserve"> </w:t>
      </w:r>
      <w:r w:rsidRPr="00912D77">
        <w:rPr>
          <w:rFonts w:ascii="Times New Roman" w:hAnsi="Times New Roman" w:cs="Times New Roman"/>
          <w:sz w:val="24"/>
          <w:szCs w:val="24"/>
        </w:rPr>
        <w:t>provi</w:t>
      </w:r>
      <w:r w:rsidR="0009310C">
        <w:rPr>
          <w:rFonts w:ascii="Times New Roman" w:hAnsi="Times New Roman" w:cs="Times New Roman"/>
          <w:sz w:val="24"/>
          <w:szCs w:val="24"/>
        </w:rPr>
        <w:t>des for</w:t>
      </w:r>
      <w:r>
        <w:rPr>
          <w:rFonts w:ascii="Times New Roman" w:hAnsi="Times New Roman" w:cs="Times New Roman"/>
          <w:sz w:val="24"/>
          <w:szCs w:val="24"/>
        </w:rPr>
        <w:t xml:space="preserve"> the APVMA</w:t>
      </w:r>
      <w:r w:rsidRPr="00912D77">
        <w:rPr>
          <w:rFonts w:ascii="Times New Roman" w:hAnsi="Times New Roman" w:cs="Times New Roman"/>
          <w:sz w:val="24"/>
          <w:szCs w:val="24"/>
        </w:rPr>
        <w:t xml:space="preserve"> to regulate the supply of </w:t>
      </w:r>
      <w:proofErr w:type="spellStart"/>
      <w:r>
        <w:rPr>
          <w:rFonts w:ascii="Times New Roman" w:hAnsi="Times New Roman" w:cs="Times New Roman"/>
          <w:sz w:val="24"/>
          <w:szCs w:val="24"/>
        </w:rPr>
        <w:t>agvet</w:t>
      </w:r>
      <w:proofErr w:type="spellEnd"/>
      <w:r>
        <w:rPr>
          <w:rFonts w:ascii="Times New Roman" w:hAnsi="Times New Roman" w:cs="Times New Roman"/>
          <w:sz w:val="24"/>
          <w:szCs w:val="24"/>
        </w:rPr>
        <w:t xml:space="preserve"> </w:t>
      </w:r>
      <w:r w:rsidRPr="00912D77">
        <w:rPr>
          <w:rFonts w:ascii="Times New Roman" w:hAnsi="Times New Roman" w:cs="Times New Roman"/>
          <w:sz w:val="24"/>
          <w:szCs w:val="24"/>
        </w:rPr>
        <w:t>chemical products</w:t>
      </w:r>
      <w:r w:rsidR="00815905">
        <w:rPr>
          <w:rFonts w:ascii="Times New Roman" w:hAnsi="Times New Roman" w:cs="Times New Roman"/>
          <w:sz w:val="24"/>
          <w:szCs w:val="24"/>
        </w:rPr>
        <w:t>;</w:t>
      </w:r>
      <w:r w:rsidRPr="00912D77">
        <w:rPr>
          <w:rFonts w:ascii="Times New Roman" w:hAnsi="Times New Roman" w:cs="Times New Roman"/>
          <w:sz w:val="24"/>
          <w:szCs w:val="24"/>
        </w:rPr>
        <w:t xml:space="preserve"> and ensure compliance with</w:t>
      </w:r>
      <w:r w:rsidR="00815905">
        <w:rPr>
          <w:rFonts w:ascii="Times New Roman" w:hAnsi="Times New Roman" w:cs="Times New Roman"/>
          <w:sz w:val="24"/>
          <w:szCs w:val="24"/>
        </w:rPr>
        <w:t xml:space="preserve"> (</w:t>
      </w:r>
      <w:r w:rsidRPr="00912D77">
        <w:rPr>
          <w:rFonts w:ascii="Times New Roman" w:hAnsi="Times New Roman" w:cs="Times New Roman"/>
          <w:sz w:val="24"/>
          <w:szCs w:val="24"/>
        </w:rPr>
        <w:t>and enforce</w:t>
      </w:r>
      <w:r w:rsidR="00815905">
        <w:rPr>
          <w:rFonts w:ascii="Times New Roman" w:hAnsi="Times New Roman" w:cs="Times New Roman"/>
          <w:sz w:val="24"/>
          <w:szCs w:val="24"/>
        </w:rPr>
        <w:t>)</w:t>
      </w:r>
      <w:r w:rsidRPr="00912D77">
        <w:rPr>
          <w:rFonts w:ascii="Times New Roman" w:hAnsi="Times New Roman" w:cs="Times New Roman"/>
          <w:sz w:val="24"/>
          <w:szCs w:val="24"/>
        </w:rPr>
        <w:t xml:space="preserve"> the </w:t>
      </w:r>
      <w:r w:rsidR="008E1326">
        <w:rPr>
          <w:rFonts w:ascii="Times New Roman" w:hAnsi="Times New Roman" w:cs="Times New Roman"/>
          <w:sz w:val="24"/>
          <w:szCs w:val="24"/>
        </w:rPr>
        <w:t>Agvet Code</w:t>
      </w:r>
      <w:bookmarkStart w:id="9" w:name="_Hlk84401353"/>
      <w:r w:rsidR="0009310C">
        <w:rPr>
          <w:rFonts w:ascii="Times New Roman" w:hAnsi="Times New Roman" w:cs="Times New Roman"/>
          <w:sz w:val="24"/>
          <w:szCs w:val="24"/>
        </w:rPr>
        <w:t> </w:t>
      </w:r>
      <w:r w:rsidR="00815905">
        <w:rPr>
          <w:rFonts w:ascii="Times New Roman" w:hAnsi="Times New Roman" w:cs="Times New Roman"/>
          <w:sz w:val="24"/>
          <w:szCs w:val="24"/>
        </w:rPr>
        <w:t>–</w:t>
      </w:r>
      <w:r w:rsidR="0009310C">
        <w:rPr>
          <w:rFonts w:ascii="Times New Roman" w:hAnsi="Times New Roman" w:cs="Times New Roman"/>
          <w:sz w:val="24"/>
          <w:szCs w:val="24"/>
        </w:rPr>
        <w:t> </w:t>
      </w:r>
      <w:bookmarkEnd w:id="9"/>
      <w:r w:rsidR="00815905">
        <w:rPr>
          <w:rFonts w:ascii="Times New Roman" w:hAnsi="Times New Roman" w:cs="Times New Roman"/>
          <w:sz w:val="24"/>
          <w:szCs w:val="24"/>
        </w:rPr>
        <w:t>i</w:t>
      </w:r>
      <w:r w:rsidRPr="00912D77">
        <w:rPr>
          <w:rFonts w:ascii="Times New Roman" w:hAnsi="Times New Roman" w:cs="Times New Roman"/>
          <w:sz w:val="24"/>
          <w:szCs w:val="24"/>
        </w:rPr>
        <w:t xml:space="preserve">ncluding suspending and cancelling </w:t>
      </w:r>
      <w:r w:rsidR="0009310C">
        <w:rPr>
          <w:rFonts w:ascii="Times New Roman" w:hAnsi="Times New Roman" w:cs="Times New Roman"/>
          <w:sz w:val="24"/>
          <w:szCs w:val="24"/>
        </w:rPr>
        <w:t xml:space="preserve">approvals and </w:t>
      </w:r>
      <w:r w:rsidRPr="00912D77">
        <w:rPr>
          <w:rFonts w:ascii="Times New Roman" w:hAnsi="Times New Roman" w:cs="Times New Roman"/>
          <w:sz w:val="24"/>
          <w:szCs w:val="24"/>
        </w:rPr>
        <w:t>registration</w:t>
      </w:r>
      <w:r>
        <w:rPr>
          <w:rFonts w:ascii="Times New Roman" w:hAnsi="Times New Roman" w:cs="Times New Roman"/>
          <w:sz w:val="24"/>
          <w:szCs w:val="24"/>
        </w:rPr>
        <w:t>s</w:t>
      </w:r>
      <w:r w:rsidRPr="00912D77">
        <w:rPr>
          <w:rFonts w:ascii="Times New Roman" w:hAnsi="Times New Roman" w:cs="Times New Roman"/>
          <w:sz w:val="24"/>
          <w:szCs w:val="24"/>
        </w:rPr>
        <w:t>.</w:t>
      </w:r>
    </w:p>
    <w:bookmarkEnd w:id="7"/>
    <w:p w14:paraId="71A4E205" w14:textId="77777777" w:rsidR="00707894" w:rsidRDefault="00707894" w:rsidP="00707894">
      <w:pPr>
        <w:tabs>
          <w:tab w:val="left" w:pos="1701"/>
          <w:tab w:val="right" w:pos="9072"/>
        </w:tabs>
        <w:spacing w:after="0" w:line="240" w:lineRule="auto"/>
        <w:rPr>
          <w:rFonts w:ascii="Times New Roman" w:hAnsi="Times New Roman" w:cs="Times New Roman"/>
          <w:sz w:val="24"/>
          <w:szCs w:val="24"/>
        </w:rPr>
      </w:pPr>
    </w:p>
    <w:p w14:paraId="000C3A6D" w14:textId="77777777" w:rsidR="002B1DB3" w:rsidRPr="00707894" w:rsidRDefault="002B1DB3" w:rsidP="005D1ABF">
      <w:pPr>
        <w:tabs>
          <w:tab w:val="left" w:pos="1701"/>
          <w:tab w:val="right" w:pos="9072"/>
        </w:tabs>
        <w:spacing w:after="0" w:line="240" w:lineRule="auto"/>
        <w:rPr>
          <w:rFonts w:ascii="Times New Roman" w:hAnsi="Times New Roman" w:cs="Times New Roman"/>
          <w:b/>
          <w:sz w:val="24"/>
          <w:szCs w:val="24"/>
        </w:rPr>
      </w:pPr>
      <w:r w:rsidRPr="00707894">
        <w:rPr>
          <w:rFonts w:ascii="Times New Roman" w:hAnsi="Times New Roman" w:cs="Times New Roman"/>
          <w:b/>
          <w:sz w:val="24"/>
          <w:szCs w:val="24"/>
        </w:rPr>
        <w:t>Impact and Effect</w:t>
      </w:r>
    </w:p>
    <w:p w14:paraId="702A2290"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23873DDB" w14:textId="62000E66" w:rsidR="00707894" w:rsidRDefault="00707894" w:rsidP="00707894">
      <w:pPr>
        <w:tabs>
          <w:tab w:val="left" w:pos="1701"/>
          <w:tab w:val="right" w:pos="9072"/>
        </w:tabs>
        <w:spacing w:after="0" w:line="240" w:lineRule="auto"/>
        <w:rPr>
          <w:rFonts w:ascii="Times New Roman" w:hAnsi="Times New Roman" w:cs="Times New Roman"/>
          <w:sz w:val="24"/>
          <w:szCs w:val="24"/>
        </w:rPr>
      </w:pPr>
      <w:bookmarkStart w:id="10" w:name="_Hlk74043159"/>
      <w:r w:rsidRPr="00D34A0D">
        <w:rPr>
          <w:rFonts w:ascii="Times New Roman" w:hAnsi="Times New Roman" w:cs="Times New Roman"/>
          <w:sz w:val="24"/>
          <w:szCs w:val="24"/>
        </w:rPr>
        <w:t xml:space="preserve">These </w:t>
      </w:r>
      <w:r w:rsidR="0009310C">
        <w:rPr>
          <w:rFonts w:ascii="Times New Roman" w:hAnsi="Times New Roman" w:cs="Times New Roman"/>
          <w:sz w:val="24"/>
          <w:szCs w:val="24"/>
        </w:rPr>
        <w:t>R</w:t>
      </w:r>
      <w:r w:rsidRPr="00D34A0D">
        <w:rPr>
          <w:rFonts w:ascii="Times New Roman" w:hAnsi="Times New Roman" w:cs="Times New Roman"/>
          <w:sz w:val="24"/>
          <w:szCs w:val="24"/>
        </w:rPr>
        <w:t xml:space="preserve">egulations </w:t>
      </w:r>
      <w:r>
        <w:rPr>
          <w:rFonts w:ascii="Times New Roman" w:hAnsi="Times New Roman" w:cs="Times New Roman"/>
          <w:sz w:val="24"/>
          <w:szCs w:val="24"/>
        </w:rPr>
        <w:t>will</w:t>
      </w:r>
      <w:r w:rsidRPr="00D34A0D">
        <w:rPr>
          <w:rFonts w:ascii="Times New Roman" w:hAnsi="Times New Roman" w:cs="Times New Roman"/>
          <w:sz w:val="24"/>
          <w:szCs w:val="24"/>
        </w:rPr>
        <w:t xml:space="preserve"> improve </w:t>
      </w:r>
      <w:r>
        <w:rPr>
          <w:rFonts w:ascii="Times New Roman" w:hAnsi="Times New Roman" w:cs="Times New Roman"/>
          <w:sz w:val="24"/>
        </w:rPr>
        <w:t>access</w:t>
      </w:r>
      <w:r w:rsidRPr="00441E45">
        <w:rPr>
          <w:rFonts w:ascii="Times New Roman" w:hAnsi="Times New Roman" w:cs="Times New Roman"/>
          <w:sz w:val="24"/>
        </w:rPr>
        <w:t xml:space="preserve"> </w:t>
      </w:r>
      <w:r>
        <w:rPr>
          <w:rFonts w:ascii="Times New Roman" w:hAnsi="Times New Roman" w:cs="Times New Roman"/>
          <w:sz w:val="24"/>
        </w:rPr>
        <w:t>to</w:t>
      </w:r>
      <w:r w:rsidRPr="00441E45">
        <w:rPr>
          <w:rFonts w:ascii="Times New Roman" w:hAnsi="Times New Roman" w:cs="Times New Roman"/>
          <w:sz w:val="24"/>
        </w:rPr>
        <w:t xml:space="preserve"> </w:t>
      </w:r>
      <w:proofErr w:type="spellStart"/>
      <w:r>
        <w:rPr>
          <w:rFonts w:ascii="Times New Roman" w:hAnsi="Times New Roman" w:cs="Times New Roman"/>
          <w:sz w:val="24"/>
        </w:rPr>
        <w:t>agvet</w:t>
      </w:r>
      <w:proofErr w:type="spellEnd"/>
      <w:r>
        <w:rPr>
          <w:rFonts w:ascii="Times New Roman" w:hAnsi="Times New Roman" w:cs="Times New Roman"/>
          <w:sz w:val="24"/>
        </w:rPr>
        <w:t xml:space="preserve"> </w:t>
      </w:r>
      <w:r w:rsidRPr="00441E45">
        <w:rPr>
          <w:rFonts w:ascii="Times New Roman" w:hAnsi="Times New Roman" w:cs="Times New Roman"/>
          <w:sz w:val="24"/>
        </w:rPr>
        <w:t>chemicals</w:t>
      </w:r>
      <w:r w:rsidRPr="00D34A0D">
        <w:rPr>
          <w:rFonts w:ascii="Times New Roman" w:hAnsi="Times New Roman" w:cs="Times New Roman"/>
          <w:sz w:val="24"/>
          <w:szCs w:val="24"/>
        </w:rPr>
        <w:t xml:space="preserve">, while maintaining </w:t>
      </w:r>
      <w:r>
        <w:rPr>
          <w:rFonts w:ascii="Times New Roman" w:hAnsi="Times New Roman" w:cs="Times New Roman"/>
          <w:sz w:val="24"/>
          <w:szCs w:val="24"/>
        </w:rPr>
        <w:t xml:space="preserve">human, environmental, plant and animal </w:t>
      </w:r>
      <w:r w:rsidRPr="00D34A0D">
        <w:rPr>
          <w:rFonts w:ascii="Times New Roman" w:hAnsi="Times New Roman" w:cs="Times New Roman"/>
          <w:sz w:val="24"/>
          <w:szCs w:val="24"/>
        </w:rPr>
        <w:t xml:space="preserve">health and trade safeguards. </w:t>
      </w:r>
      <w:r w:rsidR="00762282">
        <w:rPr>
          <w:rFonts w:ascii="Times New Roman" w:hAnsi="Times New Roman" w:cs="Times New Roman"/>
          <w:sz w:val="24"/>
        </w:rPr>
        <w:t>A</w:t>
      </w:r>
      <w:r w:rsidR="00762282" w:rsidRPr="005A1672">
        <w:rPr>
          <w:rFonts w:ascii="Times New Roman" w:hAnsi="Times New Roman" w:cs="Times New Roman"/>
          <w:sz w:val="24"/>
        </w:rPr>
        <w:t xml:space="preserve">ccess to safe </w:t>
      </w:r>
      <w:proofErr w:type="spellStart"/>
      <w:r w:rsidR="00762282">
        <w:rPr>
          <w:rFonts w:ascii="Times New Roman" w:hAnsi="Times New Roman" w:cs="Times New Roman"/>
          <w:sz w:val="24"/>
        </w:rPr>
        <w:t>agvet</w:t>
      </w:r>
      <w:proofErr w:type="spellEnd"/>
      <w:r w:rsidR="00762282">
        <w:rPr>
          <w:rFonts w:ascii="Times New Roman" w:hAnsi="Times New Roman" w:cs="Times New Roman"/>
          <w:sz w:val="24"/>
        </w:rPr>
        <w:t xml:space="preserve"> </w:t>
      </w:r>
      <w:r w:rsidR="00762282" w:rsidRPr="005A1672">
        <w:rPr>
          <w:rFonts w:ascii="Times New Roman" w:hAnsi="Times New Roman" w:cs="Times New Roman"/>
          <w:sz w:val="24"/>
        </w:rPr>
        <w:t>chemicals is vital for supporting sustainable agriculture – benefiting primary production, management of the environment, veterinary care (including animal health and welfare), trade, and the community.</w:t>
      </w:r>
      <w:r w:rsidR="00762282">
        <w:rPr>
          <w:rFonts w:ascii="Times New Roman" w:hAnsi="Times New Roman" w:cs="Times New Roman"/>
          <w:sz w:val="24"/>
        </w:rPr>
        <w:t xml:space="preserve"> </w:t>
      </w:r>
      <w:r w:rsidRPr="00D34A0D">
        <w:rPr>
          <w:rFonts w:ascii="Times New Roman" w:hAnsi="Times New Roman" w:cs="Times New Roman"/>
          <w:sz w:val="24"/>
          <w:szCs w:val="24"/>
        </w:rPr>
        <w:t xml:space="preserve">It </w:t>
      </w:r>
      <w:r>
        <w:rPr>
          <w:rFonts w:ascii="Times New Roman" w:hAnsi="Times New Roman" w:cs="Times New Roman"/>
          <w:sz w:val="24"/>
          <w:szCs w:val="24"/>
        </w:rPr>
        <w:t>will</w:t>
      </w:r>
      <w:r w:rsidRPr="00D34A0D">
        <w:rPr>
          <w:rFonts w:ascii="Times New Roman" w:hAnsi="Times New Roman" w:cs="Times New Roman"/>
          <w:sz w:val="24"/>
          <w:szCs w:val="24"/>
        </w:rPr>
        <w:t xml:space="preserve"> do this, for example, by </w:t>
      </w:r>
      <w:r>
        <w:rPr>
          <w:rFonts w:ascii="Times New Roman" w:hAnsi="Times New Roman" w:cs="Times New Roman"/>
          <w:sz w:val="24"/>
          <w:szCs w:val="24"/>
        </w:rPr>
        <w:t>expanding what the APVMA can classify as a minor use when issuing a permit and</w:t>
      </w:r>
      <w:r w:rsidR="00B71F64">
        <w:rPr>
          <w:rFonts w:ascii="Times New Roman" w:hAnsi="Times New Roman" w:cs="Times New Roman"/>
          <w:sz w:val="24"/>
          <w:szCs w:val="24"/>
        </w:rPr>
        <w:t xml:space="preserve"> </w:t>
      </w:r>
      <w:bookmarkStart w:id="11" w:name="_Hlk84401421"/>
      <w:r w:rsidR="00B71F64" w:rsidRPr="00441E45">
        <w:rPr>
          <w:rFonts w:ascii="Times New Roman" w:hAnsi="Times New Roman" w:cs="Times New Roman"/>
          <w:sz w:val="24"/>
        </w:rPr>
        <w:t>exclud</w:t>
      </w:r>
      <w:r w:rsidR="00B71F64">
        <w:rPr>
          <w:rFonts w:ascii="Times New Roman" w:hAnsi="Times New Roman" w:cs="Times New Roman"/>
          <w:sz w:val="24"/>
        </w:rPr>
        <w:t xml:space="preserve">ing certain </w:t>
      </w:r>
      <w:r w:rsidR="00B71F64" w:rsidRPr="00441E45">
        <w:rPr>
          <w:rFonts w:ascii="Times New Roman" w:hAnsi="Times New Roman" w:cs="Times New Roman"/>
          <w:sz w:val="24"/>
        </w:rPr>
        <w:t xml:space="preserve">enzyme products from regulation as </w:t>
      </w:r>
      <w:proofErr w:type="spellStart"/>
      <w:r w:rsidR="00B71F64" w:rsidRPr="00441E45">
        <w:rPr>
          <w:rFonts w:ascii="Times New Roman" w:hAnsi="Times New Roman" w:cs="Times New Roman"/>
          <w:sz w:val="24"/>
        </w:rPr>
        <w:t>agvet</w:t>
      </w:r>
      <w:proofErr w:type="spellEnd"/>
      <w:r w:rsidR="00B71F64" w:rsidRPr="00441E45">
        <w:rPr>
          <w:rFonts w:ascii="Times New Roman" w:hAnsi="Times New Roman" w:cs="Times New Roman"/>
          <w:sz w:val="24"/>
        </w:rPr>
        <w:t xml:space="preserve"> chemicals</w:t>
      </w:r>
      <w:bookmarkEnd w:id="11"/>
      <w:r w:rsidRPr="00232367">
        <w:rPr>
          <w:rFonts w:ascii="Times New Roman" w:hAnsi="Times New Roman" w:cs="Times New Roman"/>
          <w:sz w:val="24"/>
          <w:szCs w:val="24"/>
        </w:rPr>
        <w:t>.</w:t>
      </w:r>
    </w:p>
    <w:bookmarkEnd w:id="10"/>
    <w:p w14:paraId="228F40A6"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6CAFD773" w14:textId="77777777" w:rsidR="002B1DB3" w:rsidRPr="00E76AB5" w:rsidRDefault="002B1DB3" w:rsidP="005D1ABF">
      <w:pPr>
        <w:tabs>
          <w:tab w:val="left" w:pos="1701"/>
          <w:tab w:val="right" w:pos="9072"/>
        </w:tabs>
        <w:spacing w:after="0" w:line="240" w:lineRule="auto"/>
        <w:rPr>
          <w:rFonts w:ascii="Times New Roman" w:hAnsi="Times New Roman" w:cs="Times New Roman"/>
          <w:color w:val="FF0000"/>
          <w:sz w:val="24"/>
          <w:szCs w:val="24"/>
        </w:rPr>
      </w:pPr>
      <w:r w:rsidRPr="00D576AC">
        <w:rPr>
          <w:rFonts w:ascii="Times New Roman" w:hAnsi="Times New Roman" w:cs="Times New Roman"/>
          <w:b/>
          <w:sz w:val="24"/>
          <w:szCs w:val="24"/>
        </w:rPr>
        <w:t>Consultation</w:t>
      </w:r>
    </w:p>
    <w:p w14:paraId="7E88435F" w14:textId="4C8D857A" w:rsidR="00D576AC" w:rsidRDefault="00D576AC" w:rsidP="005D1ABF">
      <w:pPr>
        <w:tabs>
          <w:tab w:val="left" w:pos="1701"/>
          <w:tab w:val="right" w:pos="9072"/>
        </w:tabs>
        <w:spacing w:after="0" w:line="240" w:lineRule="auto"/>
        <w:rPr>
          <w:rFonts w:ascii="Times New Roman" w:hAnsi="Times New Roman" w:cs="Times New Roman"/>
          <w:color w:val="FF0000"/>
          <w:sz w:val="24"/>
          <w:szCs w:val="24"/>
        </w:rPr>
      </w:pPr>
    </w:p>
    <w:p w14:paraId="6754EB33" w14:textId="77777777" w:rsidR="00D576AC" w:rsidRDefault="00D576AC" w:rsidP="00D576AC">
      <w:pPr>
        <w:tabs>
          <w:tab w:val="left" w:pos="1701"/>
          <w:tab w:val="right" w:pos="9072"/>
        </w:tabs>
        <w:spacing w:after="0" w:line="240" w:lineRule="auto"/>
        <w:rPr>
          <w:rFonts w:ascii="Times New Roman" w:hAnsi="Times New Roman" w:cs="Times New Roman"/>
          <w:sz w:val="24"/>
          <w:szCs w:val="24"/>
        </w:rPr>
      </w:pPr>
      <w:bookmarkStart w:id="12" w:name="_Hlk74043218"/>
      <w:r w:rsidRPr="008F4FE6">
        <w:rPr>
          <w:rFonts w:ascii="Times New Roman" w:hAnsi="Times New Roman" w:cs="Times New Roman"/>
          <w:sz w:val="24"/>
          <w:szCs w:val="24"/>
        </w:rPr>
        <w:t>Th</w:t>
      </w:r>
      <w:r>
        <w:rPr>
          <w:rFonts w:ascii="Times New Roman" w:hAnsi="Times New Roman" w:cs="Times New Roman"/>
          <w:sz w:val="24"/>
          <w:szCs w:val="24"/>
        </w:rPr>
        <w:t xml:space="preserve">is package of amendments was developed in consultation with the </w:t>
      </w:r>
      <w:r w:rsidRPr="008F4FE6">
        <w:rPr>
          <w:rFonts w:ascii="Times New Roman" w:hAnsi="Times New Roman" w:cs="Times New Roman"/>
          <w:sz w:val="24"/>
          <w:szCs w:val="24"/>
        </w:rPr>
        <w:t>APVMA.</w:t>
      </w:r>
    </w:p>
    <w:p w14:paraId="3FCFF98A" w14:textId="77777777" w:rsidR="00D576AC" w:rsidRDefault="00D576AC" w:rsidP="00D576AC">
      <w:pPr>
        <w:tabs>
          <w:tab w:val="left" w:pos="1701"/>
          <w:tab w:val="right" w:pos="9072"/>
        </w:tabs>
        <w:spacing w:after="0" w:line="240" w:lineRule="auto"/>
        <w:rPr>
          <w:rFonts w:ascii="Times New Roman" w:hAnsi="Times New Roman" w:cs="Times New Roman"/>
          <w:sz w:val="24"/>
          <w:szCs w:val="24"/>
        </w:rPr>
      </w:pPr>
    </w:p>
    <w:p w14:paraId="2E6C7F19" w14:textId="6BB91C25" w:rsidR="00234A4E" w:rsidRDefault="00D576AC" w:rsidP="00D576AC">
      <w:pPr>
        <w:tabs>
          <w:tab w:val="left" w:pos="1701"/>
          <w:tab w:val="right" w:pos="9072"/>
        </w:tabs>
        <w:spacing w:after="0" w:line="240" w:lineRule="auto"/>
        <w:rPr>
          <w:rFonts w:ascii="Times New Roman" w:hAnsi="Times New Roman" w:cs="Times New Roman"/>
          <w:sz w:val="24"/>
          <w:szCs w:val="24"/>
        </w:rPr>
      </w:pPr>
      <w:bookmarkStart w:id="13" w:name="_Hlk84402768"/>
      <w:r w:rsidRPr="00E7106C">
        <w:rPr>
          <w:rFonts w:ascii="Times New Roman" w:hAnsi="Times New Roman" w:cs="Times New Roman"/>
          <w:sz w:val="24"/>
          <w:szCs w:val="24"/>
        </w:rPr>
        <w:t xml:space="preserve">The </w:t>
      </w:r>
      <w:r w:rsidR="00A8215A">
        <w:rPr>
          <w:rFonts w:ascii="Times New Roman" w:hAnsi="Times New Roman" w:cs="Times New Roman"/>
          <w:sz w:val="24"/>
          <w:szCs w:val="24"/>
        </w:rPr>
        <w:t>department</w:t>
      </w:r>
      <w:r w:rsidRPr="00E7106C">
        <w:rPr>
          <w:rFonts w:ascii="Times New Roman" w:hAnsi="Times New Roman" w:cs="Times New Roman"/>
          <w:sz w:val="24"/>
          <w:szCs w:val="24"/>
        </w:rPr>
        <w:t xml:space="preserve"> </w:t>
      </w:r>
      <w:r w:rsidR="00234A4E">
        <w:rPr>
          <w:rFonts w:ascii="Times New Roman" w:hAnsi="Times New Roman" w:cs="Times New Roman"/>
          <w:sz w:val="24"/>
          <w:szCs w:val="24"/>
        </w:rPr>
        <w:t xml:space="preserve">developed a consultation paper that described these amendments and </w:t>
      </w:r>
      <w:r w:rsidRPr="00E7106C">
        <w:rPr>
          <w:rFonts w:ascii="Times New Roman" w:hAnsi="Times New Roman" w:cs="Times New Roman"/>
          <w:sz w:val="24"/>
          <w:szCs w:val="24"/>
        </w:rPr>
        <w:t>consulted the affected</w:t>
      </w:r>
      <w:r>
        <w:rPr>
          <w:rFonts w:ascii="Times New Roman" w:hAnsi="Times New Roman" w:cs="Times New Roman"/>
          <w:sz w:val="24"/>
          <w:szCs w:val="24"/>
        </w:rPr>
        <w:t xml:space="preserve"> </w:t>
      </w:r>
      <w:r w:rsidR="00234A4E">
        <w:rPr>
          <w:rFonts w:ascii="Times New Roman" w:hAnsi="Times New Roman" w:cs="Times New Roman"/>
          <w:sz w:val="24"/>
          <w:szCs w:val="24"/>
        </w:rPr>
        <w:t>stakeholders (</w:t>
      </w:r>
      <w:bookmarkStart w:id="14" w:name="_Hlk84518607"/>
      <w:r>
        <w:rPr>
          <w:rFonts w:ascii="Times New Roman" w:hAnsi="Times New Roman" w:cs="Times New Roman"/>
          <w:sz w:val="24"/>
          <w:szCs w:val="24"/>
        </w:rPr>
        <w:t>plant protection chemicals and veterinary medicines</w:t>
      </w:r>
      <w:r w:rsidRPr="00E7106C">
        <w:rPr>
          <w:rFonts w:ascii="Times New Roman" w:hAnsi="Times New Roman" w:cs="Times New Roman"/>
          <w:sz w:val="24"/>
          <w:szCs w:val="24"/>
        </w:rPr>
        <w:t xml:space="preserve"> industries</w:t>
      </w:r>
      <w:r>
        <w:rPr>
          <w:rFonts w:ascii="Times New Roman" w:hAnsi="Times New Roman" w:cs="Times New Roman"/>
          <w:sz w:val="24"/>
          <w:szCs w:val="24"/>
        </w:rPr>
        <w:t xml:space="preserve">, </w:t>
      </w:r>
      <w:proofErr w:type="gramStart"/>
      <w:r>
        <w:rPr>
          <w:rFonts w:ascii="Times New Roman" w:hAnsi="Times New Roman" w:cs="Times New Roman"/>
          <w:sz w:val="24"/>
          <w:szCs w:val="24"/>
        </w:rPr>
        <w:t>farmers</w:t>
      </w:r>
      <w:proofErr w:type="gramEnd"/>
      <w:r>
        <w:rPr>
          <w:rFonts w:ascii="Times New Roman" w:hAnsi="Times New Roman" w:cs="Times New Roman"/>
          <w:sz w:val="24"/>
          <w:szCs w:val="24"/>
        </w:rPr>
        <w:t xml:space="preserve"> </w:t>
      </w:r>
      <w:bookmarkEnd w:id="14"/>
      <w:r>
        <w:rPr>
          <w:rFonts w:ascii="Times New Roman" w:hAnsi="Times New Roman" w:cs="Times New Roman"/>
          <w:sz w:val="24"/>
          <w:szCs w:val="24"/>
        </w:rPr>
        <w:t>and other user</w:t>
      </w:r>
      <w:r w:rsidR="00234A4E">
        <w:rPr>
          <w:rFonts w:ascii="Times New Roman" w:hAnsi="Times New Roman" w:cs="Times New Roman"/>
          <w:sz w:val="24"/>
          <w:szCs w:val="24"/>
        </w:rPr>
        <w:t xml:space="preserve">s). Stakeholders were also provided with an </w:t>
      </w:r>
      <w:r w:rsidR="00234A4E" w:rsidRPr="008F4FE6">
        <w:rPr>
          <w:rFonts w:ascii="Times New Roman" w:hAnsi="Times New Roman" w:cs="Times New Roman"/>
          <w:sz w:val="24"/>
          <w:szCs w:val="24"/>
        </w:rPr>
        <w:t xml:space="preserve">exposure draft </w:t>
      </w:r>
      <w:r w:rsidR="00234A4E">
        <w:rPr>
          <w:rFonts w:ascii="Times New Roman" w:hAnsi="Times New Roman" w:cs="Times New Roman"/>
          <w:sz w:val="24"/>
          <w:szCs w:val="24"/>
        </w:rPr>
        <w:t xml:space="preserve">of the proposed </w:t>
      </w:r>
      <w:r w:rsidR="00234A4E" w:rsidRPr="008F4FE6">
        <w:rPr>
          <w:rFonts w:ascii="Times New Roman" w:hAnsi="Times New Roman" w:cs="Times New Roman"/>
          <w:sz w:val="24"/>
          <w:szCs w:val="24"/>
        </w:rPr>
        <w:t>Regulation</w:t>
      </w:r>
      <w:r w:rsidR="00234A4E">
        <w:rPr>
          <w:rFonts w:ascii="Times New Roman" w:hAnsi="Times New Roman" w:cs="Times New Roman"/>
          <w:sz w:val="24"/>
          <w:szCs w:val="24"/>
        </w:rPr>
        <w:t>s. These documents were</w:t>
      </w:r>
      <w:r w:rsidR="00234A4E" w:rsidRPr="008F4FE6">
        <w:rPr>
          <w:rFonts w:ascii="Times New Roman" w:hAnsi="Times New Roman" w:cs="Times New Roman"/>
          <w:sz w:val="24"/>
          <w:szCs w:val="24"/>
        </w:rPr>
        <w:t xml:space="preserve"> made available for public consultation </w:t>
      </w:r>
      <w:r w:rsidR="00234A4E" w:rsidRPr="00ED7961">
        <w:rPr>
          <w:rFonts w:ascii="Times New Roman" w:hAnsi="Times New Roman" w:cs="Times New Roman"/>
          <w:sz w:val="24"/>
          <w:szCs w:val="24"/>
        </w:rPr>
        <w:t xml:space="preserve">from </w:t>
      </w:r>
      <w:r w:rsidR="00ED7961" w:rsidRPr="00ED7961">
        <w:rPr>
          <w:rFonts w:ascii="Times New Roman" w:hAnsi="Times New Roman" w:cs="Times New Roman"/>
          <w:sz w:val="24"/>
          <w:szCs w:val="24"/>
        </w:rPr>
        <w:t>14 </w:t>
      </w:r>
      <w:r w:rsidR="00234A4E" w:rsidRPr="00ED7961">
        <w:rPr>
          <w:rFonts w:ascii="Times New Roman" w:hAnsi="Times New Roman" w:cs="Times New Roman"/>
          <w:sz w:val="24"/>
          <w:szCs w:val="24"/>
        </w:rPr>
        <w:t>July</w:t>
      </w:r>
      <w:r w:rsidR="00ED7961" w:rsidRPr="00ED7961">
        <w:rPr>
          <w:rFonts w:ascii="Times New Roman" w:hAnsi="Times New Roman" w:cs="Times New Roman"/>
          <w:sz w:val="24"/>
          <w:szCs w:val="24"/>
        </w:rPr>
        <w:t> </w:t>
      </w:r>
      <w:r w:rsidR="00234A4E" w:rsidRPr="00ED7961">
        <w:rPr>
          <w:rFonts w:ascii="Times New Roman" w:hAnsi="Times New Roman" w:cs="Times New Roman"/>
          <w:sz w:val="24"/>
          <w:szCs w:val="24"/>
        </w:rPr>
        <w:t>2021</w:t>
      </w:r>
      <w:r w:rsidR="00234A4E" w:rsidRPr="008F4FE6">
        <w:rPr>
          <w:rFonts w:ascii="Times New Roman" w:hAnsi="Times New Roman" w:cs="Times New Roman"/>
          <w:sz w:val="24"/>
          <w:szCs w:val="24"/>
        </w:rPr>
        <w:t xml:space="preserve"> to </w:t>
      </w:r>
      <w:r w:rsidR="00ED7961">
        <w:rPr>
          <w:rFonts w:ascii="Times New Roman" w:hAnsi="Times New Roman" w:cs="Times New Roman"/>
          <w:sz w:val="24"/>
          <w:szCs w:val="24"/>
        </w:rPr>
        <w:t>27 August </w:t>
      </w:r>
      <w:r w:rsidR="00234A4E" w:rsidRPr="008F4FE6">
        <w:rPr>
          <w:rFonts w:ascii="Times New Roman" w:hAnsi="Times New Roman" w:cs="Times New Roman"/>
          <w:sz w:val="24"/>
          <w:szCs w:val="24"/>
        </w:rPr>
        <w:t>20</w:t>
      </w:r>
      <w:r w:rsidR="00234A4E">
        <w:rPr>
          <w:rFonts w:ascii="Times New Roman" w:hAnsi="Times New Roman" w:cs="Times New Roman"/>
          <w:sz w:val="24"/>
          <w:szCs w:val="24"/>
        </w:rPr>
        <w:t>21</w:t>
      </w:r>
      <w:r w:rsidR="001C402C">
        <w:rPr>
          <w:rFonts w:ascii="Times New Roman" w:hAnsi="Times New Roman" w:cs="Times New Roman"/>
          <w:sz w:val="24"/>
          <w:szCs w:val="24"/>
        </w:rPr>
        <w:t xml:space="preserve"> – 17 </w:t>
      </w:r>
      <w:r w:rsidR="00234A4E">
        <w:rPr>
          <w:rFonts w:ascii="Times New Roman" w:hAnsi="Times New Roman" w:cs="Times New Roman"/>
          <w:sz w:val="24"/>
          <w:szCs w:val="24"/>
        </w:rPr>
        <w:t>s</w:t>
      </w:r>
      <w:r w:rsidR="00234A4E" w:rsidRPr="008F4FE6">
        <w:rPr>
          <w:rFonts w:ascii="Times New Roman" w:hAnsi="Times New Roman" w:cs="Times New Roman"/>
          <w:sz w:val="24"/>
          <w:szCs w:val="24"/>
        </w:rPr>
        <w:t xml:space="preserve">ubmissions were received. </w:t>
      </w:r>
      <w:bookmarkStart w:id="15" w:name="_Hlk84330315"/>
      <w:r w:rsidR="00234A4E">
        <w:rPr>
          <w:rFonts w:ascii="Times New Roman" w:hAnsi="Times New Roman" w:cs="Times New Roman"/>
          <w:sz w:val="24"/>
          <w:szCs w:val="24"/>
        </w:rPr>
        <w:t xml:space="preserve">These </w:t>
      </w:r>
      <w:r w:rsidR="00234A4E" w:rsidRPr="001C402C">
        <w:rPr>
          <w:rFonts w:ascii="Times New Roman" w:hAnsi="Times New Roman" w:cs="Times New Roman"/>
          <w:sz w:val="24"/>
          <w:szCs w:val="24"/>
        </w:rPr>
        <w:t>included</w:t>
      </w:r>
      <w:r w:rsidR="00234A4E" w:rsidRPr="00937C3E">
        <w:rPr>
          <w:rFonts w:ascii="Times New Roman" w:hAnsi="Times New Roman" w:cs="Times New Roman"/>
          <w:sz w:val="24"/>
          <w:szCs w:val="24"/>
        </w:rPr>
        <w:t xml:space="preserve"> </w:t>
      </w:r>
      <w:r w:rsidR="001C402C" w:rsidRPr="00937C3E">
        <w:rPr>
          <w:rFonts w:ascii="Times New Roman" w:hAnsi="Times New Roman" w:cs="Times New Roman"/>
          <w:sz w:val="24"/>
          <w:szCs w:val="24"/>
        </w:rPr>
        <w:t xml:space="preserve">ACCORD, </w:t>
      </w:r>
      <w:r w:rsidR="00234A4E" w:rsidRPr="00937C3E">
        <w:rPr>
          <w:rFonts w:ascii="Times New Roman" w:hAnsi="Times New Roman" w:cs="Times New Roman"/>
          <w:sz w:val="24"/>
          <w:szCs w:val="24"/>
        </w:rPr>
        <w:t xml:space="preserve">Animal Medicines Australia, </w:t>
      </w:r>
      <w:r w:rsidR="001C402C" w:rsidRPr="00937C3E">
        <w:rPr>
          <w:rFonts w:ascii="Times New Roman" w:hAnsi="Times New Roman" w:cs="Times New Roman"/>
          <w:sz w:val="24"/>
          <w:szCs w:val="24"/>
        </w:rPr>
        <w:t xml:space="preserve">CropLife Australia, Grain Producers Australia and </w:t>
      </w:r>
      <w:r w:rsidR="00234A4E" w:rsidRPr="00937C3E">
        <w:rPr>
          <w:rFonts w:ascii="Times New Roman" w:hAnsi="Times New Roman" w:cs="Times New Roman"/>
          <w:sz w:val="24"/>
          <w:szCs w:val="24"/>
        </w:rPr>
        <w:t>the Veterinary Manufacturers and Distributors Association</w:t>
      </w:r>
      <w:r w:rsidR="00234A4E" w:rsidRPr="001C402C">
        <w:rPr>
          <w:rFonts w:ascii="Times New Roman" w:hAnsi="Times New Roman" w:cs="Times New Roman"/>
          <w:sz w:val="24"/>
          <w:szCs w:val="24"/>
        </w:rPr>
        <w:t xml:space="preserve">. </w:t>
      </w:r>
      <w:r w:rsidR="00AB1B96">
        <w:rPr>
          <w:rFonts w:ascii="Times New Roman" w:hAnsi="Times New Roman" w:cs="Times New Roman"/>
          <w:sz w:val="24"/>
          <w:szCs w:val="24"/>
        </w:rPr>
        <w:t>In response to t</w:t>
      </w:r>
      <w:r w:rsidR="00234A4E" w:rsidRPr="001C402C">
        <w:rPr>
          <w:rFonts w:ascii="Times New Roman" w:hAnsi="Times New Roman" w:cs="Times New Roman"/>
          <w:sz w:val="24"/>
          <w:szCs w:val="24"/>
        </w:rPr>
        <w:t xml:space="preserve">hese submissions, </w:t>
      </w:r>
      <w:r w:rsidR="00AB1B96">
        <w:rPr>
          <w:rFonts w:ascii="Times New Roman" w:hAnsi="Times New Roman" w:cs="Times New Roman"/>
          <w:sz w:val="24"/>
          <w:szCs w:val="24"/>
        </w:rPr>
        <w:t xml:space="preserve">some </w:t>
      </w:r>
      <w:r w:rsidR="00234A4E" w:rsidRPr="001C402C">
        <w:rPr>
          <w:rFonts w:ascii="Times New Roman" w:hAnsi="Times New Roman" w:cs="Times New Roman"/>
          <w:sz w:val="24"/>
          <w:szCs w:val="24"/>
        </w:rPr>
        <w:t xml:space="preserve">suggestions for </w:t>
      </w:r>
      <w:r w:rsidR="001C402C">
        <w:rPr>
          <w:rFonts w:ascii="Times New Roman" w:hAnsi="Times New Roman" w:cs="Times New Roman"/>
          <w:sz w:val="24"/>
          <w:szCs w:val="24"/>
        </w:rPr>
        <w:t>clarification</w:t>
      </w:r>
      <w:r w:rsidR="001C402C" w:rsidRPr="001C402C">
        <w:rPr>
          <w:rFonts w:ascii="Times New Roman" w:hAnsi="Times New Roman" w:cs="Times New Roman"/>
          <w:sz w:val="24"/>
          <w:szCs w:val="24"/>
        </w:rPr>
        <w:t xml:space="preserve"> </w:t>
      </w:r>
      <w:r w:rsidR="00234A4E" w:rsidRPr="001C402C">
        <w:rPr>
          <w:rFonts w:ascii="Times New Roman" w:hAnsi="Times New Roman" w:cs="Times New Roman"/>
          <w:sz w:val="24"/>
          <w:szCs w:val="24"/>
        </w:rPr>
        <w:t>were incorporated</w:t>
      </w:r>
      <w:r w:rsidR="001C402C">
        <w:rPr>
          <w:rFonts w:ascii="Times New Roman" w:hAnsi="Times New Roman" w:cs="Times New Roman"/>
          <w:sz w:val="24"/>
          <w:szCs w:val="24"/>
        </w:rPr>
        <w:t xml:space="preserve"> into the explanatory material</w:t>
      </w:r>
      <w:bookmarkEnd w:id="15"/>
      <w:r w:rsidR="00234A4E" w:rsidRPr="001C402C">
        <w:rPr>
          <w:rFonts w:ascii="Times New Roman" w:hAnsi="Times New Roman" w:cs="Times New Roman"/>
          <w:sz w:val="24"/>
          <w:szCs w:val="24"/>
        </w:rPr>
        <w:t>.</w:t>
      </w:r>
    </w:p>
    <w:p w14:paraId="3284051E" w14:textId="77777777" w:rsidR="000874B7" w:rsidRDefault="000874B7" w:rsidP="00D576AC">
      <w:pPr>
        <w:tabs>
          <w:tab w:val="left" w:pos="1701"/>
          <w:tab w:val="right" w:pos="9072"/>
        </w:tabs>
        <w:spacing w:after="0" w:line="240" w:lineRule="auto"/>
        <w:rPr>
          <w:rFonts w:ascii="Times New Roman" w:hAnsi="Times New Roman" w:cs="Times New Roman"/>
          <w:sz w:val="24"/>
          <w:szCs w:val="24"/>
        </w:rPr>
      </w:pPr>
    </w:p>
    <w:p w14:paraId="2EBDCAAD" w14:textId="63B0DC59" w:rsidR="00D576AC" w:rsidRDefault="00D576AC" w:rsidP="00D576AC">
      <w:pPr>
        <w:tabs>
          <w:tab w:val="left" w:pos="1701"/>
          <w:tab w:val="right" w:pos="9072"/>
        </w:tabs>
        <w:spacing w:after="0" w:line="240" w:lineRule="auto"/>
        <w:rPr>
          <w:rFonts w:ascii="Times New Roman" w:hAnsi="Times New Roman" w:cs="Times New Roman"/>
          <w:sz w:val="24"/>
          <w:szCs w:val="24"/>
        </w:rPr>
      </w:pPr>
      <w:r w:rsidRPr="008F4FE6">
        <w:rPr>
          <w:rFonts w:ascii="Times New Roman" w:hAnsi="Times New Roman" w:cs="Times New Roman"/>
          <w:sz w:val="24"/>
          <w:szCs w:val="24"/>
        </w:rPr>
        <w:lastRenderedPageBreak/>
        <w:t xml:space="preserve">Relevant state and territory agencies were </w:t>
      </w:r>
      <w:r>
        <w:rPr>
          <w:rFonts w:ascii="Times New Roman" w:hAnsi="Times New Roman" w:cs="Times New Roman"/>
          <w:sz w:val="24"/>
          <w:szCs w:val="24"/>
        </w:rPr>
        <w:t xml:space="preserve">also </w:t>
      </w:r>
      <w:r w:rsidRPr="008F4FE6">
        <w:rPr>
          <w:rFonts w:ascii="Times New Roman" w:hAnsi="Times New Roman" w:cs="Times New Roman"/>
          <w:sz w:val="24"/>
          <w:szCs w:val="24"/>
        </w:rPr>
        <w:t>consulted</w:t>
      </w:r>
      <w:r>
        <w:rPr>
          <w:rFonts w:ascii="Times New Roman" w:hAnsi="Times New Roman" w:cs="Times New Roman"/>
          <w:sz w:val="24"/>
          <w:szCs w:val="24"/>
        </w:rPr>
        <w:t xml:space="preserve"> </w:t>
      </w:r>
      <w:bookmarkStart w:id="16" w:name="_Hlk84402574"/>
      <w:r>
        <w:rPr>
          <w:rFonts w:ascii="Times New Roman" w:hAnsi="Times New Roman" w:cs="Times New Roman"/>
          <w:sz w:val="24"/>
          <w:szCs w:val="24"/>
        </w:rPr>
        <w:t xml:space="preserve">and provided with the opportunity to comment and make suggestions </w:t>
      </w:r>
      <w:bookmarkEnd w:id="16"/>
      <w:r>
        <w:rPr>
          <w:rFonts w:ascii="Times New Roman" w:hAnsi="Times New Roman" w:cs="Times New Roman"/>
          <w:sz w:val="24"/>
          <w:szCs w:val="24"/>
        </w:rPr>
        <w:t>about the measures</w:t>
      </w:r>
      <w:bookmarkEnd w:id="13"/>
      <w:r w:rsidR="009D3B0B">
        <w:rPr>
          <w:rFonts w:ascii="Times New Roman" w:hAnsi="Times New Roman" w:cs="Times New Roman"/>
          <w:sz w:val="24"/>
          <w:szCs w:val="24"/>
        </w:rPr>
        <w:t xml:space="preserve"> set out in the Regulations</w:t>
      </w:r>
      <w:r w:rsidRPr="008F4FE6">
        <w:rPr>
          <w:rFonts w:ascii="Times New Roman" w:hAnsi="Times New Roman" w:cs="Times New Roman"/>
          <w:sz w:val="24"/>
          <w:szCs w:val="24"/>
        </w:rPr>
        <w:t>.</w:t>
      </w:r>
    </w:p>
    <w:p w14:paraId="7B4C407F" w14:textId="0DC50C5E" w:rsidR="00D576AC" w:rsidRDefault="00D576AC" w:rsidP="00D576AC">
      <w:pPr>
        <w:tabs>
          <w:tab w:val="left" w:pos="1701"/>
          <w:tab w:val="right" w:pos="9072"/>
        </w:tabs>
        <w:spacing w:after="0" w:line="240" w:lineRule="auto"/>
        <w:rPr>
          <w:rFonts w:ascii="Times New Roman" w:hAnsi="Times New Roman" w:cs="Times New Roman"/>
          <w:sz w:val="24"/>
          <w:szCs w:val="24"/>
        </w:rPr>
      </w:pPr>
    </w:p>
    <w:p w14:paraId="3E4C36CB" w14:textId="5D9B61C3" w:rsidR="00A65014" w:rsidRDefault="00A65014" w:rsidP="00D576AC">
      <w:pPr>
        <w:tabs>
          <w:tab w:val="left" w:pos="1701"/>
          <w:tab w:val="right" w:pos="9072"/>
        </w:tabs>
        <w:spacing w:after="0" w:line="240" w:lineRule="auto"/>
        <w:rPr>
          <w:rFonts w:ascii="Times New Roman" w:hAnsi="Times New Roman" w:cs="Times New Roman"/>
          <w:sz w:val="24"/>
          <w:szCs w:val="24"/>
        </w:rPr>
      </w:pPr>
      <w:r w:rsidRPr="00DD2D10">
        <w:rPr>
          <w:rFonts w:ascii="Times New Roman" w:hAnsi="Times New Roman" w:cs="Times New Roman"/>
          <w:sz w:val="24"/>
          <w:szCs w:val="24"/>
        </w:rPr>
        <w:t xml:space="preserve">The Office of Best Practice Regulation </w:t>
      </w:r>
      <w:r>
        <w:rPr>
          <w:rFonts w:ascii="Times New Roman" w:hAnsi="Times New Roman" w:cs="Times New Roman"/>
          <w:sz w:val="24"/>
          <w:szCs w:val="24"/>
        </w:rPr>
        <w:t xml:space="preserve">(OBPR) </w:t>
      </w:r>
      <w:r w:rsidRPr="00DD2D10">
        <w:rPr>
          <w:rFonts w:ascii="Times New Roman" w:hAnsi="Times New Roman" w:cs="Times New Roman"/>
          <w:sz w:val="24"/>
          <w:szCs w:val="24"/>
        </w:rPr>
        <w:t>was consulted in the preparat</w:t>
      </w:r>
      <w:r>
        <w:rPr>
          <w:rFonts w:ascii="Times New Roman" w:hAnsi="Times New Roman" w:cs="Times New Roman"/>
          <w:sz w:val="24"/>
          <w:szCs w:val="24"/>
        </w:rPr>
        <w:t>ion of the Regulations (ID </w:t>
      </w:r>
      <w:bookmarkStart w:id="17" w:name="_Hlk74040640"/>
      <w:r>
        <w:rPr>
          <w:rFonts w:ascii="Times New Roman" w:hAnsi="Times New Roman" w:cs="Times New Roman"/>
          <w:sz w:val="24"/>
          <w:szCs w:val="24"/>
        </w:rPr>
        <w:t xml:space="preserve">25893 </w:t>
      </w:r>
      <w:bookmarkEnd w:id="17"/>
      <w:r>
        <w:rPr>
          <w:rFonts w:ascii="Times New Roman" w:hAnsi="Times New Roman" w:cs="Times New Roman"/>
          <w:sz w:val="24"/>
          <w:szCs w:val="24"/>
        </w:rPr>
        <w:t>and</w:t>
      </w:r>
      <w:r w:rsidR="008E1326">
        <w:rPr>
          <w:rFonts w:ascii="Times New Roman" w:hAnsi="Times New Roman" w:cs="Times New Roman"/>
          <w:sz w:val="24"/>
          <w:szCs w:val="24"/>
        </w:rPr>
        <w:t> </w:t>
      </w:r>
      <w:r>
        <w:rPr>
          <w:rFonts w:ascii="Times New Roman" w:hAnsi="Times New Roman" w:cs="Times New Roman"/>
          <w:sz w:val="24"/>
          <w:szCs w:val="24"/>
        </w:rPr>
        <w:t xml:space="preserve">42543). In relation to the measure to </w:t>
      </w:r>
      <w:r w:rsidRPr="00A65014">
        <w:rPr>
          <w:rFonts w:ascii="Times New Roman" w:hAnsi="Times New Roman" w:cs="Times New Roman"/>
          <w:sz w:val="24"/>
          <w:szCs w:val="24"/>
        </w:rPr>
        <w:t xml:space="preserve">change the definition of </w:t>
      </w:r>
      <w:r w:rsidR="00D23B28">
        <w:rPr>
          <w:rFonts w:ascii="Times New Roman" w:hAnsi="Times New Roman" w:cs="Times New Roman"/>
          <w:sz w:val="24"/>
          <w:szCs w:val="24"/>
        </w:rPr>
        <w:t>‘minor use’</w:t>
      </w:r>
      <w:r>
        <w:rPr>
          <w:rFonts w:ascii="Times New Roman" w:hAnsi="Times New Roman" w:cs="Times New Roman"/>
          <w:sz w:val="24"/>
          <w:szCs w:val="24"/>
        </w:rPr>
        <w:t xml:space="preserve">, </w:t>
      </w:r>
      <w:r w:rsidRPr="00A65014">
        <w:rPr>
          <w:rFonts w:ascii="Times New Roman" w:hAnsi="Times New Roman" w:cs="Times New Roman"/>
          <w:sz w:val="24"/>
          <w:szCs w:val="24"/>
        </w:rPr>
        <w:t xml:space="preserve">a </w:t>
      </w:r>
      <w:r>
        <w:rPr>
          <w:rFonts w:ascii="Times New Roman" w:hAnsi="Times New Roman" w:cs="Times New Roman"/>
          <w:sz w:val="24"/>
          <w:szCs w:val="24"/>
        </w:rPr>
        <w:t>COAG Regulation Impact Statement (</w:t>
      </w:r>
      <w:r w:rsidRPr="00A65014">
        <w:rPr>
          <w:rFonts w:ascii="Times New Roman" w:hAnsi="Times New Roman" w:cs="Times New Roman"/>
          <w:sz w:val="24"/>
          <w:szCs w:val="24"/>
        </w:rPr>
        <w:t>RIS</w:t>
      </w:r>
      <w:r>
        <w:rPr>
          <w:rFonts w:ascii="Times New Roman" w:hAnsi="Times New Roman" w:cs="Times New Roman"/>
          <w:sz w:val="24"/>
          <w:szCs w:val="24"/>
        </w:rPr>
        <w:t>)</w:t>
      </w:r>
      <w:r w:rsidRPr="00A65014">
        <w:rPr>
          <w:rFonts w:ascii="Times New Roman" w:hAnsi="Times New Roman" w:cs="Times New Roman"/>
          <w:sz w:val="24"/>
          <w:szCs w:val="24"/>
        </w:rPr>
        <w:t xml:space="preserve"> was prepared </w:t>
      </w:r>
      <w:r>
        <w:rPr>
          <w:rFonts w:ascii="Times New Roman" w:hAnsi="Times New Roman" w:cs="Times New Roman"/>
          <w:sz w:val="24"/>
          <w:szCs w:val="24"/>
        </w:rPr>
        <w:t xml:space="preserve">in 2013 </w:t>
      </w:r>
      <w:r w:rsidRPr="00A65014">
        <w:rPr>
          <w:rFonts w:ascii="Times New Roman" w:hAnsi="Times New Roman" w:cs="Times New Roman"/>
          <w:sz w:val="24"/>
          <w:szCs w:val="24"/>
        </w:rPr>
        <w:t>covering the change</w:t>
      </w:r>
      <w:r w:rsidR="00EE08F4">
        <w:rPr>
          <w:rFonts w:ascii="Times New Roman" w:hAnsi="Times New Roman" w:cs="Times New Roman"/>
          <w:sz w:val="24"/>
          <w:szCs w:val="24"/>
        </w:rPr>
        <w:t xml:space="preserve"> (</w:t>
      </w:r>
      <w:r w:rsidR="00B63269">
        <w:rPr>
          <w:rFonts w:ascii="Times New Roman" w:hAnsi="Times New Roman" w:cs="Times New Roman"/>
          <w:sz w:val="24"/>
          <w:szCs w:val="24"/>
        </w:rPr>
        <w:t xml:space="preserve">OBPR </w:t>
      </w:r>
      <w:r>
        <w:rPr>
          <w:rFonts w:ascii="Times New Roman" w:hAnsi="Times New Roman" w:cs="Times New Roman"/>
          <w:sz w:val="24"/>
          <w:szCs w:val="24"/>
        </w:rPr>
        <w:t>decision ID</w:t>
      </w:r>
      <w:r w:rsidR="008E1326">
        <w:rPr>
          <w:rFonts w:ascii="Times New Roman" w:hAnsi="Times New Roman" w:cs="Times New Roman"/>
          <w:sz w:val="24"/>
          <w:szCs w:val="24"/>
        </w:rPr>
        <w:t> </w:t>
      </w:r>
      <w:r>
        <w:rPr>
          <w:rFonts w:ascii="Times New Roman" w:hAnsi="Times New Roman" w:cs="Times New Roman"/>
          <w:sz w:val="24"/>
          <w:szCs w:val="24"/>
        </w:rPr>
        <w:t>117025</w:t>
      </w:r>
      <w:r w:rsidR="00EE08F4">
        <w:rPr>
          <w:rFonts w:ascii="Times New Roman" w:hAnsi="Times New Roman" w:cs="Times New Roman"/>
          <w:sz w:val="24"/>
          <w:szCs w:val="24"/>
        </w:rPr>
        <w:t>)</w:t>
      </w:r>
      <w:r w:rsidRPr="00A65014">
        <w:rPr>
          <w:rFonts w:ascii="Times New Roman" w:hAnsi="Times New Roman" w:cs="Times New Roman"/>
          <w:sz w:val="24"/>
          <w:szCs w:val="24"/>
        </w:rPr>
        <w:t>.</w:t>
      </w:r>
      <w:r>
        <w:rPr>
          <w:rFonts w:ascii="Times New Roman" w:hAnsi="Times New Roman" w:cs="Times New Roman"/>
          <w:sz w:val="24"/>
          <w:szCs w:val="24"/>
        </w:rPr>
        <w:t xml:space="preserve"> Due to the size of the RIS and on the advice of the OBPR, the RIS is not attached</w:t>
      </w:r>
      <w:r w:rsidRPr="00A65014">
        <w:rPr>
          <w:rFonts w:ascii="Times New Roman" w:hAnsi="Times New Roman" w:cs="Times New Roman"/>
          <w:sz w:val="24"/>
          <w:szCs w:val="24"/>
        </w:rPr>
        <w:t xml:space="preserve"> </w:t>
      </w:r>
      <w:r>
        <w:rPr>
          <w:rFonts w:ascii="Times New Roman" w:hAnsi="Times New Roman" w:cs="Times New Roman"/>
          <w:sz w:val="24"/>
          <w:szCs w:val="24"/>
        </w:rPr>
        <w:t>but can be found online at</w:t>
      </w:r>
      <w:r w:rsidR="00A61FF2">
        <w:rPr>
          <w:rFonts w:ascii="Times New Roman" w:hAnsi="Times New Roman" w:cs="Times New Roman"/>
          <w:sz w:val="24"/>
          <w:szCs w:val="24"/>
        </w:rPr>
        <w:t xml:space="preserve"> </w:t>
      </w:r>
      <w:hyperlink r:id="rId8" w:history="1">
        <w:r w:rsidR="00A61FF2" w:rsidRPr="00A61FF2">
          <w:rPr>
            <w:rStyle w:val="Hyperlink"/>
            <w:rFonts w:ascii="Times New Roman" w:hAnsi="Times New Roman" w:cs="Times New Roman"/>
            <w:sz w:val="24"/>
            <w:szCs w:val="24"/>
          </w:rPr>
          <w:t>obpr.pmc.gov.au/published-impact-analyses-and-reports/national-scheme-assessment-registration-and-control-use-0</w:t>
        </w:r>
      </w:hyperlink>
      <w:r>
        <w:rPr>
          <w:rFonts w:ascii="Times New Roman" w:hAnsi="Times New Roman" w:cs="Times New Roman"/>
          <w:sz w:val="24"/>
          <w:szCs w:val="24"/>
        </w:rPr>
        <w:t xml:space="preserve">. </w:t>
      </w:r>
    </w:p>
    <w:p w14:paraId="6C3D38AF" w14:textId="77777777" w:rsidR="00A65014" w:rsidRDefault="00A65014" w:rsidP="00D576AC">
      <w:pPr>
        <w:tabs>
          <w:tab w:val="left" w:pos="1701"/>
          <w:tab w:val="right" w:pos="9072"/>
        </w:tabs>
        <w:spacing w:after="0" w:line="240" w:lineRule="auto"/>
        <w:rPr>
          <w:rFonts w:ascii="Times New Roman" w:hAnsi="Times New Roman" w:cs="Times New Roman"/>
          <w:sz w:val="24"/>
          <w:szCs w:val="24"/>
        </w:rPr>
      </w:pPr>
    </w:p>
    <w:p w14:paraId="6C467DCC" w14:textId="13022EAE" w:rsidR="00D576AC" w:rsidRPr="00AF51B6" w:rsidRDefault="00D576AC"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OBPR advised a </w:t>
      </w:r>
      <w:r w:rsidR="00A65014">
        <w:rPr>
          <w:rFonts w:ascii="Times New Roman" w:hAnsi="Times New Roman" w:cs="Times New Roman"/>
          <w:sz w:val="24"/>
          <w:szCs w:val="24"/>
        </w:rPr>
        <w:t>RIS</w:t>
      </w:r>
      <w:r>
        <w:rPr>
          <w:rFonts w:ascii="Times New Roman" w:hAnsi="Times New Roman" w:cs="Times New Roman"/>
          <w:sz w:val="24"/>
          <w:szCs w:val="24"/>
        </w:rPr>
        <w:t xml:space="preserve"> wa</w:t>
      </w:r>
      <w:r w:rsidRPr="005F6380">
        <w:rPr>
          <w:rFonts w:ascii="Times New Roman" w:hAnsi="Times New Roman" w:cs="Times New Roman"/>
          <w:sz w:val="24"/>
          <w:szCs w:val="24"/>
        </w:rPr>
        <w:t>s not required</w:t>
      </w:r>
      <w:r w:rsidR="00A65014">
        <w:rPr>
          <w:rFonts w:ascii="Times New Roman" w:hAnsi="Times New Roman" w:cs="Times New Roman"/>
          <w:sz w:val="24"/>
          <w:szCs w:val="24"/>
        </w:rPr>
        <w:t xml:space="preserve"> for the rema</w:t>
      </w:r>
      <w:r w:rsidR="00087D58">
        <w:rPr>
          <w:rFonts w:ascii="Times New Roman" w:hAnsi="Times New Roman" w:cs="Times New Roman"/>
          <w:sz w:val="24"/>
          <w:szCs w:val="24"/>
        </w:rPr>
        <w:t>i</w:t>
      </w:r>
      <w:r w:rsidR="00A65014">
        <w:rPr>
          <w:rFonts w:ascii="Times New Roman" w:hAnsi="Times New Roman" w:cs="Times New Roman"/>
          <w:sz w:val="24"/>
          <w:szCs w:val="24"/>
        </w:rPr>
        <w:t>ning amendments</w:t>
      </w:r>
      <w:r>
        <w:rPr>
          <w:rFonts w:ascii="Times New Roman" w:hAnsi="Times New Roman" w:cs="Times New Roman"/>
          <w:sz w:val="24"/>
          <w:szCs w:val="24"/>
        </w:rPr>
        <w:t xml:space="preserve"> as the</w:t>
      </w:r>
      <w:r w:rsidR="00A65014">
        <w:rPr>
          <w:rFonts w:ascii="Times New Roman" w:hAnsi="Times New Roman" w:cs="Times New Roman"/>
          <w:sz w:val="24"/>
          <w:szCs w:val="24"/>
        </w:rPr>
        <w:t>y</w:t>
      </w:r>
      <w:r>
        <w:rPr>
          <w:rFonts w:ascii="Times New Roman" w:hAnsi="Times New Roman" w:cs="Times New Roman"/>
          <w:sz w:val="24"/>
          <w:szCs w:val="24"/>
        </w:rPr>
        <w:t xml:space="preserve"> appear to have only minor economic and regulatory impact</w:t>
      </w:r>
      <w:r w:rsidRPr="00DD2D10">
        <w:rPr>
          <w:rFonts w:ascii="Times New Roman" w:hAnsi="Times New Roman" w:cs="Times New Roman"/>
          <w:sz w:val="24"/>
          <w:szCs w:val="24"/>
        </w:rPr>
        <w:t>.</w:t>
      </w:r>
    </w:p>
    <w:bookmarkEnd w:id="12"/>
    <w:p w14:paraId="6286D850" w14:textId="77777777" w:rsidR="002B1DB3" w:rsidRPr="005D1ABF" w:rsidRDefault="002B1DB3" w:rsidP="005D1ABF">
      <w:pPr>
        <w:tabs>
          <w:tab w:val="right" w:pos="9072"/>
        </w:tabs>
        <w:spacing w:after="0" w:line="240" w:lineRule="auto"/>
        <w:rPr>
          <w:rFonts w:ascii="Times New Roman" w:hAnsi="Times New Roman" w:cs="Times New Roman"/>
          <w:sz w:val="24"/>
          <w:szCs w:val="24"/>
        </w:rPr>
      </w:pPr>
    </w:p>
    <w:p w14:paraId="6A254FF3" w14:textId="77777777" w:rsidR="00E76AB5" w:rsidRPr="00AF51B6" w:rsidRDefault="00E76AB5" w:rsidP="00E76AB5">
      <w:pPr>
        <w:tabs>
          <w:tab w:val="left" w:pos="1701"/>
          <w:tab w:val="right" w:pos="9072"/>
        </w:tabs>
        <w:spacing w:after="0" w:line="240" w:lineRule="auto"/>
        <w:rPr>
          <w:rFonts w:ascii="Times New Roman" w:hAnsi="Times New Roman" w:cs="Times New Roman"/>
          <w:b/>
          <w:sz w:val="24"/>
        </w:rPr>
      </w:pPr>
      <w:r w:rsidRPr="00AF51B6">
        <w:rPr>
          <w:rFonts w:ascii="Times New Roman" w:hAnsi="Times New Roman" w:cs="Times New Roman"/>
          <w:b/>
          <w:sz w:val="24"/>
        </w:rPr>
        <w:t>Details/ Operation</w:t>
      </w:r>
    </w:p>
    <w:p w14:paraId="34790F3F" w14:textId="77777777" w:rsidR="00E76AB5" w:rsidRPr="00C3490A" w:rsidRDefault="00E76AB5" w:rsidP="00E76AB5">
      <w:pPr>
        <w:tabs>
          <w:tab w:val="left" w:pos="1701"/>
          <w:tab w:val="right" w:pos="9072"/>
        </w:tabs>
        <w:spacing w:after="0" w:line="240" w:lineRule="auto"/>
        <w:rPr>
          <w:rFonts w:ascii="Times New Roman" w:hAnsi="Times New Roman" w:cs="Times New Roman"/>
          <w:sz w:val="24"/>
        </w:rPr>
      </w:pPr>
    </w:p>
    <w:p w14:paraId="1950607B" w14:textId="3F7C0DE0" w:rsidR="00E76AB5" w:rsidRDefault="00E76AB5" w:rsidP="00E76AB5">
      <w:pPr>
        <w:tabs>
          <w:tab w:val="left" w:pos="1701"/>
          <w:tab w:val="right" w:pos="9072"/>
        </w:tabs>
        <w:spacing w:after="0" w:line="240" w:lineRule="auto"/>
        <w:rPr>
          <w:rFonts w:ascii="Times New Roman" w:hAnsi="Times New Roman" w:cs="Times New Roman"/>
          <w:sz w:val="24"/>
        </w:rPr>
      </w:pPr>
      <w:r w:rsidRPr="00C3490A">
        <w:rPr>
          <w:rFonts w:ascii="Times New Roman" w:hAnsi="Times New Roman" w:cs="Times New Roman"/>
          <w:sz w:val="24"/>
        </w:rPr>
        <w:t xml:space="preserve">Details of the </w:t>
      </w:r>
      <w:r w:rsidR="00AF51B6" w:rsidRPr="00C3490A">
        <w:rPr>
          <w:rFonts w:ascii="Times New Roman" w:hAnsi="Times New Roman" w:cs="Times New Roman"/>
          <w:sz w:val="24"/>
        </w:rPr>
        <w:t>Regulations</w:t>
      </w:r>
      <w:r w:rsidR="003931D0" w:rsidRPr="00C3490A">
        <w:rPr>
          <w:rFonts w:ascii="Times New Roman" w:hAnsi="Times New Roman" w:cs="Times New Roman"/>
          <w:sz w:val="24"/>
        </w:rPr>
        <w:t xml:space="preserve"> are set out in</w:t>
      </w:r>
      <w:r w:rsidRPr="00C3490A">
        <w:rPr>
          <w:rFonts w:ascii="Times New Roman" w:hAnsi="Times New Roman" w:cs="Times New Roman"/>
          <w:sz w:val="24"/>
        </w:rPr>
        <w:t xml:space="preserve"> </w:t>
      </w:r>
      <w:r w:rsidRPr="00C3490A">
        <w:rPr>
          <w:rFonts w:ascii="Times New Roman" w:hAnsi="Times New Roman" w:cs="Times New Roman"/>
          <w:sz w:val="24"/>
          <w:u w:val="single"/>
        </w:rPr>
        <w:t>Attachment A</w:t>
      </w:r>
      <w:r w:rsidRPr="00C3490A">
        <w:rPr>
          <w:rFonts w:ascii="Times New Roman" w:hAnsi="Times New Roman" w:cs="Times New Roman"/>
          <w:sz w:val="24"/>
        </w:rPr>
        <w:t>.</w:t>
      </w:r>
    </w:p>
    <w:p w14:paraId="3B920502" w14:textId="77777777" w:rsidR="00B66DFF" w:rsidRPr="00AF51B6" w:rsidRDefault="00B66DFF" w:rsidP="005D1ABF">
      <w:pPr>
        <w:tabs>
          <w:tab w:val="left" w:pos="1701"/>
          <w:tab w:val="right" w:pos="9072"/>
        </w:tabs>
        <w:spacing w:after="0" w:line="240" w:lineRule="auto"/>
        <w:rPr>
          <w:rFonts w:ascii="Times New Roman" w:hAnsi="Times New Roman" w:cs="Times New Roman"/>
          <w:sz w:val="24"/>
          <w:szCs w:val="24"/>
        </w:rPr>
      </w:pPr>
    </w:p>
    <w:p w14:paraId="6BD6F727" w14:textId="77777777" w:rsidR="00E76AB5" w:rsidRPr="00AF51B6" w:rsidRDefault="00E76AB5" w:rsidP="005D1ABF">
      <w:pPr>
        <w:tabs>
          <w:tab w:val="left" w:pos="1701"/>
          <w:tab w:val="right" w:pos="9072"/>
        </w:tabs>
        <w:spacing w:after="0" w:line="240" w:lineRule="auto"/>
        <w:rPr>
          <w:rFonts w:ascii="Times New Roman" w:hAnsi="Times New Roman" w:cs="Times New Roman"/>
          <w:sz w:val="24"/>
          <w:szCs w:val="24"/>
        </w:rPr>
      </w:pPr>
      <w:r w:rsidRPr="00AF51B6">
        <w:rPr>
          <w:rFonts w:ascii="Times New Roman" w:hAnsi="Times New Roman" w:cs="Times New Roman"/>
          <w:b/>
          <w:sz w:val="24"/>
          <w:szCs w:val="24"/>
        </w:rPr>
        <w:t>Other</w:t>
      </w:r>
    </w:p>
    <w:p w14:paraId="620D4489" w14:textId="77777777" w:rsidR="001C09FB" w:rsidRPr="00AF51B6" w:rsidRDefault="001C09FB" w:rsidP="00E76AB5">
      <w:pPr>
        <w:tabs>
          <w:tab w:val="left" w:pos="1701"/>
          <w:tab w:val="right" w:pos="9072"/>
        </w:tabs>
        <w:spacing w:after="0" w:line="240" w:lineRule="auto"/>
        <w:rPr>
          <w:rFonts w:ascii="Times New Roman" w:hAnsi="Times New Roman" w:cs="Times New Roman"/>
          <w:sz w:val="24"/>
          <w:szCs w:val="24"/>
        </w:rPr>
      </w:pPr>
    </w:p>
    <w:p w14:paraId="6374BD6F" w14:textId="714CF483" w:rsidR="007C201E" w:rsidRDefault="007C201E" w:rsidP="007C201E">
      <w:pPr>
        <w:tabs>
          <w:tab w:val="left" w:pos="1701"/>
          <w:tab w:val="right" w:pos="9072"/>
        </w:tabs>
        <w:spacing w:after="0" w:line="240" w:lineRule="auto"/>
        <w:rPr>
          <w:rFonts w:ascii="Times New Roman" w:hAnsi="Times New Roman" w:cs="Times New Roman"/>
          <w:sz w:val="24"/>
          <w:szCs w:val="24"/>
        </w:rPr>
      </w:pPr>
      <w:bookmarkStart w:id="18" w:name="_Hlk78375043"/>
      <w:r w:rsidRPr="000874B7">
        <w:rPr>
          <w:rFonts w:ascii="Times New Roman" w:hAnsi="Times New Roman" w:cs="Times New Roman"/>
          <w:sz w:val="24"/>
          <w:szCs w:val="24"/>
        </w:rPr>
        <w:t xml:space="preserve">Sunsetting does not apply to the </w:t>
      </w:r>
      <w:r>
        <w:rPr>
          <w:rFonts w:ascii="Times New Roman" w:hAnsi="Times New Roman" w:cs="Times New Roman"/>
          <w:sz w:val="24"/>
          <w:szCs w:val="24"/>
        </w:rPr>
        <w:t>Regulations</w:t>
      </w:r>
      <w:r w:rsidRPr="000874B7">
        <w:rPr>
          <w:rFonts w:ascii="Times New Roman" w:hAnsi="Times New Roman" w:cs="Times New Roman"/>
          <w:sz w:val="24"/>
          <w:szCs w:val="24"/>
        </w:rPr>
        <w:t xml:space="preserve"> due to paragraph</w:t>
      </w:r>
      <w:r>
        <w:rPr>
          <w:rFonts w:ascii="Times New Roman" w:hAnsi="Times New Roman" w:cs="Times New Roman"/>
          <w:sz w:val="24"/>
          <w:szCs w:val="24"/>
        </w:rPr>
        <w:t> </w:t>
      </w:r>
      <w:r w:rsidRPr="000874B7">
        <w:rPr>
          <w:rFonts w:ascii="Times New Roman" w:hAnsi="Times New Roman" w:cs="Times New Roman"/>
          <w:sz w:val="24"/>
          <w:szCs w:val="24"/>
        </w:rPr>
        <w:t xml:space="preserve">54(1)(a) of the </w:t>
      </w:r>
      <w:r w:rsidRPr="00937C3E">
        <w:rPr>
          <w:rFonts w:ascii="Times New Roman" w:hAnsi="Times New Roman" w:cs="Times New Roman"/>
          <w:i/>
          <w:iCs/>
          <w:sz w:val="24"/>
          <w:szCs w:val="24"/>
        </w:rPr>
        <w:t>Legislation Act 2003</w:t>
      </w:r>
      <w:r w:rsidRPr="000874B7">
        <w:rPr>
          <w:rFonts w:ascii="Times New Roman" w:hAnsi="Times New Roman" w:cs="Times New Roman"/>
          <w:sz w:val="24"/>
          <w:szCs w:val="24"/>
        </w:rPr>
        <w:t>. This is because the enabling legislation</w:t>
      </w:r>
      <w:r w:rsidR="00114C3B">
        <w:rPr>
          <w:rFonts w:ascii="Times New Roman" w:hAnsi="Times New Roman" w:cs="Times New Roman"/>
          <w:sz w:val="24"/>
          <w:szCs w:val="24"/>
        </w:rPr>
        <w:t xml:space="preserve"> (</w:t>
      </w:r>
      <w:r w:rsidR="001F2F42">
        <w:rPr>
          <w:rFonts w:ascii="Times New Roman" w:hAnsi="Times New Roman" w:cs="Times New Roman"/>
          <w:sz w:val="24"/>
          <w:szCs w:val="24"/>
        </w:rPr>
        <w:t>that is,</w:t>
      </w:r>
      <w:r w:rsidR="00114C3B">
        <w:rPr>
          <w:rFonts w:ascii="Times New Roman" w:hAnsi="Times New Roman" w:cs="Times New Roman"/>
          <w:sz w:val="24"/>
          <w:szCs w:val="24"/>
        </w:rPr>
        <w:t xml:space="preserve"> the Code Act)</w:t>
      </w:r>
      <w:r w:rsidRPr="000874B7">
        <w:rPr>
          <w:rFonts w:ascii="Times New Roman" w:hAnsi="Times New Roman" w:cs="Times New Roman"/>
          <w:sz w:val="24"/>
          <w:szCs w:val="24"/>
        </w:rPr>
        <w:t xml:space="preserve"> for the </w:t>
      </w:r>
      <w:r>
        <w:rPr>
          <w:rFonts w:ascii="Times New Roman" w:hAnsi="Times New Roman" w:cs="Times New Roman"/>
          <w:sz w:val="24"/>
          <w:szCs w:val="24"/>
        </w:rPr>
        <w:t>Regulations</w:t>
      </w:r>
      <w:r w:rsidRPr="000874B7">
        <w:rPr>
          <w:rFonts w:ascii="Times New Roman" w:hAnsi="Times New Roman" w:cs="Times New Roman"/>
          <w:sz w:val="24"/>
          <w:szCs w:val="24"/>
        </w:rPr>
        <w:t xml:space="preserve"> facilitates the establishment or operation of an intergovernmental body or scheme</w:t>
      </w:r>
      <w:r w:rsidR="001F2F42">
        <w:rPr>
          <w:rFonts w:ascii="Times New Roman" w:hAnsi="Times New Roman" w:cs="Times New Roman"/>
          <w:sz w:val="24"/>
          <w:szCs w:val="24"/>
        </w:rPr>
        <w:t xml:space="preserve"> </w:t>
      </w:r>
      <w:r w:rsidR="001F2F42" w:rsidRPr="001F2F42">
        <w:rPr>
          <w:rFonts w:ascii="Times New Roman" w:hAnsi="Times New Roman" w:cs="Times New Roman"/>
          <w:sz w:val="24"/>
          <w:szCs w:val="24"/>
        </w:rPr>
        <w:t>involving the Commonwealth and one or more States or Territories</w:t>
      </w:r>
      <w:r w:rsidRPr="000874B7">
        <w:rPr>
          <w:rFonts w:ascii="Times New Roman" w:hAnsi="Times New Roman" w:cs="Times New Roman"/>
          <w:sz w:val="24"/>
          <w:szCs w:val="24"/>
        </w:rPr>
        <w:t xml:space="preserve"> (</w:t>
      </w:r>
      <w:r w:rsidR="001F2F42">
        <w:rPr>
          <w:rFonts w:ascii="Times New Roman" w:hAnsi="Times New Roman" w:cs="Times New Roman"/>
          <w:sz w:val="24"/>
          <w:szCs w:val="24"/>
        </w:rPr>
        <w:t xml:space="preserve">that is, </w:t>
      </w:r>
      <w:r w:rsidRPr="000874B7">
        <w:rPr>
          <w:rFonts w:ascii="Times New Roman" w:hAnsi="Times New Roman" w:cs="Times New Roman"/>
          <w:sz w:val="24"/>
          <w:szCs w:val="24"/>
        </w:rPr>
        <w:t>the NRS)</w:t>
      </w:r>
      <w:r w:rsidR="001F2F42">
        <w:rPr>
          <w:rFonts w:ascii="Times New Roman" w:hAnsi="Times New Roman" w:cs="Times New Roman"/>
          <w:sz w:val="24"/>
          <w:szCs w:val="24"/>
        </w:rPr>
        <w:t>, and a</w:t>
      </w:r>
      <w:r w:rsidR="001F2F42" w:rsidRPr="001F2F42">
        <w:rPr>
          <w:rFonts w:ascii="Times New Roman" w:hAnsi="Times New Roman" w:cs="Times New Roman"/>
          <w:sz w:val="24"/>
          <w:szCs w:val="24"/>
        </w:rPr>
        <w:t xml:space="preserve">uthorises the </w:t>
      </w:r>
      <w:r w:rsidR="001F2F42">
        <w:rPr>
          <w:rFonts w:ascii="Times New Roman" w:hAnsi="Times New Roman" w:cs="Times New Roman"/>
          <w:sz w:val="24"/>
          <w:szCs w:val="24"/>
        </w:rPr>
        <w:t>Regulation</w:t>
      </w:r>
      <w:r w:rsidR="001F2F42" w:rsidRPr="001F2F42">
        <w:rPr>
          <w:rFonts w:ascii="Times New Roman" w:hAnsi="Times New Roman" w:cs="Times New Roman"/>
          <w:sz w:val="24"/>
          <w:szCs w:val="24"/>
        </w:rPr>
        <w:t xml:space="preserve"> to be made by the body or for the purposes of the body or scheme</w:t>
      </w:r>
      <w:r w:rsidRPr="000874B7">
        <w:rPr>
          <w:rFonts w:ascii="Times New Roman" w:hAnsi="Times New Roman" w:cs="Times New Roman"/>
          <w:sz w:val="24"/>
          <w:szCs w:val="24"/>
        </w:rPr>
        <w:t>.</w:t>
      </w:r>
    </w:p>
    <w:bookmarkEnd w:id="18"/>
    <w:p w14:paraId="269CABBA" w14:textId="77777777" w:rsidR="007C201E" w:rsidRDefault="007C201E" w:rsidP="00E76AB5">
      <w:pPr>
        <w:tabs>
          <w:tab w:val="left" w:pos="1701"/>
          <w:tab w:val="right" w:pos="9072"/>
        </w:tabs>
        <w:spacing w:after="0" w:line="240" w:lineRule="auto"/>
        <w:rPr>
          <w:rFonts w:ascii="Times New Roman" w:hAnsi="Times New Roman" w:cs="Times New Roman"/>
          <w:sz w:val="24"/>
          <w:szCs w:val="24"/>
        </w:rPr>
      </w:pPr>
    </w:p>
    <w:p w14:paraId="320B2B1D" w14:textId="17373184"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AF51B6">
        <w:rPr>
          <w:rFonts w:ascii="Times New Roman" w:hAnsi="Times New Roman" w:cs="Times New Roman"/>
          <w:sz w:val="24"/>
          <w:szCs w:val="24"/>
        </w:rPr>
        <w:t xml:space="preserve">The </w:t>
      </w:r>
      <w:r w:rsidR="00AF51B6" w:rsidRPr="00AF51B6">
        <w:rPr>
          <w:rFonts w:ascii="Times New Roman" w:hAnsi="Times New Roman" w:cs="Times New Roman"/>
          <w:sz w:val="24"/>
          <w:szCs w:val="24"/>
        </w:rPr>
        <w:t>Regulations are</w:t>
      </w:r>
      <w:r w:rsidR="003A3A60" w:rsidRPr="00AF51B6">
        <w:rPr>
          <w:rFonts w:ascii="Times New Roman" w:hAnsi="Times New Roman" w:cs="Times New Roman"/>
          <w:sz w:val="24"/>
          <w:szCs w:val="24"/>
        </w:rPr>
        <w:t xml:space="preserve"> compatible</w:t>
      </w:r>
      <w:r w:rsidRPr="00AF51B6">
        <w:rPr>
          <w:rFonts w:ascii="Times New Roman" w:hAnsi="Times New Roman" w:cs="Times New Roman"/>
          <w:sz w:val="24"/>
          <w:szCs w:val="24"/>
        </w:rPr>
        <w:t xml:space="preserve"> with the human rights and freedoms recognised or declared under section</w:t>
      </w:r>
      <w:r w:rsidR="008E1326">
        <w:rPr>
          <w:rFonts w:ascii="Times New Roman" w:hAnsi="Times New Roman" w:cs="Times New Roman"/>
          <w:sz w:val="24"/>
          <w:szCs w:val="24"/>
        </w:rPr>
        <w:t> </w:t>
      </w:r>
      <w:r w:rsidRPr="00AF51B6">
        <w:rPr>
          <w:rFonts w:ascii="Times New Roman" w:hAnsi="Times New Roman" w:cs="Times New Roman"/>
          <w:sz w:val="24"/>
          <w:szCs w:val="24"/>
        </w:rPr>
        <w:t xml:space="preserve">3 of the </w:t>
      </w:r>
      <w:r w:rsidRPr="00E76AB5">
        <w:rPr>
          <w:rFonts w:ascii="Times New Roman" w:hAnsi="Times New Roman" w:cs="Times New Roman"/>
          <w:i/>
          <w:sz w:val="24"/>
          <w:szCs w:val="24"/>
        </w:rPr>
        <w:t>Human Rights (Parliamentary Scrutiny) Act</w:t>
      </w:r>
      <w:r w:rsidR="008E1326">
        <w:rPr>
          <w:rFonts w:ascii="Times New Roman" w:hAnsi="Times New Roman" w:cs="Times New Roman"/>
          <w:i/>
          <w:sz w:val="24"/>
          <w:szCs w:val="24"/>
        </w:rPr>
        <w:t> </w:t>
      </w:r>
      <w:r w:rsidRPr="00E76AB5">
        <w:rPr>
          <w:rFonts w:ascii="Times New Roman" w:hAnsi="Times New Roman" w:cs="Times New Roman"/>
          <w:i/>
          <w:sz w:val="24"/>
          <w:szCs w:val="24"/>
        </w:rPr>
        <w:t>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w:t>
      </w:r>
      <w:r w:rsidR="008E1326">
        <w:rPr>
          <w:rFonts w:ascii="Times New Roman" w:hAnsi="Times New Roman" w:cs="Times New Roman"/>
          <w:sz w:val="24"/>
          <w:szCs w:val="24"/>
          <w:u w:val="single"/>
        </w:rPr>
        <w:t> </w:t>
      </w:r>
      <w:r w:rsidRPr="00E76AB5">
        <w:rPr>
          <w:rFonts w:ascii="Times New Roman" w:hAnsi="Times New Roman" w:cs="Times New Roman"/>
          <w:sz w:val="24"/>
          <w:szCs w:val="24"/>
          <w:u w:val="single"/>
        </w:rPr>
        <w:t>B</w:t>
      </w:r>
      <w:r w:rsidRPr="00E76AB5">
        <w:rPr>
          <w:rFonts w:ascii="Times New Roman" w:hAnsi="Times New Roman" w:cs="Times New Roman"/>
          <w:sz w:val="24"/>
          <w:szCs w:val="24"/>
        </w:rPr>
        <w:t>.</w:t>
      </w:r>
    </w:p>
    <w:p w14:paraId="7181CE39"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1BD166FB" w14:textId="7D85FC86" w:rsidR="00203AAB" w:rsidRPr="00E76AB5" w:rsidRDefault="00203AAB"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00AF51B6">
        <w:rPr>
          <w:rFonts w:ascii="Times New Roman" w:hAnsi="Times New Roman" w:cs="Times New Roman"/>
          <w:sz w:val="24"/>
          <w:szCs w:val="24"/>
        </w:rPr>
        <w:t>Regulations are</w:t>
      </w:r>
      <w:r w:rsidR="00D45E13" w:rsidRPr="00E76AB5">
        <w:rPr>
          <w:rFonts w:ascii="Times New Roman" w:hAnsi="Times New Roman" w:cs="Times New Roman"/>
          <w:sz w:val="24"/>
          <w:szCs w:val="24"/>
        </w:rPr>
        <w:t xml:space="preserve"> </w:t>
      </w:r>
      <w:r w:rsidRPr="00E76AB5">
        <w:rPr>
          <w:rFonts w:ascii="Times New Roman" w:hAnsi="Times New Roman" w:cs="Times New Roman"/>
          <w:sz w:val="24"/>
          <w:szCs w:val="24"/>
        </w:rPr>
        <w:t xml:space="preserve">a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w:t>
      </w:r>
      <w:r w:rsidR="008E1326">
        <w:rPr>
          <w:rFonts w:ascii="Times New Roman" w:hAnsi="Times New Roman" w:cs="Times New Roman"/>
          <w:i/>
          <w:sz w:val="24"/>
          <w:szCs w:val="24"/>
        </w:rPr>
        <w:t> </w:t>
      </w:r>
      <w:r w:rsidRPr="00E76AB5">
        <w:rPr>
          <w:rFonts w:ascii="Times New Roman" w:hAnsi="Times New Roman" w:cs="Times New Roman"/>
          <w:i/>
          <w:sz w:val="24"/>
          <w:szCs w:val="24"/>
        </w:rPr>
        <w:t>2003</w:t>
      </w:r>
      <w:r w:rsidRPr="00E76AB5">
        <w:rPr>
          <w:rFonts w:ascii="Times New Roman" w:hAnsi="Times New Roman" w:cs="Times New Roman"/>
          <w:sz w:val="24"/>
          <w:szCs w:val="24"/>
        </w:rPr>
        <w:t>.</w:t>
      </w:r>
    </w:p>
    <w:p w14:paraId="162D84EB" w14:textId="77777777" w:rsidR="00CC11F5" w:rsidRDefault="00E76AB5" w:rsidP="00E76AB5">
      <w:pPr>
        <w:pStyle w:val="Normal-em"/>
        <w:spacing w:after="0" w:line="240" w:lineRule="auto"/>
        <w:rPr>
          <w:b/>
          <w:caps/>
          <w:szCs w:val="24"/>
          <w:u w:val="single"/>
        </w:rPr>
        <w:sectPr w:rsidR="00CC11F5" w:rsidSect="001C09FB">
          <w:footerReference w:type="default" r:id="rId9"/>
          <w:pgSz w:w="11907" w:h="16840" w:code="9"/>
          <w:pgMar w:top="1418" w:right="1418" w:bottom="1418" w:left="1418" w:header="284" w:footer="318" w:gutter="0"/>
          <w:pgNumType w:start="1"/>
          <w:cols w:space="720"/>
          <w:titlePg/>
          <w:docGrid w:linePitch="360"/>
        </w:sectPr>
      </w:pPr>
      <w:r>
        <w:rPr>
          <w:b/>
          <w:caps/>
          <w:szCs w:val="24"/>
          <w:u w:val="single"/>
        </w:rPr>
        <w:br w:type="page"/>
      </w:r>
    </w:p>
    <w:p w14:paraId="00E429F7" w14:textId="5F1905C6"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021A91">
        <w:rPr>
          <w:b/>
          <w:caps/>
          <w:szCs w:val="24"/>
          <w:u w:val="single"/>
        </w:rPr>
        <w:t xml:space="preserve"> A</w:t>
      </w:r>
    </w:p>
    <w:p w14:paraId="4C2A8893" w14:textId="77777777" w:rsidR="002B1DB3" w:rsidRPr="005D1ABF" w:rsidRDefault="002B1DB3" w:rsidP="005D1ABF">
      <w:pPr>
        <w:pStyle w:val="Normal-em"/>
        <w:spacing w:after="0" w:line="240" w:lineRule="auto"/>
        <w:rPr>
          <w:color w:val="auto"/>
          <w:szCs w:val="24"/>
        </w:rPr>
      </w:pPr>
    </w:p>
    <w:p w14:paraId="16C650D0" w14:textId="4A457457" w:rsidR="002B1DB3" w:rsidRPr="00B63269" w:rsidRDefault="002B1DB3" w:rsidP="005D1ABF">
      <w:pPr>
        <w:pStyle w:val="Normal-em"/>
        <w:spacing w:after="0" w:line="240" w:lineRule="auto"/>
        <w:rPr>
          <w:b/>
          <w:i/>
          <w:color w:val="auto"/>
          <w:szCs w:val="24"/>
          <w:u w:val="single"/>
        </w:rPr>
      </w:pPr>
      <w:r w:rsidRPr="005D1ABF">
        <w:rPr>
          <w:b/>
          <w:iCs/>
          <w:color w:val="auto"/>
          <w:szCs w:val="24"/>
          <w:u w:val="single"/>
        </w:rPr>
        <w:t xml:space="preserve">Details of the </w:t>
      </w:r>
      <w:r w:rsidR="00AF51B6" w:rsidRPr="00AF51B6">
        <w:rPr>
          <w:b/>
          <w:i/>
          <w:color w:val="auto"/>
          <w:szCs w:val="24"/>
          <w:u w:val="single"/>
        </w:rPr>
        <w:t xml:space="preserve">Agricultural and Veterinary Chemicals </w:t>
      </w:r>
      <w:r w:rsidR="00295A41">
        <w:rPr>
          <w:b/>
          <w:i/>
          <w:color w:val="auto"/>
          <w:szCs w:val="24"/>
          <w:u w:val="single"/>
        </w:rPr>
        <w:t>Code</w:t>
      </w:r>
      <w:r w:rsidR="00AF51B6" w:rsidRPr="00AF51B6">
        <w:rPr>
          <w:b/>
          <w:i/>
          <w:color w:val="auto"/>
          <w:szCs w:val="24"/>
          <w:u w:val="single"/>
        </w:rPr>
        <w:t xml:space="preserve"> Amendment (Miscellaneous Measures) Regulations</w:t>
      </w:r>
      <w:r w:rsidR="008E1326">
        <w:rPr>
          <w:b/>
          <w:i/>
          <w:color w:val="auto"/>
          <w:szCs w:val="24"/>
          <w:u w:val="single"/>
        </w:rPr>
        <w:t> </w:t>
      </w:r>
      <w:r w:rsidR="00AF51B6" w:rsidRPr="00AF51B6">
        <w:rPr>
          <w:b/>
          <w:i/>
          <w:color w:val="auto"/>
          <w:szCs w:val="24"/>
          <w:u w:val="single"/>
        </w:rPr>
        <w:t>2021</w:t>
      </w:r>
    </w:p>
    <w:p w14:paraId="5116FF99" w14:textId="77777777" w:rsidR="00DF3F6E" w:rsidRPr="005D1ABF" w:rsidRDefault="00DF3F6E" w:rsidP="005D1ABF">
      <w:pPr>
        <w:pStyle w:val="Normal-em"/>
        <w:spacing w:after="0" w:line="240" w:lineRule="auto"/>
        <w:rPr>
          <w:color w:val="auto"/>
          <w:szCs w:val="24"/>
        </w:rPr>
      </w:pPr>
    </w:p>
    <w:p w14:paraId="7A5867B8" w14:textId="102D1065"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w:t>
      </w:r>
      <w:r w:rsidR="008E1326">
        <w:rPr>
          <w:color w:val="auto"/>
          <w:szCs w:val="24"/>
          <w:u w:val="single"/>
        </w:rPr>
        <w:t> </w:t>
      </w:r>
      <w:r w:rsidRPr="005D1ABF">
        <w:rPr>
          <w:color w:val="auto"/>
          <w:szCs w:val="24"/>
          <w:u w:val="single"/>
        </w:rPr>
        <w:t>1 – Name</w:t>
      </w:r>
    </w:p>
    <w:p w14:paraId="2C900790" w14:textId="77777777" w:rsidR="002B1DB3" w:rsidRPr="005D1ABF" w:rsidRDefault="002B1DB3" w:rsidP="005D1ABF">
      <w:pPr>
        <w:pStyle w:val="Normal-em"/>
        <w:spacing w:after="0" w:line="240" w:lineRule="auto"/>
        <w:ind w:left="1440" w:hanging="1440"/>
        <w:rPr>
          <w:b/>
          <w:color w:val="auto"/>
          <w:szCs w:val="24"/>
        </w:rPr>
      </w:pPr>
    </w:p>
    <w:p w14:paraId="2C7EF3C2" w14:textId="000A1620" w:rsidR="002B1DB3" w:rsidRPr="005D1ABF" w:rsidRDefault="002B1DB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that the name of the</w:t>
      </w:r>
      <w:r w:rsidR="008E1326">
        <w:rPr>
          <w:color w:val="auto"/>
          <w:szCs w:val="24"/>
        </w:rPr>
        <w:t> </w:t>
      </w:r>
      <w:r w:rsidR="008068BE">
        <w:rPr>
          <w:color w:val="auto"/>
          <w:szCs w:val="24"/>
        </w:rPr>
        <w:t>Regulations</w:t>
      </w:r>
      <w:r w:rsidR="00DF3F6E" w:rsidRPr="005D1ABF">
        <w:rPr>
          <w:color w:val="auto"/>
          <w:szCs w:val="24"/>
        </w:rPr>
        <w:t xml:space="preserve"> is the </w:t>
      </w:r>
      <w:r w:rsidR="008068BE" w:rsidRPr="008068BE">
        <w:rPr>
          <w:i/>
          <w:iCs/>
          <w:color w:val="auto"/>
          <w:szCs w:val="24"/>
        </w:rPr>
        <w:t xml:space="preserve">Agricultural and Veterinary Chemicals </w:t>
      </w:r>
      <w:r w:rsidR="00295A41">
        <w:rPr>
          <w:i/>
          <w:iCs/>
          <w:color w:val="auto"/>
          <w:szCs w:val="24"/>
        </w:rPr>
        <w:t>Code</w:t>
      </w:r>
      <w:r w:rsidR="008068BE" w:rsidRPr="008068BE">
        <w:rPr>
          <w:i/>
          <w:iCs/>
          <w:color w:val="auto"/>
          <w:szCs w:val="24"/>
        </w:rPr>
        <w:t xml:space="preserve"> Amendment (Miscellaneous Measures) Regulations</w:t>
      </w:r>
      <w:r w:rsidR="008E1326">
        <w:rPr>
          <w:i/>
          <w:iCs/>
          <w:color w:val="auto"/>
          <w:szCs w:val="24"/>
        </w:rPr>
        <w:t> </w:t>
      </w:r>
      <w:r w:rsidR="008068BE" w:rsidRPr="008068BE">
        <w:rPr>
          <w:i/>
          <w:iCs/>
          <w:color w:val="auto"/>
          <w:szCs w:val="24"/>
        </w:rPr>
        <w:t>2021</w:t>
      </w:r>
      <w:r w:rsidRPr="005D1ABF">
        <w:rPr>
          <w:color w:val="auto"/>
          <w:szCs w:val="24"/>
        </w:rPr>
        <w:t>.</w:t>
      </w:r>
    </w:p>
    <w:p w14:paraId="1D5A2827" w14:textId="77777777" w:rsidR="002B1DB3" w:rsidRPr="005D1ABF" w:rsidRDefault="002B1DB3" w:rsidP="005D1ABF">
      <w:pPr>
        <w:pStyle w:val="Normal-em"/>
        <w:spacing w:after="0" w:line="240" w:lineRule="auto"/>
        <w:rPr>
          <w:color w:val="auto"/>
          <w:szCs w:val="24"/>
        </w:rPr>
      </w:pPr>
    </w:p>
    <w:p w14:paraId="26C32F5E" w14:textId="00BAB38D" w:rsidR="002B1DB3" w:rsidRPr="005D1ABF" w:rsidRDefault="002B1DB3" w:rsidP="005D1ABF">
      <w:pPr>
        <w:pStyle w:val="Normal-em"/>
        <w:spacing w:after="0" w:line="240" w:lineRule="auto"/>
        <w:rPr>
          <w:color w:val="auto"/>
          <w:szCs w:val="24"/>
          <w:u w:val="single"/>
        </w:rPr>
      </w:pPr>
      <w:r w:rsidRPr="005D1ABF">
        <w:rPr>
          <w:color w:val="auto"/>
          <w:szCs w:val="24"/>
          <w:u w:val="single"/>
        </w:rPr>
        <w:t>Section</w:t>
      </w:r>
      <w:r w:rsidR="008E1326">
        <w:rPr>
          <w:color w:val="auto"/>
          <w:szCs w:val="24"/>
          <w:u w:val="single"/>
        </w:rPr>
        <w:t> </w:t>
      </w:r>
      <w:r w:rsidRPr="005D1ABF">
        <w:rPr>
          <w:color w:val="auto"/>
          <w:szCs w:val="24"/>
          <w:u w:val="single"/>
        </w:rPr>
        <w:t>2 – Commencement</w:t>
      </w:r>
    </w:p>
    <w:p w14:paraId="28FD02C4" w14:textId="77777777" w:rsidR="002B1DB3" w:rsidRPr="005D1ABF" w:rsidRDefault="002B1DB3" w:rsidP="005D1ABF">
      <w:pPr>
        <w:pStyle w:val="Normal-em"/>
        <w:spacing w:after="0" w:line="240" w:lineRule="auto"/>
        <w:rPr>
          <w:color w:val="auto"/>
          <w:szCs w:val="24"/>
        </w:rPr>
      </w:pPr>
    </w:p>
    <w:p w14:paraId="6FE41932" w14:textId="77777777" w:rsidR="008068BE" w:rsidRDefault="008068BE" w:rsidP="008068BE">
      <w:pPr>
        <w:pStyle w:val="Normal-em"/>
        <w:spacing w:after="0" w:line="240" w:lineRule="auto"/>
        <w:rPr>
          <w:color w:val="auto"/>
          <w:szCs w:val="24"/>
        </w:rPr>
      </w:pPr>
      <w:r w:rsidRPr="008F0889">
        <w:rPr>
          <w:color w:val="auto"/>
          <w:szCs w:val="24"/>
        </w:rPr>
        <w:t>Sub</w:t>
      </w:r>
      <w:r>
        <w:rPr>
          <w:color w:val="auto"/>
          <w:szCs w:val="24"/>
        </w:rPr>
        <w:t>section</w:t>
      </w:r>
      <w:r w:rsidRPr="008F0889">
        <w:rPr>
          <w:color w:val="auto"/>
          <w:szCs w:val="24"/>
        </w:rPr>
        <w:t> 2(1) provides that each provision of the </w:t>
      </w:r>
      <w:r>
        <w:rPr>
          <w:color w:val="auto"/>
          <w:szCs w:val="24"/>
        </w:rPr>
        <w:t>Regulations</w:t>
      </w:r>
      <w:r w:rsidRPr="008F0889">
        <w:rPr>
          <w:color w:val="auto"/>
          <w:szCs w:val="24"/>
        </w:rPr>
        <w:t xml:space="preserve"> specified in column 1 of the table commences, or is taken to have commenced, in accordance with column 2 of the table. Any other statement in column 2 has effect according to its terms.</w:t>
      </w:r>
    </w:p>
    <w:p w14:paraId="1CA780A3" w14:textId="77777777" w:rsidR="008068BE" w:rsidRDefault="008068BE" w:rsidP="008068BE">
      <w:pPr>
        <w:pStyle w:val="Normal-em"/>
        <w:spacing w:after="0" w:line="240" w:lineRule="auto"/>
        <w:rPr>
          <w:color w:val="auto"/>
          <w:szCs w:val="24"/>
        </w:rPr>
      </w:pPr>
    </w:p>
    <w:p w14:paraId="60FEAF3A" w14:textId="2938817F" w:rsidR="008068BE" w:rsidRDefault="008068BE" w:rsidP="008068BE">
      <w:pPr>
        <w:pStyle w:val="Normal-em"/>
        <w:spacing w:after="0" w:line="240" w:lineRule="auto"/>
        <w:rPr>
          <w:color w:val="auto"/>
          <w:szCs w:val="24"/>
        </w:rPr>
      </w:pPr>
      <w:r w:rsidRPr="008F0889">
        <w:rPr>
          <w:color w:val="auto"/>
          <w:szCs w:val="24"/>
        </w:rPr>
        <w:t xml:space="preserve">Item 1 in the table provides that </w:t>
      </w:r>
      <w:r w:rsidR="009E6177">
        <w:rPr>
          <w:color w:val="auto"/>
          <w:szCs w:val="24"/>
        </w:rPr>
        <w:t xml:space="preserve">the whole of </w:t>
      </w:r>
      <w:r w:rsidR="00E6758F">
        <w:rPr>
          <w:color w:val="auto"/>
          <w:szCs w:val="24"/>
        </w:rPr>
        <w:t xml:space="preserve">the </w:t>
      </w:r>
      <w:r w:rsidR="009E6177">
        <w:rPr>
          <w:color w:val="auto"/>
          <w:szCs w:val="24"/>
        </w:rPr>
        <w:t>Regulations</w:t>
      </w:r>
      <w:r w:rsidRPr="008F0889">
        <w:rPr>
          <w:color w:val="auto"/>
          <w:szCs w:val="24"/>
        </w:rPr>
        <w:t xml:space="preserve"> will commence on the day </w:t>
      </w:r>
      <w:r>
        <w:rPr>
          <w:color w:val="auto"/>
          <w:szCs w:val="24"/>
        </w:rPr>
        <w:t xml:space="preserve">after the </w:t>
      </w:r>
      <w:r w:rsidR="00181D75">
        <w:rPr>
          <w:color w:val="auto"/>
          <w:szCs w:val="24"/>
        </w:rPr>
        <w:t xml:space="preserve">Regulations are registered as an </w:t>
      </w:r>
      <w:r>
        <w:rPr>
          <w:color w:val="auto"/>
          <w:szCs w:val="24"/>
        </w:rPr>
        <w:t>instrument</w:t>
      </w:r>
      <w:r w:rsidRPr="008F0889">
        <w:rPr>
          <w:color w:val="auto"/>
          <w:szCs w:val="24"/>
        </w:rPr>
        <w:t>.</w:t>
      </w:r>
    </w:p>
    <w:p w14:paraId="25951EE3" w14:textId="77777777" w:rsidR="008068BE" w:rsidRDefault="008068BE" w:rsidP="008068BE">
      <w:pPr>
        <w:pStyle w:val="Normal-em"/>
        <w:spacing w:after="0" w:line="240" w:lineRule="auto"/>
        <w:rPr>
          <w:color w:val="auto"/>
          <w:szCs w:val="24"/>
        </w:rPr>
      </w:pPr>
    </w:p>
    <w:p w14:paraId="26A96370" w14:textId="5345BB31" w:rsidR="0095297A" w:rsidRDefault="0095297A" w:rsidP="0095297A">
      <w:pPr>
        <w:pStyle w:val="Normal-em"/>
        <w:spacing w:after="0" w:line="240" w:lineRule="auto"/>
        <w:rPr>
          <w:color w:val="auto"/>
          <w:szCs w:val="24"/>
        </w:rPr>
      </w:pPr>
      <w:r>
        <w:rPr>
          <w:color w:val="auto"/>
          <w:szCs w:val="24"/>
        </w:rPr>
        <w:t>The note to subsection</w:t>
      </w:r>
      <w:r w:rsidR="009E6177">
        <w:rPr>
          <w:color w:val="auto"/>
          <w:szCs w:val="24"/>
        </w:rPr>
        <w:t> </w:t>
      </w:r>
      <w:r>
        <w:rPr>
          <w:color w:val="auto"/>
          <w:szCs w:val="24"/>
        </w:rPr>
        <w:t xml:space="preserve">2(1) highlights that the table only </w:t>
      </w:r>
      <w:r w:rsidRPr="00A40C64">
        <w:rPr>
          <w:color w:val="auto"/>
          <w:szCs w:val="24"/>
        </w:rPr>
        <w:t xml:space="preserve">relates to the provisions of this instrument as originally made. </w:t>
      </w:r>
      <w:r>
        <w:rPr>
          <w:color w:val="auto"/>
          <w:szCs w:val="24"/>
        </w:rPr>
        <w:t>The table</w:t>
      </w:r>
      <w:r w:rsidRPr="00A40C64">
        <w:rPr>
          <w:color w:val="auto"/>
          <w:szCs w:val="24"/>
        </w:rPr>
        <w:t xml:space="preserve"> will not be amended to deal with any later amendments of this instrument</w:t>
      </w:r>
      <w:r>
        <w:rPr>
          <w:color w:val="auto"/>
          <w:szCs w:val="24"/>
        </w:rPr>
        <w:t>.</w:t>
      </w:r>
    </w:p>
    <w:p w14:paraId="4B58770F" w14:textId="77777777" w:rsidR="0095297A" w:rsidRDefault="0095297A" w:rsidP="0095297A">
      <w:pPr>
        <w:pStyle w:val="Normal-em"/>
        <w:spacing w:after="0" w:line="240" w:lineRule="auto"/>
        <w:rPr>
          <w:color w:val="auto"/>
          <w:szCs w:val="24"/>
        </w:rPr>
      </w:pPr>
    </w:p>
    <w:p w14:paraId="30A070D9" w14:textId="3526CD44" w:rsidR="002B1DB3" w:rsidRDefault="0095297A" w:rsidP="005D1ABF">
      <w:pPr>
        <w:pStyle w:val="Normal-em"/>
        <w:spacing w:after="0" w:line="240" w:lineRule="auto"/>
        <w:rPr>
          <w:color w:val="auto"/>
          <w:szCs w:val="24"/>
        </w:rPr>
      </w:pPr>
      <w:r>
        <w:rPr>
          <w:color w:val="auto"/>
          <w:szCs w:val="24"/>
        </w:rPr>
        <w:t>Subsection</w:t>
      </w:r>
      <w:r w:rsidR="009E6177">
        <w:rPr>
          <w:color w:val="auto"/>
          <w:szCs w:val="24"/>
        </w:rPr>
        <w:t> </w:t>
      </w:r>
      <w:r>
        <w:rPr>
          <w:color w:val="auto"/>
          <w:szCs w:val="24"/>
        </w:rPr>
        <w:t xml:space="preserve">2(2) provides that any </w:t>
      </w:r>
      <w:r w:rsidRPr="00CF5C63">
        <w:t>information in column</w:t>
      </w:r>
      <w:r w:rsidR="009E6177">
        <w:t> </w:t>
      </w:r>
      <w:r w:rsidRPr="00CF5C63">
        <w:t>3 of the table is not part of this instrument. Information may be inserted in this column, or information in it may be edited, in any published version of this instrumen</w:t>
      </w:r>
      <w:r>
        <w:t>t. Column</w:t>
      </w:r>
      <w:r w:rsidR="009E6177">
        <w:t> 3</w:t>
      </w:r>
      <w:r>
        <w:t xml:space="preserve"> allows for the insertion of relevant dates and details.</w:t>
      </w:r>
    </w:p>
    <w:p w14:paraId="70667BD4" w14:textId="77777777" w:rsidR="0095297A" w:rsidRPr="005D1ABF" w:rsidRDefault="0095297A" w:rsidP="005D1ABF">
      <w:pPr>
        <w:pStyle w:val="Normal-em"/>
        <w:spacing w:after="0" w:line="240" w:lineRule="auto"/>
        <w:rPr>
          <w:color w:val="auto"/>
          <w:szCs w:val="24"/>
        </w:rPr>
      </w:pPr>
    </w:p>
    <w:p w14:paraId="161601F0" w14:textId="6E37FEAD"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Section</w:t>
      </w:r>
      <w:r w:rsidR="008E1326">
        <w:rPr>
          <w:color w:val="auto"/>
          <w:szCs w:val="24"/>
          <w:u w:val="single"/>
        </w:rPr>
        <w:t> </w:t>
      </w:r>
      <w:r w:rsidRPr="005D1ABF">
        <w:rPr>
          <w:color w:val="auto"/>
          <w:szCs w:val="24"/>
          <w:u w:val="single"/>
        </w:rPr>
        <w:t xml:space="preserve">3 – </w:t>
      </w:r>
      <w:r w:rsidR="00DF3F6E" w:rsidRPr="005D1ABF">
        <w:rPr>
          <w:color w:val="auto"/>
          <w:szCs w:val="24"/>
          <w:u w:val="single"/>
        </w:rPr>
        <w:t xml:space="preserve">Authority </w:t>
      </w:r>
    </w:p>
    <w:p w14:paraId="65550424" w14:textId="77777777" w:rsidR="002B1DB3" w:rsidRPr="005D1ABF" w:rsidRDefault="002B1DB3" w:rsidP="005D1ABF">
      <w:pPr>
        <w:pStyle w:val="Normal-em"/>
        <w:spacing w:after="0" w:line="240" w:lineRule="auto"/>
        <w:rPr>
          <w:color w:val="auto"/>
          <w:szCs w:val="24"/>
        </w:rPr>
      </w:pPr>
    </w:p>
    <w:p w14:paraId="098CBC83" w14:textId="6DCA8416" w:rsidR="002B1DB3" w:rsidRPr="005D1ABF" w:rsidRDefault="00DF3F6E" w:rsidP="005D1ABF">
      <w:pPr>
        <w:pStyle w:val="Normal-em"/>
        <w:spacing w:after="0" w:line="240" w:lineRule="auto"/>
        <w:rPr>
          <w:iCs/>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that the</w:t>
      </w:r>
      <w:r w:rsidR="008E1326">
        <w:rPr>
          <w:color w:val="auto"/>
          <w:szCs w:val="24"/>
        </w:rPr>
        <w:t> </w:t>
      </w:r>
      <w:r w:rsidR="0053258D">
        <w:rPr>
          <w:color w:val="auto"/>
          <w:szCs w:val="24"/>
        </w:rPr>
        <w:t>Regulations are</w:t>
      </w:r>
      <w:r w:rsidRPr="005D1ABF">
        <w:rPr>
          <w:color w:val="auto"/>
          <w:szCs w:val="24"/>
        </w:rPr>
        <w:t xml:space="preserve"> made under the</w:t>
      </w:r>
      <w:r w:rsidR="0053258D">
        <w:rPr>
          <w:color w:val="auto"/>
          <w:szCs w:val="24"/>
        </w:rPr>
        <w:t xml:space="preserve"> </w:t>
      </w:r>
      <w:r w:rsidR="0053258D" w:rsidRPr="0053258D">
        <w:rPr>
          <w:i/>
          <w:iCs/>
          <w:color w:val="auto"/>
          <w:szCs w:val="24"/>
        </w:rPr>
        <w:t xml:space="preserve">Agricultural and Veterinary Chemicals </w:t>
      </w:r>
      <w:r w:rsidR="008E1326">
        <w:rPr>
          <w:i/>
          <w:iCs/>
          <w:color w:val="auto"/>
          <w:szCs w:val="24"/>
        </w:rPr>
        <w:t>Code Act </w:t>
      </w:r>
      <w:r w:rsidR="0053258D" w:rsidRPr="0053258D">
        <w:rPr>
          <w:i/>
          <w:iCs/>
          <w:color w:val="auto"/>
          <w:szCs w:val="24"/>
        </w:rPr>
        <w:t>1994</w:t>
      </w:r>
      <w:r w:rsidR="002B1DB3" w:rsidRPr="0053258D">
        <w:rPr>
          <w:i/>
          <w:iCs/>
          <w:color w:val="auto"/>
          <w:szCs w:val="24"/>
        </w:rPr>
        <w:t>.</w:t>
      </w:r>
    </w:p>
    <w:p w14:paraId="7728A27C" w14:textId="77777777" w:rsidR="002B1DB3" w:rsidRPr="005D1ABF" w:rsidRDefault="002B1DB3" w:rsidP="005D1ABF">
      <w:pPr>
        <w:pStyle w:val="Normal-em"/>
        <w:spacing w:after="0" w:line="240" w:lineRule="auto"/>
        <w:rPr>
          <w:iCs/>
          <w:color w:val="auto"/>
          <w:szCs w:val="24"/>
        </w:rPr>
      </w:pPr>
    </w:p>
    <w:p w14:paraId="6CEE7863" w14:textId="207A2ABB" w:rsidR="00DF3F6E" w:rsidRPr="005D1ABF" w:rsidRDefault="00DF3F6E" w:rsidP="005D1ABF">
      <w:pPr>
        <w:pStyle w:val="Normal-em"/>
        <w:spacing w:after="0" w:line="240" w:lineRule="auto"/>
        <w:rPr>
          <w:color w:val="auto"/>
          <w:szCs w:val="24"/>
          <w:u w:val="single"/>
        </w:rPr>
      </w:pPr>
      <w:r w:rsidRPr="005D1ABF">
        <w:rPr>
          <w:color w:val="auto"/>
          <w:szCs w:val="24"/>
          <w:u w:val="single"/>
        </w:rPr>
        <w:t>Section</w:t>
      </w:r>
      <w:r w:rsidR="008E1326">
        <w:rPr>
          <w:color w:val="auto"/>
          <w:szCs w:val="24"/>
          <w:u w:val="single"/>
        </w:rPr>
        <w:t> </w:t>
      </w:r>
      <w:r w:rsidRPr="005D1ABF">
        <w:rPr>
          <w:color w:val="auto"/>
          <w:szCs w:val="24"/>
          <w:u w:val="single"/>
        </w:rPr>
        <w:t>4 – Schedules</w:t>
      </w:r>
    </w:p>
    <w:p w14:paraId="138D6C39" w14:textId="77777777" w:rsidR="00DF3F6E" w:rsidRPr="005D1ABF" w:rsidRDefault="00DF3F6E" w:rsidP="005D1ABF">
      <w:pPr>
        <w:pStyle w:val="Normal-em"/>
        <w:spacing w:after="0" w:line="240" w:lineRule="auto"/>
        <w:rPr>
          <w:color w:val="auto"/>
          <w:szCs w:val="24"/>
        </w:rPr>
      </w:pPr>
    </w:p>
    <w:p w14:paraId="337D7CBB" w14:textId="4791976B" w:rsidR="00DF3F6E" w:rsidRPr="005D1ABF" w:rsidRDefault="00DF3F6E" w:rsidP="005D1ABF">
      <w:pPr>
        <w:pStyle w:val="Normal-em"/>
        <w:spacing w:after="0" w:line="240" w:lineRule="auto"/>
        <w:rPr>
          <w:color w:val="auto"/>
          <w:szCs w:val="24"/>
        </w:rPr>
      </w:pPr>
      <w:r w:rsidRPr="005D1ABF">
        <w:rPr>
          <w:color w:val="auto"/>
          <w:szCs w:val="24"/>
        </w:rPr>
        <w:t>This section provides that the</w:t>
      </w:r>
      <w:r w:rsidR="008E1326">
        <w:rPr>
          <w:color w:val="auto"/>
          <w:szCs w:val="24"/>
        </w:rPr>
        <w:t> </w:t>
      </w:r>
      <w:r w:rsidR="00A97AC0">
        <w:rPr>
          <w:color w:val="auto"/>
          <w:szCs w:val="24"/>
        </w:rPr>
        <w:t>Regulations</w:t>
      </w:r>
      <w:r w:rsidRPr="005D1ABF">
        <w:rPr>
          <w:color w:val="auto"/>
          <w:szCs w:val="24"/>
        </w:rPr>
        <w:t xml:space="preserve"> </w:t>
      </w:r>
      <w:r w:rsidR="00A97AC0">
        <w:rPr>
          <w:color w:val="auto"/>
          <w:szCs w:val="24"/>
        </w:rPr>
        <w:t xml:space="preserve">are </w:t>
      </w:r>
      <w:r w:rsidRPr="005D1ABF">
        <w:rPr>
          <w:color w:val="auto"/>
          <w:szCs w:val="24"/>
        </w:rPr>
        <w:t xml:space="preserve">amended </w:t>
      </w:r>
      <w:r w:rsidR="00A97AC0" w:rsidRPr="00527362">
        <w:t>or repealed as set out in the applicable items in the Schedule concerned, and any other item in a Schedule to this instrument has effect according to its terms.</w:t>
      </w:r>
      <w:r w:rsidR="0014700E">
        <w:t xml:space="preserve"> </w:t>
      </w:r>
      <w:r w:rsidR="0014700E">
        <w:rPr>
          <w:color w:val="auto"/>
          <w:szCs w:val="24"/>
        </w:rPr>
        <w:t>This is a technical provision to give operational effect to the amendments contained in the Schedules.</w:t>
      </w:r>
    </w:p>
    <w:p w14:paraId="7026EA59" w14:textId="77777777" w:rsidR="00DF3F6E" w:rsidRPr="005D1ABF" w:rsidRDefault="00DF3F6E" w:rsidP="005D1ABF">
      <w:pPr>
        <w:pStyle w:val="Normal-em"/>
        <w:spacing w:after="0" w:line="240" w:lineRule="auto"/>
        <w:rPr>
          <w:color w:val="auto"/>
          <w:szCs w:val="24"/>
          <w:u w:val="single"/>
        </w:rPr>
      </w:pPr>
    </w:p>
    <w:p w14:paraId="765E8930" w14:textId="77777777" w:rsidR="00CD4BFD" w:rsidRDefault="00CD4BFD">
      <w:pPr>
        <w:rPr>
          <w:rFonts w:ascii="Times New Roman" w:eastAsia="Times New Roman" w:hAnsi="Times New Roman" w:cs="Times New Roman"/>
          <w:sz w:val="24"/>
          <w:szCs w:val="24"/>
          <w:u w:val="single"/>
        </w:rPr>
      </w:pPr>
      <w:r>
        <w:rPr>
          <w:szCs w:val="24"/>
          <w:u w:val="single"/>
        </w:rPr>
        <w:br w:type="page"/>
      </w:r>
    </w:p>
    <w:p w14:paraId="1FF93F10" w14:textId="2C238DD5" w:rsidR="002B1DB3" w:rsidRDefault="002B1DB3" w:rsidP="005D1ABF">
      <w:pPr>
        <w:pStyle w:val="Normal-em"/>
        <w:spacing w:after="0" w:line="240" w:lineRule="auto"/>
        <w:rPr>
          <w:color w:val="auto"/>
          <w:szCs w:val="24"/>
          <w:u w:val="single"/>
        </w:rPr>
      </w:pPr>
      <w:r w:rsidRPr="005D1ABF">
        <w:rPr>
          <w:color w:val="auto"/>
          <w:szCs w:val="24"/>
          <w:u w:val="single"/>
        </w:rPr>
        <w:lastRenderedPageBreak/>
        <w:t>Schedule 1 – Amendments</w:t>
      </w:r>
      <w:r w:rsidR="0099586A" w:rsidRPr="0099586A">
        <w:rPr>
          <w:rFonts w:eastAsiaTheme="minorEastAsia"/>
          <w:color w:val="auto"/>
          <w:szCs w:val="24"/>
          <w:u w:val="single"/>
        </w:rPr>
        <w:t xml:space="preserve"> </w:t>
      </w:r>
      <w:r w:rsidR="0099586A" w:rsidRPr="0099586A">
        <w:rPr>
          <w:color w:val="auto"/>
          <w:szCs w:val="24"/>
          <w:u w:val="single"/>
        </w:rPr>
        <w:t xml:space="preserve">to the </w:t>
      </w:r>
      <w:r w:rsidR="0099586A" w:rsidRPr="0099586A">
        <w:rPr>
          <w:i/>
          <w:iCs/>
          <w:color w:val="auto"/>
          <w:szCs w:val="24"/>
          <w:u w:val="single"/>
        </w:rPr>
        <w:t>Agricultural and Veterinary Chemicals Code Regulations 1995</w:t>
      </w:r>
    </w:p>
    <w:p w14:paraId="3D3AFD17" w14:textId="1B0C326D" w:rsidR="00EA16CE" w:rsidRDefault="00EA16CE" w:rsidP="005D1ABF">
      <w:pPr>
        <w:pStyle w:val="Normal-em"/>
        <w:spacing w:after="0" w:line="240" w:lineRule="auto"/>
        <w:rPr>
          <w:color w:val="auto"/>
          <w:szCs w:val="24"/>
          <w:u w:val="single"/>
        </w:rPr>
      </w:pPr>
    </w:p>
    <w:p w14:paraId="79D9C40D" w14:textId="26107774" w:rsidR="00A81D43" w:rsidRPr="00B42241" w:rsidRDefault="00A81D43" w:rsidP="00B42241">
      <w:pPr>
        <w:pStyle w:val="Normal-em"/>
        <w:spacing w:after="0" w:line="240" w:lineRule="auto"/>
        <w:rPr>
          <w:iCs/>
          <w:color w:val="auto"/>
          <w:szCs w:val="24"/>
        </w:rPr>
      </w:pPr>
      <w:r w:rsidRPr="00B42241">
        <w:rPr>
          <w:iCs/>
          <w:color w:val="auto"/>
          <w:szCs w:val="24"/>
        </w:rPr>
        <w:t>Schedule</w:t>
      </w:r>
      <w:r>
        <w:rPr>
          <w:iCs/>
          <w:color w:val="auto"/>
          <w:szCs w:val="24"/>
        </w:rPr>
        <w:t> </w:t>
      </w:r>
      <w:r w:rsidRPr="00B42241">
        <w:rPr>
          <w:iCs/>
          <w:color w:val="auto"/>
          <w:szCs w:val="24"/>
        </w:rPr>
        <w:t xml:space="preserve">1 </w:t>
      </w:r>
      <w:r w:rsidR="00B42241">
        <w:rPr>
          <w:iCs/>
          <w:color w:val="auto"/>
          <w:szCs w:val="24"/>
        </w:rPr>
        <w:t xml:space="preserve">to the Regulations </w:t>
      </w:r>
      <w:r w:rsidRPr="00B42241">
        <w:rPr>
          <w:iCs/>
          <w:color w:val="auto"/>
          <w:szCs w:val="24"/>
        </w:rPr>
        <w:t xml:space="preserve">deals with </w:t>
      </w:r>
      <w:r w:rsidR="00413CEB">
        <w:rPr>
          <w:iCs/>
          <w:color w:val="auto"/>
          <w:szCs w:val="24"/>
        </w:rPr>
        <w:t xml:space="preserve">three matters: </w:t>
      </w:r>
      <w:r w:rsidRPr="00B42241">
        <w:rPr>
          <w:iCs/>
          <w:color w:val="auto"/>
          <w:szCs w:val="24"/>
        </w:rPr>
        <w:t xml:space="preserve">a change to the definition of </w:t>
      </w:r>
      <w:r w:rsidR="00D23B28">
        <w:rPr>
          <w:iCs/>
          <w:color w:val="auto"/>
          <w:szCs w:val="24"/>
        </w:rPr>
        <w:t>‘minor use’</w:t>
      </w:r>
      <w:r w:rsidR="00413CEB">
        <w:rPr>
          <w:iCs/>
          <w:color w:val="auto"/>
          <w:szCs w:val="24"/>
        </w:rPr>
        <w:t>;</w:t>
      </w:r>
      <w:r w:rsidRPr="00B42241">
        <w:rPr>
          <w:iCs/>
          <w:color w:val="auto"/>
          <w:szCs w:val="24"/>
        </w:rPr>
        <w:t xml:space="preserve"> </w:t>
      </w:r>
      <w:r w:rsidR="00413CEB">
        <w:rPr>
          <w:iCs/>
          <w:color w:val="auto"/>
          <w:szCs w:val="24"/>
        </w:rPr>
        <w:t>permitting</w:t>
      </w:r>
      <w:r w:rsidRPr="00B42241">
        <w:rPr>
          <w:iCs/>
          <w:color w:val="auto"/>
          <w:szCs w:val="24"/>
        </w:rPr>
        <w:t xml:space="preserve"> the APVMA to develop a standard for the allowed differences for a constituent in a chemical product</w:t>
      </w:r>
      <w:r w:rsidR="00413CEB">
        <w:rPr>
          <w:iCs/>
          <w:color w:val="auto"/>
          <w:szCs w:val="24"/>
        </w:rPr>
        <w:t>;</w:t>
      </w:r>
      <w:r w:rsidRPr="00B42241">
        <w:rPr>
          <w:iCs/>
          <w:color w:val="auto"/>
          <w:szCs w:val="24"/>
        </w:rPr>
        <w:t xml:space="preserve"> and exclud</w:t>
      </w:r>
      <w:r w:rsidR="00413CEB">
        <w:rPr>
          <w:iCs/>
          <w:color w:val="auto"/>
          <w:szCs w:val="24"/>
        </w:rPr>
        <w:t>ing</w:t>
      </w:r>
      <w:r w:rsidRPr="00B42241">
        <w:rPr>
          <w:iCs/>
          <w:color w:val="auto"/>
          <w:szCs w:val="24"/>
        </w:rPr>
        <w:t xml:space="preserve"> a limited range of enzyme products</w:t>
      </w:r>
      <w:r w:rsidR="00B42241">
        <w:rPr>
          <w:iCs/>
          <w:color w:val="auto"/>
          <w:szCs w:val="24"/>
        </w:rPr>
        <w:t xml:space="preserve"> from regulation as </w:t>
      </w:r>
      <w:proofErr w:type="spellStart"/>
      <w:r w:rsidR="00B42241">
        <w:rPr>
          <w:iCs/>
          <w:color w:val="auto"/>
          <w:szCs w:val="24"/>
        </w:rPr>
        <w:t>agvet</w:t>
      </w:r>
      <w:proofErr w:type="spellEnd"/>
      <w:r w:rsidR="00B42241">
        <w:rPr>
          <w:iCs/>
          <w:color w:val="auto"/>
          <w:szCs w:val="24"/>
        </w:rPr>
        <w:t xml:space="preserve"> chemicals</w:t>
      </w:r>
      <w:r w:rsidRPr="00B42241">
        <w:rPr>
          <w:iCs/>
          <w:color w:val="auto"/>
          <w:szCs w:val="24"/>
        </w:rPr>
        <w:t>.</w:t>
      </w:r>
    </w:p>
    <w:p w14:paraId="53A995BF" w14:textId="77777777" w:rsidR="00A81D43" w:rsidRDefault="00A81D43" w:rsidP="00EA16CE">
      <w:pPr>
        <w:pStyle w:val="Normal-em"/>
        <w:keepNext/>
        <w:spacing w:after="0" w:line="240" w:lineRule="auto"/>
        <w:rPr>
          <w:b/>
          <w:iCs/>
          <w:color w:val="auto"/>
          <w:szCs w:val="24"/>
        </w:rPr>
      </w:pPr>
    </w:p>
    <w:p w14:paraId="4FD0ED2D" w14:textId="60C37418" w:rsidR="00EA16CE" w:rsidRPr="00527362" w:rsidRDefault="00EE041A" w:rsidP="00EA16CE">
      <w:pPr>
        <w:pStyle w:val="Normal-em"/>
        <w:keepNext/>
        <w:spacing w:after="0" w:line="240" w:lineRule="auto"/>
      </w:pPr>
      <w:r>
        <w:rPr>
          <w:b/>
          <w:iCs/>
          <w:color w:val="auto"/>
          <w:szCs w:val="24"/>
        </w:rPr>
        <w:t>D</w:t>
      </w:r>
      <w:r w:rsidR="00EA16CE">
        <w:rPr>
          <w:b/>
          <w:iCs/>
          <w:color w:val="auto"/>
          <w:szCs w:val="24"/>
        </w:rPr>
        <w:t xml:space="preserve">efinition of </w:t>
      </w:r>
      <w:r w:rsidR="00D23B28">
        <w:rPr>
          <w:b/>
          <w:iCs/>
          <w:color w:val="auto"/>
          <w:szCs w:val="24"/>
        </w:rPr>
        <w:t>‘minor use’</w:t>
      </w:r>
      <w:r w:rsidR="00156924">
        <w:rPr>
          <w:b/>
          <w:iCs/>
          <w:color w:val="auto"/>
          <w:szCs w:val="24"/>
        </w:rPr>
        <w:t xml:space="preserve"> – Items</w:t>
      </w:r>
      <w:r w:rsidR="00EE140A">
        <w:rPr>
          <w:b/>
          <w:iCs/>
          <w:color w:val="auto"/>
          <w:szCs w:val="24"/>
        </w:rPr>
        <w:t> </w:t>
      </w:r>
      <w:r w:rsidR="00156924">
        <w:rPr>
          <w:b/>
          <w:iCs/>
          <w:color w:val="auto"/>
          <w:szCs w:val="24"/>
        </w:rPr>
        <w:t>1, 2 and</w:t>
      </w:r>
      <w:r w:rsidR="00EE140A">
        <w:rPr>
          <w:b/>
          <w:iCs/>
          <w:color w:val="auto"/>
          <w:szCs w:val="24"/>
        </w:rPr>
        <w:t> </w:t>
      </w:r>
      <w:r w:rsidR="00156924">
        <w:rPr>
          <w:b/>
          <w:iCs/>
          <w:color w:val="auto"/>
          <w:szCs w:val="24"/>
        </w:rPr>
        <w:t>4 of Schedule</w:t>
      </w:r>
      <w:r w:rsidR="000C02D3">
        <w:rPr>
          <w:b/>
          <w:iCs/>
          <w:color w:val="auto"/>
          <w:szCs w:val="24"/>
        </w:rPr>
        <w:t> </w:t>
      </w:r>
      <w:r w:rsidR="00156924">
        <w:rPr>
          <w:b/>
          <w:iCs/>
          <w:color w:val="auto"/>
          <w:szCs w:val="24"/>
        </w:rPr>
        <w:t>1 to these Regulations</w:t>
      </w:r>
    </w:p>
    <w:p w14:paraId="37F4FD7D" w14:textId="5015C4A8" w:rsidR="002B1DB3" w:rsidRDefault="002B1DB3" w:rsidP="005D1ABF">
      <w:pPr>
        <w:pStyle w:val="Normal-em"/>
        <w:spacing w:after="0" w:line="240" w:lineRule="auto"/>
        <w:rPr>
          <w:iCs/>
          <w:color w:val="auto"/>
          <w:szCs w:val="24"/>
        </w:rPr>
      </w:pPr>
    </w:p>
    <w:p w14:paraId="4DE67514" w14:textId="4549A1D6" w:rsidR="00EA16CE" w:rsidRPr="00B42241" w:rsidRDefault="00BD0269" w:rsidP="00B42241">
      <w:pPr>
        <w:pStyle w:val="Normal-em"/>
        <w:spacing w:after="0" w:line="240" w:lineRule="auto"/>
        <w:rPr>
          <w:iCs/>
          <w:color w:val="auto"/>
          <w:szCs w:val="24"/>
        </w:rPr>
      </w:pPr>
      <w:r>
        <w:rPr>
          <w:iCs/>
          <w:color w:val="auto"/>
          <w:szCs w:val="24"/>
        </w:rPr>
        <w:t>Items</w:t>
      </w:r>
      <w:r w:rsidR="00EE140A">
        <w:rPr>
          <w:iCs/>
          <w:color w:val="auto"/>
          <w:szCs w:val="24"/>
        </w:rPr>
        <w:t> </w:t>
      </w:r>
      <w:r>
        <w:rPr>
          <w:iCs/>
          <w:color w:val="auto"/>
          <w:szCs w:val="24"/>
        </w:rPr>
        <w:t>1</w:t>
      </w:r>
      <w:r w:rsidR="00A72AA3">
        <w:rPr>
          <w:iCs/>
          <w:color w:val="auto"/>
          <w:szCs w:val="24"/>
        </w:rPr>
        <w:t>, 2 and</w:t>
      </w:r>
      <w:r w:rsidR="00EE140A">
        <w:rPr>
          <w:iCs/>
          <w:color w:val="auto"/>
          <w:szCs w:val="24"/>
        </w:rPr>
        <w:t> </w:t>
      </w:r>
      <w:r w:rsidR="00A72AA3">
        <w:rPr>
          <w:iCs/>
          <w:color w:val="auto"/>
          <w:szCs w:val="24"/>
        </w:rPr>
        <w:t>4</w:t>
      </w:r>
      <w:r>
        <w:rPr>
          <w:iCs/>
          <w:color w:val="auto"/>
          <w:szCs w:val="24"/>
        </w:rPr>
        <w:t xml:space="preserve"> of </w:t>
      </w:r>
      <w:r w:rsidR="00EA16CE">
        <w:rPr>
          <w:iCs/>
          <w:color w:val="auto"/>
          <w:szCs w:val="24"/>
        </w:rPr>
        <w:t>Schedule</w:t>
      </w:r>
      <w:r w:rsidR="00EA16CE" w:rsidRPr="00B42241">
        <w:rPr>
          <w:iCs/>
          <w:color w:val="auto"/>
          <w:szCs w:val="24"/>
        </w:rPr>
        <w:t> 1</w:t>
      </w:r>
      <w:r w:rsidR="00EA16CE" w:rsidRPr="00FB2388">
        <w:rPr>
          <w:iCs/>
          <w:color w:val="auto"/>
          <w:szCs w:val="24"/>
        </w:rPr>
        <w:t xml:space="preserve"> </w:t>
      </w:r>
      <w:r w:rsidR="00EA16CE">
        <w:rPr>
          <w:iCs/>
          <w:color w:val="auto"/>
          <w:szCs w:val="24"/>
        </w:rPr>
        <w:t>to the</w:t>
      </w:r>
      <w:r w:rsidR="008E1326">
        <w:rPr>
          <w:iCs/>
          <w:color w:val="auto"/>
          <w:szCs w:val="24"/>
        </w:rPr>
        <w:t> R</w:t>
      </w:r>
      <w:r w:rsidR="00EA16CE">
        <w:rPr>
          <w:iCs/>
          <w:color w:val="auto"/>
          <w:szCs w:val="24"/>
        </w:rPr>
        <w:t>egulation</w:t>
      </w:r>
      <w:r w:rsidR="00EA16CE" w:rsidRPr="007D3153">
        <w:rPr>
          <w:iCs/>
          <w:color w:val="auto"/>
          <w:szCs w:val="24"/>
        </w:rPr>
        <w:t>s</w:t>
      </w:r>
      <w:r w:rsidR="00EA16CE">
        <w:rPr>
          <w:iCs/>
          <w:color w:val="auto"/>
          <w:szCs w:val="24"/>
        </w:rPr>
        <w:t xml:space="preserve"> </w:t>
      </w:r>
      <w:r w:rsidR="00EA16CE" w:rsidRPr="00FB2388">
        <w:rPr>
          <w:iCs/>
          <w:color w:val="auto"/>
          <w:szCs w:val="24"/>
        </w:rPr>
        <w:t xml:space="preserve">amend </w:t>
      </w:r>
      <w:r w:rsidR="00EA16CE">
        <w:rPr>
          <w:iCs/>
          <w:color w:val="auto"/>
          <w:szCs w:val="24"/>
        </w:rPr>
        <w:t xml:space="preserve">the </w:t>
      </w:r>
      <w:r w:rsidR="00EA16CE" w:rsidRPr="00B42241">
        <w:rPr>
          <w:i/>
          <w:color w:val="auto"/>
          <w:szCs w:val="24"/>
        </w:rPr>
        <w:t xml:space="preserve">Agricultural and Veterinary Chemicals </w:t>
      </w:r>
      <w:r w:rsidR="008E1326" w:rsidRPr="00B42241">
        <w:rPr>
          <w:i/>
          <w:color w:val="auto"/>
          <w:szCs w:val="24"/>
        </w:rPr>
        <w:t>Code Regulations</w:t>
      </w:r>
      <w:r w:rsidR="00EA16CE" w:rsidRPr="00B42241">
        <w:rPr>
          <w:i/>
          <w:color w:val="auto"/>
          <w:szCs w:val="24"/>
        </w:rPr>
        <w:t> 1995</w:t>
      </w:r>
      <w:r w:rsidR="00EA16CE">
        <w:rPr>
          <w:iCs/>
          <w:color w:val="auto"/>
          <w:szCs w:val="24"/>
        </w:rPr>
        <w:t xml:space="preserve"> (</w:t>
      </w:r>
      <w:r w:rsidR="008E1326">
        <w:rPr>
          <w:iCs/>
          <w:color w:val="auto"/>
          <w:szCs w:val="24"/>
        </w:rPr>
        <w:t>Code Regulations</w:t>
      </w:r>
      <w:r w:rsidR="00EA16CE">
        <w:rPr>
          <w:iCs/>
          <w:color w:val="auto"/>
          <w:szCs w:val="24"/>
        </w:rPr>
        <w:t>)</w:t>
      </w:r>
      <w:r w:rsidR="00EA16CE" w:rsidRPr="00B42241">
        <w:rPr>
          <w:iCs/>
          <w:color w:val="auto"/>
          <w:szCs w:val="24"/>
        </w:rPr>
        <w:t xml:space="preserve"> to prescribe </w:t>
      </w:r>
      <w:r w:rsidR="00D6667F">
        <w:rPr>
          <w:iCs/>
          <w:color w:val="auto"/>
          <w:szCs w:val="24"/>
        </w:rPr>
        <w:t xml:space="preserve">a </w:t>
      </w:r>
      <w:r w:rsidR="00EA16CE" w:rsidRPr="00B42241">
        <w:rPr>
          <w:iCs/>
          <w:color w:val="auto"/>
          <w:szCs w:val="24"/>
        </w:rPr>
        <w:t xml:space="preserve">new definition of </w:t>
      </w:r>
      <w:r w:rsidR="00D23B28">
        <w:rPr>
          <w:iCs/>
          <w:color w:val="auto"/>
          <w:szCs w:val="24"/>
        </w:rPr>
        <w:t>‘minor use’</w:t>
      </w:r>
      <w:r w:rsidR="00EA16CE" w:rsidRPr="00B42241">
        <w:rPr>
          <w:iCs/>
          <w:color w:val="auto"/>
          <w:szCs w:val="24"/>
        </w:rPr>
        <w:t>.</w:t>
      </w:r>
      <w:r w:rsidR="0011758C">
        <w:rPr>
          <w:iCs/>
          <w:color w:val="auto"/>
          <w:szCs w:val="24"/>
        </w:rPr>
        <w:t xml:space="preserve"> These amendments are discussed below.</w:t>
      </w:r>
    </w:p>
    <w:p w14:paraId="36FA9FC0" w14:textId="77777777" w:rsidR="00EA16CE" w:rsidRDefault="00EA16CE" w:rsidP="00EA16CE">
      <w:pPr>
        <w:pStyle w:val="Normal-em"/>
        <w:spacing w:after="0" w:line="240" w:lineRule="auto"/>
        <w:rPr>
          <w:iCs/>
          <w:color w:val="auto"/>
          <w:szCs w:val="24"/>
        </w:rPr>
      </w:pPr>
    </w:p>
    <w:p w14:paraId="3905C6AF" w14:textId="5CC786C9" w:rsidR="007E2440" w:rsidRPr="00EA16CE" w:rsidRDefault="00BD0269" w:rsidP="00EA16CE">
      <w:pPr>
        <w:pStyle w:val="Normal-em"/>
        <w:spacing w:after="0" w:line="240" w:lineRule="auto"/>
        <w:rPr>
          <w:iCs/>
          <w:color w:val="auto"/>
          <w:szCs w:val="24"/>
        </w:rPr>
      </w:pPr>
      <w:r>
        <w:rPr>
          <w:iCs/>
          <w:color w:val="auto"/>
          <w:szCs w:val="24"/>
        </w:rPr>
        <w:t>Part</w:t>
      </w:r>
      <w:r w:rsidR="00EE140A">
        <w:rPr>
          <w:iCs/>
          <w:color w:val="auto"/>
          <w:szCs w:val="24"/>
        </w:rPr>
        <w:t> </w:t>
      </w:r>
      <w:r>
        <w:rPr>
          <w:iCs/>
          <w:color w:val="auto"/>
          <w:szCs w:val="24"/>
        </w:rPr>
        <w:t xml:space="preserve">7 of the Agvet Code creates a framework which allows a person to obtain a permit from the APVMA to </w:t>
      </w:r>
      <w:r w:rsidRPr="00BD0269">
        <w:rPr>
          <w:iCs/>
          <w:color w:val="auto"/>
          <w:szCs w:val="24"/>
        </w:rPr>
        <w:t>do something in respect of an active constituent for a proposed or existing chemical product, or in respect of a chemical product, that would otherwise be prohibited by th</w:t>
      </w:r>
      <w:r w:rsidR="00606E17">
        <w:rPr>
          <w:iCs/>
          <w:color w:val="auto"/>
          <w:szCs w:val="24"/>
        </w:rPr>
        <w:t>e Agvet</w:t>
      </w:r>
      <w:r w:rsidRPr="00BD0269">
        <w:rPr>
          <w:iCs/>
          <w:color w:val="auto"/>
          <w:szCs w:val="24"/>
        </w:rPr>
        <w:t xml:space="preserve"> Code or another law</w:t>
      </w:r>
      <w:r>
        <w:rPr>
          <w:iCs/>
          <w:color w:val="auto"/>
          <w:szCs w:val="24"/>
        </w:rPr>
        <w:t>. Regulation</w:t>
      </w:r>
      <w:r w:rsidR="00EE140A">
        <w:rPr>
          <w:iCs/>
          <w:color w:val="auto"/>
          <w:szCs w:val="24"/>
        </w:rPr>
        <w:t> </w:t>
      </w:r>
      <w:r>
        <w:rPr>
          <w:iCs/>
          <w:color w:val="auto"/>
          <w:szCs w:val="24"/>
        </w:rPr>
        <w:t xml:space="preserve">57 of the Code Regulations allows for a permit to be issued for </w:t>
      </w:r>
      <w:r w:rsidRPr="00BD0269">
        <w:rPr>
          <w:iCs/>
          <w:color w:val="auto"/>
          <w:szCs w:val="24"/>
        </w:rPr>
        <w:t>the use of the active constituent or chemical product, as proposed in the application for the issue of the permit,</w:t>
      </w:r>
      <w:r>
        <w:rPr>
          <w:iCs/>
          <w:color w:val="auto"/>
          <w:szCs w:val="24"/>
        </w:rPr>
        <w:t xml:space="preserve"> where such use i</w:t>
      </w:r>
      <w:r w:rsidR="00EE140A">
        <w:rPr>
          <w:iCs/>
          <w:color w:val="auto"/>
          <w:szCs w:val="24"/>
        </w:rPr>
        <w:t>s</w:t>
      </w:r>
      <w:r>
        <w:rPr>
          <w:iCs/>
          <w:color w:val="auto"/>
          <w:szCs w:val="24"/>
        </w:rPr>
        <w:t xml:space="preserve"> for a minor use. These m</w:t>
      </w:r>
      <w:r w:rsidR="00EA16CE" w:rsidRPr="00EA16CE">
        <w:rPr>
          <w:iCs/>
          <w:color w:val="auto"/>
          <w:szCs w:val="24"/>
        </w:rPr>
        <w:t>inor use permits are the primary means to access a use</w:t>
      </w:r>
      <w:r w:rsidR="00F00E3A">
        <w:rPr>
          <w:iCs/>
          <w:color w:val="auto"/>
          <w:szCs w:val="24"/>
        </w:rPr>
        <w:t xml:space="preserve"> of an</w:t>
      </w:r>
      <w:r w:rsidR="004209B9">
        <w:rPr>
          <w:iCs/>
          <w:color w:val="auto"/>
          <w:szCs w:val="24"/>
        </w:rPr>
        <w:t xml:space="preserve"> active constituent or</w:t>
      </w:r>
      <w:r w:rsidR="00F00E3A">
        <w:rPr>
          <w:iCs/>
          <w:color w:val="auto"/>
          <w:szCs w:val="24"/>
        </w:rPr>
        <w:t xml:space="preserve"> </w:t>
      </w:r>
      <w:proofErr w:type="spellStart"/>
      <w:r w:rsidR="00F00E3A">
        <w:rPr>
          <w:iCs/>
          <w:color w:val="auto"/>
          <w:szCs w:val="24"/>
        </w:rPr>
        <w:t>agvet</w:t>
      </w:r>
      <w:proofErr w:type="spellEnd"/>
      <w:r w:rsidR="00F00E3A">
        <w:rPr>
          <w:iCs/>
          <w:color w:val="auto"/>
          <w:szCs w:val="24"/>
        </w:rPr>
        <w:t xml:space="preserve"> chemical product</w:t>
      </w:r>
      <w:r w:rsidR="00EA16CE" w:rsidRPr="00EA16CE">
        <w:rPr>
          <w:iCs/>
          <w:color w:val="auto"/>
          <w:szCs w:val="24"/>
        </w:rPr>
        <w:t xml:space="preserve"> where there is no commercial incentive for </w:t>
      </w:r>
      <w:r w:rsidR="00F41E3B">
        <w:rPr>
          <w:iCs/>
          <w:color w:val="auto"/>
          <w:szCs w:val="24"/>
        </w:rPr>
        <w:t xml:space="preserve">approval of the constituent, registration of the product or </w:t>
      </w:r>
      <w:r w:rsidR="00EA16CE" w:rsidRPr="00EA16CE">
        <w:rPr>
          <w:iCs/>
          <w:color w:val="auto"/>
          <w:szCs w:val="24"/>
        </w:rPr>
        <w:t>inclu</w:t>
      </w:r>
      <w:r w:rsidR="007026EC">
        <w:rPr>
          <w:iCs/>
          <w:color w:val="auto"/>
          <w:szCs w:val="24"/>
        </w:rPr>
        <w:t>ding a specific use in the registration of the product and therefore</w:t>
      </w:r>
      <w:r w:rsidR="00EA16CE" w:rsidRPr="00EA16CE">
        <w:rPr>
          <w:iCs/>
          <w:color w:val="auto"/>
          <w:szCs w:val="24"/>
        </w:rPr>
        <w:t xml:space="preserve"> on the </w:t>
      </w:r>
      <w:r w:rsidR="00CD7A66">
        <w:rPr>
          <w:iCs/>
          <w:color w:val="auto"/>
          <w:szCs w:val="24"/>
        </w:rPr>
        <w:t xml:space="preserve">approved </w:t>
      </w:r>
      <w:r w:rsidR="00EA16CE" w:rsidRPr="00EA16CE">
        <w:rPr>
          <w:iCs/>
          <w:color w:val="auto"/>
          <w:szCs w:val="24"/>
        </w:rPr>
        <w:t>label</w:t>
      </w:r>
      <w:r w:rsidR="002E400B">
        <w:rPr>
          <w:iCs/>
          <w:color w:val="auto"/>
          <w:szCs w:val="24"/>
        </w:rPr>
        <w:t xml:space="preserve"> (</w:t>
      </w:r>
      <w:r w:rsidR="000C02D3">
        <w:rPr>
          <w:iCs/>
          <w:color w:val="auto"/>
          <w:szCs w:val="24"/>
        </w:rPr>
        <w:t xml:space="preserve">permitting a use that is not on the approved label is </w:t>
      </w:r>
      <w:r w:rsidR="002E400B">
        <w:rPr>
          <w:iCs/>
          <w:color w:val="auto"/>
          <w:szCs w:val="24"/>
        </w:rPr>
        <w:t>known as off-label use)</w:t>
      </w:r>
      <w:r w:rsidR="00EA16CE" w:rsidRPr="00EA16CE">
        <w:rPr>
          <w:iCs/>
          <w:color w:val="auto"/>
          <w:szCs w:val="24"/>
        </w:rPr>
        <w:t>. Chemical access issues are most keenly felt in new and emerging industries where economic returns are insufficient to justify corporate investment. Chemical access issues also exist in major commodities</w:t>
      </w:r>
      <w:r w:rsidR="00F00E3A">
        <w:rPr>
          <w:iCs/>
          <w:color w:val="auto"/>
          <w:szCs w:val="24"/>
        </w:rPr>
        <w:t>,</w:t>
      </w:r>
      <w:r w:rsidR="00EA16CE" w:rsidRPr="00EA16CE">
        <w:rPr>
          <w:iCs/>
          <w:color w:val="auto"/>
          <w:szCs w:val="24"/>
        </w:rPr>
        <w:t xml:space="preserve"> often as the result of an increase in pest resistance or smaller/infrequent pest emergence.</w:t>
      </w:r>
      <w:r w:rsidR="007E2440">
        <w:rPr>
          <w:iCs/>
          <w:color w:val="auto"/>
          <w:szCs w:val="24"/>
        </w:rPr>
        <w:t xml:space="preserve"> </w:t>
      </w:r>
      <w:r w:rsidR="007E2440" w:rsidRPr="002E400B">
        <w:rPr>
          <w:iCs/>
          <w:color w:val="auto"/>
          <w:szCs w:val="24"/>
        </w:rPr>
        <w:t xml:space="preserve">Off-label use allows industry to quickly respond to an immediate need where a registered product </w:t>
      </w:r>
      <w:r w:rsidR="00EE041A">
        <w:rPr>
          <w:iCs/>
          <w:color w:val="auto"/>
          <w:szCs w:val="24"/>
        </w:rPr>
        <w:t xml:space="preserve">use </w:t>
      </w:r>
      <w:r w:rsidR="007E2440" w:rsidRPr="002E400B">
        <w:rPr>
          <w:iCs/>
          <w:color w:val="auto"/>
          <w:szCs w:val="24"/>
        </w:rPr>
        <w:t>is not available.</w:t>
      </w:r>
    </w:p>
    <w:p w14:paraId="22DC1DFA" w14:textId="56EEED7D" w:rsidR="007E2440" w:rsidRDefault="007E2440" w:rsidP="00EA16CE">
      <w:pPr>
        <w:pStyle w:val="Normal-em"/>
        <w:spacing w:after="0" w:line="240" w:lineRule="auto"/>
        <w:rPr>
          <w:iCs/>
          <w:color w:val="auto"/>
          <w:szCs w:val="24"/>
        </w:rPr>
      </w:pPr>
    </w:p>
    <w:p w14:paraId="1EBC7E2A" w14:textId="34D25A1F" w:rsidR="00EA16CE" w:rsidRPr="0018309B" w:rsidRDefault="007B57E1" w:rsidP="00EA16CE">
      <w:pPr>
        <w:pStyle w:val="Normal-em"/>
        <w:spacing w:after="0" w:line="240" w:lineRule="auto"/>
        <w:rPr>
          <w:iCs/>
          <w:color w:val="auto"/>
          <w:szCs w:val="24"/>
        </w:rPr>
      </w:pPr>
      <w:r>
        <w:rPr>
          <w:iCs/>
          <w:color w:val="auto"/>
          <w:szCs w:val="24"/>
        </w:rPr>
        <w:t>Previously, t</w:t>
      </w:r>
      <w:r w:rsidR="00EA16CE" w:rsidRPr="0018309B">
        <w:rPr>
          <w:iCs/>
          <w:color w:val="auto"/>
          <w:szCs w:val="24"/>
        </w:rPr>
        <w:t xml:space="preserve">he </w:t>
      </w:r>
      <w:r w:rsidR="008E1326">
        <w:rPr>
          <w:iCs/>
          <w:color w:val="auto"/>
          <w:szCs w:val="24"/>
        </w:rPr>
        <w:t>Code Regulations</w:t>
      </w:r>
      <w:r w:rsidR="00EA16CE" w:rsidRPr="0018309B">
        <w:rPr>
          <w:iCs/>
          <w:color w:val="auto"/>
          <w:szCs w:val="24"/>
        </w:rPr>
        <w:t xml:space="preserve"> define</w:t>
      </w:r>
      <w:r>
        <w:rPr>
          <w:iCs/>
          <w:color w:val="auto"/>
          <w:szCs w:val="24"/>
        </w:rPr>
        <w:t>d</w:t>
      </w:r>
      <w:r w:rsidR="00EA16CE" w:rsidRPr="0018309B">
        <w:rPr>
          <w:iCs/>
          <w:color w:val="auto"/>
          <w:szCs w:val="24"/>
        </w:rPr>
        <w:t xml:space="preserve"> a </w:t>
      </w:r>
      <w:r w:rsidR="00D23B28">
        <w:rPr>
          <w:iCs/>
          <w:color w:val="auto"/>
          <w:szCs w:val="24"/>
        </w:rPr>
        <w:t>‘minor use’</w:t>
      </w:r>
      <w:r w:rsidR="00EA16CE" w:rsidRPr="0018309B">
        <w:rPr>
          <w:iCs/>
          <w:color w:val="auto"/>
          <w:szCs w:val="24"/>
        </w:rPr>
        <w:t xml:space="preserve"> as:</w:t>
      </w:r>
    </w:p>
    <w:p w14:paraId="4040CA47" w14:textId="46EA4AA1" w:rsidR="00EA16CE" w:rsidRPr="0018309B" w:rsidRDefault="00EA16CE" w:rsidP="00EA16CE">
      <w:pPr>
        <w:pStyle w:val="ListParagraph"/>
        <w:numPr>
          <w:ilvl w:val="0"/>
          <w:numId w:val="22"/>
        </w:numPr>
        <w:spacing w:after="0" w:line="240" w:lineRule="auto"/>
        <w:ind w:left="426"/>
        <w:rPr>
          <w:rFonts w:ascii="Times New Roman" w:hAnsi="Times New Roman" w:cs="Times New Roman"/>
          <w:iCs/>
          <w:sz w:val="24"/>
          <w:szCs w:val="24"/>
        </w:rPr>
      </w:pPr>
      <w:r w:rsidRPr="0018309B">
        <w:rPr>
          <w:rFonts w:ascii="Times New Roman" w:hAnsi="Times New Roman" w:cs="Times New Roman"/>
          <w:iCs/>
          <w:sz w:val="24"/>
          <w:szCs w:val="24"/>
        </w:rPr>
        <w:t>in relation to a chemical product or an active constituent, a use of the product or constituent that would not produce sufficient economic return to an applicant for registration of the product to meet the cost of registration of the product, or the cost of registration of the product for that use, as the case requires (including</w:t>
      </w:r>
      <w:proofErr w:type="gramStart"/>
      <w:r w:rsidRPr="0018309B">
        <w:rPr>
          <w:rFonts w:ascii="Times New Roman" w:hAnsi="Times New Roman" w:cs="Times New Roman"/>
          <w:iCs/>
          <w:sz w:val="24"/>
          <w:szCs w:val="24"/>
        </w:rPr>
        <w:t>, in particular, the</w:t>
      </w:r>
      <w:proofErr w:type="gramEnd"/>
      <w:r w:rsidRPr="0018309B">
        <w:rPr>
          <w:rFonts w:ascii="Times New Roman" w:hAnsi="Times New Roman" w:cs="Times New Roman"/>
          <w:iCs/>
          <w:sz w:val="24"/>
          <w:szCs w:val="24"/>
        </w:rPr>
        <w:t xml:space="preserve"> cost of providing the data required for that purpose).</w:t>
      </w:r>
    </w:p>
    <w:p w14:paraId="460C1574" w14:textId="57BDE277" w:rsidR="00EA16CE" w:rsidRDefault="00EA16CE" w:rsidP="00EA16CE">
      <w:pPr>
        <w:pStyle w:val="Normal-em"/>
        <w:spacing w:after="0" w:line="240" w:lineRule="auto"/>
        <w:rPr>
          <w:iCs/>
          <w:color w:val="auto"/>
          <w:szCs w:val="24"/>
        </w:rPr>
      </w:pPr>
    </w:p>
    <w:p w14:paraId="515DC9C4" w14:textId="04D826C4" w:rsidR="003F10A7" w:rsidRDefault="003F10A7" w:rsidP="00EA16CE">
      <w:pPr>
        <w:pStyle w:val="Normal-em"/>
        <w:spacing w:after="0" w:line="240" w:lineRule="auto"/>
        <w:rPr>
          <w:iCs/>
          <w:color w:val="auto"/>
          <w:szCs w:val="24"/>
        </w:rPr>
      </w:pPr>
      <w:r>
        <w:rPr>
          <w:iCs/>
          <w:color w:val="auto"/>
          <w:szCs w:val="24"/>
        </w:rPr>
        <w:t xml:space="preserve">The </w:t>
      </w:r>
      <w:r w:rsidR="007E2440" w:rsidRPr="007E2440">
        <w:rPr>
          <w:iCs/>
          <w:color w:val="auto"/>
          <w:szCs w:val="24"/>
        </w:rPr>
        <w:t xml:space="preserve">‘sufficient economic return’ </w:t>
      </w:r>
      <w:r>
        <w:rPr>
          <w:iCs/>
          <w:color w:val="auto"/>
          <w:szCs w:val="24"/>
        </w:rPr>
        <w:t xml:space="preserve">test presents a significant barrier to </w:t>
      </w:r>
      <w:r w:rsidR="00D839D9">
        <w:rPr>
          <w:iCs/>
          <w:color w:val="auto"/>
          <w:szCs w:val="24"/>
        </w:rPr>
        <w:t xml:space="preserve">those wanting a </w:t>
      </w:r>
      <w:r w:rsidR="00DF2236">
        <w:rPr>
          <w:iCs/>
          <w:color w:val="auto"/>
          <w:szCs w:val="24"/>
        </w:rPr>
        <w:t xml:space="preserve"> </w:t>
      </w:r>
      <w:r w:rsidR="00D839D9">
        <w:rPr>
          <w:iCs/>
          <w:color w:val="auto"/>
          <w:szCs w:val="24"/>
        </w:rPr>
        <w:t xml:space="preserve">permit where </w:t>
      </w:r>
      <w:r w:rsidR="00DF4898">
        <w:rPr>
          <w:iCs/>
          <w:color w:val="auto"/>
          <w:szCs w:val="24"/>
        </w:rPr>
        <w:t xml:space="preserve">the use </w:t>
      </w:r>
      <w:r w:rsidR="007026EC">
        <w:rPr>
          <w:iCs/>
          <w:color w:val="auto"/>
          <w:szCs w:val="24"/>
        </w:rPr>
        <w:t>is already</w:t>
      </w:r>
      <w:r>
        <w:rPr>
          <w:iCs/>
          <w:color w:val="auto"/>
          <w:szCs w:val="24"/>
        </w:rPr>
        <w:t xml:space="preserve"> regist</w:t>
      </w:r>
      <w:r w:rsidR="00DF4898">
        <w:rPr>
          <w:iCs/>
          <w:color w:val="auto"/>
          <w:szCs w:val="24"/>
        </w:rPr>
        <w:t>ered</w:t>
      </w:r>
      <w:r w:rsidR="007026EC">
        <w:rPr>
          <w:iCs/>
          <w:color w:val="auto"/>
          <w:szCs w:val="24"/>
        </w:rPr>
        <w:t xml:space="preserve"> (and therefore is a use that appears on </w:t>
      </w:r>
      <w:r w:rsidR="00892C74">
        <w:rPr>
          <w:iCs/>
          <w:color w:val="auto"/>
          <w:szCs w:val="24"/>
        </w:rPr>
        <w:t>a</w:t>
      </w:r>
      <w:r w:rsidR="007026EC">
        <w:rPr>
          <w:iCs/>
          <w:color w:val="auto"/>
          <w:szCs w:val="24"/>
        </w:rPr>
        <w:t xml:space="preserve"> chemical product label)</w:t>
      </w:r>
      <w:r w:rsidR="00D839D9">
        <w:rPr>
          <w:iCs/>
          <w:color w:val="auto"/>
          <w:szCs w:val="24"/>
        </w:rPr>
        <w:t xml:space="preserve"> –</w:t>
      </w:r>
      <w:r w:rsidR="00762BFB">
        <w:rPr>
          <w:iCs/>
          <w:color w:val="auto"/>
          <w:szCs w:val="24"/>
        </w:rPr>
        <w:t xml:space="preserve"> </w:t>
      </w:r>
      <w:r>
        <w:rPr>
          <w:iCs/>
          <w:color w:val="auto"/>
          <w:szCs w:val="24"/>
        </w:rPr>
        <w:t xml:space="preserve">this is usually taken as strong evidence that there is a sufficient economic </w:t>
      </w:r>
      <w:r w:rsidR="007026EC">
        <w:rPr>
          <w:iCs/>
          <w:color w:val="auto"/>
          <w:szCs w:val="24"/>
        </w:rPr>
        <w:t>return to register a chemical product for that use</w:t>
      </w:r>
      <w:r>
        <w:rPr>
          <w:iCs/>
          <w:color w:val="auto"/>
          <w:szCs w:val="24"/>
        </w:rPr>
        <w:t>.</w:t>
      </w:r>
      <w:r w:rsidR="004209B9">
        <w:rPr>
          <w:iCs/>
          <w:color w:val="auto"/>
          <w:szCs w:val="24"/>
        </w:rPr>
        <w:t xml:space="preserve"> This barrier is a deliberate feature of the minor use permit scheme</w:t>
      </w:r>
      <w:r w:rsidR="00DF4898">
        <w:rPr>
          <w:iCs/>
          <w:color w:val="auto"/>
          <w:szCs w:val="24"/>
        </w:rPr>
        <w:t xml:space="preserve"> and provides an incentive for holders to </w:t>
      </w:r>
      <w:r w:rsidR="007026EC">
        <w:rPr>
          <w:iCs/>
          <w:color w:val="auto"/>
          <w:szCs w:val="24"/>
        </w:rPr>
        <w:t>register</w:t>
      </w:r>
      <w:r w:rsidR="00762BFB">
        <w:rPr>
          <w:iCs/>
          <w:color w:val="auto"/>
          <w:szCs w:val="24"/>
        </w:rPr>
        <w:t xml:space="preserve"> chemical products and register specific minor</w:t>
      </w:r>
      <w:r w:rsidR="00DF4898">
        <w:rPr>
          <w:iCs/>
          <w:color w:val="auto"/>
          <w:szCs w:val="24"/>
        </w:rPr>
        <w:t xml:space="preserve"> u</w:t>
      </w:r>
      <w:r w:rsidR="004209B9">
        <w:rPr>
          <w:iCs/>
          <w:color w:val="auto"/>
          <w:szCs w:val="24"/>
        </w:rPr>
        <w:t xml:space="preserve">ses </w:t>
      </w:r>
      <w:r w:rsidR="000C445F">
        <w:rPr>
          <w:iCs/>
          <w:color w:val="auto"/>
          <w:szCs w:val="24"/>
        </w:rPr>
        <w:t xml:space="preserve">of </w:t>
      </w:r>
      <w:proofErr w:type="spellStart"/>
      <w:r w:rsidR="000C445F">
        <w:rPr>
          <w:iCs/>
          <w:color w:val="auto"/>
          <w:szCs w:val="24"/>
        </w:rPr>
        <w:t>agvet</w:t>
      </w:r>
      <w:proofErr w:type="spellEnd"/>
      <w:r w:rsidR="000C445F">
        <w:rPr>
          <w:iCs/>
          <w:color w:val="auto"/>
          <w:szCs w:val="24"/>
        </w:rPr>
        <w:t xml:space="preserve"> chemical products</w:t>
      </w:r>
      <w:r w:rsidR="004209B9">
        <w:rPr>
          <w:iCs/>
          <w:color w:val="auto"/>
          <w:szCs w:val="24"/>
        </w:rPr>
        <w:t xml:space="preserve"> </w:t>
      </w:r>
      <w:r w:rsidR="00762BFB">
        <w:rPr>
          <w:iCs/>
          <w:color w:val="auto"/>
          <w:szCs w:val="24"/>
        </w:rPr>
        <w:t xml:space="preserve">so those </w:t>
      </w:r>
      <w:r w:rsidR="007026EC">
        <w:rPr>
          <w:iCs/>
          <w:color w:val="auto"/>
          <w:szCs w:val="24"/>
        </w:rPr>
        <w:t xml:space="preserve">uses </w:t>
      </w:r>
      <w:r w:rsidR="00762BFB">
        <w:rPr>
          <w:iCs/>
          <w:color w:val="auto"/>
          <w:szCs w:val="24"/>
        </w:rPr>
        <w:t xml:space="preserve">can be included </w:t>
      </w:r>
      <w:r w:rsidR="007026EC">
        <w:rPr>
          <w:iCs/>
          <w:color w:val="auto"/>
          <w:szCs w:val="24"/>
        </w:rPr>
        <w:t>in</w:t>
      </w:r>
      <w:r w:rsidR="000C445F">
        <w:rPr>
          <w:iCs/>
          <w:color w:val="auto"/>
          <w:szCs w:val="24"/>
        </w:rPr>
        <w:t xml:space="preserve"> the approved product label.</w:t>
      </w:r>
    </w:p>
    <w:p w14:paraId="547B8253" w14:textId="77777777" w:rsidR="003F10A7" w:rsidRDefault="003F10A7" w:rsidP="00EA16CE">
      <w:pPr>
        <w:pStyle w:val="Normal-em"/>
        <w:spacing w:after="0" w:line="240" w:lineRule="auto"/>
        <w:rPr>
          <w:iCs/>
          <w:color w:val="auto"/>
          <w:szCs w:val="24"/>
        </w:rPr>
      </w:pPr>
    </w:p>
    <w:p w14:paraId="26B288AB" w14:textId="56FD1BEF" w:rsidR="006B5C5F" w:rsidRDefault="00D839D9" w:rsidP="00EA16CE">
      <w:pPr>
        <w:pStyle w:val="Normal-em"/>
        <w:spacing w:after="0" w:line="240" w:lineRule="auto"/>
        <w:rPr>
          <w:iCs/>
          <w:color w:val="auto"/>
          <w:szCs w:val="24"/>
        </w:rPr>
      </w:pPr>
      <w:r>
        <w:rPr>
          <w:iCs/>
          <w:color w:val="auto"/>
          <w:szCs w:val="24"/>
        </w:rPr>
        <w:t xml:space="preserve">However, this </w:t>
      </w:r>
      <w:r w:rsidR="001F39FE">
        <w:rPr>
          <w:iCs/>
          <w:color w:val="auto"/>
          <w:szCs w:val="24"/>
        </w:rPr>
        <w:t>existing framework for minor use permits d</w:t>
      </w:r>
      <w:r w:rsidR="00FC79F7">
        <w:rPr>
          <w:iCs/>
          <w:color w:val="auto"/>
          <w:szCs w:val="24"/>
        </w:rPr>
        <w:t>id</w:t>
      </w:r>
      <w:r w:rsidR="001F39FE">
        <w:rPr>
          <w:iCs/>
          <w:color w:val="auto"/>
          <w:szCs w:val="24"/>
        </w:rPr>
        <w:t xml:space="preserve"> not address the circumstance where</w:t>
      </w:r>
      <w:r w:rsidR="00681FC2">
        <w:rPr>
          <w:iCs/>
          <w:color w:val="auto"/>
          <w:szCs w:val="24"/>
        </w:rPr>
        <w:t xml:space="preserve"> a use </w:t>
      </w:r>
      <w:r w:rsidR="00762BFB">
        <w:rPr>
          <w:iCs/>
          <w:color w:val="auto"/>
          <w:szCs w:val="24"/>
        </w:rPr>
        <w:t xml:space="preserve">exists </w:t>
      </w:r>
      <w:r w:rsidR="00681FC2">
        <w:rPr>
          <w:iCs/>
          <w:color w:val="auto"/>
          <w:szCs w:val="24"/>
        </w:rPr>
        <w:t xml:space="preserve">in one or more registered </w:t>
      </w:r>
      <w:r w:rsidR="00762BFB">
        <w:rPr>
          <w:iCs/>
          <w:color w:val="auto"/>
          <w:szCs w:val="24"/>
        </w:rPr>
        <w:t xml:space="preserve">chemical </w:t>
      </w:r>
      <w:r w:rsidR="00681FC2">
        <w:rPr>
          <w:iCs/>
          <w:color w:val="auto"/>
          <w:szCs w:val="24"/>
        </w:rPr>
        <w:t xml:space="preserve">products, </w:t>
      </w:r>
      <w:r w:rsidR="006B5C5F">
        <w:rPr>
          <w:iCs/>
          <w:color w:val="auto"/>
          <w:szCs w:val="24"/>
        </w:rPr>
        <w:t xml:space="preserve">but </w:t>
      </w:r>
      <w:r w:rsidR="00681FC2">
        <w:rPr>
          <w:iCs/>
          <w:color w:val="auto"/>
          <w:szCs w:val="24"/>
        </w:rPr>
        <w:t>none of th</w:t>
      </w:r>
      <w:r w:rsidR="006B5C5F">
        <w:rPr>
          <w:iCs/>
          <w:color w:val="auto"/>
          <w:szCs w:val="24"/>
        </w:rPr>
        <w:t xml:space="preserve">ose registered </w:t>
      </w:r>
      <w:r w:rsidR="00762BFB">
        <w:rPr>
          <w:iCs/>
          <w:color w:val="auto"/>
          <w:szCs w:val="24"/>
        </w:rPr>
        <w:t xml:space="preserve">chemical </w:t>
      </w:r>
      <w:r w:rsidR="006B5C5F">
        <w:rPr>
          <w:iCs/>
          <w:color w:val="auto"/>
          <w:szCs w:val="24"/>
        </w:rPr>
        <w:t xml:space="preserve">products is available for sale in Australia – as might arise from a supply chain disruption. If a similar registered </w:t>
      </w:r>
      <w:r w:rsidR="00762BFB">
        <w:rPr>
          <w:iCs/>
          <w:color w:val="auto"/>
          <w:szCs w:val="24"/>
        </w:rPr>
        <w:t xml:space="preserve">chemical </w:t>
      </w:r>
      <w:r w:rsidR="006B5C5F">
        <w:rPr>
          <w:iCs/>
          <w:color w:val="auto"/>
          <w:szCs w:val="24"/>
        </w:rPr>
        <w:t>product was available but did not have the use</w:t>
      </w:r>
      <w:r w:rsidR="00E8012E">
        <w:rPr>
          <w:iCs/>
          <w:color w:val="auto"/>
          <w:szCs w:val="24"/>
        </w:rPr>
        <w:t xml:space="preserve"> registered and therefore</w:t>
      </w:r>
      <w:r w:rsidR="006B5C5F">
        <w:rPr>
          <w:iCs/>
          <w:color w:val="auto"/>
          <w:szCs w:val="24"/>
        </w:rPr>
        <w:t xml:space="preserve"> included on its approved label, then users would likely not previously </w:t>
      </w:r>
      <w:r w:rsidR="006B5C5F">
        <w:rPr>
          <w:iCs/>
          <w:color w:val="auto"/>
          <w:szCs w:val="24"/>
        </w:rPr>
        <w:lastRenderedPageBreak/>
        <w:t>have been able to access this through a minor use permit.</w:t>
      </w:r>
      <w:r w:rsidR="00E57BE1">
        <w:rPr>
          <w:iCs/>
          <w:color w:val="auto"/>
          <w:szCs w:val="24"/>
        </w:rPr>
        <w:t xml:space="preserve"> </w:t>
      </w:r>
      <w:r w:rsidR="00195657">
        <w:rPr>
          <w:iCs/>
          <w:color w:val="auto"/>
          <w:szCs w:val="24"/>
        </w:rPr>
        <w:t xml:space="preserve">Without such access, users could be left without suitable </w:t>
      </w:r>
      <w:proofErr w:type="spellStart"/>
      <w:r w:rsidR="00195657">
        <w:rPr>
          <w:iCs/>
          <w:color w:val="auto"/>
          <w:szCs w:val="24"/>
        </w:rPr>
        <w:t>agvet</w:t>
      </w:r>
      <w:proofErr w:type="spellEnd"/>
      <w:r w:rsidR="00195657">
        <w:rPr>
          <w:iCs/>
          <w:color w:val="auto"/>
          <w:szCs w:val="24"/>
        </w:rPr>
        <w:t xml:space="preserve"> chemical tools to support sustainable agriculture – with impacts on primary production, management of the environment, veterinary care (including animal health and welfare), trade, and the community.</w:t>
      </w:r>
    </w:p>
    <w:p w14:paraId="3E635168" w14:textId="5E6C3EBF" w:rsidR="002E400B" w:rsidRDefault="002E400B" w:rsidP="002E400B">
      <w:pPr>
        <w:pStyle w:val="Normal-em"/>
        <w:spacing w:after="0" w:line="240" w:lineRule="auto"/>
        <w:rPr>
          <w:iCs/>
          <w:color w:val="auto"/>
          <w:szCs w:val="24"/>
        </w:rPr>
      </w:pPr>
    </w:p>
    <w:p w14:paraId="16168A65" w14:textId="41D3D2AF" w:rsidR="00EA16CE" w:rsidRPr="002E400B" w:rsidRDefault="00EA16CE" w:rsidP="001C228D">
      <w:pPr>
        <w:pStyle w:val="Normal-em"/>
        <w:spacing w:after="0" w:line="240" w:lineRule="auto"/>
        <w:rPr>
          <w:iCs/>
          <w:color w:val="auto"/>
          <w:szCs w:val="24"/>
        </w:rPr>
      </w:pPr>
      <w:r w:rsidRPr="00EA16CE">
        <w:rPr>
          <w:iCs/>
          <w:color w:val="auto"/>
          <w:szCs w:val="24"/>
        </w:rPr>
        <w:t>In response to a 2017</w:t>
      </w:r>
      <w:r w:rsidR="008E1326">
        <w:rPr>
          <w:iCs/>
          <w:color w:val="auto"/>
          <w:szCs w:val="24"/>
        </w:rPr>
        <w:t> </w:t>
      </w:r>
      <w:r w:rsidRPr="00EA16CE">
        <w:rPr>
          <w:iCs/>
          <w:color w:val="auto"/>
          <w:szCs w:val="24"/>
        </w:rPr>
        <w:t>Productivity Commission report, the Agriculture Senior Officials’ Committee tasked the Agvet Chemical Task Group (</w:t>
      </w:r>
      <w:r w:rsidR="00B427BD">
        <w:rPr>
          <w:iCs/>
          <w:color w:val="auto"/>
          <w:szCs w:val="24"/>
        </w:rPr>
        <w:t>subsequently called</w:t>
      </w:r>
      <w:r w:rsidRPr="00EA16CE">
        <w:rPr>
          <w:iCs/>
          <w:color w:val="auto"/>
          <w:szCs w:val="24"/>
        </w:rPr>
        <w:t xml:space="preserve"> the Harmonised Agvet Chemical Control of Use Task Group (HACCUT)) to </w:t>
      </w:r>
      <w:r w:rsidR="00221B8A">
        <w:rPr>
          <w:iCs/>
          <w:color w:val="auto"/>
          <w:szCs w:val="24"/>
        </w:rPr>
        <w:t>consider</w:t>
      </w:r>
      <w:r w:rsidRPr="00EA16CE">
        <w:rPr>
          <w:iCs/>
          <w:color w:val="auto"/>
          <w:szCs w:val="24"/>
        </w:rPr>
        <w:t xml:space="preserve"> off-label use of </w:t>
      </w:r>
      <w:proofErr w:type="spellStart"/>
      <w:r w:rsidRPr="00EA16CE">
        <w:rPr>
          <w:iCs/>
          <w:color w:val="auto"/>
          <w:szCs w:val="24"/>
        </w:rPr>
        <w:t>agvet</w:t>
      </w:r>
      <w:proofErr w:type="spellEnd"/>
      <w:r w:rsidRPr="00EA16CE">
        <w:rPr>
          <w:iCs/>
          <w:color w:val="auto"/>
          <w:szCs w:val="24"/>
        </w:rPr>
        <w:t xml:space="preserve"> chemicals.</w:t>
      </w:r>
      <w:r w:rsidR="00B94558">
        <w:rPr>
          <w:iCs/>
          <w:color w:val="auto"/>
          <w:szCs w:val="24"/>
        </w:rPr>
        <w:t xml:space="preserve"> </w:t>
      </w:r>
      <w:r w:rsidR="007E2440">
        <w:rPr>
          <w:iCs/>
          <w:color w:val="auto"/>
          <w:szCs w:val="24"/>
        </w:rPr>
        <w:t>A</w:t>
      </w:r>
      <w:r w:rsidRPr="00EA16CE">
        <w:rPr>
          <w:iCs/>
          <w:color w:val="auto"/>
          <w:szCs w:val="24"/>
        </w:rPr>
        <w:t>t the 25</w:t>
      </w:r>
      <w:r w:rsidR="008E1326">
        <w:rPr>
          <w:iCs/>
          <w:color w:val="auto"/>
          <w:szCs w:val="24"/>
        </w:rPr>
        <w:t> </w:t>
      </w:r>
      <w:r w:rsidRPr="00EA16CE">
        <w:rPr>
          <w:iCs/>
          <w:color w:val="auto"/>
          <w:szCs w:val="24"/>
        </w:rPr>
        <w:t>October</w:t>
      </w:r>
      <w:r w:rsidR="008E1326">
        <w:rPr>
          <w:iCs/>
          <w:color w:val="auto"/>
          <w:szCs w:val="24"/>
        </w:rPr>
        <w:t> </w:t>
      </w:r>
      <w:r w:rsidRPr="00EA16CE">
        <w:rPr>
          <w:iCs/>
          <w:color w:val="auto"/>
          <w:szCs w:val="24"/>
        </w:rPr>
        <w:t>2019 Agriculture Ministers’ Forum (AGMIN) meeting</w:t>
      </w:r>
      <w:r w:rsidR="007E2440">
        <w:rPr>
          <w:iCs/>
          <w:color w:val="auto"/>
          <w:szCs w:val="24"/>
        </w:rPr>
        <w:t>,</w:t>
      </w:r>
      <w:r w:rsidR="007E2440" w:rsidRPr="007E2440">
        <w:rPr>
          <w:iCs/>
          <w:color w:val="auto"/>
          <w:szCs w:val="24"/>
        </w:rPr>
        <w:t xml:space="preserve"> </w:t>
      </w:r>
      <w:r w:rsidR="007E2440">
        <w:rPr>
          <w:iCs/>
          <w:color w:val="auto"/>
          <w:szCs w:val="24"/>
        </w:rPr>
        <w:t>a</w:t>
      </w:r>
      <w:r w:rsidR="007E2440" w:rsidRPr="00EA16CE">
        <w:rPr>
          <w:iCs/>
          <w:color w:val="auto"/>
          <w:szCs w:val="24"/>
        </w:rPr>
        <w:t xml:space="preserve">fter two rounds of public consultation </w:t>
      </w:r>
      <w:r w:rsidR="007E2440">
        <w:rPr>
          <w:iCs/>
          <w:color w:val="auto"/>
          <w:szCs w:val="24"/>
        </w:rPr>
        <w:t>(</w:t>
      </w:r>
      <w:r w:rsidR="007E2440" w:rsidRPr="00EA16CE">
        <w:rPr>
          <w:iCs/>
          <w:color w:val="auto"/>
          <w:szCs w:val="24"/>
        </w:rPr>
        <w:t>in November</w:t>
      </w:r>
      <w:r w:rsidR="007E2440">
        <w:rPr>
          <w:iCs/>
          <w:color w:val="auto"/>
          <w:szCs w:val="24"/>
        </w:rPr>
        <w:t> </w:t>
      </w:r>
      <w:r w:rsidR="007E2440" w:rsidRPr="00EA16CE">
        <w:rPr>
          <w:iCs/>
          <w:color w:val="auto"/>
          <w:szCs w:val="24"/>
        </w:rPr>
        <w:t>2017 and August</w:t>
      </w:r>
      <w:r w:rsidR="007E2440">
        <w:rPr>
          <w:iCs/>
          <w:color w:val="auto"/>
          <w:szCs w:val="24"/>
        </w:rPr>
        <w:t> </w:t>
      </w:r>
      <w:r w:rsidR="007E2440" w:rsidRPr="00EA16CE">
        <w:rPr>
          <w:iCs/>
          <w:color w:val="auto"/>
          <w:szCs w:val="24"/>
        </w:rPr>
        <w:t>2018</w:t>
      </w:r>
      <w:r w:rsidR="007E2440">
        <w:rPr>
          <w:iCs/>
          <w:color w:val="auto"/>
          <w:szCs w:val="24"/>
        </w:rPr>
        <w:t>)</w:t>
      </w:r>
      <w:r w:rsidRPr="00EA16CE">
        <w:rPr>
          <w:iCs/>
          <w:color w:val="auto"/>
          <w:szCs w:val="24"/>
        </w:rPr>
        <w:t>, ministers agreed t</w:t>
      </w:r>
      <w:r w:rsidR="0020513B">
        <w:rPr>
          <w:iCs/>
          <w:color w:val="auto"/>
          <w:szCs w:val="24"/>
        </w:rPr>
        <w:t>hat changes were needed to the definition of ‘minor use’ in the Code Regulations t</w:t>
      </w:r>
      <w:r w:rsidRPr="00EA16CE">
        <w:rPr>
          <w:iCs/>
          <w:color w:val="auto"/>
          <w:szCs w:val="24"/>
        </w:rPr>
        <w:t xml:space="preserve">o </w:t>
      </w:r>
      <w:r w:rsidR="0020513B">
        <w:rPr>
          <w:iCs/>
          <w:color w:val="auto"/>
          <w:szCs w:val="24"/>
        </w:rPr>
        <w:t>address</w:t>
      </w:r>
      <w:r w:rsidRPr="00EA16CE">
        <w:rPr>
          <w:iCs/>
          <w:color w:val="auto"/>
          <w:szCs w:val="24"/>
        </w:rPr>
        <w:t xml:space="preserve"> where ‘a lack of sufficient and suitable chemical options exists’</w:t>
      </w:r>
      <w:r w:rsidRPr="002E400B">
        <w:rPr>
          <w:iCs/>
          <w:color w:val="auto"/>
          <w:szCs w:val="24"/>
        </w:rPr>
        <w:t>.</w:t>
      </w:r>
    </w:p>
    <w:p w14:paraId="01C68A83" w14:textId="69663371" w:rsidR="00EA16CE" w:rsidRDefault="00EA16CE" w:rsidP="005D1ABF">
      <w:pPr>
        <w:pStyle w:val="Normal-em"/>
        <w:spacing w:after="0" w:line="240" w:lineRule="auto"/>
        <w:rPr>
          <w:iCs/>
          <w:color w:val="auto"/>
          <w:szCs w:val="24"/>
        </w:rPr>
      </w:pPr>
    </w:p>
    <w:p w14:paraId="4CAD727C" w14:textId="3B4F3C97" w:rsidR="007B052D" w:rsidRPr="00B94558" w:rsidRDefault="002B1DB3" w:rsidP="005D1ABF">
      <w:pPr>
        <w:pStyle w:val="Normal-em"/>
        <w:spacing w:after="0" w:line="240" w:lineRule="auto"/>
        <w:rPr>
          <w:b/>
          <w:szCs w:val="24"/>
        </w:rPr>
      </w:pPr>
      <w:r w:rsidRPr="005D1ABF">
        <w:rPr>
          <w:b/>
          <w:szCs w:val="24"/>
        </w:rPr>
        <w:t>Item</w:t>
      </w:r>
      <w:r w:rsidR="008E1326">
        <w:rPr>
          <w:b/>
          <w:szCs w:val="24"/>
        </w:rPr>
        <w:t> </w:t>
      </w:r>
      <w:r w:rsidRPr="005D1ABF">
        <w:rPr>
          <w:b/>
          <w:szCs w:val="24"/>
        </w:rPr>
        <w:t>1</w:t>
      </w:r>
      <w:r w:rsidRPr="00B94558">
        <w:rPr>
          <w:b/>
          <w:szCs w:val="24"/>
        </w:rPr>
        <w:t xml:space="preserve"> </w:t>
      </w:r>
      <w:r w:rsidR="00EA16CE" w:rsidRPr="00B94558">
        <w:rPr>
          <w:b/>
          <w:szCs w:val="24"/>
        </w:rPr>
        <w:t xml:space="preserve">– </w:t>
      </w:r>
      <w:proofErr w:type="spellStart"/>
      <w:r w:rsidR="00EA16CE" w:rsidRPr="00B94558">
        <w:rPr>
          <w:b/>
          <w:szCs w:val="24"/>
        </w:rPr>
        <w:t>Subregulation</w:t>
      </w:r>
      <w:proofErr w:type="spellEnd"/>
      <w:r w:rsidR="008E1326">
        <w:rPr>
          <w:b/>
          <w:szCs w:val="24"/>
        </w:rPr>
        <w:t> </w:t>
      </w:r>
      <w:r w:rsidR="00EA16CE" w:rsidRPr="00B94558">
        <w:rPr>
          <w:b/>
          <w:szCs w:val="24"/>
        </w:rPr>
        <w:t>3(1)</w:t>
      </w:r>
    </w:p>
    <w:p w14:paraId="350DE33A" w14:textId="77777777" w:rsidR="007B052D" w:rsidRDefault="007B052D" w:rsidP="005D1ABF">
      <w:pPr>
        <w:pStyle w:val="Normal-em"/>
        <w:spacing w:after="0" w:line="240" w:lineRule="auto"/>
        <w:rPr>
          <w:szCs w:val="24"/>
        </w:rPr>
      </w:pPr>
    </w:p>
    <w:p w14:paraId="70D2FC49" w14:textId="72443760" w:rsidR="002B1DB3" w:rsidRPr="005D1ABF" w:rsidRDefault="007B052D" w:rsidP="005D1ABF">
      <w:pPr>
        <w:pStyle w:val="Normal-em"/>
        <w:spacing w:after="0" w:line="240" w:lineRule="auto"/>
        <w:rPr>
          <w:iCs/>
          <w:color w:val="auto"/>
          <w:szCs w:val="24"/>
        </w:rPr>
      </w:pPr>
      <w:r>
        <w:rPr>
          <w:szCs w:val="24"/>
        </w:rPr>
        <w:t xml:space="preserve">This item </w:t>
      </w:r>
      <w:r w:rsidR="00EA16CE">
        <w:rPr>
          <w:szCs w:val="24"/>
        </w:rPr>
        <w:t xml:space="preserve">repeals the definition of </w:t>
      </w:r>
      <w:r w:rsidR="00D23B28">
        <w:rPr>
          <w:szCs w:val="24"/>
        </w:rPr>
        <w:t>‘minor use’</w:t>
      </w:r>
      <w:r w:rsidR="00CB5DCC">
        <w:rPr>
          <w:szCs w:val="24"/>
        </w:rPr>
        <w:t xml:space="preserve">. This amendment is consequential </w:t>
      </w:r>
      <w:r w:rsidR="00156924">
        <w:rPr>
          <w:szCs w:val="24"/>
        </w:rPr>
        <w:t xml:space="preserve">upon the insertion of the proposed new definition of </w:t>
      </w:r>
      <w:r w:rsidR="00D23B28">
        <w:rPr>
          <w:szCs w:val="24"/>
        </w:rPr>
        <w:t>‘minor use’</w:t>
      </w:r>
      <w:r w:rsidR="00156924">
        <w:rPr>
          <w:szCs w:val="24"/>
        </w:rPr>
        <w:t xml:space="preserve"> as set out in item</w:t>
      </w:r>
      <w:r w:rsidR="007C3D96">
        <w:rPr>
          <w:szCs w:val="24"/>
        </w:rPr>
        <w:t> </w:t>
      </w:r>
      <w:r w:rsidR="00156924">
        <w:rPr>
          <w:szCs w:val="24"/>
        </w:rPr>
        <w:t>2 of Schedule</w:t>
      </w:r>
      <w:r w:rsidR="007C3D96">
        <w:rPr>
          <w:szCs w:val="24"/>
        </w:rPr>
        <w:t> </w:t>
      </w:r>
      <w:r w:rsidR="00156924">
        <w:rPr>
          <w:szCs w:val="24"/>
        </w:rPr>
        <w:t>1 to the Regulations.</w:t>
      </w:r>
    </w:p>
    <w:p w14:paraId="69258303" w14:textId="77777777" w:rsidR="002B1DB3" w:rsidRPr="005D1ABF" w:rsidRDefault="002B1DB3" w:rsidP="005D1ABF">
      <w:pPr>
        <w:spacing w:after="0" w:line="240" w:lineRule="auto"/>
        <w:rPr>
          <w:rFonts w:ascii="Times New Roman" w:hAnsi="Times New Roman" w:cs="Times New Roman"/>
          <w:sz w:val="24"/>
          <w:szCs w:val="24"/>
        </w:rPr>
      </w:pPr>
    </w:p>
    <w:p w14:paraId="5F200C17" w14:textId="55EB7C7C" w:rsidR="007B052D" w:rsidRDefault="002B1DB3" w:rsidP="005D1ABF">
      <w:pPr>
        <w:pStyle w:val="Normal-em"/>
        <w:spacing w:after="0" w:line="240" w:lineRule="auto"/>
        <w:rPr>
          <w:b/>
          <w:szCs w:val="24"/>
        </w:rPr>
      </w:pPr>
      <w:r w:rsidRPr="005D1ABF">
        <w:rPr>
          <w:b/>
          <w:szCs w:val="24"/>
        </w:rPr>
        <w:t>Item</w:t>
      </w:r>
      <w:r w:rsidR="008E1326">
        <w:rPr>
          <w:b/>
          <w:szCs w:val="24"/>
        </w:rPr>
        <w:t> </w:t>
      </w:r>
      <w:r w:rsidRPr="005D1ABF">
        <w:rPr>
          <w:b/>
          <w:szCs w:val="24"/>
        </w:rPr>
        <w:t xml:space="preserve">2 </w:t>
      </w:r>
      <w:r w:rsidR="00B94558">
        <w:rPr>
          <w:b/>
          <w:szCs w:val="24"/>
        </w:rPr>
        <w:t>– After regulation</w:t>
      </w:r>
      <w:r w:rsidR="008E1326">
        <w:rPr>
          <w:b/>
          <w:szCs w:val="24"/>
        </w:rPr>
        <w:t> </w:t>
      </w:r>
      <w:r w:rsidR="00B94558">
        <w:rPr>
          <w:b/>
          <w:szCs w:val="24"/>
        </w:rPr>
        <w:t>3</w:t>
      </w:r>
    </w:p>
    <w:p w14:paraId="6B7CADD0" w14:textId="77777777" w:rsidR="007B052D" w:rsidRDefault="007B052D" w:rsidP="005D1ABF">
      <w:pPr>
        <w:pStyle w:val="Normal-em"/>
        <w:spacing w:after="0" w:line="240" w:lineRule="auto"/>
        <w:rPr>
          <w:b/>
          <w:szCs w:val="24"/>
        </w:rPr>
      </w:pPr>
    </w:p>
    <w:p w14:paraId="4F29F27A" w14:textId="79354321" w:rsidR="009D678D" w:rsidRDefault="007B052D" w:rsidP="005D1ABF">
      <w:pPr>
        <w:pStyle w:val="Normal-em"/>
        <w:spacing w:after="0" w:line="240" w:lineRule="auto"/>
        <w:rPr>
          <w:szCs w:val="24"/>
        </w:rPr>
      </w:pPr>
      <w:r>
        <w:rPr>
          <w:szCs w:val="24"/>
        </w:rPr>
        <w:t xml:space="preserve">This item </w:t>
      </w:r>
      <w:r w:rsidR="002B1DB3" w:rsidRPr="005D1ABF">
        <w:rPr>
          <w:szCs w:val="24"/>
        </w:rPr>
        <w:t>inserts</w:t>
      </w:r>
      <w:r w:rsidR="001C228D" w:rsidRPr="001C228D">
        <w:rPr>
          <w:szCs w:val="24"/>
        </w:rPr>
        <w:t xml:space="preserve"> regulation</w:t>
      </w:r>
      <w:r w:rsidR="001C228D">
        <w:rPr>
          <w:szCs w:val="24"/>
        </w:rPr>
        <w:t> </w:t>
      </w:r>
      <w:r w:rsidR="001C228D" w:rsidRPr="001C228D">
        <w:rPr>
          <w:szCs w:val="24"/>
        </w:rPr>
        <w:t xml:space="preserve">3AA </w:t>
      </w:r>
      <w:r w:rsidR="001C228D">
        <w:rPr>
          <w:szCs w:val="24"/>
        </w:rPr>
        <w:t xml:space="preserve">that </w:t>
      </w:r>
      <w:r w:rsidR="00D031C6">
        <w:rPr>
          <w:szCs w:val="24"/>
        </w:rPr>
        <w:t xml:space="preserve">contains two </w:t>
      </w:r>
      <w:r w:rsidR="001C228D" w:rsidRPr="001C228D">
        <w:rPr>
          <w:szCs w:val="24"/>
        </w:rPr>
        <w:t>definition</w:t>
      </w:r>
      <w:r w:rsidR="00D031C6">
        <w:rPr>
          <w:szCs w:val="24"/>
        </w:rPr>
        <w:t>s</w:t>
      </w:r>
      <w:r w:rsidR="001C228D" w:rsidRPr="001C228D">
        <w:rPr>
          <w:szCs w:val="24"/>
        </w:rPr>
        <w:t xml:space="preserve"> of </w:t>
      </w:r>
      <w:r w:rsidR="00D23B28">
        <w:rPr>
          <w:szCs w:val="24"/>
        </w:rPr>
        <w:t>‘minor use’</w:t>
      </w:r>
      <w:r w:rsidR="001C228D" w:rsidRPr="001C228D">
        <w:rPr>
          <w:szCs w:val="24"/>
        </w:rPr>
        <w:t xml:space="preserve"> </w:t>
      </w:r>
      <w:r w:rsidR="00D031C6">
        <w:rPr>
          <w:szCs w:val="24"/>
        </w:rPr>
        <w:t xml:space="preserve">– the </w:t>
      </w:r>
      <w:r w:rsidR="007C3D96">
        <w:rPr>
          <w:szCs w:val="24"/>
        </w:rPr>
        <w:t>previous</w:t>
      </w:r>
      <w:r w:rsidR="00D031C6">
        <w:rPr>
          <w:szCs w:val="24"/>
        </w:rPr>
        <w:t xml:space="preserve"> definition of </w:t>
      </w:r>
      <w:r w:rsidR="00D23B28">
        <w:rPr>
          <w:szCs w:val="24"/>
        </w:rPr>
        <w:t>‘minor use’</w:t>
      </w:r>
      <w:r w:rsidR="00D031C6">
        <w:rPr>
          <w:szCs w:val="24"/>
        </w:rPr>
        <w:t xml:space="preserve"> </w:t>
      </w:r>
      <w:r w:rsidR="009D678D">
        <w:rPr>
          <w:szCs w:val="24"/>
        </w:rPr>
        <w:t xml:space="preserve">(now </w:t>
      </w:r>
      <w:r w:rsidR="001C228D">
        <w:rPr>
          <w:szCs w:val="24"/>
        </w:rPr>
        <w:t xml:space="preserve">in </w:t>
      </w:r>
      <w:proofErr w:type="spellStart"/>
      <w:r w:rsidR="001C228D">
        <w:rPr>
          <w:szCs w:val="24"/>
        </w:rPr>
        <w:t>subregulation</w:t>
      </w:r>
      <w:proofErr w:type="spellEnd"/>
      <w:r w:rsidR="001C228D">
        <w:rPr>
          <w:szCs w:val="24"/>
        </w:rPr>
        <w:t> 3</w:t>
      </w:r>
      <w:proofErr w:type="gramStart"/>
      <w:r w:rsidR="001C228D">
        <w:rPr>
          <w:szCs w:val="24"/>
        </w:rPr>
        <w:t>AA(</w:t>
      </w:r>
      <w:proofErr w:type="gramEnd"/>
      <w:r w:rsidR="001C228D">
        <w:rPr>
          <w:szCs w:val="24"/>
        </w:rPr>
        <w:t>1)</w:t>
      </w:r>
      <w:r w:rsidR="009D678D">
        <w:rPr>
          <w:szCs w:val="24"/>
        </w:rPr>
        <w:t xml:space="preserve">) </w:t>
      </w:r>
      <w:r w:rsidR="00D031C6">
        <w:rPr>
          <w:szCs w:val="24"/>
        </w:rPr>
        <w:t>and</w:t>
      </w:r>
      <w:r w:rsidR="001C228D" w:rsidRPr="001C228D">
        <w:rPr>
          <w:szCs w:val="24"/>
        </w:rPr>
        <w:t xml:space="preserve"> an additional definition of </w:t>
      </w:r>
      <w:r w:rsidR="00D23B28">
        <w:rPr>
          <w:szCs w:val="24"/>
        </w:rPr>
        <w:t>‘minor use’</w:t>
      </w:r>
      <w:r w:rsidR="001C228D" w:rsidRPr="001C228D">
        <w:rPr>
          <w:szCs w:val="24"/>
        </w:rPr>
        <w:t xml:space="preserve"> </w:t>
      </w:r>
      <w:r w:rsidR="001C228D">
        <w:rPr>
          <w:szCs w:val="24"/>
        </w:rPr>
        <w:t xml:space="preserve">in </w:t>
      </w:r>
      <w:proofErr w:type="spellStart"/>
      <w:r w:rsidR="001C228D">
        <w:rPr>
          <w:szCs w:val="24"/>
        </w:rPr>
        <w:t>subregulation</w:t>
      </w:r>
      <w:proofErr w:type="spellEnd"/>
      <w:r w:rsidR="001C228D">
        <w:rPr>
          <w:szCs w:val="24"/>
        </w:rPr>
        <w:t> 3AA(2). The additional definition</w:t>
      </w:r>
      <w:r w:rsidR="001C228D" w:rsidRPr="001C228D">
        <w:rPr>
          <w:szCs w:val="24"/>
        </w:rPr>
        <w:t xml:space="preserve"> provides for a </w:t>
      </w:r>
      <w:r w:rsidR="00D23B28">
        <w:rPr>
          <w:szCs w:val="24"/>
        </w:rPr>
        <w:t>‘minor use’</w:t>
      </w:r>
      <w:r w:rsidR="001C228D" w:rsidRPr="001C228D">
        <w:rPr>
          <w:szCs w:val="24"/>
        </w:rPr>
        <w:t xml:space="preserve"> to include a use of the product where instructions for that use are in the Register </w:t>
      </w:r>
      <w:r w:rsidR="00506227" w:rsidRPr="00506227">
        <w:rPr>
          <w:szCs w:val="24"/>
        </w:rPr>
        <w:t>of Agricultural and Veterinary Chemical Products</w:t>
      </w:r>
      <w:r w:rsidR="00506227">
        <w:rPr>
          <w:szCs w:val="24"/>
        </w:rPr>
        <w:t xml:space="preserve"> </w:t>
      </w:r>
      <w:r w:rsidR="00615540">
        <w:rPr>
          <w:szCs w:val="24"/>
        </w:rPr>
        <w:t xml:space="preserve">(the Register) </w:t>
      </w:r>
      <w:r w:rsidR="00506227">
        <w:rPr>
          <w:szCs w:val="24"/>
        </w:rPr>
        <w:t>as kept by the APVMA in accordance with section</w:t>
      </w:r>
      <w:r w:rsidR="00C70402">
        <w:rPr>
          <w:szCs w:val="24"/>
        </w:rPr>
        <w:t> </w:t>
      </w:r>
      <w:r w:rsidR="00506227">
        <w:rPr>
          <w:szCs w:val="24"/>
        </w:rPr>
        <w:t xml:space="preserve">18 of the </w:t>
      </w:r>
      <w:r w:rsidR="00E54360">
        <w:rPr>
          <w:szCs w:val="24"/>
        </w:rPr>
        <w:t>Agvet </w:t>
      </w:r>
      <w:r w:rsidR="00506227">
        <w:rPr>
          <w:szCs w:val="24"/>
        </w:rPr>
        <w:t xml:space="preserve">Code </w:t>
      </w:r>
      <w:r w:rsidR="001C228D" w:rsidRPr="001C228D">
        <w:rPr>
          <w:szCs w:val="24"/>
        </w:rPr>
        <w:t>in relation to one or more registered chemical products and none of those registered chemical products is available for sale anywhere in Australia.</w:t>
      </w:r>
    </w:p>
    <w:p w14:paraId="40D98025" w14:textId="77777777" w:rsidR="009D678D" w:rsidRDefault="009D678D" w:rsidP="005D1ABF">
      <w:pPr>
        <w:pStyle w:val="Normal-em"/>
        <w:spacing w:after="0" w:line="240" w:lineRule="auto"/>
        <w:rPr>
          <w:szCs w:val="24"/>
        </w:rPr>
      </w:pPr>
    </w:p>
    <w:p w14:paraId="2924EE23" w14:textId="7E986A9C" w:rsidR="002B1DB3" w:rsidRDefault="008873A3" w:rsidP="005D1ABF">
      <w:pPr>
        <w:pStyle w:val="Normal-em"/>
        <w:spacing w:after="0" w:line="240" w:lineRule="auto"/>
        <w:rPr>
          <w:color w:val="auto"/>
          <w:szCs w:val="24"/>
        </w:rPr>
      </w:pPr>
      <w:r>
        <w:rPr>
          <w:szCs w:val="24"/>
        </w:rPr>
        <w:t xml:space="preserve">A minor use, for the purposes of seeking a permit, must meet </w:t>
      </w:r>
      <w:r w:rsidRPr="008873A3">
        <w:rPr>
          <w:i/>
          <w:iCs/>
          <w:szCs w:val="24"/>
        </w:rPr>
        <w:t>e</w:t>
      </w:r>
      <w:r w:rsidR="0018309B" w:rsidRPr="008873A3">
        <w:rPr>
          <w:i/>
          <w:iCs/>
          <w:szCs w:val="24"/>
        </w:rPr>
        <w:t>ither</w:t>
      </w:r>
      <w:r w:rsidR="0018309B">
        <w:rPr>
          <w:szCs w:val="24"/>
        </w:rPr>
        <w:t xml:space="preserve"> </w:t>
      </w:r>
      <w:r>
        <w:rPr>
          <w:szCs w:val="24"/>
        </w:rPr>
        <w:t xml:space="preserve">of the two </w:t>
      </w:r>
      <w:r w:rsidR="0018309B">
        <w:rPr>
          <w:szCs w:val="24"/>
        </w:rPr>
        <w:t>definition</w:t>
      </w:r>
      <w:r>
        <w:rPr>
          <w:szCs w:val="24"/>
        </w:rPr>
        <w:t>s</w:t>
      </w:r>
      <w:r w:rsidR="0018309B">
        <w:rPr>
          <w:szCs w:val="24"/>
        </w:rPr>
        <w:t xml:space="preserve"> set out in </w:t>
      </w:r>
      <w:proofErr w:type="spellStart"/>
      <w:r w:rsidR="00A72AA3">
        <w:rPr>
          <w:szCs w:val="24"/>
        </w:rPr>
        <w:t>sub</w:t>
      </w:r>
      <w:r w:rsidR="0018309B">
        <w:rPr>
          <w:szCs w:val="24"/>
        </w:rPr>
        <w:t>regulation</w:t>
      </w:r>
      <w:r w:rsidR="00A72AA3">
        <w:rPr>
          <w:szCs w:val="24"/>
        </w:rPr>
        <w:t>s</w:t>
      </w:r>
      <w:proofErr w:type="spellEnd"/>
      <w:r w:rsidR="002B567F">
        <w:rPr>
          <w:szCs w:val="24"/>
        </w:rPr>
        <w:t> </w:t>
      </w:r>
      <w:r w:rsidR="0018309B">
        <w:rPr>
          <w:szCs w:val="24"/>
        </w:rPr>
        <w:t>3</w:t>
      </w:r>
      <w:proofErr w:type="gramStart"/>
      <w:r w:rsidR="0018309B">
        <w:rPr>
          <w:szCs w:val="24"/>
        </w:rPr>
        <w:t>AA</w:t>
      </w:r>
      <w:r w:rsidR="00A72AA3">
        <w:rPr>
          <w:szCs w:val="24"/>
        </w:rPr>
        <w:t>(</w:t>
      </w:r>
      <w:proofErr w:type="gramEnd"/>
      <w:r w:rsidR="00A72AA3">
        <w:rPr>
          <w:szCs w:val="24"/>
        </w:rPr>
        <w:t>1) and (2)</w:t>
      </w:r>
      <w:r w:rsidR="00D61CFC">
        <w:rPr>
          <w:szCs w:val="24"/>
        </w:rPr>
        <w:t xml:space="preserve"> </w:t>
      </w:r>
      <w:r>
        <w:rPr>
          <w:szCs w:val="24"/>
        </w:rPr>
        <w:t>– it is not necessary for both definitions</w:t>
      </w:r>
      <w:r w:rsidR="00A72AA3">
        <w:rPr>
          <w:szCs w:val="24"/>
        </w:rPr>
        <w:t xml:space="preserve"> in both </w:t>
      </w:r>
      <w:proofErr w:type="spellStart"/>
      <w:r w:rsidR="00A72AA3">
        <w:rPr>
          <w:szCs w:val="24"/>
        </w:rPr>
        <w:t>subregulations</w:t>
      </w:r>
      <w:proofErr w:type="spellEnd"/>
      <w:r>
        <w:rPr>
          <w:szCs w:val="24"/>
        </w:rPr>
        <w:t xml:space="preserve"> to apply to the minor use</w:t>
      </w:r>
      <w:r w:rsidR="0018309B">
        <w:rPr>
          <w:szCs w:val="24"/>
        </w:rPr>
        <w:t>.</w:t>
      </w:r>
    </w:p>
    <w:p w14:paraId="5870B8BD" w14:textId="776C167B" w:rsidR="001C228D" w:rsidRDefault="001C228D" w:rsidP="005D1ABF">
      <w:pPr>
        <w:pStyle w:val="Normal-em"/>
        <w:spacing w:after="0" w:line="240" w:lineRule="auto"/>
        <w:rPr>
          <w:color w:val="auto"/>
          <w:szCs w:val="24"/>
        </w:rPr>
      </w:pPr>
    </w:p>
    <w:p w14:paraId="78AA3789" w14:textId="5AA40D49" w:rsidR="001C228D" w:rsidRDefault="001C228D" w:rsidP="001C228D">
      <w:pPr>
        <w:pStyle w:val="Normal-em"/>
        <w:spacing w:after="0" w:line="240" w:lineRule="auto"/>
        <w:rPr>
          <w:iCs/>
          <w:color w:val="auto"/>
          <w:szCs w:val="24"/>
        </w:rPr>
      </w:pPr>
      <w:r w:rsidRPr="00EA16CE">
        <w:rPr>
          <w:iCs/>
          <w:color w:val="auto"/>
          <w:szCs w:val="24"/>
        </w:rPr>
        <w:t>T</w:t>
      </w:r>
      <w:r>
        <w:rPr>
          <w:iCs/>
          <w:color w:val="auto"/>
          <w:szCs w:val="24"/>
        </w:rPr>
        <w:t>his additional definition</w:t>
      </w:r>
      <w:r w:rsidRPr="00EA16CE">
        <w:rPr>
          <w:iCs/>
          <w:color w:val="auto"/>
          <w:szCs w:val="24"/>
        </w:rPr>
        <w:t xml:space="preserve"> </w:t>
      </w:r>
      <w:r w:rsidR="00506227">
        <w:rPr>
          <w:iCs/>
          <w:color w:val="auto"/>
          <w:szCs w:val="24"/>
        </w:rPr>
        <w:t xml:space="preserve">in </w:t>
      </w:r>
      <w:proofErr w:type="spellStart"/>
      <w:r w:rsidR="00506227">
        <w:rPr>
          <w:iCs/>
          <w:color w:val="auto"/>
          <w:szCs w:val="24"/>
        </w:rPr>
        <w:t>subregulation</w:t>
      </w:r>
      <w:proofErr w:type="spellEnd"/>
      <w:r w:rsidR="00A002E2">
        <w:rPr>
          <w:iCs/>
          <w:color w:val="auto"/>
          <w:szCs w:val="24"/>
        </w:rPr>
        <w:t> </w:t>
      </w:r>
      <w:r w:rsidR="00A72AA3">
        <w:rPr>
          <w:iCs/>
          <w:color w:val="auto"/>
          <w:szCs w:val="24"/>
        </w:rPr>
        <w:t>3</w:t>
      </w:r>
      <w:proofErr w:type="gramStart"/>
      <w:r w:rsidR="00506227">
        <w:rPr>
          <w:iCs/>
          <w:color w:val="auto"/>
          <w:szCs w:val="24"/>
        </w:rPr>
        <w:t>AA(</w:t>
      </w:r>
      <w:proofErr w:type="gramEnd"/>
      <w:r w:rsidR="00506227">
        <w:rPr>
          <w:iCs/>
          <w:color w:val="auto"/>
          <w:szCs w:val="24"/>
        </w:rPr>
        <w:t xml:space="preserve">2) does not include </w:t>
      </w:r>
      <w:r>
        <w:rPr>
          <w:iCs/>
          <w:color w:val="auto"/>
          <w:szCs w:val="24"/>
        </w:rPr>
        <w:t>the '</w:t>
      </w:r>
      <w:r w:rsidR="00506227">
        <w:rPr>
          <w:iCs/>
          <w:color w:val="auto"/>
          <w:szCs w:val="24"/>
        </w:rPr>
        <w:t xml:space="preserve">sufficient </w:t>
      </w:r>
      <w:r w:rsidRPr="00EA16CE">
        <w:rPr>
          <w:iCs/>
          <w:color w:val="auto"/>
          <w:szCs w:val="24"/>
        </w:rPr>
        <w:t>economic return</w:t>
      </w:r>
      <w:r w:rsidR="001E2874">
        <w:rPr>
          <w:szCs w:val="24"/>
        </w:rPr>
        <w:t>'</w:t>
      </w:r>
      <w:r w:rsidRPr="00EA16CE">
        <w:rPr>
          <w:iCs/>
          <w:color w:val="auto"/>
          <w:szCs w:val="24"/>
        </w:rPr>
        <w:t xml:space="preserve"> </w:t>
      </w:r>
      <w:r w:rsidR="00506227">
        <w:rPr>
          <w:iCs/>
          <w:color w:val="auto"/>
          <w:szCs w:val="24"/>
        </w:rPr>
        <w:t>test</w:t>
      </w:r>
      <w:r w:rsidR="00506227" w:rsidRPr="00EA16CE">
        <w:rPr>
          <w:iCs/>
          <w:color w:val="auto"/>
          <w:szCs w:val="24"/>
        </w:rPr>
        <w:t xml:space="preserve"> </w:t>
      </w:r>
      <w:r w:rsidRPr="00EA16CE">
        <w:rPr>
          <w:iCs/>
          <w:color w:val="auto"/>
          <w:szCs w:val="24"/>
        </w:rPr>
        <w:t>where there is already a registered use but th</w:t>
      </w:r>
      <w:r w:rsidR="006763BE">
        <w:rPr>
          <w:iCs/>
          <w:color w:val="auto"/>
          <w:szCs w:val="24"/>
        </w:rPr>
        <w:t>e associated</w:t>
      </w:r>
      <w:r w:rsidRPr="00EA16CE">
        <w:rPr>
          <w:iCs/>
          <w:color w:val="auto"/>
          <w:szCs w:val="24"/>
        </w:rPr>
        <w:t xml:space="preserve"> registered chemical product</w:t>
      </w:r>
      <w:r w:rsidR="006763BE">
        <w:rPr>
          <w:iCs/>
          <w:color w:val="auto"/>
          <w:szCs w:val="24"/>
        </w:rPr>
        <w:t>s are</w:t>
      </w:r>
      <w:r w:rsidRPr="00EA16CE">
        <w:rPr>
          <w:iCs/>
          <w:color w:val="auto"/>
          <w:szCs w:val="24"/>
        </w:rPr>
        <w:t xml:space="preserve"> not available for sale anywhere in Australia.</w:t>
      </w:r>
    </w:p>
    <w:p w14:paraId="31AC8D6C" w14:textId="77777777" w:rsidR="001C228D" w:rsidRPr="00EA16CE" w:rsidRDefault="001C228D" w:rsidP="001C228D">
      <w:pPr>
        <w:pStyle w:val="Normal-em"/>
        <w:spacing w:after="0" w:line="240" w:lineRule="auto"/>
        <w:rPr>
          <w:iCs/>
          <w:color w:val="auto"/>
          <w:szCs w:val="24"/>
        </w:rPr>
      </w:pPr>
    </w:p>
    <w:p w14:paraId="35217975" w14:textId="58FB8145" w:rsidR="001C228D" w:rsidRDefault="001C228D" w:rsidP="001C228D">
      <w:pPr>
        <w:pStyle w:val="Normal-em"/>
        <w:spacing w:after="0" w:line="240" w:lineRule="auto"/>
        <w:rPr>
          <w:iCs/>
          <w:color w:val="auto"/>
          <w:szCs w:val="24"/>
        </w:rPr>
      </w:pPr>
      <w:r w:rsidRPr="00EA16CE">
        <w:rPr>
          <w:iCs/>
          <w:color w:val="auto"/>
          <w:szCs w:val="24"/>
        </w:rPr>
        <w:t xml:space="preserve">For example, there are 5 registered chemical products with an instruction for use that includes treating pineapples for mealy bugs. There are no other chemical products registered for use on pineapples to treat mealy bugs. If all 5 registered chemical products become unavailable for sale anywhere in Australia, </w:t>
      </w:r>
      <w:r w:rsidR="00B94BAB">
        <w:rPr>
          <w:iCs/>
          <w:color w:val="auto"/>
          <w:szCs w:val="24"/>
        </w:rPr>
        <w:t xml:space="preserve">then </w:t>
      </w:r>
      <w:r w:rsidRPr="00EA16CE">
        <w:rPr>
          <w:iCs/>
          <w:color w:val="auto"/>
          <w:szCs w:val="24"/>
        </w:rPr>
        <w:t xml:space="preserve">under </w:t>
      </w:r>
      <w:r w:rsidR="00B94BAB">
        <w:rPr>
          <w:iCs/>
          <w:color w:val="auto"/>
          <w:szCs w:val="24"/>
        </w:rPr>
        <w:t xml:space="preserve">the </w:t>
      </w:r>
      <w:r w:rsidRPr="00EA16CE">
        <w:rPr>
          <w:iCs/>
          <w:color w:val="auto"/>
          <w:szCs w:val="24"/>
        </w:rPr>
        <w:t>additional definition</w:t>
      </w:r>
      <w:r w:rsidR="00B57A0B">
        <w:rPr>
          <w:iCs/>
          <w:color w:val="auto"/>
          <w:szCs w:val="24"/>
        </w:rPr>
        <w:t xml:space="preserve"> in </w:t>
      </w:r>
      <w:proofErr w:type="spellStart"/>
      <w:r w:rsidR="00B57A0B">
        <w:rPr>
          <w:iCs/>
          <w:color w:val="auto"/>
          <w:szCs w:val="24"/>
        </w:rPr>
        <w:t>subregulation</w:t>
      </w:r>
      <w:proofErr w:type="spellEnd"/>
      <w:r w:rsidR="00B57A0B">
        <w:rPr>
          <w:iCs/>
          <w:color w:val="auto"/>
          <w:szCs w:val="24"/>
        </w:rPr>
        <w:t> 3</w:t>
      </w:r>
      <w:proofErr w:type="gramStart"/>
      <w:r w:rsidR="00B57A0B">
        <w:rPr>
          <w:iCs/>
          <w:color w:val="auto"/>
          <w:szCs w:val="24"/>
        </w:rPr>
        <w:t>AA(</w:t>
      </w:r>
      <w:proofErr w:type="gramEnd"/>
      <w:r w:rsidR="00B57A0B">
        <w:rPr>
          <w:iCs/>
          <w:color w:val="auto"/>
          <w:szCs w:val="24"/>
        </w:rPr>
        <w:t>2)</w:t>
      </w:r>
      <w:r w:rsidRPr="00EA16CE">
        <w:rPr>
          <w:iCs/>
          <w:color w:val="auto"/>
          <w:szCs w:val="24"/>
        </w:rPr>
        <w:t xml:space="preserve">, </w:t>
      </w:r>
      <w:r w:rsidR="00B57A0B">
        <w:rPr>
          <w:iCs/>
          <w:color w:val="auto"/>
          <w:szCs w:val="24"/>
        </w:rPr>
        <w:t xml:space="preserve">the APVMA will be able to issue </w:t>
      </w:r>
      <w:r w:rsidRPr="00EA16CE">
        <w:rPr>
          <w:iCs/>
          <w:color w:val="auto"/>
          <w:szCs w:val="24"/>
        </w:rPr>
        <w:t>a minor use permit to use a different registered (or unregistered) chemical product for use on pineapples to treat mealy bugs.</w:t>
      </w:r>
    </w:p>
    <w:p w14:paraId="790B42AE" w14:textId="1ADB7288" w:rsidR="008873A3" w:rsidRDefault="008873A3" w:rsidP="001C228D">
      <w:pPr>
        <w:pStyle w:val="Normal-em"/>
        <w:spacing w:after="0" w:line="240" w:lineRule="auto"/>
        <w:rPr>
          <w:iCs/>
          <w:color w:val="auto"/>
          <w:szCs w:val="24"/>
        </w:rPr>
      </w:pPr>
    </w:p>
    <w:p w14:paraId="2892A857" w14:textId="629E9F74" w:rsidR="008407EF" w:rsidRDefault="008407EF" w:rsidP="008407EF">
      <w:pPr>
        <w:pStyle w:val="Normal-em"/>
        <w:spacing w:after="0" w:line="240" w:lineRule="auto"/>
        <w:rPr>
          <w:iCs/>
          <w:color w:val="auto"/>
          <w:szCs w:val="24"/>
        </w:rPr>
      </w:pPr>
      <w:r>
        <w:rPr>
          <w:iCs/>
          <w:color w:val="auto"/>
          <w:szCs w:val="24"/>
        </w:rPr>
        <w:t>The existing requirements for a permit (particularly those under section 112 of the Agvet</w:t>
      </w:r>
      <w:r w:rsidR="00E54360">
        <w:rPr>
          <w:iCs/>
          <w:color w:val="auto"/>
          <w:szCs w:val="24"/>
        </w:rPr>
        <w:t> </w:t>
      </w:r>
      <w:r>
        <w:rPr>
          <w:iCs/>
          <w:color w:val="auto"/>
          <w:szCs w:val="24"/>
        </w:rPr>
        <w:t>Code including safety criteria and fit and proper person tests) will all continue to apply.</w:t>
      </w:r>
    </w:p>
    <w:p w14:paraId="2E37AA72" w14:textId="77777777" w:rsidR="008407EF" w:rsidRDefault="008407EF" w:rsidP="001C228D">
      <w:pPr>
        <w:pStyle w:val="Normal-em"/>
        <w:spacing w:after="0" w:line="240" w:lineRule="auto"/>
        <w:rPr>
          <w:iCs/>
          <w:color w:val="auto"/>
          <w:szCs w:val="24"/>
        </w:rPr>
      </w:pPr>
    </w:p>
    <w:p w14:paraId="5AA924BC" w14:textId="538A5049" w:rsidR="008873A3" w:rsidRPr="00EA16CE" w:rsidRDefault="00A72AA3" w:rsidP="001C228D">
      <w:pPr>
        <w:pStyle w:val="Normal-em"/>
        <w:spacing w:after="0" w:line="240" w:lineRule="auto"/>
        <w:rPr>
          <w:iCs/>
          <w:color w:val="auto"/>
          <w:szCs w:val="24"/>
        </w:rPr>
      </w:pPr>
      <w:r>
        <w:rPr>
          <w:iCs/>
          <w:color w:val="auto"/>
          <w:szCs w:val="24"/>
        </w:rPr>
        <w:t>Subsection</w:t>
      </w:r>
      <w:r w:rsidR="00A002E2">
        <w:rPr>
          <w:iCs/>
          <w:color w:val="auto"/>
          <w:szCs w:val="24"/>
        </w:rPr>
        <w:t> </w:t>
      </w:r>
      <w:r>
        <w:rPr>
          <w:iCs/>
          <w:color w:val="auto"/>
          <w:szCs w:val="24"/>
        </w:rPr>
        <w:t xml:space="preserve">115(2) of the </w:t>
      </w:r>
      <w:r w:rsidR="008873A3">
        <w:rPr>
          <w:iCs/>
          <w:color w:val="auto"/>
          <w:szCs w:val="24"/>
        </w:rPr>
        <w:t>Agvet Code provides the APVMA with the ability to time limit a</w:t>
      </w:r>
      <w:r w:rsidR="00DD0BFC">
        <w:rPr>
          <w:iCs/>
          <w:color w:val="auto"/>
          <w:szCs w:val="24"/>
        </w:rPr>
        <w:t>ny</w:t>
      </w:r>
      <w:r w:rsidR="008873A3">
        <w:rPr>
          <w:iCs/>
          <w:color w:val="auto"/>
          <w:szCs w:val="24"/>
        </w:rPr>
        <w:t xml:space="preserve"> permit it issues. To ensure </w:t>
      </w:r>
      <w:r w:rsidR="00DD0BFC">
        <w:rPr>
          <w:iCs/>
          <w:color w:val="auto"/>
          <w:szCs w:val="24"/>
        </w:rPr>
        <w:t xml:space="preserve">a </w:t>
      </w:r>
      <w:r w:rsidR="00B94BAB">
        <w:rPr>
          <w:iCs/>
          <w:color w:val="auto"/>
          <w:szCs w:val="24"/>
        </w:rPr>
        <w:t xml:space="preserve">minor use </w:t>
      </w:r>
      <w:r w:rsidR="00DD0BFC">
        <w:rPr>
          <w:iCs/>
          <w:color w:val="auto"/>
          <w:szCs w:val="24"/>
        </w:rPr>
        <w:t xml:space="preserve">permit issued where </w:t>
      </w:r>
      <w:r>
        <w:rPr>
          <w:iCs/>
          <w:color w:val="auto"/>
          <w:szCs w:val="24"/>
        </w:rPr>
        <w:t xml:space="preserve">there is </w:t>
      </w:r>
      <w:r w:rsidR="00DD0BFC" w:rsidRPr="00EA16CE">
        <w:rPr>
          <w:iCs/>
          <w:color w:val="auto"/>
          <w:szCs w:val="24"/>
        </w:rPr>
        <w:t xml:space="preserve">a lack of sufficient and suitable </w:t>
      </w:r>
      <w:proofErr w:type="spellStart"/>
      <w:r w:rsidR="00E8012E">
        <w:rPr>
          <w:iCs/>
          <w:color w:val="auto"/>
          <w:szCs w:val="24"/>
        </w:rPr>
        <w:t>agvet</w:t>
      </w:r>
      <w:proofErr w:type="spellEnd"/>
      <w:r w:rsidR="00E8012E">
        <w:rPr>
          <w:iCs/>
          <w:color w:val="auto"/>
          <w:szCs w:val="24"/>
        </w:rPr>
        <w:t xml:space="preserve"> </w:t>
      </w:r>
      <w:r w:rsidR="00DD0BFC" w:rsidRPr="00EA16CE">
        <w:rPr>
          <w:iCs/>
          <w:color w:val="auto"/>
          <w:szCs w:val="24"/>
        </w:rPr>
        <w:t xml:space="preserve">chemical options </w:t>
      </w:r>
      <w:r>
        <w:rPr>
          <w:iCs/>
          <w:color w:val="auto"/>
          <w:szCs w:val="24"/>
        </w:rPr>
        <w:t xml:space="preserve">for sale in Australia </w:t>
      </w:r>
      <w:r w:rsidR="00DD0BFC">
        <w:rPr>
          <w:iCs/>
          <w:color w:val="auto"/>
          <w:szCs w:val="24"/>
        </w:rPr>
        <w:t>does not undermine</w:t>
      </w:r>
      <w:r w:rsidR="00584764">
        <w:rPr>
          <w:iCs/>
          <w:color w:val="auto"/>
          <w:szCs w:val="24"/>
        </w:rPr>
        <w:t xml:space="preserve"> the registration of </w:t>
      </w:r>
      <w:r w:rsidR="00584764">
        <w:rPr>
          <w:iCs/>
          <w:color w:val="auto"/>
          <w:szCs w:val="24"/>
        </w:rPr>
        <w:lastRenderedPageBreak/>
        <w:t xml:space="preserve">any relevant chemical products, </w:t>
      </w:r>
      <w:r w:rsidR="008873A3">
        <w:rPr>
          <w:iCs/>
          <w:color w:val="auto"/>
          <w:szCs w:val="24"/>
        </w:rPr>
        <w:t xml:space="preserve">the APVMA </w:t>
      </w:r>
      <w:r>
        <w:rPr>
          <w:iCs/>
          <w:color w:val="auto"/>
          <w:szCs w:val="24"/>
        </w:rPr>
        <w:t>will</w:t>
      </w:r>
      <w:r w:rsidR="008873A3">
        <w:rPr>
          <w:iCs/>
          <w:color w:val="auto"/>
          <w:szCs w:val="24"/>
        </w:rPr>
        <w:t xml:space="preserve"> consider</w:t>
      </w:r>
      <w:r w:rsidR="00EB493B">
        <w:rPr>
          <w:iCs/>
          <w:color w:val="auto"/>
          <w:szCs w:val="24"/>
        </w:rPr>
        <w:t xml:space="preserve"> </w:t>
      </w:r>
      <w:r w:rsidR="008873A3">
        <w:rPr>
          <w:iCs/>
          <w:color w:val="auto"/>
          <w:szCs w:val="24"/>
        </w:rPr>
        <w:t>when the registered chemical product</w:t>
      </w:r>
      <w:r>
        <w:rPr>
          <w:iCs/>
          <w:color w:val="auto"/>
          <w:szCs w:val="24"/>
        </w:rPr>
        <w:t>(s)</w:t>
      </w:r>
      <w:r w:rsidR="008873A3">
        <w:rPr>
          <w:iCs/>
          <w:color w:val="auto"/>
          <w:szCs w:val="24"/>
        </w:rPr>
        <w:t xml:space="preserve"> will become available again and place an appropriate expiry date on the permit.</w:t>
      </w:r>
    </w:p>
    <w:p w14:paraId="08A75523" w14:textId="77777777" w:rsidR="001C228D" w:rsidRPr="00B94558" w:rsidRDefault="001C228D" w:rsidP="005D1ABF">
      <w:pPr>
        <w:pStyle w:val="Normal-em"/>
        <w:spacing w:after="0" w:line="240" w:lineRule="auto"/>
        <w:rPr>
          <w:szCs w:val="24"/>
        </w:rPr>
      </w:pPr>
    </w:p>
    <w:p w14:paraId="71017B85" w14:textId="1334F708" w:rsidR="00B94558" w:rsidRPr="00B94558" w:rsidRDefault="00B94558" w:rsidP="00B94558">
      <w:pPr>
        <w:pStyle w:val="Normal-em"/>
        <w:spacing w:after="0" w:line="240" w:lineRule="auto"/>
        <w:rPr>
          <w:b/>
          <w:szCs w:val="24"/>
        </w:rPr>
      </w:pPr>
      <w:r w:rsidRPr="00B94558">
        <w:rPr>
          <w:b/>
          <w:szCs w:val="24"/>
        </w:rPr>
        <w:t xml:space="preserve">Item 4 </w:t>
      </w:r>
      <w:r>
        <w:rPr>
          <w:b/>
          <w:szCs w:val="24"/>
        </w:rPr>
        <w:t>–</w:t>
      </w:r>
      <w:r w:rsidRPr="00B94558">
        <w:rPr>
          <w:b/>
          <w:szCs w:val="24"/>
        </w:rPr>
        <w:t xml:space="preserve"> In the appropriate position in Part 10</w:t>
      </w:r>
    </w:p>
    <w:p w14:paraId="6C870C7A" w14:textId="77777777" w:rsidR="00B94558" w:rsidRDefault="00B94558" w:rsidP="00B94558">
      <w:pPr>
        <w:pStyle w:val="Normal-em"/>
        <w:spacing w:after="0" w:line="240" w:lineRule="auto"/>
        <w:rPr>
          <w:szCs w:val="24"/>
        </w:rPr>
      </w:pPr>
    </w:p>
    <w:p w14:paraId="25D516DE" w14:textId="0B5D515C" w:rsidR="00B94558" w:rsidRPr="00B94558" w:rsidRDefault="00B94558" w:rsidP="00B94558">
      <w:pPr>
        <w:pStyle w:val="Normal-em"/>
        <w:spacing w:after="0" w:line="240" w:lineRule="auto"/>
        <w:rPr>
          <w:szCs w:val="24"/>
        </w:rPr>
      </w:pPr>
      <w:r>
        <w:rPr>
          <w:szCs w:val="24"/>
        </w:rPr>
        <w:t xml:space="preserve">This item </w:t>
      </w:r>
      <w:r w:rsidR="001063D2">
        <w:rPr>
          <w:szCs w:val="24"/>
        </w:rPr>
        <w:t>inserts</w:t>
      </w:r>
      <w:r w:rsidRPr="00B94558">
        <w:rPr>
          <w:szCs w:val="24"/>
        </w:rPr>
        <w:t xml:space="preserve"> an application provision through regulation</w:t>
      </w:r>
      <w:r w:rsidR="002B567F">
        <w:rPr>
          <w:szCs w:val="24"/>
        </w:rPr>
        <w:t> </w:t>
      </w:r>
      <w:r w:rsidRPr="00B94558">
        <w:rPr>
          <w:szCs w:val="24"/>
        </w:rPr>
        <w:t xml:space="preserve">91. This </w:t>
      </w:r>
      <w:r w:rsidR="008407EF">
        <w:rPr>
          <w:szCs w:val="24"/>
        </w:rPr>
        <w:t>provision</w:t>
      </w:r>
      <w:r w:rsidRPr="00B94558">
        <w:rPr>
          <w:szCs w:val="24"/>
        </w:rPr>
        <w:t xml:space="preserve"> specifies regulation 3AA (the amended </w:t>
      </w:r>
      <w:r w:rsidR="00D23B28">
        <w:rPr>
          <w:szCs w:val="24"/>
        </w:rPr>
        <w:t>‘minor use’</w:t>
      </w:r>
      <w:r w:rsidRPr="00B94558">
        <w:rPr>
          <w:szCs w:val="24"/>
        </w:rPr>
        <w:t xml:space="preserve"> definition made by item</w:t>
      </w:r>
      <w:r w:rsidR="002B567F">
        <w:rPr>
          <w:szCs w:val="24"/>
        </w:rPr>
        <w:t> </w:t>
      </w:r>
      <w:r w:rsidRPr="00B94558">
        <w:rPr>
          <w:szCs w:val="24"/>
        </w:rPr>
        <w:t xml:space="preserve">2) only applies in relation to applications made under section 110 </w:t>
      </w:r>
      <w:r w:rsidR="00544D0B">
        <w:rPr>
          <w:szCs w:val="24"/>
        </w:rPr>
        <w:t xml:space="preserve">(applications for permits) </w:t>
      </w:r>
      <w:r w:rsidRPr="00B94558">
        <w:rPr>
          <w:szCs w:val="24"/>
        </w:rPr>
        <w:t xml:space="preserve">of the </w:t>
      </w:r>
      <w:r w:rsidR="008E1326">
        <w:rPr>
          <w:szCs w:val="24"/>
        </w:rPr>
        <w:t>Agvet Code</w:t>
      </w:r>
      <w:r w:rsidRPr="00B94558">
        <w:rPr>
          <w:szCs w:val="24"/>
        </w:rPr>
        <w:t xml:space="preserve"> on or after the commencement of the regulation.</w:t>
      </w:r>
    </w:p>
    <w:p w14:paraId="260DFAC2" w14:textId="77777777" w:rsidR="00EF48C8" w:rsidRDefault="00EF48C8" w:rsidP="00EE4A07">
      <w:pPr>
        <w:spacing w:after="0" w:line="240" w:lineRule="auto"/>
        <w:rPr>
          <w:b/>
          <w:szCs w:val="24"/>
        </w:rPr>
      </w:pPr>
    </w:p>
    <w:p w14:paraId="3F5357B9" w14:textId="77777777" w:rsidR="0099586A" w:rsidRDefault="0099586A">
      <w:pPr>
        <w:rPr>
          <w:rFonts w:ascii="Times New Roman" w:hAnsi="Times New Roman" w:cs="Times New Roman"/>
          <w:b/>
          <w:iCs/>
          <w:sz w:val="24"/>
          <w:szCs w:val="24"/>
        </w:rPr>
      </w:pPr>
      <w:r>
        <w:rPr>
          <w:rFonts w:ascii="Times New Roman" w:hAnsi="Times New Roman" w:cs="Times New Roman"/>
          <w:b/>
          <w:iCs/>
          <w:sz w:val="24"/>
          <w:szCs w:val="24"/>
        </w:rPr>
        <w:br w:type="page"/>
      </w:r>
    </w:p>
    <w:p w14:paraId="0845C382" w14:textId="2CF14791" w:rsidR="00B94558" w:rsidRPr="00B70125" w:rsidRDefault="009C1D6F" w:rsidP="00B70125">
      <w:pPr>
        <w:rPr>
          <w:rFonts w:ascii="Times New Roman" w:hAnsi="Times New Roman" w:cs="Times New Roman"/>
          <w:b/>
          <w:sz w:val="24"/>
          <w:szCs w:val="24"/>
        </w:rPr>
      </w:pPr>
      <w:r w:rsidRPr="00B70125">
        <w:rPr>
          <w:rFonts w:ascii="Times New Roman" w:hAnsi="Times New Roman" w:cs="Times New Roman"/>
          <w:b/>
          <w:iCs/>
          <w:sz w:val="24"/>
          <w:szCs w:val="24"/>
        </w:rPr>
        <w:lastRenderedPageBreak/>
        <w:t>S</w:t>
      </w:r>
      <w:r w:rsidR="00B94558" w:rsidRPr="00B70125">
        <w:rPr>
          <w:rFonts w:ascii="Times New Roman" w:hAnsi="Times New Roman" w:cs="Times New Roman"/>
          <w:b/>
          <w:sz w:val="24"/>
          <w:szCs w:val="24"/>
        </w:rPr>
        <w:t>upply etc. of substances with constituents differing from registered particulars</w:t>
      </w:r>
      <w:r w:rsidR="00EF48C8" w:rsidRPr="00B70125">
        <w:rPr>
          <w:rFonts w:ascii="Times New Roman" w:hAnsi="Times New Roman" w:cs="Times New Roman"/>
          <w:b/>
          <w:sz w:val="24"/>
          <w:szCs w:val="24"/>
        </w:rPr>
        <w:t xml:space="preserve"> – Item</w:t>
      </w:r>
      <w:r w:rsidR="00A002E2">
        <w:rPr>
          <w:rFonts w:ascii="Times New Roman" w:hAnsi="Times New Roman" w:cs="Times New Roman"/>
          <w:b/>
          <w:sz w:val="24"/>
          <w:szCs w:val="24"/>
        </w:rPr>
        <w:t> </w:t>
      </w:r>
      <w:r w:rsidR="00EF48C8" w:rsidRPr="00B70125">
        <w:rPr>
          <w:rFonts w:ascii="Times New Roman" w:hAnsi="Times New Roman" w:cs="Times New Roman"/>
          <w:b/>
          <w:sz w:val="24"/>
          <w:szCs w:val="24"/>
        </w:rPr>
        <w:t>3 of Schedule 1 to these Regulations</w:t>
      </w:r>
    </w:p>
    <w:p w14:paraId="743DF751" w14:textId="190B79ED" w:rsidR="00B94558" w:rsidRPr="00615504" w:rsidRDefault="009A4859"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Item</w:t>
      </w:r>
      <w:r w:rsidR="00A002E2">
        <w:rPr>
          <w:rFonts w:ascii="Times New Roman" w:hAnsi="Times New Roman" w:cs="Times New Roman"/>
          <w:sz w:val="24"/>
          <w:szCs w:val="24"/>
        </w:rPr>
        <w:t> </w:t>
      </w:r>
      <w:r>
        <w:rPr>
          <w:rFonts w:ascii="Times New Roman" w:hAnsi="Times New Roman" w:cs="Times New Roman"/>
          <w:sz w:val="24"/>
          <w:szCs w:val="24"/>
        </w:rPr>
        <w:t xml:space="preserve">3 </w:t>
      </w:r>
      <w:r w:rsidR="00685712">
        <w:rPr>
          <w:rFonts w:ascii="Times New Roman" w:hAnsi="Times New Roman" w:cs="Times New Roman"/>
          <w:sz w:val="24"/>
          <w:szCs w:val="24"/>
        </w:rPr>
        <w:t>of</w:t>
      </w:r>
      <w:r>
        <w:rPr>
          <w:rFonts w:ascii="Times New Roman" w:hAnsi="Times New Roman" w:cs="Times New Roman"/>
          <w:sz w:val="24"/>
          <w:szCs w:val="24"/>
        </w:rPr>
        <w:t xml:space="preserve"> Schedule</w:t>
      </w:r>
      <w:r w:rsidR="00A002E2">
        <w:rPr>
          <w:rFonts w:ascii="Times New Roman" w:hAnsi="Times New Roman" w:cs="Times New Roman"/>
          <w:sz w:val="24"/>
          <w:szCs w:val="24"/>
        </w:rPr>
        <w:t> </w:t>
      </w:r>
      <w:r>
        <w:rPr>
          <w:rFonts w:ascii="Times New Roman" w:hAnsi="Times New Roman" w:cs="Times New Roman"/>
          <w:sz w:val="24"/>
          <w:szCs w:val="24"/>
        </w:rPr>
        <w:t xml:space="preserve">1 </w:t>
      </w:r>
      <w:r w:rsidR="00685712">
        <w:rPr>
          <w:rFonts w:ascii="Times New Roman" w:hAnsi="Times New Roman" w:cs="Times New Roman"/>
          <w:sz w:val="24"/>
          <w:szCs w:val="24"/>
        </w:rPr>
        <w:t>to</w:t>
      </w:r>
      <w:r>
        <w:rPr>
          <w:rFonts w:ascii="Times New Roman" w:hAnsi="Times New Roman" w:cs="Times New Roman"/>
          <w:sz w:val="24"/>
          <w:szCs w:val="24"/>
        </w:rPr>
        <w:t xml:space="preserve"> these Regulations </w:t>
      </w:r>
      <w:r w:rsidR="00685712">
        <w:rPr>
          <w:rFonts w:ascii="Times New Roman" w:hAnsi="Times New Roman" w:cs="Times New Roman"/>
          <w:sz w:val="24"/>
          <w:szCs w:val="24"/>
        </w:rPr>
        <w:t xml:space="preserve">replaces </w:t>
      </w:r>
      <w:r>
        <w:rPr>
          <w:rFonts w:ascii="Times New Roman" w:hAnsi="Times New Roman" w:cs="Times New Roman"/>
          <w:sz w:val="24"/>
          <w:szCs w:val="24"/>
        </w:rPr>
        <w:t>regulation</w:t>
      </w:r>
      <w:r w:rsidR="00A002E2">
        <w:rPr>
          <w:rFonts w:ascii="Times New Roman" w:hAnsi="Times New Roman" w:cs="Times New Roman"/>
          <w:sz w:val="24"/>
          <w:szCs w:val="24"/>
        </w:rPr>
        <w:t> </w:t>
      </w:r>
      <w:r>
        <w:rPr>
          <w:rFonts w:ascii="Times New Roman" w:hAnsi="Times New Roman" w:cs="Times New Roman"/>
          <w:sz w:val="24"/>
          <w:szCs w:val="24"/>
        </w:rPr>
        <w:t xml:space="preserve">41 of the Code Regulations. These </w:t>
      </w:r>
      <w:r w:rsidR="0011758C">
        <w:rPr>
          <w:rFonts w:ascii="Times New Roman" w:hAnsi="Times New Roman" w:cs="Times New Roman"/>
          <w:sz w:val="24"/>
          <w:szCs w:val="24"/>
        </w:rPr>
        <w:t xml:space="preserve">amendments </w:t>
      </w:r>
      <w:r>
        <w:rPr>
          <w:rFonts w:ascii="Times New Roman" w:hAnsi="Times New Roman" w:cs="Times New Roman"/>
          <w:sz w:val="24"/>
          <w:szCs w:val="24"/>
        </w:rPr>
        <w:t xml:space="preserve">are </w:t>
      </w:r>
      <w:r w:rsidR="0011758C">
        <w:rPr>
          <w:rFonts w:ascii="Times New Roman" w:hAnsi="Times New Roman" w:cs="Times New Roman"/>
          <w:sz w:val="24"/>
          <w:szCs w:val="24"/>
        </w:rPr>
        <w:t>discuss</w:t>
      </w:r>
      <w:r>
        <w:rPr>
          <w:rFonts w:ascii="Times New Roman" w:hAnsi="Times New Roman" w:cs="Times New Roman"/>
          <w:sz w:val="24"/>
          <w:szCs w:val="24"/>
        </w:rPr>
        <w:t>ed below.</w:t>
      </w:r>
    </w:p>
    <w:p w14:paraId="7CA85BD2" w14:textId="77777777" w:rsidR="009A4859" w:rsidRDefault="009A4859" w:rsidP="00615504">
      <w:pPr>
        <w:spacing w:after="0" w:line="240" w:lineRule="auto"/>
        <w:rPr>
          <w:rFonts w:ascii="Times New Roman" w:hAnsi="Times New Roman" w:cs="Times New Roman"/>
          <w:sz w:val="24"/>
          <w:szCs w:val="24"/>
        </w:rPr>
      </w:pPr>
    </w:p>
    <w:p w14:paraId="33C63B6E" w14:textId="4142ECB2" w:rsidR="00615504" w:rsidRPr="00615504" w:rsidRDefault="00615504" w:rsidP="00615504">
      <w:pPr>
        <w:spacing w:after="0" w:line="240" w:lineRule="auto"/>
        <w:rPr>
          <w:rFonts w:ascii="Times New Roman" w:hAnsi="Times New Roman" w:cs="Times New Roman"/>
          <w:sz w:val="24"/>
          <w:szCs w:val="24"/>
        </w:rPr>
      </w:pPr>
      <w:r w:rsidRPr="00615504">
        <w:rPr>
          <w:rFonts w:ascii="Times New Roman" w:hAnsi="Times New Roman" w:cs="Times New Roman"/>
          <w:sz w:val="24"/>
          <w:szCs w:val="24"/>
        </w:rPr>
        <w:t xml:space="preserve">Due to manufacturing </w:t>
      </w:r>
      <w:proofErr w:type="gramStart"/>
      <w:r w:rsidRPr="00615504">
        <w:rPr>
          <w:rFonts w:ascii="Times New Roman" w:hAnsi="Times New Roman" w:cs="Times New Roman"/>
          <w:sz w:val="24"/>
          <w:szCs w:val="24"/>
        </w:rPr>
        <w:t>processes</w:t>
      </w:r>
      <w:proofErr w:type="gramEnd"/>
      <w:r w:rsidRPr="00615504">
        <w:rPr>
          <w:rFonts w:ascii="Times New Roman" w:hAnsi="Times New Roman" w:cs="Times New Roman"/>
          <w:sz w:val="24"/>
          <w:szCs w:val="24"/>
        </w:rPr>
        <w:t xml:space="preserve"> there can be variations in:</w:t>
      </w:r>
    </w:p>
    <w:p w14:paraId="56E2B3B7" w14:textId="77777777" w:rsidR="00615504" w:rsidRPr="00615504" w:rsidRDefault="00615504" w:rsidP="00615504">
      <w:pPr>
        <w:pStyle w:val="ListParagraph"/>
        <w:numPr>
          <w:ilvl w:val="0"/>
          <w:numId w:val="22"/>
        </w:numPr>
        <w:spacing w:after="0" w:line="240" w:lineRule="auto"/>
        <w:ind w:left="426"/>
        <w:rPr>
          <w:rFonts w:ascii="Times New Roman" w:hAnsi="Times New Roman" w:cs="Times New Roman"/>
          <w:sz w:val="24"/>
          <w:szCs w:val="24"/>
        </w:rPr>
      </w:pPr>
      <w:r w:rsidRPr="00615504">
        <w:rPr>
          <w:rFonts w:ascii="Times New Roman" w:hAnsi="Times New Roman" w:cs="Times New Roman"/>
          <w:sz w:val="24"/>
          <w:szCs w:val="24"/>
        </w:rPr>
        <w:t xml:space="preserve">the constituents contained in a chemical product (such as trace amounts of another constituent in the </w:t>
      </w:r>
      <w:proofErr w:type="gramStart"/>
      <w:r w:rsidRPr="00615504">
        <w:rPr>
          <w:rFonts w:ascii="Times New Roman" w:hAnsi="Times New Roman" w:cs="Times New Roman"/>
          <w:sz w:val="24"/>
          <w:szCs w:val="24"/>
        </w:rPr>
        <w:t>end product</w:t>
      </w:r>
      <w:proofErr w:type="gramEnd"/>
      <w:r w:rsidRPr="00615504">
        <w:rPr>
          <w:rFonts w:ascii="Times New Roman" w:hAnsi="Times New Roman" w:cs="Times New Roman"/>
          <w:sz w:val="24"/>
          <w:szCs w:val="24"/>
        </w:rPr>
        <w:t>)</w:t>
      </w:r>
    </w:p>
    <w:p w14:paraId="52155BA1" w14:textId="77777777" w:rsidR="00615504" w:rsidRPr="00615504" w:rsidRDefault="00615504" w:rsidP="00615504">
      <w:pPr>
        <w:pStyle w:val="ListParagraph"/>
        <w:numPr>
          <w:ilvl w:val="0"/>
          <w:numId w:val="22"/>
        </w:numPr>
        <w:spacing w:after="0" w:line="240" w:lineRule="auto"/>
        <w:ind w:left="426"/>
        <w:rPr>
          <w:rFonts w:ascii="Times New Roman" w:hAnsi="Times New Roman" w:cs="Times New Roman"/>
          <w:sz w:val="24"/>
          <w:szCs w:val="24"/>
        </w:rPr>
      </w:pPr>
      <w:r w:rsidRPr="00615504">
        <w:rPr>
          <w:rFonts w:ascii="Times New Roman" w:hAnsi="Times New Roman" w:cs="Times New Roman"/>
          <w:sz w:val="24"/>
          <w:szCs w:val="24"/>
        </w:rPr>
        <w:t>the concentration of constituents in a chemical product</w:t>
      </w:r>
    </w:p>
    <w:p w14:paraId="18691BC3" w14:textId="5B6C7DDA" w:rsidR="00615504" w:rsidRDefault="00615504" w:rsidP="00615504">
      <w:pPr>
        <w:pStyle w:val="ListParagraph"/>
        <w:numPr>
          <w:ilvl w:val="0"/>
          <w:numId w:val="22"/>
        </w:numPr>
        <w:spacing w:after="0" w:line="240" w:lineRule="auto"/>
        <w:ind w:left="426"/>
        <w:rPr>
          <w:rFonts w:ascii="Times New Roman" w:hAnsi="Times New Roman" w:cs="Times New Roman"/>
          <w:sz w:val="24"/>
          <w:szCs w:val="24"/>
        </w:rPr>
      </w:pPr>
      <w:r w:rsidRPr="00615504">
        <w:rPr>
          <w:rFonts w:ascii="Times New Roman" w:hAnsi="Times New Roman" w:cs="Times New Roman"/>
          <w:sz w:val="24"/>
          <w:szCs w:val="24"/>
        </w:rPr>
        <w:t>the composition or purity of constituents in a chemical product.</w:t>
      </w:r>
    </w:p>
    <w:p w14:paraId="6C24FFF1" w14:textId="77777777" w:rsidR="00615504" w:rsidRPr="00615504" w:rsidRDefault="00615504" w:rsidP="00615504">
      <w:pPr>
        <w:pStyle w:val="ListParagraph"/>
        <w:spacing w:after="0" w:line="240" w:lineRule="auto"/>
        <w:ind w:left="426"/>
        <w:rPr>
          <w:rFonts w:ascii="Times New Roman" w:hAnsi="Times New Roman" w:cs="Times New Roman"/>
          <w:sz w:val="24"/>
          <w:szCs w:val="24"/>
        </w:rPr>
      </w:pPr>
    </w:p>
    <w:p w14:paraId="135ACD60" w14:textId="5B791F43" w:rsidR="00615504" w:rsidRDefault="00615504" w:rsidP="00615504">
      <w:pPr>
        <w:spacing w:after="0" w:line="240" w:lineRule="auto"/>
        <w:rPr>
          <w:rFonts w:ascii="Times New Roman" w:hAnsi="Times New Roman" w:cs="Times New Roman"/>
          <w:sz w:val="24"/>
          <w:szCs w:val="24"/>
        </w:rPr>
      </w:pPr>
      <w:r w:rsidRPr="00615504">
        <w:rPr>
          <w:rFonts w:ascii="Times New Roman" w:hAnsi="Times New Roman" w:cs="Times New Roman"/>
          <w:sz w:val="24"/>
          <w:szCs w:val="24"/>
        </w:rPr>
        <w:t xml:space="preserve">These </w:t>
      </w:r>
      <w:r w:rsidR="00615540">
        <w:rPr>
          <w:rFonts w:ascii="Times New Roman" w:hAnsi="Times New Roman" w:cs="Times New Roman"/>
          <w:sz w:val="24"/>
          <w:szCs w:val="24"/>
        </w:rPr>
        <w:t xml:space="preserve">variations </w:t>
      </w:r>
      <w:r w:rsidRPr="00615504">
        <w:rPr>
          <w:rFonts w:ascii="Times New Roman" w:hAnsi="Times New Roman" w:cs="Times New Roman"/>
          <w:sz w:val="24"/>
          <w:szCs w:val="24"/>
        </w:rPr>
        <w:t xml:space="preserve">are </w:t>
      </w:r>
      <w:r w:rsidR="00615540">
        <w:rPr>
          <w:rFonts w:ascii="Times New Roman" w:hAnsi="Times New Roman" w:cs="Times New Roman"/>
          <w:sz w:val="24"/>
          <w:szCs w:val="24"/>
        </w:rPr>
        <w:t xml:space="preserve">often routine and reasonable, resulting only in </w:t>
      </w:r>
      <w:r w:rsidRPr="00615504">
        <w:rPr>
          <w:rFonts w:ascii="Times New Roman" w:hAnsi="Times New Roman" w:cs="Times New Roman"/>
          <w:sz w:val="24"/>
          <w:szCs w:val="24"/>
        </w:rPr>
        <w:t xml:space="preserve">minor differences which, in many cases, </w:t>
      </w:r>
      <w:r w:rsidR="00C52D4A">
        <w:rPr>
          <w:rFonts w:ascii="Times New Roman" w:hAnsi="Times New Roman" w:cs="Times New Roman"/>
          <w:sz w:val="24"/>
          <w:szCs w:val="24"/>
        </w:rPr>
        <w:t>do</w:t>
      </w:r>
      <w:r w:rsidRPr="00615504">
        <w:rPr>
          <w:rFonts w:ascii="Times New Roman" w:hAnsi="Times New Roman" w:cs="Times New Roman"/>
          <w:sz w:val="24"/>
          <w:szCs w:val="24"/>
        </w:rPr>
        <w:t xml:space="preserve"> not affect the safety or efficacy of the registered chemical product.</w:t>
      </w:r>
    </w:p>
    <w:p w14:paraId="3C03F2E2" w14:textId="77777777" w:rsidR="00615504" w:rsidRPr="00615504" w:rsidRDefault="00615504" w:rsidP="00615504">
      <w:pPr>
        <w:spacing w:after="0" w:line="240" w:lineRule="auto"/>
        <w:rPr>
          <w:rFonts w:ascii="Times New Roman" w:hAnsi="Times New Roman" w:cs="Times New Roman"/>
          <w:sz w:val="24"/>
          <w:szCs w:val="24"/>
        </w:rPr>
      </w:pPr>
    </w:p>
    <w:p w14:paraId="1E3DD68E" w14:textId="35888BFC" w:rsidR="00615540" w:rsidRDefault="00615504" w:rsidP="00615540">
      <w:pPr>
        <w:spacing w:after="0" w:line="240" w:lineRule="auto"/>
        <w:rPr>
          <w:rFonts w:ascii="Times New Roman" w:hAnsi="Times New Roman" w:cs="Times New Roman"/>
          <w:sz w:val="24"/>
          <w:szCs w:val="24"/>
        </w:rPr>
      </w:pPr>
      <w:r w:rsidRPr="00615504">
        <w:rPr>
          <w:rFonts w:ascii="Times New Roman" w:hAnsi="Times New Roman" w:cs="Times New Roman"/>
          <w:sz w:val="24"/>
          <w:szCs w:val="24"/>
        </w:rPr>
        <w:t xml:space="preserve">Section 83 of the </w:t>
      </w:r>
      <w:r w:rsidR="008E1326">
        <w:rPr>
          <w:rFonts w:ascii="Times New Roman" w:hAnsi="Times New Roman" w:cs="Times New Roman"/>
          <w:sz w:val="24"/>
          <w:szCs w:val="24"/>
        </w:rPr>
        <w:t>Agvet Code</w:t>
      </w:r>
      <w:r w:rsidRPr="00615504">
        <w:rPr>
          <w:rFonts w:ascii="Times New Roman" w:hAnsi="Times New Roman" w:cs="Times New Roman"/>
          <w:sz w:val="24"/>
          <w:szCs w:val="24"/>
        </w:rPr>
        <w:t xml:space="preserve"> provides </w:t>
      </w:r>
      <w:r w:rsidR="00615540">
        <w:rPr>
          <w:rFonts w:ascii="Times New Roman" w:hAnsi="Times New Roman" w:cs="Times New Roman"/>
          <w:sz w:val="24"/>
          <w:szCs w:val="24"/>
        </w:rPr>
        <w:t>that a</w:t>
      </w:r>
      <w:r w:rsidR="00615540" w:rsidRPr="00615540">
        <w:rPr>
          <w:rFonts w:ascii="Times New Roman" w:hAnsi="Times New Roman" w:cs="Times New Roman"/>
          <w:sz w:val="24"/>
          <w:szCs w:val="24"/>
        </w:rPr>
        <w:t xml:space="preserve"> person must not supply, or cause or permit to be supplied, a substance or mixture of substances in a container to which is attached a label containing a name of a registered chemical product if:</w:t>
      </w:r>
    </w:p>
    <w:p w14:paraId="455CC114" w14:textId="3F7F4952" w:rsidR="00615540" w:rsidRPr="00615540" w:rsidRDefault="00615540" w:rsidP="00B70125">
      <w:pPr>
        <w:pStyle w:val="ListParagraph"/>
        <w:numPr>
          <w:ilvl w:val="0"/>
          <w:numId w:val="27"/>
        </w:numPr>
        <w:spacing w:after="0" w:line="240" w:lineRule="auto"/>
        <w:ind w:left="390"/>
        <w:rPr>
          <w:rFonts w:ascii="Times New Roman" w:hAnsi="Times New Roman" w:cs="Times New Roman"/>
          <w:sz w:val="24"/>
          <w:szCs w:val="24"/>
        </w:rPr>
      </w:pPr>
      <w:r w:rsidRPr="00615540">
        <w:rPr>
          <w:rFonts w:ascii="Times New Roman" w:hAnsi="Times New Roman" w:cs="Times New Roman"/>
          <w:sz w:val="24"/>
          <w:szCs w:val="24"/>
        </w:rPr>
        <w:t>the constituents of the substance or mixture differ by more than the prescribed extent from the constituents of the registered chemical product that were shown in the particulars of the registered chemical product contained in the Register</w:t>
      </w:r>
      <w:r w:rsidR="002E4C72">
        <w:rPr>
          <w:rFonts w:ascii="Times New Roman" w:hAnsi="Times New Roman" w:cs="Times New Roman"/>
          <w:sz w:val="24"/>
          <w:szCs w:val="24"/>
        </w:rPr>
        <w:t xml:space="preserve"> (paragraph</w:t>
      </w:r>
      <w:r w:rsidR="00E54360">
        <w:rPr>
          <w:rFonts w:ascii="Times New Roman" w:hAnsi="Times New Roman" w:cs="Times New Roman"/>
          <w:sz w:val="24"/>
          <w:szCs w:val="24"/>
        </w:rPr>
        <w:t> </w:t>
      </w:r>
      <w:r w:rsidR="002E4C72">
        <w:rPr>
          <w:rFonts w:ascii="Times New Roman" w:hAnsi="Times New Roman" w:cs="Times New Roman"/>
          <w:sz w:val="24"/>
          <w:szCs w:val="24"/>
        </w:rPr>
        <w:t>83(1)(a))</w:t>
      </w:r>
      <w:r w:rsidRPr="00615540">
        <w:rPr>
          <w:rFonts w:ascii="Times New Roman" w:hAnsi="Times New Roman" w:cs="Times New Roman"/>
          <w:sz w:val="24"/>
          <w:szCs w:val="24"/>
        </w:rPr>
        <w:t>; or</w:t>
      </w:r>
    </w:p>
    <w:p w14:paraId="1267FEA6" w14:textId="112CB4C5" w:rsidR="00615540" w:rsidRPr="00615540" w:rsidRDefault="00615540" w:rsidP="00B70125">
      <w:pPr>
        <w:pStyle w:val="ListParagraph"/>
        <w:numPr>
          <w:ilvl w:val="0"/>
          <w:numId w:val="27"/>
        </w:numPr>
        <w:spacing w:after="0" w:line="240" w:lineRule="auto"/>
        <w:ind w:left="390"/>
        <w:rPr>
          <w:rFonts w:ascii="Times New Roman" w:hAnsi="Times New Roman" w:cs="Times New Roman"/>
          <w:sz w:val="24"/>
          <w:szCs w:val="24"/>
        </w:rPr>
      </w:pPr>
      <w:r w:rsidRPr="00615540">
        <w:rPr>
          <w:rFonts w:ascii="Times New Roman" w:hAnsi="Times New Roman" w:cs="Times New Roman"/>
          <w:sz w:val="24"/>
          <w:szCs w:val="24"/>
        </w:rPr>
        <w:t>the concentration of the constituents of the substance or mixture differs by more than the prescribed extent from the concentration of the constituents of the registered chemical product that was shown in those particulars</w:t>
      </w:r>
      <w:r w:rsidR="002E4C72">
        <w:rPr>
          <w:rFonts w:ascii="Times New Roman" w:hAnsi="Times New Roman" w:cs="Times New Roman"/>
          <w:sz w:val="24"/>
          <w:szCs w:val="24"/>
        </w:rPr>
        <w:t xml:space="preserve"> (paragraph</w:t>
      </w:r>
      <w:r w:rsidR="00E54360">
        <w:rPr>
          <w:rFonts w:ascii="Times New Roman" w:hAnsi="Times New Roman" w:cs="Times New Roman"/>
          <w:sz w:val="24"/>
          <w:szCs w:val="24"/>
        </w:rPr>
        <w:t> </w:t>
      </w:r>
      <w:r w:rsidR="002E4C72">
        <w:rPr>
          <w:rFonts w:ascii="Times New Roman" w:hAnsi="Times New Roman" w:cs="Times New Roman"/>
          <w:sz w:val="24"/>
          <w:szCs w:val="24"/>
        </w:rPr>
        <w:t>83(1)(b))</w:t>
      </w:r>
      <w:r w:rsidRPr="00615540">
        <w:rPr>
          <w:rFonts w:ascii="Times New Roman" w:hAnsi="Times New Roman" w:cs="Times New Roman"/>
          <w:sz w:val="24"/>
          <w:szCs w:val="24"/>
        </w:rPr>
        <w:t>; or</w:t>
      </w:r>
    </w:p>
    <w:p w14:paraId="3AA0ECBD" w14:textId="7B1FA535" w:rsidR="00615540" w:rsidRPr="00615540" w:rsidRDefault="00615540" w:rsidP="00B70125">
      <w:pPr>
        <w:pStyle w:val="ListParagraph"/>
        <w:numPr>
          <w:ilvl w:val="0"/>
          <w:numId w:val="27"/>
        </w:numPr>
        <w:spacing w:after="0" w:line="240" w:lineRule="auto"/>
        <w:ind w:left="390"/>
        <w:rPr>
          <w:rFonts w:ascii="Times New Roman" w:hAnsi="Times New Roman" w:cs="Times New Roman"/>
          <w:sz w:val="24"/>
          <w:szCs w:val="24"/>
        </w:rPr>
      </w:pPr>
      <w:r w:rsidRPr="00615540">
        <w:rPr>
          <w:rFonts w:ascii="Times New Roman" w:hAnsi="Times New Roman" w:cs="Times New Roman"/>
          <w:sz w:val="24"/>
          <w:szCs w:val="24"/>
        </w:rPr>
        <w:t>the composition or purity of any constituent of the substance or mixture differs by more than the prescribed extent from the composition or purity of the corresponding constituent of the registered chemical product that was shown in those particulars</w:t>
      </w:r>
      <w:r w:rsidR="002E4C72">
        <w:rPr>
          <w:rFonts w:ascii="Times New Roman" w:hAnsi="Times New Roman" w:cs="Times New Roman"/>
          <w:sz w:val="24"/>
          <w:szCs w:val="24"/>
        </w:rPr>
        <w:t xml:space="preserve"> (paragraph</w:t>
      </w:r>
      <w:r w:rsidR="00E54360">
        <w:rPr>
          <w:rFonts w:ascii="Times New Roman" w:hAnsi="Times New Roman" w:cs="Times New Roman"/>
          <w:sz w:val="24"/>
          <w:szCs w:val="24"/>
        </w:rPr>
        <w:t> </w:t>
      </w:r>
      <w:r w:rsidR="002E4C72">
        <w:rPr>
          <w:rFonts w:ascii="Times New Roman" w:hAnsi="Times New Roman" w:cs="Times New Roman"/>
          <w:sz w:val="24"/>
          <w:szCs w:val="24"/>
        </w:rPr>
        <w:t>83(1)(c)).</w:t>
      </w:r>
    </w:p>
    <w:p w14:paraId="4A8CB3EE" w14:textId="77777777" w:rsidR="00615540" w:rsidRPr="00615540" w:rsidRDefault="00615540" w:rsidP="00EE4A07">
      <w:pPr>
        <w:spacing w:after="0" w:line="240" w:lineRule="auto"/>
        <w:rPr>
          <w:rFonts w:ascii="Times New Roman" w:hAnsi="Times New Roman" w:cs="Times New Roman"/>
          <w:sz w:val="24"/>
          <w:szCs w:val="24"/>
        </w:rPr>
      </w:pPr>
    </w:p>
    <w:p w14:paraId="38ADF168" w14:textId="3B9157E9" w:rsidR="000A3B06" w:rsidRDefault="00615504" w:rsidP="00615504">
      <w:pPr>
        <w:spacing w:after="0" w:line="240" w:lineRule="auto"/>
        <w:rPr>
          <w:rFonts w:ascii="Times New Roman" w:hAnsi="Times New Roman" w:cs="Times New Roman"/>
          <w:sz w:val="24"/>
          <w:szCs w:val="24"/>
        </w:rPr>
      </w:pPr>
      <w:r w:rsidRPr="00615504">
        <w:rPr>
          <w:rFonts w:ascii="Times New Roman" w:hAnsi="Times New Roman" w:cs="Times New Roman"/>
          <w:sz w:val="24"/>
          <w:szCs w:val="24"/>
        </w:rPr>
        <w:t>This, for example, allows for routine variations in constituent concentration arising in manufacturing to be prescribed.</w:t>
      </w:r>
    </w:p>
    <w:p w14:paraId="6458D520" w14:textId="77777777" w:rsidR="000A3B06" w:rsidRDefault="000A3B06" w:rsidP="00615504">
      <w:pPr>
        <w:spacing w:after="0" w:line="240" w:lineRule="auto"/>
        <w:rPr>
          <w:rFonts w:ascii="Times New Roman" w:hAnsi="Times New Roman" w:cs="Times New Roman"/>
          <w:sz w:val="24"/>
          <w:szCs w:val="24"/>
        </w:rPr>
      </w:pPr>
    </w:p>
    <w:p w14:paraId="3F722C7C" w14:textId="100B7A75" w:rsidR="00B70125" w:rsidRDefault="000A3B06" w:rsidP="00615504">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0A3B06">
        <w:rPr>
          <w:rFonts w:ascii="Times New Roman" w:hAnsi="Times New Roman" w:cs="Times New Roman"/>
          <w:sz w:val="24"/>
          <w:szCs w:val="24"/>
        </w:rPr>
        <w:t>ection</w:t>
      </w:r>
      <w:r>
        <w:rPr>
          <w:rFonts w:ascii="Times New Roman" w:hAnsi="Times New Roman" w:cs="Times New Roman"/>
          <w:sz w:val="24"/>
          <w:szCs w:val="24"/>
        </w:rPr>
        <w:t> </w:t>
      </w:r>
      <w:r w:rsidRPr="000A3B06">
        <w:rPr>
          <w:rFonts w:ascii="Times New Roman" w:hAnsi="Times New Roman" w:cs="Times New Roman"/>
          <w:sz w:val="24"/>
          <w:szCs w:val="24"/>
        </w:rPr>
        <w:t xml:space="preserve">102 of the Agvet Code deals with the recall of registered chemical products in certain circumstances. </w:t>
      </w:r>
      <w:r w:rsidR="00B70125">
        <w:rPr>
          <w:rFonts w:ascii="Times New Roman" w:hAnsi="Times New Roman" w:cs="Times New Roman"/>
          <w:sz w:val="24"/>
          <w:szCs w:val="24"/>
        </w:rPr>
        <w:t>Relevantly, paragraphs 102(1)(b)-(d)</w:t>
      </w:r>
      <w:r w:rsidR="00E54360">
        <w:rPr>
          <w:rFonts w:ascii="Times New Roman" w:hAnsi="Times New Roman" w:cs="Times New Roman"/>
          <w:sz w:val="24"/>
          <w:szCs w:val="24"/>
        </w:rPr>
        <w:t xml:space="preserve"> of the Agvet Code</w:t>
      </w:r>
      <w:r w:rsidR="00B70125">
        <w:rPr>
          <w:rFonts w:ascii="Times New Roman" w:hAnsi="Times New Roman" w:cs="Times New Roman"/>
          <w:sz w:val="24"/>
          <w:szCs w:val="24"/>
        </w:rPr>
        <w:t xml:space="preserve"> provide that if it appears to </w:t>
      </w:r>
      <w:r w:rsidR="003319B9">
        <w:rPr>
          <w:rFonts w:ascii="Times New Roman" w:hAnsi="Times New Roman" w:cs="Times New Roman"/>
          <w:sz w:val="24"/>
          <w:szCs w:val="24"/>
        </w:rPr>
        <w:t xml:space="preserve">the </w:t>
      </w:r>
      <w:r w:rsidR="00B70125">
        <w:rPr>
          <w:rFonts w:ascii="Times New Roman" w:hAnsi="Times New Roman" w:cs="Times New Roman"/>
          <w:sz w:val="24"/>
          <w:szCs w:val="24"/>
        </w:rPr>
        <w:t>APVMA that:</w:t>
      </w:r>
    </w:p>
    <w:p w14:paraId="74E77A4A" w14:textId="51E64854" w:rsidR="00B70125" w:rsidRDefault="00B70125" w:rsidP="00B70125">
      <w:pPr>
        <w:pStyle w:val="ListParagraph"/>
        <w:numPr>
          <w:ilvl w:val="0"/>
          <w:numId w:val="28"/>
        </w:numPr>
        <w:spacing w:after="0" w:line="240" w:lineRule="auto"/>
        <w:rPr>
          <w:rFonts w:ascii="Times New Roman" w:hAnsi="Times New Roman" w:cs="Times New Roman"/>
          <w:sz w:val="24"/>
          <w:szCs w:val="24"/>
        </w:rPr>
      </w:pPr>
      <w:r w:rsidRPr="00B70125">
        <w:rPr>
          <w:rFonts w:ascii="Times New Roman" w:hAnsi="Times New Roman" w:cs="Times New Roman"/>
          <w:sz w:val="24"/>
          <w:szCs w:val="24"/>
        </w:rPr>
        <w:t>the constituents of stocks of a registered chemical product or of a particular batch of a registered chemical product differ by more than the prescribed extent from the constituents stated in relation to the product in the Register</w:t>
      </w:r>
      <w:r w:rsidR="002E4C72">
        <w:rPr>
          <w:rFonts w:ascii="Times New Roman" w:hAnsi="Times New Roman" w:cs="Times New Roman"/>
          <w:sz w:val="24"/>
          <w:szCs w:val="24"/>
        </w:rPr>
        <w:t xml:space="preserve"> (paragraph</w:t>
      </w:r>
      <w:r w:rsidR="00E54360">
        <w:rPr>
          <w:rFonts w:ascii="Times New Roman" w:hAnsi="Times New Roman" w:cs="Times New Roman"/>
          <w:sz w:val="24"/>
          <w:szCs w:val="24"/>
        </w:rPr>
        <w:t> </w:t>
      </w:r>
      <w:r w:rsidR="002E4C72">
        <w:rPr>
          <w:rFonts w:ascii="Times New Roman" w:hAnsi="Times New Roman" w:cs="Times New Roman"/>
          <w:sz w:val="24"/>
          <w:szCs w:val="24"/>
        </w:rPr>
        <w:t>102(1)(b))</w:t>
      </w:r>
      <w:r w:rsidRPr="00B70125">
        <w:rPr>
          <w:rFonts w:ascii="Times New Roman" w:hAnsi="Times New Roman" w:cs="Times New Roman"/>
          <w:sz w:val="24"/>
          <w:szCs w:val="24"/>
        </w:rPr>
        <w:t>; or</w:t>
      </w:r>
    </w:p>
    <w:p w14:paraId="6F4B7106" w14:textId="0A71B1AF" w:rsidR="00B70125" w:rsidRDefault="00B70125" w:rsidP="00B70125">
      <w:pPr>
        <w:pStyle w:val="ListParagraph"/>
        <w:numPr>
          <w:ilvl w:val="0"/>
          <w:numId w:val="28"/>
        </w:numPr>
        <w:spacing w:after="0" w:line="240" w:lineRule="auto"/>
        <w:rPr>
          <w:rFonts w:ascii="Times New Roman" w:hAnsi="Times New Roman" w:cs="Times New Roman"/>
          <w:sz w:val="24"/>
          <w:szCs w:val="24"/>
        </w:rPr>
      </w:pPr>
      <w:r w:rsidRPr="00B70125">
        <w:rPr>
          <w:rFonts w:ascii="Times New Roman" w:hAnsi="Times New Roman" w:cs="Times New Roman"/>
          <w:sz w:val="24"/>
          <w:szCs w:val="24"/>
        </w:rPr>
        <w:t>the concentration of the constituents of stocks of a registered chemical product or of a particular batch of a registered chemical product differs by more than the prescribed extent from the concentration of the constituents stated in relation to the product in the Register</w:t>
      </w:r>
      <w:r w:rsidR="002E4C72">
        <w:rPr>
          <w:rFonts w:ascii="Times New Roman" w:hAnsi="Times New Roman" w:cs="Times New Roman"/>
          <w:sz w:val="24"/>
          <w:szCs w:val="24"/>
        </w:rPr>
        <w:t xml:space="preserve"> (paragraph</w:t>
      </w:r>
      <w:r w:rsidR="00E54360">
        <w:rPr>
          <w:rFonts w:ascii="Times New Roman" w:hAnsi="Times New Roman" w:cs="Times New Roman"/>
          <w:sz w:val="24"/>
          <w:szCs w:val="24"/>
        </w:rPr>
        <w:t> </w:t>
      </w:r>
      <w:r w:rsidR="002E4C72">
        <w:rPr>
          <w:rFonts w:ascii="Times New Roman" w:hAnsi="Times New Roman" w:cs="Times New Roman"/>
          <w:sz w:val="24"/>
          <w:szCs w:val="24"/>
        </w:rPr>
        <w:t>102(1)(c))</w:t>
      </w:r>
      <w:r w:rsidRPr="00B70125">
        <w:rPr>
          <w:rFonts w:ascii="Times New Roman" w:hAnsi="Times New Roman" w:cs="Times New Roman"/>
          <w:sz w:val="24"/>
          <w:szCs w:val="24"/>
        </w:rPr>
        <w:t>; or</w:t>
      </w:r>
    </w:p>
    <w:p w14:paraId="3C3BF508" w14:textId="725D2A5D" w:rsidR="00B70125" w:rsidRDefault="00B70125" w:rsidP="00B70125">
      <w:pPr>
        <w:pStyle w:val="ListParagraph"/>
        <w:numPr>
          <w:ilvl w:val="0"/>
          <w:numId w:val="28"/>
        </w:numPr>
        <w:spacing w:after="0" w:line="240" w:lineRule="auto"/>
        <w:rPr>
          <w:rFonts w:ascii="Times New Roman" w:hAnsi="Times New Roman" w:cs="Times New Roman"/>
          <w:sz w:val="24"/>
          <w:szCs w:val="24"/>
        </w:rPr>
      </w:pPr>
      <w:r w:rsidRPr="00B70125">
        <w:rPr>
          <w:rFonts w:ascii="Times New Roman" w:hAnsi="Times New Roman" w:cs="Times New Roman"/>
          <w:sz w:val="24"/>
          <w:szCs w:val="24"/>
        </w:rPr>
        <w:t>the composition or purity of any constituent of stocks of a registered chemical product or of a particular batch of a registered chemical product differs by more than the prescribed extent from the composition or purity of that constituent stated in relation to the product in the Register</w:t>
      </w:r>
      <w:r w:rsidR="002E4C72">
        <w:rPr>
          <w:rFonts w:ascii="Times New Roman" w:hAnsi="Times New Roman" w:cs="Times New Roman"/>
          <w:sz w:val="24"/>
          <w:szCs w:val="24"/>
        </w:rPr>
        <w:t xml:space="preserve"> (paragraph</w:t>
      </w:r>
      <w:r w:rsidR="00E54360">
        <w:rPr>
          <w:rFonts w:ascii="Times New Roman" w:hAnsi="Times New Roman" w:cs="Times New Roman"/>
          <w:sz w:val="24"/>
          <w:szCs w:val="24"/>
        </w:rPr>
        <w:t> </w:t>
      </w:r>
      <w:r w:rsidR="002E4C72">
        <w:rPr>
          <w:rFonts w:ascii="Times New Roman" w:hAnsi="Times New Roman" w:cs="Times New Roman"/>
          <w:sz w:val="24"/>
          <w:szCs w:val="24"/>
        </w:rPr>
        <w:t>102(1)(d))</w:t>
      </w:r>
      <w:r>
        <w:rPr>
          <w:rFonts w:ascii="Times New Roman" w:hAnsi="Times New Roman" w:cs="Times New Roman"/>
          <w:sz w:val="24"/>
          <w:szCs w:val="24"/>
        </w:rPr>
        <w:t>,</w:t>
      </w:r>
    </w:p>
    <w:p w14:paraId="63340580" w14:textId="68EDA0F0" w:rsidR="00B70125" w:rsidRPr="00B70125" w:rsidRDefault="00B70125" w:rsidP="00B70125">
      <w:pPr>
        <w:spacing w:after="0" w:line="240" w:lineRule="auto"/>
        <w:rPr>
          <w:rFonts w:ascii="Times New Roman" w:hAnsi="Times New Roman" w:cs="Times New Roman"/>
          <w:sz w:val="24"/>
          <w:szCs w:val="24"/>
        </w:rPr>
      </w:pPr>
      <w:r w:rsidRPr="00B70125">
        <w:rPr>
          <w:rFonts w:ascii="Times New Roman" w:hAnsi="Times New Roman" w:cs="Times New Roman"/>
          <w:sz w:val="24"/>
          <w:szCs w:val="24"/>
        </w:rPr>
        <w:t xml:space="preserve">the APVMA may give written notice to any person who has, or has had, possession or custody of any of the stocks or of the batch, requiring </w:t>
      </w:r>
      <w:r>
        <w:rPr>
          <w:rFonts w:ascii="Times New Roman" w:hAnsi="Times New Roman" w:cs="Times New Roman"/>
          <w:sz w:val="24"/>
          <w:szCs w:val="24"/>
        </w:rPr>
        <w:t xml:space="preserve">that </w:t>
      </w:r>
      <w:r w:rsidRPr="00B70125">
        <w:rPr>
          <w:rFonts w:ascii="Times New Roman" w:hAnsi="Times New Roman" w:cs="Times New Roman"/>
          <w:sz w:val="24"/>
          <w:szCs w:val="24"/>
        </w:rPr>
        <w:t>person to do any one or more of the things mentioned in subsection </w:t>
      </w:r>
      <w:r>
        <w:rPr>
          <w:rFonts w:ascii="Times New Roman" w:hAnsi="Times New Roman" w:cs="Times New Roman"/>
          <w:sz w:val="24"/>
          <w:szCs w:val="24"/>
        </w:rPr>
        <w:t>102</w:t>
      </w:r>
      <w:r w:rsidRPr="00B70125">
        <w:rPr>
          <w:rFonts w:ascii="Times New Roman" w:hAnsi="Times New Roman" w:cs="Times New Roman"/>
          <w:sz w:val="24"/>
          <w:szCs w:val="24"/>
        </w:rPr>
        <w:t>(2)</w:t>
      </w:r>
      <w:r w:rsidR="00E54360">
        <w:rPr>
          <w:rFonts w:ascii="Times New Roman" w:hAnsi="Times New Roman" w:cs="Times New Roman"/>
          <w:sz w:val="24"/>
          <w:szCs w:val="24"/>
        </w:rPr>
        <w:t xml:space="preserve"> of the Agvet Code</w:t>
      </w:r>
      <w:r>
        <w:rPr>
          <w:rFonts w:ascii="Times New Roman" w:hAnsi="Times New Roman" w:cs="Times New Roman"/>
          <w:sz w:val="24"/>
          <w:szCs w:val="24"/>
        </w:rPr>
        <w:t>, which includes not supplying or destroying any of such stocks or batch</w:t>
      </w:r>
      <w:r w:rsidRPr="00B70125">
        <w:rPr>
          <w:rFonts w:ascii="Times New Roman" w:hAnsi="Times New Roman" w:cs="Times New Roman"/>
          <w:sz w:val="24"/>
          <w:szCs w:val="24"/>
        </w:rPr>
        <w:t>.</w:t>
      </w:r>
    </w:p>
    <w:p w14:paraId="3B8E0CBF" w14:textId="77777777" w:rsidR="00B70125" w:rsidRDefault="00B70125" w:rsidP="00615504">
      <w:pPr>
        <w:spacing w:after="0" w:line="240" w:lineRule="auto"/>
        <w:rPr>
          <w:rFonts w:ascii="Times New Roman" w:hAnsi="Times New Roman" w:cs="Times New Roman"/>
          <w:sz w:val="24"/>
          <w:szCs w:val="24"/>
        </w:rPr>
      </w:pPr>
    </w:p>
    <w:p w14:paraId="502B5A08" w14:textId="5686550B" w:rsidR="00964A39" w:rsidRDefault="00615504" w:rsidP="00615504">
      <w:pPr>
        <w:spacing w:after="0" w:line="240" w:lineRule="auto"/>
        <w:rPr>
          <w:rFonts w:ascii="Times New Roman" w:hAnsi="Times New Roman" w:cs="Times New Roman"/>
          <w:sz w:val="24"/>
          <w:szCs w:val="24"/>
        </w:rPr>
      </w:pPr>
      <w:r w:rsidRPr="00615504">
        <w:rPr>
          <w:rFonts w:ascii="Times New Roman" w:hAnsi="Times New Roman" w:cs="Times New Roman"/>
          <w:sz w:val="24"/>
          <w:szCs w:val="24"/>
        </w:rPr>
        <w:t>For the purposes of section</w:t>
      </w:r>
      <w:r w:rsidR="000D7498">
        <w:rPr>
          <w:rFonts w:ascii="Times New Roman" w:hAnsi="Times New Roman" w:cs="Times New Roman"/>
          <w:sz w:val="24"/>
          <w:szCs w:val="24"/>
        </w:rPr>
        <w:t>s</w:t>
      </w:r>
      <w:r w:rsidRPr="00615504">
        <w:rPr>
          <w:rFonts w:ascii="Times New Roman" w:hAnsi="Times New Roman" w:cs="Times New Roman"/>
          <w:sz w:val="24"/>
          <w:szCs w:val="24"/>
        </w:rPr>
        <w:t xml:space="preserve"> 83 </w:t>
      </w:r>
      <w:r w:rsidR="000D7498">
        <w:rPr>
          <w:rFonts w:ascii="Times New Roman" w:hAnsi="Times New Roman" w:cs="Times New Roman"/>
          <w:sz w:val="24"/>
          <w:szCs w:val="24"/>
        </w:rPr>
        <w:t xml:space="preserve">and 102 </w:t>
      </w:r>
      <w:r w:rsidRPr="00615504">
        <w:rPr>
          <w:rFonts w:ascii="Times New Roman" w:hAnsi="Times New Roman" w:cs="Times New Roman"/>
          <w:sz w:val="24"/>
          <w:szCs w:val="24"/>
        </w:rPr>
        <w:t xml:space="preserve">of the </w:t>
      </w:r>
      <w:r w:rsidR="008E1326">
        <w:rPr>
          <w:rFonts w:ascii="Times New Roman" w:hAnsi="Times New Roman" w:cs="Times New Roman"/>
          <w:sz w:val="24"/>
          <w:szCs w:val="24"/>
        </w:rPr>
        <w:t>Agvet Code</w:t>
      </w:r>
      <w:r w:rsidRPr="00615504">
        <w:rPr>
          <w:rFonts w:ascii="Times New Roman" w:hAnsi="Times New Roman" w:cs="Times New Roman"/>
          <w:sz w:val="24"/>
          <w:szCs w:val="24"/>
        </w:rPr>
        <w:t xml:space="preserve">, </w:t>
      </w:r>
      <w:r w:rsidR="00A250BD">
        <w:rPr>
          <w:rFonts w:ascii="Times New Roman" w:hAnsi="Times New Roman" w:cs="Times New Roman"/>
          <w:sz w:val="24"/>
          <w:szCs w:val="24"/>
        </w:rPr>
        <w:t xml:space="preserve">previous </w:t>
      </w:r>
      <w:r w:rsidRPr="00615504">
        <w:rPr>
          <w:rFonts w:ascii="Times New Roman" w:hAnsi="Times New Roman" w:cs="Times New Roman"/>
          <w:sz w:val="24"/>
          <w:szCs w:val="24"/>
        </w:rPr>
        <w:t xml:space="preserve">regulation 41 </w:t>
      </w:r>
      <w:r w:rsidR="00A250BD">
        <w:rPr>
          <w:rFonts w:ascii="Times New Roman" w:hAnsi="Times New Roman" w:cs="Times New Roman"/>
          <w:sz w:val="24"/>
          <w:szCs w:val="24"/>
        </w:rPr>
        <w:t>of the Code Regulations operated with regulation</w:t>
      </w:r>
      <w:r w:rsidR="002B567F">
        <w:rPr>
          <w:rFonts w:ascii="Times New Roman" w:hAnsi="Times New Roman" w:cs="Times New Roman"/>
          <w:sz w:val="24"/>
          <w:szCs w:val="24"/>
        </w:rPr>
        <w:t> </w:t>
      </w:r>
      <w:r w:rsidRPr="00615504">
        <w:rPr>
          <w:rFonts w:ascii="Times New Roman" w:hAnsi="Times New Roman" w:cs="Times New Roman"/>
          <w:sz w:val="24"/>
          <w:szCs w:val="24"/>
        </w:rPr>
        <w:t xml:space="preserve">42 of the </w:t>
      </w:r>
      <w:r w:rsidR="008E1326">
        <w:rPr>
          <w:rFonts w:ascii="Times New Roman" w:hAnsi="Times New Roman" w:cs="Times New Roman"/>
          <w:sz w:val="24"/>
          <w:szCs w:val="24"/>
        </w:rPr>
        <w:t>Code Regulations</w:t>
      </w:r>
      <w:r w:rsidRPr="00615504">
        <w:rPr>
          <w:rFonts w:ascii="Times New Roman" w:hAnsi="Times New Roman" w:cs="Times New Roman"/>
          <w:sz w:val="24"/>
          <w:szCs w:val="24"/>
        </w:rPr>
        <w:t xml:space="preserve"> to prescribe the extent to which </w:t>
      </w:r>
      <w:r w:rsidR="00964A39">
        <w:rPr>
          <w:rFonts w:ascii="Times New Roman" w:hAnsi="Times New Roman" w:cs="Times New Roman"/>
          <w:sz w:val="24"/>
          <w:szCs w:val="24"/>
        </w:rPr>
        <w:t>some</w:t>
      </w:r>
      <w:r w:rsidRPr="00615504">
        <w:rPr>
          <w:rFonts w:ascii="Times New Roman" w:hAnsi="Times New Roman" w:cs="Times New Roman"/>
          <w:sz w:val="24"/>
          <w:szCs w:val="24"/>
        </w:rPr>
        <w:t xml:space="preserve"> constituents </w:t>
      </w:r>
      <w:r w:rsidR="00EB493B">
        <w:rPr>
          <w:rFonts w:ascii="Times New Roman" w:hAnsi="Times New Roman" w:cs="Times New Roman"/>
          <w:sz w:val="24"/>
          <w:szCs w:val="24"/>
        </w:rPr>
        <w:t>(</w:t>
      </w:r>
      <w:r w:rsidRPr="00615504">
        <w:rPr>
          <w:rFonts w:ascii="Times New Roman" w:hAnsi="Times New Roman" w:cs="Times New Roman"/>
          <w:sz w:val="24"/>
          <w:szCs w:val="24"/>
        </w:rPr>
        <w:t xml:space="preserve">and the concentration, </w:t>
      </w:r>
      <w:proofErr w:type="gramStart"/>
      <w:r w:rsidRPr="00615504">
        <w:rPr>
          <w:rFonts w:ascii="Times New Roman" w:hAnsi="Times New Roman" w:cs="Times New Roman"/>
          <w:sz w:val="24"/>
          <w:szCs w:val="24"/>
        </w:rPr>
        <w:t>composition</w:t>
      </w:r>
      <w:proofErr w:type="gramEnd"/>
      <w:r w:rsidRPr="00615504">
        <w:rPr>
          <w:rFonts w:ascii="Times New Roman" w:hAnsi="Times New Roman" w:cs="Times New Roman"/>
          <w:sz w:val="24"/>
          <w:szCs w:val="24"/>
        </w:rPr>
        <w:t xml:space="preserve"> and purity of</w:t>
      </w:r>
      <w:r w:rsidR="00964A39">
        <w:rPr>
          <w:rFonts w:ascii="Times New Roman" w:hAnsi="Times New Roman" w:cs="Times New Roman"/>
          <w:sz w:val="24"/>
          <w:szCs w:val="24"/>
        </w:rPr>
        <w:t xml:space="preserve"> some</w:t>
      </w:r>
      <w:r w:rsidRPr="00615504">
        <w:rPr>
          <w:rFonts w:ascii="Times New Roman" w:hAnsi="Times New Roman" w:cs="Times New Roman"/>
          <w:sz w:val="24"/>
          <w:szCs w:val="24"/>
        </w:rPr>
        <w:t xml:space="preserve"> constituents</w:t>
      </w:r>
      <w:r w:rsidR="00EB493B">
        <w:rPr>
          <w:rFonts w:ascii="Times New Roman" w:hAnsi="Times New Roman" w:cs="Times New Roman"/>
          <w:sz w:val="24"/>
          <w:szCs w:val="24"/>
        </w:rPr>
        <w:t>)</w:t>
      </w:r>
      <w:r w:rsidRPr="00615504">
        <w:rPr>
          <w:rFonts w:ascii="Times New Roman" w:hAnsi="Times New Roman" w:cs="Times New Roman"/>
          <w:sz w:val="24"/>
          <w:szCs w:val="24"/>
        </w:rPr>
        <w:t xml:space="preserve"> of a registered chemical product can differ from the particulars</w:t>
      </w:r>
      <w:r w:rsidR="00E57BE1" w:rsidRPr="00E57BE1">
        <w:rPr>
          <w:rFonts w:ascii="Times New Roman" w:hAnsi="Times New Roman" w:cs="Times New Roman"/>
          <w:sz w:val="24"/>
          <w:szCs w:val="24"/>
        </w:rPr>
        <w:t xml:space="preserve"> </w:t>
      </w:r>
      <w:r w:rsidR="00E57BE1">
        <w:rPr>
          <w:rFonts w:ascii="Times New Roman" w:hAnsi="Times New Roman" w:cs="Times New Roman"/>
          <w:sz w:val="24"/>
          <w:szCs w:val="24"/>
        </w:rPr>
        <w:t>for that product</w:t>
      </w:r>
      <w:r w:rsidR="00B70125">
        <w:rPr>
          <w:rFonts w:ascii="Times New Roman" w:hAnsi="Times New Roman" w:cs="Times New Roman"/>
          <w:sz w:val="24"/>
          <w:szCs w:val="24"/>
        </w:rPr>
        <w:t xml:space="preserve"> in the Register</w:t>
      </w:r>
      <w:r w:rsidRPr="00615504">
        <w:rPr>
          <w:rFonts w:ascii="Times New Roman" w:hAnsi="Times New Roman" w:cs="Times New Roman"/>
          <w:sz w:val="24"/>
          <w:szCs w:val="24"/>
        </w:rPr>
        <w:t>.</w:t>
      </w:r>
      <w:r w:rsidR="00964A39">
        <w:rPr>
          <w:rFonts w:ascii="Times New Roman" w:hAnsi="Times New Roman" w:cs="Times New Roman"/>
          <w:sz w:val="24"/>
          <w:szCs w:val="24"/>
        </w:rPr>
        <w:t xml:space="preserve"> Specifically:</w:t>
      </w:r>
    </w:p>
    <w:p w14:paraId="40B09AD8" w14:textId="3042CDD9" w:rsidR="00964A39" w:rsidRDefault="00964A39" w:rsidP="00964A39">
      <w:pPr>
        <w:pStyle w:val="ListParagraph"/>
        <w:numPr>
          <w:ilvl w:val="0"/>
          <w:numId w:val="22"/>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previous r</w:t>
      </w:r>
      <w:r w:rsidR="00615504" w:rsidRPr="00615504">
        <w:rPr>
          <w:rFonts w:ascii="Times New Roman" w:hAnsi="Times New Roman" w:cs="Times New Roman"/>
          <w:sz w:val="24"/>
          <w:szCs w:val="24"/>
        </w:rPr>
        <w:t>egulation 41 set</w:t>
      </w:r>
      <w:r w:rsidR="004E4252">
        <w:rPr>
          <w:rFonts w:ascii="Times New Roman" w:hAnsi="Times New Roman" w:cs="Times New Roman"/>
          <w:sz w:val="24"/>
          <w:szCs w:val="24"/>
        </w:rPr>
        <w:t xml:space="preserve"> </w:t>
      </w:r>
      <w:r w:rsidR="00615504" w:rsidRPr="00615504">
        <w:rPr>
          <w:rFonts w:ascii="Times New Roman" w:hAnsi="Times New Roman" w:cs="Times New Roman"/>
          <w:sz w:val="24"/>
          <w:szCs w:val="24"/>
        </w:rPr>
        <w:t xml:space="preserve">out the </w:t>
      </w:r>
      <w:r w:rsidR="00E1498F">
        <w:rPr>
          <w:rFonts w:ascii="Times New Roman" w:hAnsi="Times New Roman" w:cs="Times New Roman"/>
          <w:sz w:val="24"/>
          <w:szCs w:val="24"/>
        </w:rPr>
        <w:t xml:space="preserve">following extents to which a constituent may differ from </w:t>
      </w:r>
      <w:r w:rsidR="003319B9">
        <w:rPr>
          <w:rFonts w:ascii="Times New Roman" w:hAnsi="Times New Roman" w:cs="Times New Roman"/>
          <w:sz w:val="24"/>
          <w:szCs w:val="24"/>
        </w:rPr>
        <w:t xml:space="preserve">the </w:t>
      </w:r>
      <w:r w:rsidR="00E1498F">
        <w:rPr>
          <w:rFonts w:ascii="Times New Roman" w:hAnsi="Times New Roman" w:cs="Times New Roman"/>
          <w:sz w:val="24"/>
          <w:szCs w:val="24"/>
        </w:rPr>
        <w:t>registered particulars</w:t>
      </w:r>
      <w:r>
        <w:rPr>
          <w:rFonts w:ascii="Times New Roman" w:hAnsi="Times New Roman" w:cs="Times New Roman"/>
          <w:sz w:val="24"/>
          <w:szCs w:val="24"/>
        </w:rPr>
        <w:t>:</w:t>
      </w:r>
    </w:p>
    <w:p w14:paraId="3B97F5BD" w14:textId="33807A65" w:rsidR="00964A39" w:rsidRPr="00964A39" w:rsidRDefault="00964A39" w:rsidP="00711AE5">
      <w:pPr>
        <w:pStyle w:val="ListParagraph"/>
        <w:numPr>
          <w:ilvl w:val="1"/>
          <w:numId w:val="22"/>
        </w:numPr>
        <w:spacing w:after="0" w:line="240" w:lineRule="auto"/>
        <w:ind w:left="851"/>
        <w:rPr>
          <w:rFonts w:ascii="Times New Roman" w:hAnsi="Times New Roman" w:cs="Times New Roman"/>
          <w:sz w:val="24"/>
          <w:szCs w:val="24"/>
        </w:rPr>
      </w:pPr>
      <w:r w:rsidRPr="00964A39">
        <w:rPr>
          <w:rFonts w:ascii="Times New Roman" w:hAnsi="Times New Roman" w:cs="Times New Roman"/>
          <w:sz w:val="24"/>
          <w:szCs w:val="24"/>
        </w:rPr>
        <w:t xml:space="preserve">for the purpose of </w:t>
      </w:r>
      <w:r w:rsidR="00E1498F">
        <w:rPr>
          <w:rFonts w:ascii="Times New Roman" w:hAnsi="Times New Roman" w:cs="Times New Roman"/>
          <w:sz w:val="24"/>
          <w:szCs w:val="24"/>
        </w:rPr>
        <w:t>paragraphs</w:t>
      </w:r>
      <w:r w:rsidR="00775541">
        <w:rPr>
          <w:rFonts w:ascii="Times New Roman" w:hAnsi="Times New Roman" w:cs="Times New Roman"/>
          <w:sz w:val="24"/>
          <w:szCs w:val="24"/>
        </w:rPr>
        <w:t> </w:t>
      </w:r>
      <w:r w:rsidRPr="00964A39">
        <w:rPr>
          <w:rFonts w:ascii="Times New Roman" w:hAnsi="Times New Roman" w:cs="Times New Roman"/>
          <w:sz w:val="24"/>
          <w:szCs w:val="24"/>
        </w:rPr>
        <w:t>83(1)(a) and</w:t>
      </w:r>
      <w:r w:rsidR="00775541">
        <w:rPr>
          <w:rFonts w:ascii="Times New Roman" w:hAnsi="Times New Roman" w:cs="Times New Roman"/>
          <w:sz w:val="24"/>
          <w:szCs w:val="24"/>
        </w:rPr>
        <w:t> </w:t>
      </w:r>
      <w:r w:rsidRPr="00964A39">
        <w:rPr>
          <w:rFonts w:ascii="Times New Roman" w:hAnsi="Times New Roman" w:cs="Times New Roman"/>
          <w:sz w:val="24"/>
          <w:szCs w:val="24"/>
        </w:rPr>
        <w:t>102(1)(b) of the Agvet Code</w:t>
      </w:r>
      <w:r w:rsidR="00E1498F">
        <w:rPr>
          <w:rFonts w:ascii="Times New Roman" w:hAnsi="Times New Roman" w:cs="Times New Roman"/>
          <w:sz w:val="24"/>
          <w:szCs w:val="24"/>
        </w:rPr>
        <w:t xml:space="preserve">, in the case of an active constituent of a registered chemical product, the extent is nil; and </w:t>
      </w:r>
    </w:p>
    <w:p w14:paraId="4FBB27F4" w14:textId="4E85D06E" w:rsidR="00964A39" w:rsidRPr="00964A39" w:rsidRDefault="00964A39" w:rsidP="00711AE5">
      <w:pPr>
        <w:pStyle w:val="ListParagraph"/>
        <w:numPr>
          <w:ilvl w:val="1"/>
          <w:numId w:val="22"/>
        </w:numPr>
        <w:spacing w:after="0" w:line="240" w:lineRule="auto"/>
        <w:ind w:left="851"/>
        <w:rPr>
          <w:rFonts w:ascii="Times New Roman" w:hAnsi="Times New Roman" w:cs="Times New Roman"/>
          <w:sz w:val="24"/>
          <w:szCs w:val="24"/>
        </w:rPr>
      </w:pPr>
      <w:r w:rsidRPr="00964A39">
        <w:rPr>
          <w:rFonts w:ascii="Times New Roman" w:hAnsi="Times New Roman" w:cs="Times New Roman"/>
          <w:sz w:val="24"/>
          <w:szCs w:val="24"/>
        </w:rPr>
        <w:t xml:space="preserve">for the purposes of </w:t>
      </w:r>
      <w:r w:rsidR="00E1498F">
        <w:rPr>
          <w:rFonts w:ascii="Times New Roman" w:hAnsi="Times New Roman" w:cs="Times New Roman"/>
          <w:sz w:val="24"/>
          <w:szCs w:val="24"/>
        </w:rPr>
        <w:t>paragraphs</w:t>
      </w:r>
      <w:r w:rsidR="0092187D">
        <w:rPr>
          <w:rFonts w:ascii="Times New Roman" w:hAnsi="Times New Roman" w:cs="Times New Roman"/>
          <w:sz w:val="24"/>
          <w:szCs w:val="24"/>
        </w:rPr>
        <w:t> </w:t>
      </w:r>
      <w:r w:rsidRPr="00964A39">
        <w:rPr>
          <w:rFonts w:ascii="Times New Roman" w:hAnsi="Times New Roman" w:cs="Times New Roman"/>
          <w:sz w:val="24"/>
          <w:szCs w:val="24"/>
        </w:rPr>
        <w:t>83(1)(</w:t>
      </w:r>
      <w:r w:rsidR="00E1498F">
        <w:rPr>
          <w:rFonts w:ascii="Times New Roman" w:hAnsi="Times New Roman" w:cs="Times New Roman"/>
          <w:sz w:val="24"/>
          <w:szCs w:val="24"/>
        </w:rPr>
        <w:t>b</w:t>
      </w:r>
      <w:r w:rsidRPr="00964A39">
        <w:rPr>
          <w:rFonts w:ascii="Times New Roman" w:hAnsi="Times New Roman" w:cs="Times New Roman"/>
          <w:sz w:val="24"/>
          <w:szCs w:val="24"/>
        </w:rPr>
        <w:t>) and 102(1)(</w:t>
      </w:r>
      <w:r w:rsidR="00E1498F">
        <w:rPr>
          <w:rFonts w:ascii="Times New Roman" w:hAnsi="Times New Roman" w:cs="Times New Roman"/>
          <w:sz w:val="24"/>
          <w:szCs w:val="24"/>
        </w:rPr>
        <w:t>c</w:t>
      </w:r>
      <w:r w:rsidRPr="00964A39">
        <w:rPr>
          <w:rFonts w:ascii="Times New Roman" w:hAnsi="Times New Roman" w:cs="Times New Roman"/>
          <w:sz w:val="24"/>
          <w:szCs w:val="24"/>
        </w:rPr>
        <w:t>) of the Agvet Code</w:t>
      </w:r>
      <w:r w:rsidR="00E1498F">
        <w:rPr>
          <w:rFonts w:ascii="Times New Roman" w:hAnsi="Times New Roman" w:cs="Times New Roman"/>
          <w:sz w:val="24"/>
          <w:szCs w:val="24"/>
        </w:rPr>
        <w:t>, for a constituent of a registered product that is an active constituent and in respect of which a standard is prescribed under section</w:t>
      </w:r>
      <w:r w:rsidR="00A002E2">
        <w:rPr>
          <w:rFonts w:ascii="Times New Roman" w:hAnsi="Times New Roman" w:cs="Times New Roman"/>
          <w:sz w:val="24"/>
          <w:szCs w:val="24"/>
        </w:rPr>
        <w:t> </w:t>
      </w:r>
      <w:r w:rsidR="00E1498F">
        <w:rPr>
          <w:rFonts w:ascii="Times New Roman" w:hAnsi="Times New Roman" w:cs="Times New Roman"/>
          <w:sz w:val="24"/>
          <w:szCs w:val="24"/>
        </w:rPr>
        <w:t xml:space="preserve">87 of the Agvet Code, the extent (if any) of any variation of concentration is permitted by that standard. </w:t>
      </w:r>
    </w:p>
    <w:p w14:paraId="75A4F7EB" w14:textId="2B93E311" w:rsidR="00964A39" w:rsidRDefault="00964A39" w:rsidP="00964A39">
      <w:pPr>
        <w:pStyle w:val="ListParagraph"/>
        <w:numPr>
          <w:ilvl w:val="0"/>
          <w:numId w:val="22"/>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r</w:t>
      </w:r>
      <w:r w:rsidR="00615504" w:rsidRPr="00615504">
        <w:rPr>
          <w:rFonts w:ascii="Times New Roman" w:hAnsi="Times New Roman" w:cs="Times New Roman"/>
          <w:sz w:val="24"/>
          <w:szCs w:val="24"/>
        </w:rPr>
        <w:t xml:space="preserve">egulation 42 </w:t>
      </w:r>
      <w:r w:rsidR="00EB493B">
        <w:rPr>
          <w:rFonts w:ascii="Times New Roman" w:hAnsi="Times New Roman" w:cs="Times New Roman"/>
          <w:sz w:val="24"/>
          <w:szCs w:val="24"/>
        </w:rPr>
        <w:t xml:space="preserve">(which </w:t>
      </w:r>
      <w:r w:rsidR="003B35D3">
        <w:rPr>
          <w:rFonts w:ascii="Times New Roman" w:hAnsi="Times New Roman" w:cs="Times New Roman"/>
          <w:sz w:val="24"/>
          <w:szCs w:val="24"/>
        </w:rPr>
        <w:t>w</w:t>
      </w:r>
      <w:r w:rsidR="00EB493B">
        <w:rPr>
          <w:rFonts w:ascii="Times New Roman" w:hAnsi="Times New Roman" w:cs="Times New Roman"/>
          <w:sz w:val="24"/>
          <w:szCs w:val="24"/>
        </w:rPr>
        <w:t>as</w:t>
      </w:r>
      <w:r w:rsidR="00711AE5">
        <w:rPr>
          <w:rFonts w:ascii="Times New Roman" w:hAnsi="Times New Roman" w:cs="Times New Roman"/>
          <w:sz w:val="24"/>
          <w:szCs w:val="24"/>
        </w:rPr>
        <w:t xml:space="preserve"> not amended</w:t>
      </w:r>
      <w:r w:rsidR="00EB493B">
        <w:rPr>
          <w:rFonts w:ascii="Times New Roman" w:hAnsi="Times New Roman" w:cs="Times New Roman"/>
          <w:sz w:val="24"/>
          <w:szCs w:val="24"/>
        </w:rPr>
        <w:t xml:space="preserve">) </w:t>
      </w:r>
      <w:r w:rsidR="00615504" w:rsidRPr="00615504">
        <w:rPr>
          <w:rFonts w:ascii="Times New Roman" w:hAnsi="Times New Roman" w:cs="Times New Roman"/>
          <w:sz w:val="24"/>
          <w:szCs w:val="24"/>
        </w:rPr>
        <w:t xml:space="preserve">sets out what the standards are (as authorised by section 87 of the </w:t>
      </w:r>
      <w:r w:rsidR="008E1326">
        <w:rPr>
          <w:rFonts w:ascii="Times New Roman" w:hAnsi="Times New Roman" w:cs="Times New Roman"/>
          <w:sz w:val="24"/>
          <w:szCs w:val="24"/>
        </w:rPr>
        <w:t>Agvet Code</w:t>
      </w:r>
      <w:r w:rsidR="00E1498F">
        <w:rPr>
          <w:rFonts w:ascii="Times New Roman" w:hAnsi="Times New Roman" w:cs="Times New Roman"/>
          <w:sz w:val="24"/>
          <w:szCs w:val="24"/>
        </w:rPr>
        <w:t>)</w:t>
      </w:r>
      <w:r w:rsidR="00615504" w:rsidRPr="00615504">
        <w:rPr>
          <w:rFonts w:ascii="Times New Roman" w:hAnsi="Times New Roman" w:cs="Times New Roman"/>
          <w:sz w:val="24"/>
          <w:szCs w:val="24"/>
        </w:rPr>
        <w:t>, which allows for products to be required to conform to a standard).</w:t>
      </w:r>
    </w:p>
    <w:p w14:paraId="743DD771" w14:textId="5A0A2501" w:rsidR="00615504" w:rsidRDefault="00615504" w:rsidP="00615504">
      <w:pPr>
        <w:spacing w:after="0" w:line="240" w:lineRule="auto"/>
        <w:rPr>
          <w:rFonts w:ascii="Times New Roman" w:hAnsi="Times New Roman" w:cs="Times New Roman"/>
          <w:sz w:val="24"/>
          <w:szCs w:val="24"/>
        </w:rPr>
      </w:pPr>
    </w:p>
    <w:p w14:paraId="523A78D8" w14:textId="27ECEC48" w:rsidR="00026016" w:rsidRDefault="00026016" w:rsidP="00615504">
      <w:pPr>
        <w:spacing w:after="0" w:line="240" w:lineRule="auto"/>
        <w:rPr>
          <w:rFonts w:ascii="Times New Roman" w:hAnsi="Times New Roman" w:cs="Times New Roman"/>
          <w:sz w:val="24"/>
          <w:szCs w:val="24"/>
        </w:rPr>
      </w:pPr>
      <w:r>
        <w:rPr>
          <w:rFonts w:ascii="Times New Roman" w:hAnsi="Times New Roman" w:cs="Times New Roman"/>
          <w:sz w:val="24"/>
          <w:szCs w:val="24"/>
        </w:rPr>
        <w:t>The previous regulation</w:t>
      </w:r>
      <w:r w:rsidR="00434896">
        <w:rPr>
          <w:rFonts w:ascii="Times New Roman" w:hAnsi="Times New Roman" w:cs="Times New Roman"/>
          <w:sz w:val="24"/>
          <w:szCs w:val="24"/>
        </w:rPr>
        <w:t> </w:t>
      </w:r>
      <w:r>
        <w:rPr>
          <w:rFonts w:ascii="Times New Roman" w:hAnsi="Times New Roman" w:cs="Times New Roman"/>
          <w:sz w:val="24"/>
          <w:szCs w:val="24"/>
        </w:rPr>
        <w:t xml:space="preserve">41, whilst providing for variations to the concentration of an active constituent, did not provide for differences in composition or purity of a constituent. Further, minor differences were only provided for in relation to the active constituent of a registered chemical </w:t>
      </w:r>
      <w:proofErr w:type="gramStart"/>
      <w:r>
        <w:rPr>
          <w:rFonts w:ascii="Times New Roman" w:hAnsi="Times New Roman" w:cs="Times New Roman"/>
          <w:sz w:val="24"/>
          <w:szCs w:val="24"/>
        </w:rPr>
        <w:t>product, and</w:t>
      </w:r>
      <w:proofErr w:type="gramEnd"/>
      <w:r>
        <w:rPr>
          <w:rFonts w:ascii="Times New Roman" w:hAnsi="Times New Roman" w:cs="Times New Roman"/>
          <w:sz w:val="24"/>
          <w:szCs w:val="24"/>
        </w:rPr>
        <w:t xml:space="preserve"> did not address the non-active constituents.</w:t>
      </w:r>
      <w:r w:rsidR="009115A6">
        <w:rPr>
          <w:rFonts w:ascii="Times New Roman" w:hAnsi="Times New Roman" w:cs="Times New Roman"/>
          <w:sz w:val="24"/>
          <w:szCs w:val="24"/>
        </w:rPr>
        <w:t xml:space="preserve"> The </w:t>
      </w:r>
      <w:r w:rsidR="00937A40">
        <w:rPr>
          <w:rFonts w:ascii="Times New Roman" w:hAnsi="Times New Roman" w:cs="Times New Roman"/>
          <w:sz w:val="24"/>
          <w:szCs w:val="24"/>
        </w:rPr>
        <w:t>new</w:t>
      </w:r>
      <w:r w:rsidR="009115A6">
        <w:rPr>
          <w:rFonts w:ascii="Times New Roman" w:hAnsi="Times New Roman" w:cs="Times New Roman"/>
          <w:sz w:val="24"/>
          <w:szCs w:val="24"/>
        </w:rPr>
        <w:t xml:space="preserve"> regulation</w:t>
      </w:r>
      <w:r w:rsidR="00937A40">
        <w:rPr>
          <w:rFonts w:ascii="Times New Roman" w:hAnsi="Times New Roman" w:cs="Times New Roman"/>
          <w:sz w:val="24"/>
          <w:szCs w:val="24"/>
        </w:rPr>
        <w:t> </w:t>
      </w:r>
      <w:r w:rsidR="009115A6">
        <w:rPr>
          <w:rFonts w:ascii="Times New Roman" w:hAnsi="Times New Roman" w:cs="Times New Roman"/>
          <w:sz w:val="24"/>
          <w:szCs w:val="24"/>
        </w:rPr>
        <w:t>41 addresses these gaps.</w:t>
      </w:r>
    </w:p>
    <w:p w14:paraId="3A2C4945" w14:textId="638D0809" w:rsidR="002C3C7B" w:rsidRDefault="002C3C7B" w:rsidP="005D1ABF">
      <w:pPr>
        <w:spacing w:after="0" w:line="240" w:lineRule="auto"/>
        <w:rPr>
          <w:rFonts w:ascii="Times New Roman" w:hAnsi="Times New Roman" w:cs="Times New Roman"/>
          <w:sz w:val="24"/>
          <w:szCs w:val="24"/>
        </w:rPr>
      </w:pPr>
    </w:p>
    <w:p w14:paraId="4E385220" w14:textId="50319C02" w:rsidR="00B94558" w:rsidRPr="00B94558" w:rsidRDefault="00B94558" w:rsidP="00B94558">
      <w:pPr>
        <w:pStyle w:val="Normal-em"/>
        <w:spacing w:after="0" w:line="240" w:lineRule="auto"/>
        <w:rPr>
          <w:b/>
          <w:szCs w:val="24"/>
        </w:rPr>
      </w:pPr>
      <w:r w:rsidRPr="00B94558">
        <w:rPr>
          <w:b/>
          <w:szCs w:val="24"/>
        </w:rPr>
        <w:t>Item </w:t>
      </w:r>
      <w:r>
        <w:rPr>
          <w:b/>
          <w:szCs w:val="24"/>
        </w:rPr>
        <w:t>3</w:t>
      </w:r>
      <w:r w:rsidRPr="00B94558">
        <w:rPr>
          <w:b/>
          <w:szCs w:val="24"/>
        </w:rPr>
        <w:t xml:space="preserve"> </w:t>
      </w:r>
      <w:r>
        <w:rPr>
          <w:b/>
          <w:szCs w:val="24"/>
        </w:rPr>
        <w:t>–</w:t>
      </w:r>
      <w:r w:rsidRPr="00B94558">
        <w:rPr>
          <w:b/>
          <w:szCs w:val="24"/>
        </w:rPr>
        <w:t xml:space="preserve"> </w:t>
      </w:r>
      <w:r w:rsidR="0034317F">
        <w:rPr>
          <w:b/>
          <w:szCs w:val="24"/>
        </w:rPr>
        <w:t>Regulation 41</w:t>
      </w:r>
    </w:p>
    <w:p w14:paraId="123D216F" w14:textId="2C252173" w:rsidR="00B94558" w:rsidRDefault="00B94558" w:rsidP="005D1ABF">
      <w:pPr>
        <w:spacing w:after="0" w:line="240" w:lineRule="auto"/>
        <w:rPr>
          <w:rFonts w:ascii="Times New Roman" w:hAnsi="Times New Roman" w:cs="Times New Roman"/>
          <w:color w:val="FF0000"/>
          <w:sz w:val="24"/>
          <w:szCs w:val="24"/>
        </w:rPr>
      </w:pPr>
    </w:p>
    <w:p w14:paraId="296E07E9" w14:textId="492BCE9D" w:rsidR="005D0004" w:rsidRDefault="00615504" w:rsidP="005D0004">
      <w:pPr>
        <w:spacing w:after="0" w:line="240" w:lineRule="auto"/>
        <w:rPr>
          <w:rFonts w:ascii="Times New Roman" w:hAnsi="Times New Roman" w:cs="Times New Roman"/>
          <w:sz w:val="24"/>
          <w:szCs w:val="24"/>
        </w:rPr>
      </w:pPr>
      <w:r>
        <w:rPr>
          <w:rFonts w:ascii="Times New Roman" w:hAnsi="Times New Roman" w:cs="Times New Roman"/>
          <w:sz w:val="24"/>
          <w:szCs w:val="24"/>
        </w:rPr>
        <w:t>This item</w:t>
      </w:r>
      <w:r w:rsidR="00B94558" w:rsidRPr="00B94558">
        <w:rPr>
          <w:rFonts w:ascii="Times New Roman" w:hAnsi="Times New Roman" w:cs="Times New Roman"/>
          <w:sz w:val="24"/>
          <w:szCs w:val="24"/>
        </w:rPr>
        <w:t xml:space="preserve"> repeals and substitutes regulation</w:t>
      </w:r>
      <w:r w:rsidR="002B567F">
        <w:rPr>
          <w:rFonts w:ascii="Times New Roman" w:hAnsi="Times New Roman" w:cs="Times New Roman"/>
          <w:sz w:val="24"/>
          <w:szCs w:val="24"/>
        </w:rPr>
        <w:t> </w:t>
      </w:r>
      <w:r w:rsidR="00B94558" w:rsidRPr="00B94558">
        <w:rPr>
          <w:rFonts w:ascii="Times New Roman" w:hAnsi="Times New Roman" w:cs="Times New Roman"/>
          <w:sz w:val="24"/>
          <w:szCs w:val="24"/>
        </w:rPr>
        <w:t xml:space="preserve">41 of the </w:t>
      </w:r>
      <w:r w:rsidR="008E1326">
        <w:rPr>
          <w:rFonts w:ascii="Times New Roman" w:hAnsi="Times New Roman" w:cs="Times New Roman"/>
          <w:sz w:val="24"/>
          <w:szCs w:val="24"/>
        </w:rPr>
        <w:t>Code Regulations</w:t>
      </w:r>
      <w:r w:rsidR="00C30582">
        <w:rPr>
          <w:rFonts w:ascii="Times New Roman" w:hAnsi="Times New Roman" w:cs="Times New Roman"/>
          <w:sz w:val="24"/>
          <w:szCs w:val="24"/>
        </w:rPr>
        <w:t xml:space="preserve">. </w:t>
      </w:r>
      <w:r w:rsidR="00426900">
        <w:rPr>
          <w:rFonts w:ascii="Times New Roman" w:hAnsi="Times New Roman" w:cs="Times New Roman"/>
          <w:sz w:val="24"/>
          <w:szCs w:val="24"/>
        </w:rPr>
        <w:t>New r</w:t>
      </w:r>
      <w:r w:rsidR="005D0004">
        <w:rPr>
          <w:rFonts w:ascii="Times New Roman" w:hAnsi="Times New Roman" w:cs="Times New Roman"/>
          <w:sz w:val="24"/>
          <w:szCs w:val="24"/>
        </w:rPr>
        <w:t>egulation</w:t>
      </w:r>
      <w:r w:rsidR="00426900">
        <w:rPr>
          <w:rFonts w:ascii="Times New Roman" w:hAnsi="Times New Roman" w:cs="Times New Roman"/>
          <w:sz w:val="24"/>
          <w:szCs w:val="24"/>
        </w:rPr>
        <w:t> </w:t>
      </w:r>
      <w:r w:rsidR="005D0004">
        <w:rPr>
          <w:rFonts w:ascii="Times New Roman" w:hAnsi="Times New Roman" w:cs="Times New Roman"/>
          <w:sz w:val="24"/>
          <w:szCs w:val="24"/>
        </w:rPr>
        <w:t>41 provides that:</w:t>
      </w:r>
    </w:p>
    <w:p w14:paraId="3092B3FF" w14:textId="400E2900" w:rsidR="005D0004" w:rsidRPr="000C5810" w:rsidRDefault="005D0004" w:rsidP="000C5810">
      <w:pPr>
        <w:pStyle w:val="ListParagraph"/>
        <w:numPr>
          <w:ilvl w:val="0"/>
          <w:numId w:val="31"/>
        </w:numPr>
        <w:spacing w:after="0" w:line="240" w:lineRule="auto"/>
        <w:rPr>
          <w:rFonts w:ascii="Times New Roman" w:hAnsi="Times New Roman" w:cs="Times New Roman"/>
          <w:sz w:val="24"/>
          <w:szCs w:val="24"/>
        </w:rPr>
      </w:pPr>
      <w:r w:rsidRPr="000C5810">
        <w:rPr>
          <w:rFonts w:ascii="Times New Roman" w:hAnsi="Times New Roman" w:cs="Times New Roman"/>
          <w:sz w:val="24"/>
          <w:szCs w:val="24"/>
        </w:rPr>
        <w:t>for the purposes of paragraphs</w:t>
      </w:r>
      <w:r w:rsidR="00E54360">
        <w:rPr>
          <w:rFonts w:ascii="Times New Roman" w:hAnsi="Times New Roman" w:cs="Times New Roman"/>
          <w:sz w:val="24"/>
          <w:szCs w:val="24"/>
        </w:rPr>
        <w:t> </w:t>
      </w:r>
      <w:r w:rsidRPr="000C5810">
        <w:rPr>
          <w:rFonts w:ascii="Times New Roman" w:hAnsi="Times New Roman" w:cs="Times New Roman"/>
          <w:sz w:val="24"/>
          <w:szCs w:val="24"/>
        </w:rPr>
        <w:t>83(1)(a) and 102(1)(b) of the Agvet Code, the prescribed extent is:</w:t>
      </w:r>
    </w:p>
    <w:p w14:paraId="07100400" w14:textId="5885E636" w:rsidR="005D0004" w:rsidRPr="000C5810" w:rsidRDefault="005D0004" w:rsidP="00EE4A07">
      <w:pPr>
        <w:pStyle w:val="ListParagraph"/>
        <w:numPr>
          <w:ilvl w:val="0"/>
          <w:numId w:val="32"/>
        </w:numPr>
        <w:spacing w:after="0" w:line="240" w:lineRule="auto"/>
        <w:ind w:left="709"/>
        <w:rPr>
          <w:rFonts w:ascii="Times New Roman" w:hAnsi="Times New Roman" w:cs="Times New Roman"/>
          <w:sz w:val="24"/>
          <w:szCs w:val="24"/>
        </w:rPr>
      </w:pPr>
      <w:r w:rsidRPr="000C5810">
        <w:rPr>
          <w:rFonts w:ascii="Times New Roman" w:hAnsi="Times New Roman" w:cs="Times New Roman"/>
          <w:sz w:val="24"/>
          <w:szCs w:val="24"/>
        </w:rPr>
        <w:t>the extent to which a difference of constituents is permitted by the standards prescribed by regulation 42; or</w:t>
      </w:r>
    </w:p>
    <w:p w14:paraId="6E12EE58" w14:textId="2E76A403" w:rsidR="00C30582" w:rsidRPr="00D21550" w:rsidRDefault="005D0004" w:rsidP="00EE4A07">
      <w:pPr>
        <w:pStyle w:val="ListParagraph"/>
        <w:numPr>
          <w:ilvl w:val="0"/>
          <w:numId w:val="32"/>
        </w:numPr>
        <w:spacing w:after="0" w:line="240" w:lineRule="auto"/>
        <w:ind w:left="709"/>
        <w:rPr>
          <w:rFonts w:ascii="Times New Roman" w:hAnsi="Times New Roman" w:cs="Times New Roman"/>
          <w:sz w:val="24"/>
          <w:szCs w:val="24"/>
        </w:rPr>
      </w:pPr>
      <w:r w:rsidRPr="00D21550">
        <w:rPr>
          <w:rFonts w:ascii="Times New Roman" w:hAnsi="Times New Roman" w:cs="Times New Roman"/>
          <w:sz w:val="24"/>
          <w:szCs w:val="24"/>
        </w:rPr>
        <w:t>if those standards do not permit a difference of constituents—</w:t>
      </w:r>
      <w:proofErr w:type="gramStart"/>
      <w:r w:rsidRPr="00D21550">
        <w:rPr>
          <w:rFonts w:ascii="Times New Roman" w:hAnsi="Times New Roman" w:cs="Times New Roman"/>
          <w:sz w:val="24"/>
          <w:szCs w:val="24"/>
        </w:rPr>
        <w:t>nil</w:t>
      </w:r>
      <w:r w:rsidR="00E57BE1" w:rsidRPr="00D21550">
        <w:rPr>
          <w:rFonts w:ascii="Times New Roman" w:hAnsi="Times New Roman" w:cs="Times New Roman"/>
          <w:sz w:val="24"/>
          <w:szCs w:val="24"/>
        </w:rPr>
        <w:t>;</w:t>
      </w:r>
      <w:proofErr w:type="gramEnd"/>
    </w:p>
    <w:p w14:paraId="1F6277D2" w14:textId="187EC2CF" w:rsidR="005D0004" w:rsidRDefault="005D0004" w:rsidP="005D0004">
      <w:pPr>
        <w:pStyle w:val="ListParagraph"/>
        <w:numPr>
          <w:ilvl w:val="0"/>
          <w:numId w:val="33"/>
        </w:numPr>
        <w:spacing w:after="0" w:line="240" w:lineRule="auto"/>
        <w:rPr>
          <w:rFonts w:ascii="Times New Roman" w:hAnsi="Times New Roman" w:cs="Times New Roman"/>
          <w:sz w:val="24"/>
          <w:szCs w:val="24"/>
        </w:rPr>
      </w:pPr>
      <w:r w:rsidRPr="000C5810">
        <w:rPr>
          <w:rFonts w:ascii="Times New Roman" w:hAnsi="Times New Roman" w:cs="Times New Roman"/>
          <w:sz w:val="24"/>
          <w:szCs w:val="24"/>
        </w:rPr>
        <w:t>for the purposes of paragraphs</w:t>
      </w:r>
      <w:r w:rsidR="00E54360">
        <w:rPr>
          <w:rFonts w:ascii="Times New Roman" w:hAnsi="Times New Roman" w:cs="Times New Roman"/>
          <w:sz w:val="24"/>
          <w:szCs w:val="24"/>
        </w:rPr>
        <w:t> </w:t>
      </w:r>
      <w:r w:rsidRPr="000C5810">
        <w:rPr>
          <w:rFonts w:ascii="Times New Roman" w:hAnsi="Times New Roman" w:cs="Times New Roman"/>
          <w:sz w:val="24"/>
          <w:szCs w:val="24"/>
        </w:rPr>
        <w:t xml:space="preserve">83(1)(b) and 102(1)(c) of the </w:t>
      </w:r>
      <w:r w:rsidR="00E54360">
        <w:rPr>
          <w:rFonts w:ascii="Times New Roman" w:hAnsi="Times New Roman" w:cs="Times New Roman"/>
          <w:sz w:val="24"/>
          <w:szCs w:val="24"/>
        </w:rPr>
        <w:t xml:space="preserve">Agvet </w:t>
      </w:r>
      <w:r w:rsidRPr="000C5810">
        <w:rPr>
          <w:rFonts w:ascii="Times New Roman" w:hAnsi="Times New Roman" w:cs="Times New Roman"/>
          <w:sz w:val="24"/>
          <w:szCs w:val="24"/>
        </w:rPr>
        <w:t>Code, the prescribed extent in relation to a constituent is:</w:t>
      </w:r>
    </w:p>
    <w:p w14:paraId="1F9B6558" w14:textId="6E55A2A0" w:rsidR="005D0004" w:rsidRPr="000C5810" w:rsidRDefault="005D0004" w:rsidP="00EE4A07">
      <w:pPr>
        <w:pStyle w:val="ListParagraph"/>
        <w:numPr>
          <w:ilvl w:val="0"/>
          <w:numId w:val="34"/>
        </w:numPr>
        <w:spacing w:after="0" w:line="240" w:lineRule="auto"/>
        <w:ind w:left="709"/>
        <w:rPr>
          <w:rFonts w:ascii="Times New Roman" w:hAnsi="Times New Roman" w:cs="Times New Roman"/>
          <w:sz w:val="24"/>
          <w:szCs w:val="24"/>
        </w:rPr>
      </w:pPr>
      <w:r w:rsidRPr="000C5810">
        <w:rPr>
          <w:rFonts w:ascii="Times New Roman" w:hAnsi="Times New Roman" w:cs="Times New Roman"/>
          <w:sz w:val="24"/>
          <w:szCs w:val="24"/>
        </w:rPr>
        <w:t>the extent to which a difference of concentration of the constituent is:</w:t>
      </w:r>
    </w:p>
    <w:p w14:paraId="278BA155" w14:textId="4041A78D" w:rsidR="005D0004" w:rsidRPr="000C5810" w:rsidRDefault="005D0004" w:rsidP="00EE4A07">
      <w:pPr>
        <w:pStyle w:val="ListParagraph"/>
        <w:numPr>
          <w:ilvl w:val="0"/>
          <w:numId w:val="35"/>
        </w:numPr>
        <w:spacing w:after="0" w:line="240" w:lineRule="auto"/>
        <w:ind w:left="1418"/>
        <w:rPr>
          <w:rFonts w:ascii="Times New Roman" w:hAnsi="Times New Roman" w:cs="Times New Roman"/>
          <w:sz w:val="24"/>
          <w:szCs w:val="24"/>
        </w:rPr>
      </w:pPr>
      <w:r w:rsidRPr="000C5810">
        <w:rPr>
          <w:rFonts w:ascii="Times New Roman" w:hAnsi="Times New Roman" w:cs="Times New Roman"/>
          <w:sz w:val="24"/>
          <w:szCs w:val="24"/>
        </w:rPr>
        <w:t xml:space="preserve">permitted by the standards prescribed by regulation 42 (including the standard set out in </w:t>
      </w:r>
      <w:proofErr w:type="spellStart"/>
      <w:r w:rsidRPr="000C5810">
        <w:rPr>
          <w:rFonts w:ascii="Times New Roman" w:hAnsi="Times New Roman" w:cs="Times New Roman"/>
          <w:sz w:val="24"/>
          <w:szCs w:val="24"/>
        </w:rPr>
        <w:t>subregulation</w:t>
      </w:r>
      <w:proofErr w:type="spellEnd"/>
      <w:r w:rsidRPr="000C5810">
        <w:rPr>
          <w:rFonts w:ascii="Times New Roman" w:hAnsi="Times New Roman" w:cs="Times New Roman"/>
          <w:sz w:val="24"/>
          <w:szCs w:val="24"/>
        </w:rPr>
        <w:t> 42(4)); or</w:t>
      </w:r>
    </w:p>
    <w:p w14:paraId="32B914D8" w14:textId="1DDF6CD4" w:rsidR="005D0004" w:rsidRPr="000C5810" w:rsidRDefault="005D0004" w:rsidP="00EE4A07">
      <w:pPr>
        <w:pStyle w:val="ListParagraph"/>
        <w:numPr>
          <w:ilvl w:val="0"/>
          <w:numId w:val="35"/>
        </w:numPr>
        <w:spacing w:after="0" w:line="240" w:lineRule="auto"/>
        <w:ind w:left="1418"/>
        <w:rPr>
          <w:rFonts w:ascii="Times New Roman" w:hAnsi="Times New Roman" w:cs="Times New Roman"/>
          <w:sz w:val="24"/>
          <w:szCs w:val="24"/>
        </w:rPr>
      </w:pPr>
      <w:r w:rsidRPr="000C5810">
        <w:rPr>
          <w:rFonts w:ascii="Times New Roman" w:hAnsi="Times New Roman" w:cs="Times New Roman"/>
          <w:sz w:val="24"/>
          <w:szCs w:val="24"/>
        </w:rPr>
        <w:t>necessary because of a difference of concentration of another constituent; or</w:t>
      </w:r>
    </w:p>
    <w:p w14:paraId="1BBF87DC" w14:textId="0A8295B3" w:rsidR="005D0004" w:rsidRPr="00D21550" w:rsidRDefault="005D0004" w:rsidP="00EE4A07">
      <w:pPr>
        <w:pStyle w:val="ListParagraph"/>
        <w:numPr>
          <w:ilvl w:val="0"/>
          <w:numId w:val="34"/>
        </w:numPr>
        <w:spacing w:after="0" w:line="240" w:lineRule="auto"/>
        <w:ind w:left="709"/>
        <w:rPr>
          <w:rFonts w:ascii="Times New Roman" w:hAnsi="Times New Roman" w:cs="Times New Roman"/>
          <w:sz w:val="24"/>
          <w:szCs w:val="24"/>
        </w:rPr>
      </w:pPr>
      <w:r w:rsidRPr="00D21550">
        <w:rPr>
          <w:rFonts w:ascii="Times New Roman" w:hAnsi="Times New Roman" w:cs="Times New Roman"/>
          <w:sz w:val="24"/>
          <w:szCs w:val="24"/>
        </w:rPr>
        <w:t>if those standards do not permit any such difference of concentration, and no difference is necessary as mentioned in subparagraph (a)(ii)—</w:t>
      </w:r>
      <w:proofErr w:type="gramStart"/>
      <w:r w:rsidRPr="00D21550">
        <w:rPr>
          <w:rFonts w:ascii="Times New Roman" w:hAnsi="Times New Roman" w:cs="Times New Roman"/>
          <w:sz w:val="24"/>
          <w:szCs w:val="24"/>
        </w:rPr>
        <w:t>nil</w:t>
      </w:r>
      <w:r w:rsidR="00E57BE1" w:rsidRPr="00F27650">
        <w:rPr>
          <w:rFonts w:ascii="Times New Roman" w:hAnsi="Times New Roman" w:cs="Times New Roman"/>
          <w:sz w:val="24"/>
          <w:szCs w:val="24"/>
        </w:rPr>
        <w:t>;</w:t>
      </w:r>
      <w:proofErr w:type="gramEnd"/>
    </w:p>
    <w:p w14:paraId="111C14B5" w14:textId="4EB59EBC" w:rsidR="005D0004" w:rsidRPr="000C5810" w:rsidRDefault="005D0004" w:rsidP="000C5810">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f</w:t>
      </w:r>
      <w:r w:rsidRPr="000C5810">
        <w:rPr>
          <w:rFonts w:ascii="Times New Roman" w:hAnsi="Times New Roman" w:cs="Times New Roman"/>
          <w:sz w:val="24"/>
          <w:szCs w:val="24"/>
        </w:rPr>
        <w:t>or the purposes of paragraphs</w:t>
      </w:r>
      <w:r w:rsidR="00E54360">
        <w:rPr>
          <w:rFonts w:ascii="Times New Roman" w:hAnsi="Times New Roman" w:cs="Times New Roman"/>
          <w:sz w:val="24"/>
          <w:szCs w:val="24"/>
        </w:rPr>
        <w:t> </w:t>
      </w:r>
      <w:r w:rsidRPr="000C5810">
        <w:rPr>
          <w:rFonts w:ascii="Times New Roman" w:hAnsi="Times New Roman" w:cs="Times New Roman"/>
          <w:sz w:val="24"/>
          <w:szCs w:val="24"/>
        </w:rPr>
        <w:t xml:space="preserve">83(1)(c) and 102(1)(d) of the </w:t>
      </w:r>
      <w:r w:rsidR="00E54360">
        <w:rPr>
          <w:rFonts w:ascii="Times New Roman" w:hAnsi="Times New Roman" w:cs="Times New Roman"/>
          <w:sz w:val="24"/>
          <w:szCs w:val="24"/>
        </w:rPr>
        <w:t xml:space="preserve">Agvet </w:t>
      </w:r>
      <w:r w:rsidRPr="000C5810">
        <w:rPr>
          <w:rFonts w:ascii="Times New Roman" w:hAnsi="Times New Roman" w:cs="Times New Roman"/>
          <w:sz w:val="24"/>
          <w:szCs w:val="24"/>
        </w:rPr>
        <w:t>Code, the prescribed extent is:</w:t>
      </w:r>
    </w:p>
    <w:p w14:paraId="7D53113C" w14:textId="11BCD158" w:rsidR="005D0004" w:rsidRPr="000C5810" w:rsidRDefault="005D0004" w:rsidP="00EE4A07">
      <w:pPr>
        <w:pStyle w:val="ListParagraph"/>
        <w:numPr>
          <w:ilvl w:val="1"/>
          <w:numId w:val="36"/>
        </w:numPr>
        <w:spacing w:after="0" w:line="240" w:lineRule="auto"/>
        <w:ind w:left="709"/>
        <w:rPr>
          <w:rFonts w:ascii="Times New Roman" w:hAnsi="Times New Roman" w:cs="Times New Roman"/>
          <w:sz w:val="24"/>
          <w:szCs w:val="24"/>
        </w:rPr>
      </w:pPr>
      <w:r w:rsidRPr="000C5810">
        <w:rPr>
          <w:rFonts w:ascii="Times New Roman" w:hAnsi="Times New Roman" w:cs="Times New Roman"/>
          <w:sz w:val="24"/>
          <w:szCs w:val="24"/>
        </w:rPr>
        <w:t>the extent to which a difference of composition or purity is permitted by the standards prescribed by regulation 42; or</w:t>
      </w:r>
    </w:p>
    <w:p w14:paraId="76C919F3" w14:textId="4ACD1D00" w:rsidR="005D0004" w:rsidRPr="000C5810" w:rsidRDefault="005D0004" w:rsidP="00EE4A07">
      <w:pPr>
        <w:pStyle w:val="ListParagraph"/>
        <w:numPr>
          <w:ilvl w:val="1"/>
          <w:numId w:val="36"/>
        </w:numPr>
        <w:spacing w:after="0" w:line="240" w:lineRule="auto"/>
        <w:ind w:left="709"/>
        <w:rPr>
          <w:rFonts w:ascii="Times New Roman" w:hAnsi="Times New Roman" w:cs="Times New Roman"/>
          <w:sz w:val="24"/>
          <w:szCs w:val="24"/>
        </w:rPr>
      </w:pPr>
      <w:r w:rsidRPr="000C5810">
        <w:rPr>
          <w:rFonts w:ascii="Times New Roman" w:hAnsi="Times New Roman" w:cs="Times New Roman"/>
          <w:sz w:val="24"/>
          <w:szCs w:val="24"/>
        </w:rPr>
        <w:t>if those standards do not permit a difference of composition or purity—nil.</w:t>
      </w:r>
    </w:p>
    <w:p w14:paraId="4C361B2A" w14:textId="1BF57E22" w:rsidR="00C30582" w:rsidRDefault="00C30582" w:rsidP="00B94558">
      <w:pPr>
        <w:spacing w:after="0" w:line="240" w:lineRule="auto"/>
        <w:rPr>
          <w:rFonts w:ascii="Times New Roman" w:hAnsi="Times New Roman" w:cs="Times New Roman"/>
          <w:sz w:val="24"/>
          <w:szCs w:val="24"/>
        </w:rPr>
      </w:pPr>
    </w:p>
    <w:p w14:paraId="039542C6" w14:textId="731D9B25" w:rsidR="00615504" w:rsidRDefault="000C5810" w:rsidP="00B94558">
      <w:pPr>
        <w:spacing w:after="0" w:line="240" w:lineRule="auto"/>
        <w:rPr>
          <w:rFonts w:ascii="Times New Roman" w:hAnsi="Times New Roman" w:cs="Times New Roman"/>
          <w:sz w:val="24"/>
          <w:szCs w:val="24"/>
        </w:rPr>
      </w:pPr>
      <w:r>
        <w:rPr>
          <w:rFonts w:ascii="Times New Roman" w:hAnsi="Times New Roman" w:cs="Times New Roman"/>
          <w:sz w:val="24"/>
          <w:szCs w:val="24"/>
        </w:rPr>
        <w:t>The purpose of regulation</w:t>
      </w:r>
      <w:r w:rsidR="00DD5372">
        <w:rPr>
          <w:rFonts w:ascii="Times New Roman" w:hAnsi="Times New Roman" w:cs="Times New Roman"/>
          <w:sz w:val="24"/>
          <w:szCs w:val="24"/>
        </w:rPr>
        <w:t> </w:t>
      </w:r>
      <w:r>
        <w:rPr>
          <w:rFonts w:ascii="Times New Roman" w:hAnsi="Times New Roman" w:cs="Times New Roman"/>
          <w:sz w:val="24"/>
          <w:szCs w:val="24"/>
        </w:rPr>
        <w:t xml:space="preserve">41 </w:t>
      </w:r>
      <w:r w:rsidR="00055050">
        <w:rPr>
          <w:rFonts w:ascii="Times New Roman" w:hAnsi="Times New Roman" w:cs="Times New Roman"/>
          <w:sz w:val="24"/>
          <w:szCs w:val="24"/>
        </w:rPr>
        <w:t xml:space="preserve">is to clarify that </w:t>
      </w:r>
      <w:r w:rsidR="00C975F3" w:rsidRPr="00615504">
        <w:rPr>
          <w:rFonts w:ascii="Times New Roman" w:hAnsi="Times New Roman" w:cs="Times New Roman"/>
          <w:sz w:val="24"/>
          <w:szCs w:val="24"/>
        </w:rPr>
        <w:t xml:space="preserve">the APVMA </w:t>
      </w:r>
      <w:r w:rsidR="00055050">
        <w:rPr>
          <w:rFonts w:ascii="Times New Roman" w:hAnsi="Times New Roman" w:cs="Times New Roman"/>
          <w:sz w:val="24"/>
          <w:szCs w:val="24"/>
        </w:rPr>
        <w:t>may</w:t>
      </w:r>
      <w:r w:rsidR="00C975F3" w:rsidRPr="00615504">
        <w:rPr>
          <w:rFonts w:ascii="Times New Roman" w:hAnsi="Times New Roman" w:cs="Times New Roman"/>
          <w:sz w:val="24"/>
          <w:szCs w:val="24"/>
        </w:rPr>
        <w:t xml:space="preserve"> make a standard</w:t>
      </w:r>
      <w:r w:rsidR="001A777B">
        <w:rPr>
          <w:rFonts w:ascii="Times New Roman" w:hAnsi="Times New Roman" w:cs="Times New Roman"/>
          <w:sz w:val="24"/>
          <w:szCs w:val="24"/>
        </w:rPr>
        <w:t xml:space="preserve"> (through regulation 42 of the Code Regulations)</w:t>
      </w:r>
      <w:r w:rsidR="00C975F3" w:rsidRPr="00615504">
        <w:rPr>
          <w:rFonts w:ascii="Times New Roman" w:hAnsi="Times New Roman" w:cs="Times New Roman"/>
          <w:sz w:val="24"/>
          <w:szCs w:val="24"/>
        </w:rPr>
        <w:t xml:space="preserve"> in relation to </w:t>
      </w:r>
      <w:r w:rsidR="001260A6">
        <w:rPr>
          <w:rFonts w:ascii="Times New Roman" w:hAnsi="Times New Roman" w:cs="Times New Roman"/>
          <w:sz w:val="24"/>
          <w:szCs w:val="24"/>
        </w:rPr>
        <w:t xml:space="preserve">the </w:t>
      </w:r>
      <w:r w:rsidR="001260A6" w:rsidRPr="001260A6">
        <w:rPr>
          <w:rFonts w:ascii="Times New Roman" w:hAnsi="Times New Roman" w:cs="Times New Roman"/>
          <w:sz w:val="24"/>
          <w:szCs w:val="24"/>
        </w:rPr>
        <w:t>supply of substances with constituents differing from the registered particulars for the purposes of section</w:t>
      </w:r>
      <w:r w:rsidR="00DD5372">
        <w:rPr>
          <w:rFonts w:ascii="Times New Roman" w:hAnsi="Times New Roman" w:cs="Times New Roman"/>
          <w:sz w:val="24"/>
          <w:szCs w:val="24"/>
        </w:rPr>
        <w:t> </w:t>
      </w:r>
      <w:r w:rsidR="001260A6" w:rsidRPr="001260A6">
        <w:rPr>
          <w:rFonts w:ascii="Times New Roman" w:hAnsi="Times New Roman" w:cs="Times New Roman"/>
          <w:sz w:val="24"/>
          <w:szCs w:val="24"/>
        </w:rPr>
        <w:t xml:space="preserve">83 (supply of </w:t>
      </w:r>
      <w:r w:rsidR="001260A6" w:rsidRPr="001260A6">
        <w:rPr>
          <w:rFonts w:ascii="Times New Roman" w:hAnsi="Times New Roman" w:cs="Times New Roman"/>
          <w:sz w:val="24"/>
          <w:szCs w:val="24"/>
        </w:rPr>
        <w:lastRenderedPageBreak/>
        <w:t>a product with differing constituents) and 102 (recall of products in certain circumstances) of the Agvet Code</w:t>
      </w:r>
      <w:r w:rsidR="00C975F3" w:rsidRPr="00615504">
        <w:rPr>
          <w:rFonts w:ascii="Times New Roman" w:hAnsi="Times New Roman" w:cs="Times New Roman"/>
          <w:sz w:val="24"/>
          <w:szCs w:val="24"/>
        </w:rPr>
        <w:t xml:space="preserve">. This includes the extent </w:t>
      </w:r>
      <w:r w:rsidR="00C87F0C">
        <w:rPr>
          <w:rFonts w:ascii="Times New Roman" w:hAnsi="Times New Roman" w:cs="Times New Roman"/>
          <w:sz w:val="24"/>
          <w:szCs w:val="24"/>
        </w:rPr>
        <w:t xml:space="preserve">to </w:t>
      </w:r>
      <w:r w:rsidR="00C975F3" w:rsidRPr="00615504">
        <w:rPr>
          <w:rFonts w:ascii="Times New Roman" w:hAnsi="Times New Roman" w:cs="Times New Roman"/>
          <w:sz w:val="24"/>
          <w:szCs w:val="24"/>
        </w:rPr>
        <w:t>which the constituents, concentration of any constituents, or composition and purity of any constituents of the registered chemical product can differ from the registered particulars</w:t>
      </w:r>
      <w:r w:rsidR="00C87F0C">
        <w:rPr>
          <w:rFonts w:ascii="Times New Roman" w:hAnsi="Times New Roman" w:cs="Times New Roman"/>
          <w:sz w:val="24"/>
          <w:szCs w:val="24"/>
        </w:rPr>
        <w:t xml:space="preserve"> – for both active and non-active constituents</w:t>
      </w:r>
      <w:r w:rsidR="0096594C">
        <w:rPr>
          <w:rFonts w:ascii="Times New Roman" w:hAnsi="Times New Roman" w:cs="Times New Roman"/>
          <w:sz w:val="24"/>
          <w:szCs w:val="24"/>
        </w:rPr>
        <w:t>, which regulation</w:t>
      </w:r>
      <w:r w:rsidR="004345AC">
        <w:rPr>
          <w:rFonts w:ascii="Times New Roman" w:hAnsi="Times New Roman" w:cs="Times New Roman"/>
          <w:sz w:val="24"/>
          <w:szCs w:val="24"/>
        </w:rPr>
        <w:t> </w:t>
      </w:r>
      <w:r w:rsidR="0096594C">
        <w:rPr>
          <w:rFonts w:ascii="Times New Roman" w:hAnsi="Times New Roman" w:cs="Times New Roman"/>
          <w:sz w:val="24"/>
          <w:szCs w:val="24"/>
        </w:rPr>
        <w:t>41 did not previously provide for</w:t>
      </w:r>
      <w:r w:rsidR="00C975F3" w:rsidRPr="00615504">
        <w:rPr>
          <w:rFonts w:ascii="Times New Roman" w:hAnsi="Times New Roman" w:cs="Times New Roman"/>
          <w:sz w:val="24"/>
          <w:szCs w:val="24"/>
        </w:rPr>
        <w:t>.</w:t>
      </w:r>
    </w:p>
    <w:p w14:paraId="259F4ED2" w14:textId="77777777" w:rsidR="00711AE5" w:rsidRPr="00B94558" w:rsidRDefault="00711AE5" w:rsidP="00B94558">
      <w:pPr>
        <w:spacing w:after="0" w:line="240" w:lineRule="auto"/>
        <w:rPr>
          <w:rFonts w:ascii="Times New Roman" w:hAnsi="Times New Roman" w:cs="Times New Roman"/>
          <w:sz w:val="24"/>
          <w:szCs w:val="24"/>
        </w:rPr>
      </w:pPr>
    </w:p>
    <w:p w14:paraId="49BA1F12" w14:textId="10A1D34C" w:rsidR="00B94558" w:rsidRPr="00B94558" w:rsidRDefault="00615504" w:rsidP="00B94558">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B94558" w:rsidRPr="00B94558">
        <w:rPr>
          <w:rFonts w:ascii="Times New Roman" w:hAnsi="Times New Roman" w:cs="Times New Roman"/>
          <w:sz w:val="24"/>
          <w:szCs w:val="24"/>
        </w:rPr>
        <w:t>egulation</w:t>
      </w:r>
      <w:r w:rsidR="002B567F">
        <w:rPr>
          <w:rFonts w:ascii="Times New Roman" w:hAnsi="Times New Roman" w:cs="Times New Roman"/>
          <w:sz w:val="24"/>
          <w:szCs w:val="24"/>
        </w:rPr>
        <w:t> </w:t>
      </w:r>
      <w:r w:rsidR="00B94558" w:rsidRPr="00B94558">
        <w:rPr>
          <w:rFonts w:ascii="Times New Roman" w:hAnsi="Times New Roman" w:cs="Times New Roman"/>
          <w:sz w:val="24"/>
          <w:szCs w:val="24"/>
        </w:rPr>
        <w:t>41 deals with 3 different situations:</w:t>
      </w:r>
    </w:p>
    <w:p w14:paraId="0446CCAF" w14:textId="07D4267E" w:rsidR="00B94558" w:rsidRPr="00B94558" w:rsidRDefault="00B94558" w:rsidP="00615504">
      <w:pPr>
        <w:pStyle w:val="ListParagraph"/>
        <w:numPr>
          <w:ilvl w:val="0"/>
          <w:numId w:val="22"/>
        </w:numPr>
        <w:spacing w:after="0" w:line="240" w:lineRule="auto"/>
        <w:ind w:left="426"/>
        <w:rPr>
          <w:rFonts w:ascii="Times New Roman" w:hAnsi="Times New Roman" w:cs="Times New Roman"/>
          <w:sz w:val="24"/>
          <w:szCs w:val="24"/>
        </w:rPr>
      </w:pPr>
      <w:r w:rsidRPr="00B94558">
        <w:rPr>
          <w:rFonts w:ascii="Times New Roman" w:hAnsi="Times New Roman" w:cs="Times New Roman"/>
          <w:sz w:val="24"/>
          <w:szCs w:val="24"/>
        </w:rPr>
        <w:t xml:space="preserve">the </w:t>
      </w:r>
      <w:r w:rsidRPr="00615504">
        <w:rPr>
          <w:rFonts w:ascii="Times New Roman" w:hAnsi="Times New Roman" w:cs="Times New Roman"/>
          <w:iCs/>
          <w:sz w:val="24"/>
          <w:szCs w:val="24"/>
        </w:rPr>
        <w:t>constituents</w:t>
      </w:r>
      <w:r w:rsidRPr="00B94558">
        <w:rPr>
          <w:rFonts w:ascii="Times New Roman" w:hAnsi="Times New Roman" w:cs="Times New Roman"/>
          <w:sz w:val="24"/>
          <w:szCs w:val="24"/>
        </w:rPr>
        <w:t xml:space="preserve"> allowed in a registered chemical product</w:t>
      </w:r>
      <w:r w:rsidR="00E01DB1">
        <w:rPr>
          <w:rFonts w:ascii="Times New Roman" w:hAnsi="Times New Roman" w:cs="Times New Roman"/>
          <w:sz w:val="24"/>
          <w:szCs w:val="24"/>
        </w:rPr>
        <w:t xml:space="preserve">; that is, </w:t>
      </w:r>
      <w:r w:rsidRPr="00B94558">
        <w:rPr>
          <w:rFonts w:ascii="Times New Roman" w:hAnsi="Times New Roman" w:cs="Times New Roman"/>
          <w:sz w:val="24"/>
          <w:szCs w:val="24"/>
        </w:rPr>
        <w:t>the substances found in a product</w:t>
      </w:r>
    </w:p>
    <w:p w14:paraId="2B271291" w14:textId="70EFBCC0" w:rsidR="00B94558" w:rsidRPr="00B94558" w:rsidRDefault="00B94558" w:rsidP="00615504">
      <w:pPr>
        <w:pStyle w:val="ListParagraph"/>
        <w:numPr>
          <w:ilvl w:val="0"/>
          <w:numId w:val="22"/>
        </w:numPr>
        <w:spacing w:after="0" w:line="240" w:lineRule="auto"/>
        <w:ind w:left="426"/>
        <w:rPr>
          <w:rFonts w:ascii="Times New Roman" w:hAnsi="Times New Roman" w:cs="Times New Roman"/>
          <w:sz w:val="24"/>
          <w:szCs w:val="24"/>
        </w:rPr>
      </w:pPr>
      <w:r w:rsidRPr="00B94558">
        <w:rPr>
          <w:rFonts w:ascii="Times New Roman" w:hAnsi="Times New Roman" w:cs="Times New Roman"/>
          <w:sz w:val="24"/>
          <w:szCs w:val="24"/>
        </w:rPr>
        <w:t>the concentration of constituents allowed in a registered chemical product</w:t>
      </w:r>
      <w:r w:rsidR="00E01DB1">
        <w:rPr>
          <w:rFonts w:ascii="Times New Roman" w:hAnsi="Times New Roman" w:cs="Times New Roman"/>
          <w:sz w:val="24"/>
          <w:szCs w:val="24"/>
        </w:rPr>
        <w:t xml:space="preserve">; that is, </w:t>
      </w:r>
      <w:r w:rsidRPr="00B94558">
        <w:rPr>
          <w:rFonts w:ascii="Times New Roman" w:hAnsi="Times New Roman" w:cs="Times New Roman"/>
          <w:sz w:val="24"/>
          <w:szCs w:val="24"/>
        </w:rPr>
        <w:t>the amount and proportion of substances in a product</w:t>
      </w:r>
    </w:p>
    <w:p w14:paraId="150018F9" w14:textId="44E49504" w:rsidR="00B94558" w:rsidRDefault="00B94558" w:rsidP="00615504">
      <w:pPr>
        <w:pStyle w:val="ListParagraph"/>
        <w:numPr>
          <w:ilvl w:val="0"/>
          <w:numId w:val="22"/>
        </w:numPr>
        <w:spacing w:after="0" w:line="240" w:lineRule="auto"/>
        <w:ind w:left="426"/>
        <w:rPr>
          <w:rFonts w:ascii="Times New Roman" w:hAnsi="Times New Roman" w:cs="Times New Roman"/>
          <w:sz w:val="24"/>
          <w:szCs w:val="24"/>
        </w:rPr>
      </w:pPr>
      <w:r w:rsidRPr="00B94558">
        <w:rPr>
          <w:rFonts w:ascii="Times New Roman" w:hAnsi="Times New Roman" w:cs="Times New Roman"/>
          <w:sz w:val="24"/>
          <w:szCs w:val="24"/>
        </w:rPr>
        <w:t>the composition or purity of any constituents in a registered chemical product</w:t>
      </w:r>
      <w:r w:rsidR="00E01DB1">
        <w:rPr>
          <w:rFonts w:ascii="Times New Roman" w:hAnsi="Times New Roman" w:cs="Times New Roman"/>
          <w:sz w:val="24"/>
          <w:szCs w:val="24"/>
        </w:rPr>
        <w:t xml:space="preserve">; that is, </w:t>
      </w:r>
      <w:r w:rsidRPr="00B94558">
        <w:rPr>
          <w:rFonts w:ascii="Times New Roman" w:hAnsi="Times New Roman" w:cs="Times New Roman"/>
          <w:sz w:val="24"/>
          <w:szCs w:val="24"/>
        </w:rPr>
        <w:t xml:space="preserve">the </w:t>
      </w:r>
      <w:proofErr w:type="spellStart"/>
      <w:r w:rsidRPr="00B94558">
        <w:rPr>
          <w:rFonts w:ascii="Times New Roman" w:hAnsi="Times New Roman" w:cs="Times New Roman"/>
          <w:sz w:val="24"/>
          <w:szCs w:val="24"/>
        </w:rPr>
        <w:t>make up</w:t>
      </w:r>
      <w:proofErr w:type="spellEnd"/>
      <w:r w:rsidRPr="00B94558">
        <w:rPr>
          <w:rFonts w:ascii="Times New Roman" w:hAnsi="Times New Roman" w:cs="Times New Roman"/>
          <w:sz w:val="24"/>
          <w:szCs w:val="24"/>
        </w:rPr>
        <w:t xml:space="preserve"> of the constituent and any trace amounts of contaminants in a product.</w:t>
      </w:r>
    </w:p>
    <w:p w14:paraId="7047198F" w14:textId="58758A42" w:rsidR="00C975F3" w:rsidRDefault="00C975F3" w:rsidP="00C975F3">
      <w:pPr>
        <w:spacing w:after="0" w:line="240" w:lineRule="auto"/>
        <w:rPr>
          <w:rFonts w:ascii="Times New Roman" w:hAnsi="Times New Roman" w:cs="Times New Roman"/>
          <w:sz w:val="24"/>
          <w:szCs w:val="24"/>
        </w:rPr>
      </w:pPr>
    </w:p>
    <w:p w14:paraId="3045F0AD" w14:textId="3B18B691" w:rsidR="009169CB" w:rsidRDefault="009169CB" w:rsidP="00C975F3">
      <w:pPr>
        <w:spacing w:after="0" w:line="240" w:lineRule="auto"/>
        <w:rPr>
          <w:rFonts w:ascii="Times New Roman" w:hAnsi="Times New Roman" w:cs="Times New Roman"/>
          <w:sz w:val="24"/>
          <w:szCs w:val="24"/>
        </w:rPr>
      </w:pPr>
      <w:r>
        <w:rPr>
          <w:rFonts w:ascii="Times New Roman" w:hAnsi="Times New Roman" w:cs="Times New Roman"/>
          <w:sz w:val="24"/>
          <w:szCs w:val="24"/>
        </w:rPr>
        <w:t>Regulation 41 does not</w:t>
      </w:r>
      <w:r w:rsidRPr="00615504">
        <w:rPr>
          <w:rFonts w:ascii="Times New Roman" w:hAnsi="Times New Roman" w:cs="Times New Roman"/>
          <w:sz w:val="24"/>
          <w:szCs w:val="24"/>
        </w:rPr>
        <w:t xml:space="preserve"> allow for fundamental changes in a product’s constituents, concentration, </w:t>
      </w:r>
      <w:proofErr w:type="gramStart"/>
      <w:r w:rsidRPr="00615504">
        <w:rPr>
          <w:rFonts w:ascii="Times New Roman" w:hAnsi="Times New Roman" w:cs="Times New Roman"/>
          <w:sz w:val="24"/>
          <w:szCs w:val="24"/>
        </w:rPr>
        <w:t>composition</w:t>
      </w:r>
      <w:proofErr w:type="gramEnd"/>
      <w:r w:rsidRPr="00615504">
        <w:rPr>
          <w:rFonts w:ascii="Times New Roman" w:hAnsi="Times New Roman" w:cs="Times New Roman"/>
          <w:sz w:val="24"/>
          <w:szCs w:val="24"/>
        </w:rPr>
        <w:t xml:space="preserve"> or purity. If the holder wishe</w:t>
      </w:r>
      <w:r>
        <w:rPr>
          <w:rFonts w:ascii="Times New Roman" w:hAnsi="Times New Roman" w:cs="Times New Roman"/>
          <w:sz w:val="24"/>
          <w:szCs w:val="24"/>
        </w:rPr>
        <w:t>s</w:t>
      </w:r>
      <w:r w:rsidRPr="00615504">
        <w:rPr>
          <w:rFonts w:ascii="Times New Roman" w:hAnsi="Times New Roman" w:cs="Times New Roman"/>
          <w:sz w:val="24"/>
          <w:szCs w:val="24"/>
        </w:rPr>
        <w:t xml:space="preserve"> to vary the product beyond the prescribed extent set out in an APVMA standard, this continue</w:t>
      </w:r>
      <w:r>
        <w:rPr>
          <w:rFonts w:ascii="Times New Roman" w:hAnsi="Times New Roman" w:cs="Times New Roman"/>
          <w:sz w:val="24"/>
          <w:szCs w:val="24"/>
        </w:rPr>
        <w:t>s</w:t>
      </w:r>
      <w:r w:rsidRPr="00615504">
        <w:rPr>
          <w:rFonts w:ascii="Times New Roman" w:hAnsi="Times New Roman" w:cs="Times New Roman"/>
          <w:sz w:val="24"/>
          <w:szCs w:val="24"/>
        </w:rPr>
        <w:t xml:space="preserve"> to require a variation application to the APVMA. </w:t>
      </w:r>
      <w:r w:rsidR="001C402C">
        <w:rPr>
          <w:rFonts w:ascii="Times New Roman" w:hAnsi="Times New Roman" w:cs="Times New Roman"/>
          <w:sz w:val="24"/>
          <w:szCs w:val="24"/>
        </w:rPr>
        <w:t>The APVMA will develop standards in consultation with stakeholders.</w:t>
      </w:r>
    </w:p>
    <w:p w14:paraId="2B906B44" w14:textId="4E97AB80" w:rsidR="002C3C7B" w:rsidRDefault="002C3C7B" w:rsidP="00F30945">
      <w:pPr>
        <w:spacing w:after="0" w:line="240" w:lineRule="auto"/>
        <w:rPr>
          <w:rFonts w:ascii="Times New Roman" w:eastAsia="Times New Roman" w:hAnsi="Times New Roman" w:cs="Times New Roman"/>
          <w:b/>
          <w:color w:val="000000"/>
          <w:sz w:val="24"/>
          <w:szCs w:val="24"/>
        </w:rPr>
      </w:pPr>
    </w:p>
    <w:p w14:paraId="6F3E4941" w14:textId="77777777" w:rsidR="000C5810" w:rsidRDefault="000C5810">
      <w:pPr>
        <w:rPr>
          <w:rFonts w:ascii="Times New Roman" w:eastAsia="Times New Roman" w:hAnsi="Times New Roman" w:cs="Times New Roman"/>
          <w:b/>
          <w:iCs/>
          <w:sz w:val="24"/>
          <w:szCs w:val="24"/>
        </w:rPr>
      </w:pPr>
      <w:r>
        <w:rPr>
          <w:b/>
          <w:iCs/>
          <w:szCs w:val="24"/>
        </w:rPr>
        <w:br w:type="page"/>
      </w:r>
    </w:p>
    <w:p w14:paraId="600F8611" w14:textId="2BA859A1" w:rsidR="003A4486" w:rsidRPr="00F30945" w:rsidRDefault="00F30945" w:rsidP="00F30945">
      <w:pPr>
        <w:pStyle w:val="Normal-em"/>
        <w:keepNext/>
        <w:spacing w:after="0" w:line="240" w:lineRule="auto"/>
        <w:rPr>
          <w:b/>
          <w:iCs/>
          <w:color w:val="auto"/>
          <w:szCs w:val="24"/>
        </w:rPr>
      </w:pPr>
      <w:r>
        <w:rPr>
          <w:b/>
          <w:iCs/>
          <w:color w:val="auto"/>
          <w:szCs w:val="24"/>
        </w:rPr>
        <w:lastRenderedPageBreak/>
        <w:t>S</w:t>
      </w:r>
      <w:r w:rsidR="003A4486" w:rsidRPr="00F30945">
        <w:rPr>
          <w:b/>
          <w:iCs/>
          <w:color w:val="auto"/>
          <w:szCs w:val="24"/>
        </w:rPr>
        <w:t>ubstances or mixtures declared to be veterinary chemical products</w:t>
      </w:r>
      <w:r w:rsidR="00EF48C8">
        <w:rPr>
          <w:b/>
          <w:iCs/>
          <w:color w:val="auto"/>
          <w:szCs w:val="24"/>
        </w:rPr>
        <w:t xml:space="preserve"> – Item</w:t>
      </w:r>
      <w:r w:rsidR="00557010">
        <w:rPr>
          <w:b/>
          <w:iCs/>
          <w:color w:val="auto"/>
          <w:szCs w:val="24"/>
        </w:rPr>
        <w:t> </w:t>
      </w:r>
      <w:r w:rsidR="00EF48C8">
        <w:rPr>
          <w:b/>
          <w:iCs/>
          <w:color w:val="auto"/>
          <w:szCs w:val="24"/>
        </w:rPr>
        <w:t>5 of Schedule</w:t>
      </w:r>
      <w:r w:rsidR="00557010">
        <w:rPr>
          <w:b/>
          <w:iCs/>
          <w:color w:val="auto"/>
          <w:szCs w:val="24"/>
        </w:rPr>
        <w:t> </w:t>
      </w:r>
      <w:r w:rsidR="00EF48C8">
        <w:rPr>
          <w:b/>
          <w:iCs/>
          <w:color w:val="auto"/>
          <w:szCs w:val="24"/>
        </w:rPr>
        <w:t xml:space="preserve">1 to these Regulations </w:t>
      </w:r>
    </w:p>
    <w:p w14:paraId="157FF1A7" w14:textId="12B5CF70" w:rsidR="003A4486" w:rsidRPr="009F7BE3" w:rsidRDefault="003A4486" w:rsidP="003A4486">
      <w:pPr>
        <w:pStyle w:val="Normal-em"/>
        <w:spacing w:after="0" w:line="240" w:lineRule="auto"/>
        <w:rPr>
          <w:bCs/>
          <w:szCs w:val="24"/>
        </w:rPr>
      </w:pPr>
    </w:p>
    <w:p w14:paraId="42A3DDEE" w14:textId="748345E2" w:rsidR="0011758C" w:rsidRPr="0011758C" w:rsidRDefault="0011758C" w:rsidP="0011758C">
      <w:pPr>
        <w:pStyle w:val="Normal-em"/>
        <w:spacing w:after="0" w:line="240" w:lineRule="auto"/>
        <w:rPr>
          <w:b/>
          <w:bCs/>
          <w:szCs w:val="24"/>
        </w:rPr>
      </w:pPr>
      <w:r>
        <w:rPr>
          <w:bCs/>
          <w:szCs w:val="24"/>
        </w:rPr>
        <w:t>Item</w:t>
      </w:r>
      <w:r w:rsidR="0008179B">
        <w:rPr>
          <w:bCs/>
          <w:szCs w:val="24"/>
        </w:rPr>
        <w:t> </w:t>
      </w:r>
      <w:r>
        <w:rPr>
          <w:bCs/>
          <w:szCs w:val="24"/>
        </w:rPr>
        <w:t>5 amends c</w:t>
      </w:r>
      <w:r w:rsidRPr="00F80E59">
        <w:rPr>
          <w:szCs w:val="24"/>
        </w:rPr>
        <w:t>lause 2 of Schedule 3AA (table item 3)</w:t>
      </w:r>
      <w:r>
        <w:rPr>
          <w:szCs w:val="24"/>
        </w:rPr>
        <w:t xml:space="preserve"> of the Code Regulations. These amendments are discussed below. </w:t>
      </w:r>
    </w:p>
    <w:p w14:paraId="1F8F9707" w14:textId="77777777" w:rsidR="0011758C" w:rsidRDefault="0011758C" w:rsidP="009F7BE3">
      <w:pPr>
        <w:pStyle w:val="Normal-em"/>
        <w:spacing w:after="0" w:line="240" w:lineRule="auto"/>
        <w:rPr>
          <w:bCs/>
          <w:szCs w:val="24"/>
        </w:rPr>
      </w:pPr>
    </w:p>
    <w:p w14:paraId="63E3C3B1" w14:textId="4C721CDE" w:rsidR="009F7BE3" w:rsidRDefault="00353E94" w:rsidP="009F7BE3">
      <w:pPr>
        <w:pStyle w:val="Normal-em"/>
        <w:spacing w:after="0" w:line="240" w:lineRule="auto"/>
        <w:rPr>
          <w:bCs/>
          <w:szCs w:val="24"/>
        </w:rPr>
      </w:pPr>
      <w:r>
        <w:rPr>
          <w:bCs/>
          <w:szCs w:val="24"/>
        </w:rPr>
        <w:t>Paragraph</w:t>
      </w:r>
      <w:r w:rsidR="0008179B">
        <w:rPr>
          <w:bCs/>
          <w:szCs w:val="24"/>
        </w:rPr>
        <w:t> </w:t>
      </w:r>
      <w:r>
        <w:rPr>
          <w:bCs/>
          <w:szCs w:val="24"/>
        </w:rPr>
        <w:t>5(4)(b) of the</w:t>
      </w:r>
      <w:r w:rsidRPr="009F7BE3">
        <w:rPr>
          <w:bCs/>
          <w:szCs w:val="24"/>
        </w:rPr>
        <w:t xml:space="preserve"> </w:t>
      </w:r>
      <w:r w:rsidR="009F7BE3" w:rsidRPr="009F7BE3">
        <w:rPr>
          <w:bCs/>
          <w:szCs w:val="24"/>
        </w:rPr>
        <w:t xml:space="preserve">Agvet Code provides for </w:t>
      </w:r>
      <w:r w:rsidR="0058253D">
        <w:rPr>
          <w:bCs/>
          <w:szCs w:val="24"/>
        </w:rPr>
        <w:t xml:space="preserve">the </w:t>
      </w:r>
      <w:r w:rsidR="009F7BE3" w:rsidRPr="009F7BE3">
        <w:rPr>
          <w:bCs/>
          <w:szCs w:val="24"/>
        </w:rPr>
        <w:t xml:space="preserve">regulations to declare substances or mixtures of substances </w:t>
      </w:r>
      <w:r w:rsidR="001870E2">
        <w:rPr>
          <w:bCs/>
          <w:szCs w:val="24"/>
        </w:rPr>
        <w:t>not to</w:t>
      </w:r>
      <w:r w:rsidR="009F7BE3" w:rsidRPr="009F7BE3">
        <w:rPr>
          <w:bCs/>
          <w:szCs w:val="24"/>
        </w:rPr>
        <w:t xml:space="preserve"> be </w:t>
      </w:r>
      <w:r w:rsidR="009F7BE3">
        <w:rPr>
          <w:bCs/>
          <w:szCs w:val="24"/>
        </w:rPr>
        <w:t>a</w:t>
      </w:r>
      <w:r w:rsidR="009F7BE3" w:rsidRPr="009F7BE3">
        <w:rPr>
          <w:bCs/>
          <w:szCs w:val="24"/>
        </w:rPr>
        <w:t xml:space="preserve"> veterinary chemical product.</w:t>
      </w:r>
      <w:r w:rsidR="009F7BE3">
        <w:rPr>
          <w:bCs/>
          <w:szCs w:val="24"/>
        </w:rPr>
        <w:t xml:space="preserve"> </w:t>
      </w:r>
      <w:r w:rsidR="009F7BE3" w:rsidRPr="009F7BE3">
        <w:rPr>
          <w:bCs/>
          <w:szCs w:val="24"/>
        </w:rPr>
        <w:t xml:space="preserve">Substances that are declared </w:t>
      </w:r>
      <w:r w:rsidR="001870E2">
        <w:rPr>
          <w:bCs/>
          <w:szCs w:val="24"/>
        </w:rPr>
        <w:t>not to</w:t>
      </w:r>
      <w:r w:rsidR="009F7BE3" w:rsidRPr="009F7BE3">
        <w:rPr>
          <w:bCs/>
          <w:szCs w:val="24"/>
        </w:rPr>
        <w:t xml:space="preserve"> be a veterinary chemical product are not regulated by the APVMA. These substances are set out in the table at Part</w:t>
      </w:r>
      <w:r w:rsidR="009F7BE3">
        <w:rPr>
          <w:bCs/>
          <w:szCs w:val="24"/>
        </w:rPr>
        <w:t> </w:t>
      </w:r>
      <w:r w:rsidR="009F7BE3" w:rsidRPr="009F7BE3">
        <w:rPr>
          <w:bCs/>
          <w:szCs w:val="24"/>
        </w:rPr>
        <w:t>3 of Schedule</w:t>
      </w:r>
      <w:r w:rsidR="009F7BE3">
        <w:rPr>
          <w:bCs/>
          <w:szCs w:val="24"/>
        </w:rPr>
        <w:t> </w:t>
      </w:r>
      <w:r w:rsidR="009F7BE3" w:rsidRPr="009F7BE3">
        <w:rPr>
          <w:bCs/>
          <w:szCs w:val="24"/>
        </w:rPr>
        <w:t>3AA (declared not to be veterinary chemical products) to the Code Regulations.</w:t>
      </w:r>
    </w:p>
    <w:p w14:paraId="0E3D57E4" w14:textId="6261782E" w:rsidR="001B0069" w:rsidRDefault="001B0069" w:rsidP="009F7BE3">
      <w:pPr>
        <w:pStyle w:val="Normal-em"/>
        <w:spacing w:after="0" w:line="240" w:lineRule="auto"/>
        <w:rPr>
          <w:bCs/>
          <w:szCs w:val="24"/>
        </w:rPr>
      </w:pPr>
    </w:p>
    <w:p w14:paraId="79CE80EA" w14:textId="79D80CF1" w:rsidR="001B0069" w:rsidRDefault="003717D5" w:rsidP="001B0069">
      <w:pPr>
        <w:pStyle w:val="Normal-em"/>
        <w:spacing w:after="0" w:line="240" w:lineRule="auto"/>
        <w:rPr>
          <w:bCs/>
          <w:szCs w:val="24"/>
        </w:rPr>
      </w:pPr>
      <w:r>
        <w:rPr>
          <w:bCs/>
          <w:szCs w:val="24"/>
        </w:rPr>
        <w:t>Previously i</w:t>
      </w:r>
      <w:r w:rsidR="001B0069" w:rsidRPr="001B0069">
        <w:rPr>
          <w:bCs/>
          <w:szCs w:val="24"/>
        </w:rPr>
        <w:t>tem</w:t>
      </w:r>
      <w:r w:rsidR="001B0069">
        <w:rPr>
          <w:bCs/>
          <w:szCs w:val="24"/>
        </w:rPr>
        <w:t> </w:t>
      </w:r>
      <w:r w:rsidR="001B0069" w:rsidRPr="001B0069">
        <w:rPr>
          <w:bCs/>
          <w:szCs w:val="24"/>
        </w:rPr>
        <w:t>3 of the table in Division</w:t>
      </w:r>
      <w:r w:rsidR="001B0069">
        <w:rPr>
          <w:bCs/>
          <w:szCs w:val="24"/>
        </w:rPr>
        <w:t> </w:t>
      </w:r>
      <w:r w:rsidR="001B0069" w:rsidRPr="001B0069">
        <w:rPr>
          <w:bCs/>
          <w:szCs w:val="24"/>
        </w:rPr>
        <w:t>3.1 of Part</w:t>
      </w:r>
      <w:r w:rsidR="001B0069">
        <w:rPr>
          <w:bCs/>
          <w:szCs w:val="24"/>
        </w:rPr>
        <w:t> </w:t>
      </w:r>
      <w:r w:rsidR="001B0069" w:rsidRPr="001B0069">
        <w:rPr>
          <w:bCs/>
          <w:szCs w:val="24"/>
        </w:rPr>
        <w:t>3 of Schedule</w:t>
      </w:r>
      <w:r w:rsidR="008434C4">
        <w:rPr>
          <w:bCs/>
          <w:szCs w:val="24"/>
        </w:rPr>
        <w:t> </w:t>
      </w:r>
      <w:r w:rsidR="001B0069" w:rsidRPr="001B0069">
        <w:rPr>
          <w:bCs/>
          <w:szCs w:val="24"/>
        </w:rPr>
        <w:t>3AA of the Code</w:t>
      </w:r>
      <w:r w:rsidR="008434C4">
        <w:rPr>
          <w:bCs/>
          <w:szCs w:val="24"/>
        </w:rPr>
        <w:t> </w:t>
      </w:r>
      <w:r w:rsidR="001B0069" w:rsidRPr="001B0069">
        <w:rPr>
          <w:bCs/>
          <w:szCs w:val="24"/>
        </w:rPr>
        <w:t>Regulations declare</w:t>
      </w:r>
      <w:r w:rsidR="001B0069">
        <w:rPr>
          <w:bCs/>
          <w:szCs w:val="24"/>
        </w:rPr>
        <w:t>d</w:t>
      </w:r>
      <w:r w:rsidR="001B0069" w:rsidRPr="001B0069">
        <w:rPr>
          <w:bCs/>
          <w:szCs w:val="24"/>
        </w:rPr>
        <w:t xml:space="preserve"> products containing defined nutritional or digestive ingredients (set out in Division</w:t>
      </w:r>
      <w:r w:rsidR="001B0069">
        <w:rPr>
          <w:bCs/>
          <w:szCs w:val="24"/>
        </w:rPr>
        <w:t> </w:t>
      </w:r>
      <w:r w:rsidR="001B0069" w:rsidRPr="001B0069">
        <w:rPr>
          <w:bCs/>
          <w:szCs w:val="24"/>
        </w:rPr>
        <w:t>3.2 of Part</w:t>
      </w:r>
      <w:r w:rsidR="001B0069">
        <w:rPr>
          <w:bCs/>
          <w:szCs w:val="24"/>
        </w:rPr>
        <w:t> </w:t>
      </w:r>
      <w:r w:rsidR="001B0069" w:rsidRPr="001B0069">
        <w:rPr>
          <w:bCs/>
          <w:szCs w:val="24"/>
        </w:rPr>
        <w:t>3 of Schedule</w:t>
      </w:r>
      <w:r w:rsidR="001B0069">
        <w:rPr>
          <w:bCs/>
          <w:szCs w:val="24"/>
        </w:rPr>
        <w:t> </w:t>
      </w:r>
      <w:r w:rsidR="001B0069" w:rsidRPr="001B0069">
        <w:rPr>
          <w:bCs/>
          <w:szCs w:val="24"/>
        </w:rPr>
        <w:t>3AA of the Code Regulations) not to be veterinary chemical products</w:t>
      </w:r>
      <w:r w:rsidR="001B0069">
        <w:rPr>
          <w:bCs/>
          <w:szCs w:val="24"/>
        </w:rPr>
        <w:t>.</w:t>
      </w:r>
      <w:r w:rsidR="001B0069" w:rsidRPr="001B0069">
        <w:rPr>
          <w:bCs/>
          <w:szCs w:val="24"/>
        </w:rPr>
        <w:t xml:space="preserve"> </w:t>
      </w:r>
      <w:r w:rsidR="001B0069">
        <w:rPr>
          <w:bCs/>
          <w:szCs w:val="24"/>
        </w:rPr>
        <w:t xml:space="preserve">However, this </w:t>
      </w:r>
      <w:r>
        <w:rPr>
          <w:bCs/>
          <w:szCs w:val="24"/>
        </w:rPr>
        <w:t>wa</w:t>
      </w:r>
      <w:r w:rsidR="001B0069">
        <w:rPr>
          <w:bCs/>
          <w:szCs w:val="24"/>
        </w:rPr>
        <w:t>s</w:t>
      </w:r>
      <w:r w:rsidR="001B0069" w:rsidRPr="001B0069">
        <w:rPr>
          <w:bCs/>
          <w:szCs w:val="24"/>
        </w:rPr>
        <w:t xml:space="preserve"> limited to when such products </w:t>
      </w:r>
      <w:r>
        <w:rPr>
          <w:bCs/>
          <w:szCs w:val="24"/>
        </w:rPr>
        <w:t>were</w:t>
      </w:r>
      <w:r w:rsidR="001B0069" w:rsidRPr="001B0069">
        <w:rPr>
          <w:bCs/>
          <w:szCs w:val="24"/>
        </w:rPr>
        <w:t xml:space="preserve"> for consumption by an animal (paragraph</w:t>
      </w:r>
      <w:r w:rsidR="001B0069">
        <w:rPr>
          <w:bCs/>
          <w:szCs w:val="24"/>
        </w:rPr>
        <w:t> </w:t>
      </w:r>
      <w:r w:rsidR="001B0069" w:rsidRPr="001B0069">
        <w:rPr>
          <w:bCs/>
          <w:szCs w:val="24"/>
        </w:rPr>
        <w:t>4(1)(a) of Division</w:t>
      </w:r>
      <w:r w:rsidR="001B0069">
        <w:rPr>
          <w:bCs/>
          <w:szCs w:val="24"/>
        </w:rPr>
        <w:t> </w:t>
      </w:r>
      <w:r w:rsidR="001B0069" w:rsidRPr="001B0069">
        <w:rPr>
          <w:bCs/>
          <w:szCs w:val="24"/>
        </w:rPr>
        <w:t>3.2 of Part</w:t>
      </w:r>
      <w:r w:rsidR="001B0069">
        <w:rPr>
          <w:bCs/>
          <w:szCs w:val="24"/>
        </w:rPr>
        <w:t> </w:t>
      </w:r>
      <w:r w:rsidR="001B0069" w:rsidRPr="001B0069">
        <w:rPr>
          <w:bCs/>
          <w:szCs w:val="24"/>
        </w:rPr>
        <w:t>3 of Schedule</w:t>
      </w:r>
      <w:r w:rsidR="001B0069">
        <w:rPr>
          <w:bCs/>
          <w:szCs w:val="24"/>
        </w:rPr>
        <w:t> </w:t>
      </w:r>
      <w:r w:rsidR="001B0069" w:rsidRPr="001B0069">
        <w:rPr>
          <w:bCs/>
          <w:szCs w:val="24"/>
        </w:rPr>
        <w:t>3AA of the Code Regulations). The same ingredients when used topically</w:t>
      </w:r>
      <w:r w:rsidR="003273ED">
        <w:rPr>
          <w:bCs/>
          <w:szCs w:val="24"/>
        </w:rPr>
        <w:t xml:space="preserve"> however</w:t>
      </w:r>
      <w:r w:rsidR="001B0069" w:rsidRPr="001B0069">
        <w:rPr>
          <w:bCs/>
          <w:szCs w:val="24"/>
        </w:rPr>
        <w:t>, such as in certain animal cleaning products, d</w:t>
      </w:r>
      <w:r w:rsidR="001B0069">
        <w:rPr>
          <w:bCs/>
          <w:szCs w:val="24"/>
        </w:rPr>
        <w:t xml:space="preserve">id </w:t>
      </w:r>
      <w:r w:rsidR="001B0069" w:rsidRPr="001B0069">
        <w:rPr>
          <w:bCs/>
          <w:szCs w:val="24"/>
        </w:rPr>
        <w:t xml:space="preserve">not </w:t>
      </w:r>
      <w:r w:rsidR="003273ED">
        <w:rPr>
          <w:bCs/>
          <w:szCs w:val="24"/>
        </w:rPr>
        <w:t xml:space="preserve">fall within the definition of an </w:t>
      </w:r>
      <w:r w:rsidR="003273ED" w:rsidRPr="00F80E59">
        <w:rPr>
          <w:szCs w:val="24"/>
        </w:rPr>
        <w:t>excluded nutritional or digestive product</w:t>
      </w:r>
      <w:r w:rsidR="001B0069" w:rsidRPr="003273ED">
        <w:rPr>
          <w:szCs w:val="24"/>
        </w:rPr>
        <w:t>.</w:t>
      </w:r>
    </w:p>
    <w:p w14:paraId="27D1C428" w14:textId="2D2F0661" w:rsidR="001B0069" w:rsidRDefault="001B0069" w:rsidP="001B0069">
      <w:pPr>
        <w:pStyle w:val="Normal-em"/>
        <w:spacing w:after="0" w:line="240" w:lineRule="auto"/>
        <w:rPr>
          <w:bCs/>
          <w:szCs w:val="24"/>
        </w:rPr>
      </w:pPr>
    </w:p>
    <w:p w14:paraId="504C58F2" w14:textId="70756E70" w:rsidR="001B0069" w:rsidRPr="009F7BE3" w:rsidRDefault="00760385" w:rsidP="001B0069">
      <w:pPr>
        <w:pStyle w:val="Normal-em"/>
        <w:spacing w:after="0" w:line="240" w:lineRule="auto"/>
        <w:rPr>
          <w:bCs/>
          <w:szCs w:val="24"/>
        </w:rPr>
      </w:pPr>
      <w:r>
        <w:rPr>
          <w:bCs/>
          <w:szCs w:val="24"/>
        </w:rPr>
        <w:t xml:space="preserve">There is a topical products </w:t>
      </w:r>
      <w:r w:rsidR="001B0069" w:rsidRPr="001B0069">
        <w:rPr>
          <w:bCs/>
          <w:szCs w:val="24"/>
        </w:rPr>
        <w:t>exclusion in item</w:t>
      </w:r>
      <w:r w:rsidR="001B0069">
        <w:rPr>
          <w:bCs/>
          <w:szCs w:val="24"/>
        </w:rPr>
        <w:t> </w:t>
      </w:r>
      <w:r w:rsidR="001B0069" w:rsidRPr="001B0069">
        <w:rPr>
          <w:bCs/>
          <w:szCs w:val="24"/>
        </w:rPr>
        <w:t>6 of the table in Division</w:t>
      </w:r>
      <w:r w:rsidR="001B0069">
        <w:rPr>
          <w:bCs/>
          <w:szCs w:val="24"/>
        </w:rPr>
        <w:t> </w:t>
      </w:r>
      <w:r w:rsidR="001B0069" w:rsidRPr="001B0069">
        <w:rPr>
          <w:bCs/>
          <w:szCs w:val="24"/>
        </w:rPr>
        <w:t>3.1 of Part</w:t>
      </w:r>
      <w:r w:rsidR="001B0069">
        <w:rPr>
          <w:bCs/>
          <w:szCs w:val="24"/>
        </w:rPr>
        <w:t> </w:t>
      </w:r>
      <w:r w:rsidR="001B0069" w:rsidRPr="001B0069">
        <w:rPr>
          <w:bCs/>
          <w:szCs w:val="24"/>
        </w:rPr>
        <w:t>3 of Schedule</w:t>
      </w:r>
      <w:r w:rsidR="001B0069">
        <w:rPr>
          <w:bCs/>
          <w:szCs w:val="24"/>
        </w:rPr>
        <w:t> </w:t>
      </w:r>
      <w:r w:rsidR="001B0069" w:rsidRPr="001B0069">
        <w:rPr>
          <w:bCs/>
          <w:szCs w:val="24"/>
        </w:rPr>
        <w:t xml:space="preserve">3AA of the Code Regulations. This excludes any product applied topically to the teeth, hair, </w:t>
      </w:r>
      <w:proofErr w:type="gramStart"/>
      <w:r w:rsidR="001B0069" w:rsidRPr="001B0069">
        <w:rPr>
          <w:bCs/>
          <w:szCs w:val="24"/>
        </w:rPr>
        <w:t>fur</w:t>
      </w:r>
      <w:proofErr w:type="gramEnd"/>
      <w:r w:rsidR="001B0069" w:rsidRPr="001B0069">
        <w:rPr>
          <w:bCs/>
          <w:szCs w:val="24"/>
        </w:rPr>
        <w:t xml:space="preserve"> or intact skin of an animal to cosmetically alter the animal’s appearance or odour. However, </w:t>
      </w:r>
      <w:r>
        <w:rPr>
          <w:bCs/>
          <w:szCs w:val="24"/>
        </w:rPr>
        <w:t xml:space="preserve">in the case of enzyme topical products there was a previous conflicting entry in the </w:t>
      </w:r>
      <w:r w:rsidR="00E54360">
        <w:rPr>
          <w:bCs/>
          <w:szCs w:val="24"/>
        </w:rPr>
        <w:t xml:space="preserve">Code </w:t>
      </w:r>
      <w:r w:rsidR="003273ED">
        <w:rPr>
          <w:bCs/>
          <w:szCs w:val="24"/>
        </w:rPr>
        <w:t>R</w:t>
      </w:r>
      <w:r w:rsidR="001B0069" w:rsidRPr="001B0069">
        <w:rPr>
          <w:bCs/>
          <w:szCs w:val="24"/>
        </w:rPr>
        <w:t>egulation</w:t>
      </w:r>
      <w:r w:rsidR="003273ED">
        <w:rPr>
          <w:bCs/>
          <w:szCs w:val="24"/>
        </w:rPr>
        <w:t>s</w:t>
      </w:r>
      <w:r w:rsidR="001B0069" w:rsidRPr="001B0069">
        <w:rPr>
          <w:bCs/>
          <w:szCs w:val="24"/>
        </w:rPr>
        <w:t xml:space="preserve"> that declare</w:t>
      </w:r>
      <w:r w:rsidR="00DE424B">
        <w:rPr>
          <w:bCs/>
          <w:szCs w:val="24"/>
        </w:rPr>
        <w:t>d</w:t>
      </w:r>
      <w:r w:rsidR="001B0069" w:rsidRPr="001B0069">
        <w:rPr>
          <w:bCs/>
          <w:szCs w:val="24"/>
        </w:rPr>
        <w:t xml:space="preserve"> certain substances or mixtures to be veterinary chemical products. Specifically, </w:t>
      </w:r>
      <w:r>
        <w:rPr>
          <w:bCs/>
          <w:szCs w:val="24"/>
        </w:rPr>
        <w:t xml:space="preserve">previous </w:t>
      </w:r>
      <w:r w:rsidR="001B0069" w:rsidRPr="001B0069">
        <w:rPr>
          <w:bCs/>
          <w:szCs w:val="24"/>
        </w:rPr>
        <w:t>item</w:t>
      </w:r>
      <w:r>
        <w:rPr>
          <w:bCs/>
          <w:szCs w:val="24"/>
        </w:rPr>
        <w:t> </w:t>
      </w:r>
      <w:r w:rsidR="001B0069" w:rsidRPr="001B0069">
        <w:rPr>
          <w:bCs/>
          <w:szCs w:val="24"/>
        </w:rPr>
        <w:t>3 of the table in Part</w:t>
      </w:r>
      <w:r>
        <w:rPr>
          <w:bCs/>
          <w:szCs w:val="24"/>
        </w:rPr>
        <w:t> </w:t>
      </w:r>
      <w:r w:rsidR="001B0069" w:rsidRPr="001B0069">
        <w:rPr>
          <w:bCs/>
          <w:szCs w:val="24"/>
        </w:rPr>
        <w:t>2 of Schedule</w:t>
      </w:r>
      <w:r>
        <w:rPr>
          <w:bCs/>
          <w:szCs w:val="24"/>
        </w:rPr>
        <w:t> </w:t>
      </w:r>
      <w:r w:rsidR="001B0069" w:rsidRPr="001B0069">
        <w:rPr>
          <w:bCs/>
          <w:szCs w:val="24"/>
        </w:rPr>
        <w:t>3AA of the Code</w:t>
      </w:r>
      <w:r w:rsidR="008434C4">
        <w:rPr>
          <w:bCs/>
          <w:szCs w:val="24"/>
        </w:rPr>
        <w:t> </w:t>
      </w:r>
      <w:r w:rsidR="001B0069" w:rsidRPr="001B0069">
        <w:rPr>
          <w:bCs/>
          <w:szCs w:val="24"/>
        </w:rPr>
        <w:t>Regulations stipulate</w:t>
      </w:r>
      <w:r>
        <w:rPr>
          <w:bCs/>
          <w:szCs w:val="24"/>
        </w:rPr>
        <w:t>d</w:t>
      </w:r>
      <w:r w:rsidR="001B0069" w:rsidRPr="001B0069">
        <w:rPr>
          <w:bCs/>
          <w:szCs w:val="24"/>
        </w:rPr>
        <w:t xml:space="preserve"> </w:t>
      </w:r>
      <w:proofErr w:type="gramStart"/>
      <w:r w:rsidR="001B0069" w:rsidRPr="001B0069">
        <w:rPr>
          <w:bCs/>
          <w:szCs w:val="24"/>
        </w:rPr>
        <w:t>that enzymes</w:t>
      </w:r>
      <w:proofErr w:type="gramEnd"/>
      <w:r w:rsidR="001B0069" w:rsidRPr="001B0069">
        <w:rPr>
          <w:bCs/>
          <w:szCs w:val="24"/>
        </w:rPr>
        <w:t xml:space="preserve"> administered to an animal </w:t>
      </w:r>
      <w:r w:rsidR="001B0069" w:rsidRPr="00760385">
        <w:rPr>
          <w:bCs/>
          <w:szCs w:val="24"/>
          <w:u w:val="single"/>
        </w:rPr>
        <w:t>by any means</w:t>
      </w:r>
      <w:r w:rsidR="001B0069" w:rsidRPr="001B0069">
        <w:rPr>
          <w:bCs/>
          <w:szCs w:val="24"/>
        </w:rPr>
        <w:t xml:space="preserve"> </w:t>
      </w:r>
      <w:r>
        <w:rPr>
          <w:bCs/>
          <w:szCs w:val="24"/>
        </w:rPr>
        <w:t>we</w:t>
      </w:r>
      <w:r w:rsidR="001B0069" w:rsidRPr="001B0069">
        <w:rPr>
          <w:bCs/>
          <w:szCs w:val="24"/>
        </w:rPr>
        <w:t xml:space="preserve">re declared to be veterinary chemical products, unless these </w:t>
      </w:r>
      <w:r w:rsidR="0022259F">
        <w:rPr>
          <w:bCs/>
          <w:szCs w:val="24"/>
        </w:rPr>
        <w:t>we</w:t>
      </w:r>
      <w:r w:rsidR="001B0069" w:rsidRPr="001B0069">
        <w:rPr>
          <w:bCs/>
          <w:szCs w:val="24"/>
        </w:rPr>
        <w:t>re excluded nutritional or digestive products.</w:t>
      </w:r>
      <w:r>
        <w:rPr>
          <w:bCs/>
          <w:szCs w:val="24"/>
        </w:rPr>
        <w:t xml:space="preserve"> </w:t>
      </w:r>
      <w:r w:rsidR="007E04DA">
        <w:rPr>
          <w:bCs/>
          <w:szCs w:val="24"/>
        </w:rPr>
        <w:t>A</w:t>
      </w:r>
      <w:r>
        <w:rPr>
          <w:bCs/>
          <w:szCs w:val="24"/>
        </w:rPr>
        <w:t xml:space="preserve">s described above, </w:t>
      </w:r>
      <w:r w:rsidR="001B0069" w:rsidRPr="001B0069">
        <w:rPr>
          <w:bCs/>
          <w:szCs w:val="24"/>
        </w:rPr>
        <w:t xml:space="preserve">the </w:t>
      </w:r>
      <w:r>
        <w:rPr>
          <w:bCs/>
          <w:szCs w:val="24"/>
        </w:rPr>
        <w:t xml:space="preserve">exemption for </w:t>
      </w:r>
      <w:r w:rsidR="001B0069" w:rsidRPr="001B0069">
        <w:rPr>
          <w:bCs/>
          <w:szCs w:val="24"/>
        </w:rPr>
        <w:t xml:space="preserve">nutritional or digestive products </w:t>
      </w:r>
      <w:r w:rsidR="00DE424B">
        <w:rPr>
          <w:bCs/>
          <w:szCs w:val="24"/>
        </w:rPr>
        <w:t>was</w:t>
      </w:r>
      <w:r w:rsidR="001B0069" w:rsidRPr="001B0069">
        <w:rPr>
          <w:bCs/>
          <w:szCs w:val="24"/>
        </w:rPr>
        <w:t xml:space="preserve"> limited to when such products </w:t>
      </w:r>
      <w:r w:rsidR="008D5EA4">
        <w:rPr>
          <w:bCs/>
          <w:szCs w:val="24"/>
        </w:rPr>
        <w:t>were</w:t>
      </w:r>
      <w:r w:rsidR="001B0069" w:rsidRPr="001B0069">
        <w:rPr>
          <w:bCs/>
          <w:szCs w:val="24"/>
        </w:rPr>
        <w:t xml:space="preserve"> for consumption by an animal</w:t>
      </w:r>
      <w:r w:rsidR="007E04DA">
        <w:rPr>
          <w:bCs/>
          <w:szCs w:val="24"/>
        </w:rPr>
        <w:t xml:space="preserve"> – that is, </w:t>
      </w:r>
      <w:r w:rsidR="008D5EA4">
        <w:rPr>
          <w:bCs/>
          <w:szCs w:val="24"/>
        </w:rPr>
        <w:t xml:space="preserve">it </w:t>
      </w:r>
      <w:r w:rsidR="007E04DA">
        <w:rPr>
          <w:bCs/>
          <w:szCs w:val="24"/>
        </w:rPr>
        <w:t>d</w:t>
      </w:r>
      <w:r w:rsidR="00DE424B">
        <w:rPr>
          <w:bCs/>
          <w:szCs w:val="24"/>
        </w:rPr>
        <w:t>id</w:t>
      </w:r>
      <w:r w:rsidR="007E04DA">
        <w:rPr>
          <w:bCs/>
          <w:szCs w:val="24"/>
        </w:rPr>
        <w:t xml:space="preserve"> not include topical use</w:t>
      </w:r>
      <w:r w:rsidR="001B0069" w:rsidRPr="001B0069">
        <w:rPr>
          <w:bCs/>
          <w:szCs w:val="24"/>
        </w:rPr>
        <w:t>.</w:t>
      </w:r>
      <w:r w:rsidR="007E04DA">
        <w:rPr>
          <w:bCs/>
          <w:szCs w:val="24"/>
        </w:rPr>
        <w:t xml:space="preserve"> </w:t>
      </w:r>
      <w:r>
        <w:rPr>
          <w:bCs/>
          <w:szCs w:val="24"/>
        </w:rPr>
        <w:t>T</w:t>
      </w:r>
      <w:r w:rsidR="001B0069" w:rsidRPr="001B0069">
        <w:rPr>
          <w:bCs/>
          <w:szCs w:val="24"/>
        </w:rPr>
        <w:t>his create</w:t>
      </w:r>
      <w:r w:rsidR="007E04DA">
        <w:rPr>
          <w:bCs/>
          <w:szCs w:val="24"/>
        </w:rPr>
        <w:t>d</w:t>
      </w:r>
      <w:r w:rsidR="001B0069" w:rsidRPr="001B0069">
        <w:rPr>
          <w:bCs/>
          <w:szCs w:val="24"/>
        </w:rPr>
        <w:t xml:space="preserve"> a potential contradiction for certain </w:t>
      </w:r>
      <w:r w:rsidR="007E04DA">
        <w:rPr>
          <w:bCs/>
          <w:szCs w:val="24"/>
        </w:rPr>
        <w:t xml:space="preserve">topical </w:t>
      </w:r>
      <w:r w:rsidR="001B0069" w:rsidRPr="001B0069">
        <w:rPr>
          <w:bCs/>
          <w:szCs w:val="24"/>
        </w:rPr>
        <w:t>enzyme products between the two declarations (of what is, and is not, a veterinary chemical product).</w:t>
      </w:r>
    </w:p>
    <w:p w14:paraId="659E6CE4" w14:textId="77777777" w:rsidR="009F7BE3" w:rsidRPr="009F7BE3" w:rsidRDefault="009F7BE3" w:rsidP="003A4486">
      <w:pPr>
        <w:pStyle w:val="Normal-em"/>
        <w:spacing w:after="0" w:line="240" w:lineRule="auto"/>
        <w:rPr>
          <w:bCs/>
          <w:szCs w:val="24"/>
        </w:rPr>
      </w:pPr>
    </w:p>
    <w:p w14:paraId="5439AE43" w14:textId="4D37C271" w:rsidR="003A4486" w:rsidRPr="00B94558" w:rsidRDefault="003A4486" w:rsidP="003A4486">
      <w:pPr>
        <w:pStyle w:val="Normal-em"/>
        <w:spacing w:after="0" w:line="240" w:lineRule="auto"/>
        <w:rPr>
          <w:b/>
          <w:szCs w:val="24"/>
        </w:rPr>
      </w:pPr>
      <w:r w:rsidRPr="00B94558">
        <w:rPr>
          <w:b/>
          <w:szCs w:val="24"/>
        </w:rPr>
        <w:t>Item </w:t>
      </w:r>
      <w:r>
        <w:rPr>
          <w:b/>
          <w:szCs w:val="24"/>
        </w:rPr>
        <w:t>5</w:t>
      </w:r>
      <w:r w:rsidRPr="00B94558">
        <w:rPr>
          <w:b/>
          <w:szCs w:val="24"/>
        </w:rPr>
        <w:t xml:space="preserve"> </w:t>
      </w:r>
      <w:r>
        <w:rPr>
          <w:b/>
          <w:szCs w:val="24"/>
        </w:rPr>
        <w:t>–</w:t>
      </w:r>
      <w:r w:rsidRPr="00B94558">
        <w:rPr>
          <w:b/>
          <w:szCs w:val="24"/>
        </w:rPr>
        <w:t xml:space="preserve"> </w:t>
      </w:r>
      <w:r w:rsidRPr="003A4486">
        <w:rPr>
          <w:b/>
          <w:szCs w:val="24"/>
        </w:rPr>
        <w:t>Clause</w:t>
      </w:r>
      <w:r w:rsidR="00133401">
        <w:rPr>
          <w:b/>
          <w:szCs w:val="24"/>
        </w:rPr>
        <w:t> </w:t>
      </w:r>
      <w:r w:rsidRPr="003A4486">
        <w:rPr>
          <w:b/>
          <w:szCs w:val="24"/>
        </w:rPr>
        <w:t>2 of Schedule</w:t>
      </w:r>
      <w:r w:rsidR="00133401">
        <w:rPr>
          <w:b/>
          <w:szCs w:val="24"/>
        </w:rPr>
        <w:t> </w:t>
      </w:r>
      <w:r w:rsidRPr="003A4486">
        <w:rPr>
          <w:b/>
          <w:szCs w:val="24"/>
        </w:rPr>
        <w:t>3AA (table item</w:t>
      </w:r>
      <w:r w:rsidR="00133401">
        <w:rPr>
          <w:b/>
          <w:szCs w:val="24"/>
        </w:rPr>
        <w:t> </w:t>
      </w:r>
      <w:r w:rsidRPr="003A4486">
        <w:rPr>
          <w:b/>
          <w:szCs w:val="24"/>
        </w:rPr>
        <w:t>3)</w:t>
      </w:r>
    </w:p>
    <w:p w14:paraId="086B9D17" w14:textId="77777777" w:rsidR="003A4486" w:rsidRDefault="003A4486" w:rsidP="005D1ABF">
      <w:pPr>
        <w:spacing w:after="0" w:line="240" w:lineRule="auto"/>
        <w:rPr>
          <w:rFonts w:ascii="Times New Roman" w:hAnsi="Times New Roman" w:cs="Times New Roman"/>
          <w:sz w:val="24"/>
          <w:szCs w:val="24"/>
        </w:rPr>
      </w:pPr>
    </w:p>
    <w:p w14:paraId="23762983" w14:textId="6A40BD96" w:rsidR="003A4486" w:rsidRDefault="003A4486" w:rsidP="003A4486">
      <w:pPr>
        <w:spacing w:after="0" w:line="240" w:lineRule="auto"/>
        <w:rPr>
          <w:rFonts w:ascii="Times New Roman" w:hAnsi="Times New Roman" w:cs="Times New Roman"/>
          <w:sz w:val="24"/>
          <w:szCs w:val="24"/>
        </w:rPr>
      </w:pPr>
      <w:r>
        <w:rPr>
          <w:rFonts w:ascii="Times New Roman" w:hAnsi="Times New Roman" w:cs="Times New Roman"/>
          <w:sz w:val="24"/>
          <w:szCs w:val="24"/>
        </w:rPr>
        <w:t>This item</w:t>
      </w:r>
      <w:r w:rsidRPr="003A4486">
        <w:rPr>
          <w:rFonts w:ascii="Times New Roman" w:hAnsi="Times New Roman" w:cs="Times New Roman"/>
          <w:sz w:val="24"/>
          <w:szCs w:val="24"/>
        </w:rPr>
        <w:t xml:space="preserve"> </w:t>
      </w:r>
      <w:r w:rsidR="001063D2">
        <w:rPr>
          <w:rFonts w:ascii="Times New Roman" w:hAnsi="Times New Roman" w:cs="Times New Roman"/>
          <w:sz w:val="24"/>
          <w:szCs w:val="24"/>
        </w:rPr>
        <w:t>omits</w:t>
      </w:r>
      <w:r w:rsidRPr="003A4486">
        <w:rPr>
          <w:rFonts w:ascii="Times New Roman" w:hAnsi="Times New Roman" w:cs="Times New Roman"/>
          <w:sz w:val="24"/>
          <w:szCs w:val="24"/>
        </w:rPr>
        <w:t xml:space="preserve"> ‘except excluded nutritional or digestive products’, </w:t>
      </w:r>
      <w:r w:rsidR="001063D2">
        <w:rPr>
          <w:rFonts w:ascii="Times New Roman" w:hAnsi="Times New Roman" w:cs="Times New Roman"/>
          <w:sz w:val="24"/>
          <w:szCs w:val="24"/>
        </w:rPr>
        <w:t>and substitutes</w:t>
      </w:r>
      <w:r w:rsidRPr="003A4486">
        <w:rPr>
          <w:rFonts w:ascii="Times New Roman" w:hAnsi="Times New Roman" w:cs="Times New Roman"/>
          <w:sz w:val="24"/>
          <w:szCs w:val="24"/>
        </w:rPr>
        <w:t xml:space="preserve"> ‘except an enzyme that is an excluded nutritional or digestive product or that is a product covered by item 6 of the table in clause 3 of this Schedule’ in table item 3 of Clause 2 of Schedule 3AA of the </w:t>
      </w:r>
      <w:r w:rsidR="008E1326">
        <w:rPr>
          <w:rFonts w:ascii="Times New Roman" w:hAnsi="Times New Roman" w:cs="Times New Roman"/>
          <w:sz w:val="24"/>
          <w:szCs w:val="24"/>
        </w:rPr>
        <w:t>Code Regulations</w:t>
      </w:r>
      <w:r w:rsidRPr="003A4486">
        <w:rPr>
          <w:rFonts w:ascii="Times New Roman" w:hAnsi="Times New Roman" w:cs="Times New Roman"/>
          <w:sz w:val="24"/>
          <w:szCs w:val="24"/>
        </w:rPr>
        <w:t>.</w:t>
      </w:r>
    </w:p>
    <w:p w14:paraId="55456B50" w14:textId="77777777" w:rsidR="003A4486" w:rsidRPr="003A4486" w:rsidRDefault="003A4486" w:rsidP="003A4486">
      <w:pPr>
        <w:spacing w:after="0" w:line="240" w:lineRule="auto"/>
        <w:rPr>
          <w:rFonts w:ascii="Times New Roman" w:hAnsi="Times New Roman" w:cs="Times New Roman"/>
          <w:sz w:val="24"/>
          <w:szCs w:val="24"/>
        </w:rPr>
      </w:pPr>
    </w:p>
    <w:p w14:paraId="07235C3D" w14:textId="50B601C0" w:rsidR="003A4486" w:rsidRPr="003A4486" w:rsidRDefault="003A4486" w:rsidP="003A4486">
      <w:pPr>
        <w:spacing w:after="0" w:line="240" w:lineRule="auto"/>
        <w:rPr>
          <w:rFonts w:ascii="Times New Roman" w:hAnsi="Times New Roman" w:cs="Times New Roman"/>
          <w:sz w:val="24"/>
          <w:szCs w:val="24"/>
        </w:rPr>
      </w:pPr>
      <w:r w:rsidRPr="003A4486">
        <w:rPr>
          <w:rFonts w:ascii="Times New Roman" w:hAnsi="Times New Roman" w:cs="Times New Roman"/>
          <w:sz w:val="24"/>
          <w:szCs w:val="24"/>
        </w:rPr>
        <w:t>This substitution ensures enzyme products that are:</w:t>
      </w:r>
    </w:p>
    <w:p w14:paraId="729634DF" w14:textId="77777777" w:rsidR="003A4486" w:rsidRPr="003A4486" w:rsidRDefault="003A4486" w:rsidP="003A4486">
      <w:pPr>
        <w:pStyle w:val="ListParagraph"/>
        <w:numPr>
          <w:ilvl w:val="0"/>
          <w:numId w:val="22"/>
        </w:numPr>
        <w:spacing w:after="0" w:line="240" w:lineRule="auto"/>
        <w:ind w:left="426"/>
        <w:rPr>
          <w:rFonts w:ascii="Times New Roman" w:hAnsi="Times New Roman" w:cs="Times New Roman"/>
          <w:sz w:val="24"/>
          <w:szCs w:val="24"/>
        </w:rPr>
      </w:pPr>
      <w:r w:rsidRPr="003A4486">
        <w:rPr>
          <w:rFonts w:ascii="Times New Roman" w:hAnsi="Times New Roman" w:cs="Times New Roman"/>
          <w:sz w:val="24"/>
          <w:szCs w:val="24"/>
        </w:rPr>
        <w:t xml:space="preserve">excluded nutritional or digestive products or </w:t>
      </w:r>
    </w:p>
    <w:p w14:paraId="07774F5E" w14:textId="77777777" w:rsidR="003A4486" w:rsidRPr="003A4486" w:rsidRDefault="003A4486" w:rsidP="003A4486">
      <w:pPr>
        <w:pStyle w:val="ListParagraph"/>
        <w:numPr>
          <w:ilvl w:val="0"/>
          <w:numId w:val="22"/>
        </w:numPr>
        <w:spacing w:after="0" w:line="240" w:lineRule="auto"/>
        <w:ind w:left="426"/>
        <w:rPr>
          <w:rFonts w:ascii="Times New Roman" w:hAnsi="Times New Roman" w:cs="Times New Roman"/>
          <w:sz w:val="24"/>
          <w:szCs w:val="24"/>
        </w:rPr>
      </w:pPr>
      <w:r w:rsidRPr="003A4486">
        <w:rPr>
          <w:rFonts w:ascii="Times New Roman" w:hAnsi="Times New Roman" w:cs="Times New Roman"/>
          <w:sz w:val="24"/>
          <w:szCs w:val="24"/>
        </w:rPr>
        <w:t xml:space="preserve">a product applied topically to the teeth, hair, </w:t>
      </w:r>
      <w:proofErr w:type="gramStart"/>
      <w:r w:rsidRPr="003A4486">
        <w:rPr>
          <w:rFonts w:ascii="Times New Roman" w:hAnsi="Times New Roman" w:cs="Times New Roman"/>
          <w:sz w:val="24"/>
          <w:szCs w:val="24"/>
        </w:rPr>
        <w:t>fur</w:t>
      </w:r>
      <w:proofErr w:type="gramEnd"/>
      <w:r w:rsidRPr="003A4486">
        <w:rPr>
          <w:rFonts w:ascii="Times New Roman" w:hAnsi="Times New Roman" w:cs="Times New Roman"/>
          <w:sz w:val="24"/>
          <w:szCs w:val="24"/>
        </w:rPr>
        <w:t xml:space="preserve"> or intact skin of an animal to cosmetically alter the animal’s appearance or odour, that:</w:t>
      </w:r>
    </w:p>
    <w:p w14:paraId="072C8279" w14:textId="77777777" w:rsidR="003A4486" w:rsidRPr="003A4486" w:rsidRDefault="003A4486" w:rsidP="003A4486">
      <w:pPr>
        <w:pStyle w:val="ListParagraph"/>
        <w:numPr>
          <w:ilvl w:val="1"/>
          <w:numId w:val="22"/>
        </w:numPr>
        <w:spacing w:after="0" w:line="240" w:lineRule="auto"/>
        <w:ind w:left="851"/>
        <w:rPr>
          <w:rFonts w:ascii="Times New Roman" w:hAnsi="Times New Roman" w:cs="Times New Roman"/>
          <w:sz w:val="24"/>
          <w:szCs w:val="24"/>
        </w:rPr>
      </w:pPr>
      <w:r w:rsidRPr="003A4486">
        <w:rPr>
          <w:rFonts w:ascii="Times New Roman" w:hAnsi="Times New Roman" w:cs="Times New Roman"/>
          <w:sz w:val="24"/>
          <w:szCs w:val="24"/>
        </w:rPr>
        <w:t>contains no antiseptic, antimicrobial, or antibiotic active constituent, and</w:t>
      </w:r>
    </w:p>
    <w:p w14:paraId="51960DB5" w14:textId="77777777" w:rsidR="003A4486" w:rsidRPr="003A4486" w:rsidRDefault="003A4486" w:rsidP="003A4486">
      <w:pPr>
        <w:pStyle w:val="ListParagraph"/>
        <w:numPr>
          <w:ilvl w:val="1"/>
          <w:numId w:val="22"/>
        </w:numPr>
        <w:spacing w:after="0" w:line="240" w:lineRule="auto"/>
        <w:ind w:left="851"/>
        <w:rPr>
          <w:rFonts w:ascii="Times New Roman" w:hAnsi="Times New Roman" w:cs="Times New Roman"/>
          <w:sz w:val="24"/>
          <w:szCs w:val="24"/>
        </w:rPr>
      </w:pPr>
      <w:r w:rsidRPr="003A4486">
        <w:rPr>
          <w:rFonts w:ascii="Times New Roman" w:hAnsi="Times New Roman" w:cs="Times New Roman"/>
          <w:sz w:val="24"/>
          <w:szCs w:val="24"/>
        </w:rPr>
        <w:t>is solely for cosmetic purposes; and</w:t>
      </w:r>
    </w:p>
    <w:p w14:paraId="0498C9F9" w14:textId="77777777" w:rsidR="003A4486" w:rsidRPr="003A4486" w:rsidRDefault="003A4486" w:rsidP="003A4486">
      <w:pPr>
        <w:pStyle w:val="ListParagraph"/>
        <w:numPr>
          <w:ilvl w:val="1"/>
          <w:numId w:val="22"/>
        </w:numPr>
        <w:spacing w:after="0" w:line="240" w:lineRule="auto"/>
        <w:ind w:left="851"/>
        <w:rPr>
          <w:rFonts w:ascii="Times New Roman" w:hAnsi="Times New Roman" w:cs="Times New Roman"/>
          <w:sz w:val="24"/>
          <w:szCs w:val="24"/>
        </w:rPr>
      </w:pPr>
      <w:r w:rsidRPr="003A4486">
        <w:rPr>
          <w:rFonts w:ascii="Times New Roman" w:hAnsi="Times New Roman" w:cs="Times New Roman"/>
          <w:sz w:val="24"/>
          <w:szCs w:val="24"/>
        </w:rPr>
        <w:t>is not claimed to have any benefits other than cosmetic benefits; and</w:t>
      </w:r>
    </w:p>
    <w:p w14:paraId="74891A8A" w14:textId="77777777" w:rsidR="003A4486" w:rsidRPr="003A4486" w:rsidRDefault="003A4486" w:rsidP="003A4486">
      <w:pPr>
        <w:pStyle w:val="ListParagraph"/>
        <w:numPr>
          <w:ilvl w:val="1"/>
          <w:numId w:val="22"/>
        </w:numPr>
        <w:spacing w:after="0" w:line="240" w:lineRule="auto"/>
        <w:ind w:left="851"/>
        <w:rPr>
          <w:rFonts w:ascii="Times New Roman" w:hAnsi="Times New Roman" w:cs="Times New Roman"/>
          <w:sz w:val="24"/>
          <w:szCs w:val="24"/>
        </w:rPr>
      </w:pPr>
      <w:r w:rsidRPr="003A4486">
        <w:rPr>
          <w:rFonts w:ascii="Times New Roman" w:hAnsi="Times New Roman" w:cs="Times New Roman"/>
          <w:sz w:val="24"/>
          <w:szCs w:val="24"/>
        </w:rPr>
        <w:t>is not supplied or used for any therapeutic benefit other than to cosmetically alter the animal’s appearance or odour</w:t>
      </w:r>
    </w:p>
    <w:p w14:paraId="4ACC0C1B" w14:textId="791D818E" w:rsidR="003A4486" w:rsidRDefault="003A4486" w:rsidP="003A448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are</w:t>
      </w:r>
      <w:r w:rsidRPr="003A4486">
        <w:rPr>
          <w:rFonts w:ascii="Times New Roman" w:hAnsi="Times New Roman" w:cs="Times New Roman"/>
          <w:sz w:val="24"/>
          <w:szCs w:val="24"/>
        </w:rPr>
        <w:t xml:space="preserve"> not considered veterinary chemical product</w:t>
      </w:r>
      <w:r w:rsidR="00DE424B">
        <w:rPr>
          <w:rFonts w:ascii="Times New Roman" w:hAnsi="Times New Roman" w:cs="Times New Roman"/>
          <w:sz w:val="24"/>
          <w:szCs w:val="24"/>
        </w:rPr>
        <w:t>s</w:t>
      </w:r>
      <w:r w:rsidRPr="003A4486">
        <w:rPr>
          <w:rFonts w:ascii="Times New Roman" w:hAnsi="Times New Roman" w:cs="Times New Roman"/>
          <w:sz w:val="24"/>
          <w:szCs w:val="24"/>
        </w:rPr>
        <w:t>.</w:t>
      </w:r>
    </w:p>
    <w:p w14:paraId="661FC5D1" w14:textId="6BF4C3A8" w:rsidR="003A4486" w:rsidRDefault="003A4486" w:rsidP="003A4486">
      <w:pPr>
        <w:spacing w:after="0" w:line="240" w:lineRule="auto"/>
        <w:rPr>
          <w:rFonts w:ascii="Times New Roman" w:hAnsi="Times New Roman" w:cs="Times New Roman"/>
          <w:sz w:val="24"/>
          <w:szCs w:val="24"/>
        </w:rPr>
      </w:pPr>
    </w:p>
    <w:p w14:paraId="2802F0FB" w14:textId="3ACBFF43" w:rsidR="003A4486" w:rsidRPr="003A4486" w:rsidRDefault="003A4486" w:rsidP="003A4486">
      <w:pPr>
        <w:spacing w:after="0" w:line="240" w:lineRule="auto"/>
        <w:rPr>
          <w:rFonts w:ascii="Times New Roman" w:hAnsi="Times New Roman" w:cs="Times New Roman"/>
          <w:sz w:val="24"/>
          <w:szCs w:val="24"/>
        </w:rPr>
      </w:pPr>
      <w:r w:rsidRPr="003A4486">
        <w:rPr>
          <w:rFonts w:ascii="Times New Roman" w:hAnsi="Times New Roman" w:cs="Times New Roman"/>
          <w:sz w:val="24"/>
          <w:szCs w:val="24"/>
        </w:rPr>
        <w:t xml:space="preserve">The low risks associated with </w:t>
      </w:r>
      <w:r w:rsidR="008D5EA4">
        <w:rPr>
          <w:rFonts w:ascii="Times New Roman" w:hAnsi="Times New Roman" w:cs="Times New Roman"/>
          <w:sz w:val="24"/>
          <w:szCs w:val="24"/>
        </w:rPr>
        <w:t xml:space="preserve">these </w:t>
      </w:r>
      <w:proofErr w:type="gramStart"/>
      <w:r w:rsidR="008D5EA4">
        <w:rPr>
          <w:rFonts w:ascii="Times New Roman" w:hAnsi="Times New Roman" w:cs="Times New Roman"/>
          <w:sz w:val="24"/>
          <w:szCs w:val="24"/>
        </w:rPr>
        <w:t xml:space="preserve">particular </w:t>
      </w:r>
      <w:r w:rsidRPr="003A4486">
        <w:rPr>
          <w:rFonts w:ascii="Times New Roman" w:hAnsi="Times New Roman" w:cs="Times New Roman"/>
          <w:sz w:val="24"/>
          <w:szCs w:val="24"/>
        </w:rPr>
        <w:t>enzyme</w:t>
      </w:r>
      <w:proofErr w:type="gramEnd"/>
      <w:r w:rsidRPr="003A4486">
        <w:rPr>
          <w:rFonts w:ascii="Times New Roman" w:hAnsi="Times New Roman" w:cs="Times New Roman"/>
          <w:sz w:val="24"/>
          <w:szCs w:val="24"/>
        </w:rPr>
        <w:t xml:space="preserve"> cleaning product uses can be sufficiently addressed under other laws controlling chemicals in Australia (such as the workplace safety, poisons scheduling, consumer protection, environment, food and public health laws) without need for additional specific controls under </w:t>
      </w:r>
      <w:proofErr w:type="spellStart"/>
      <w:r w:rsidRPr="003A4486">
        <w:rPr>
          <w:rFonts w:ascii="Times New Roman" w:hAnsi="Times New Roman" w:cs="Times New Roman"/>
          <w:sz w:val="24"/>
          <w:szCs w:val="24"/>
        </w:rPr>
        <w:t>agvet</w:t>
      </w:r>
      <w:proofErr w:type="spellEnd"/>
      <w:r w:rsidRPr="003A4486">
        <w:rPr>
          <w:rFonts w:ascii="Times New Roman" w:hAnsi="Times New Roman" w:cs="Times New Roman"/>
          <w:sz w:val="24"/>
          <w:szCs w:val="24"/>
        </w:rPr>
        <w:t xml:space="preserve"> chemical legislation.</w:t>
      </w:r>
    </w:p>
    <w:p w14:paraId="1984B0DE" w14:textId="3A90D927" w:rsidR="00CC11F5" w:rsidRDefault="00CC11F5" w:rsidP="007F7AB3">
      <w:pPr>
        <w:rPr>
          <w:szCs w:val="24"/>
        </w:rPr>
      </w:pPr>
    </w:p>
    <w:p w14:paraId="1E8A5017" w14:textId="77777777" w:rsidR="00CC11F5" w:rsidRDefault="00CC11F5" w:rsidP="000F3AF5">
      <w:pPr>
        <w:pStyle w:val="Normal-em"/>
        <w:keepNext/>
        <w:spacing w:after="0" w:line="240" w:lineRule="auto"/>
        <w:rPr>
          <w:szCs w:val="24"/>
        </w:rPr>
      </w:pPr>
    </w:p>
    <w:p w14:paraId="1F53257B" w14:textId="77777777" w:rsidR="00CC11F5" w:rsidRDefault="00CC11F5" w:rsidP="000F3AF5">
      <w:pPr>
        <w:pStyle w:val="Normal-em"/>
        <w:keepNext/>
        <w:spacing w:after="0" w:line="240" w:lineRule="auto"/>
        <w:rPr>
          <w:szCs w:val="24"/>
        </w:rPr>
        <w:sectPr w:rsidR="00CC11F5" w:rsidSect="001C09FB">
          <w:pgSz w:w="11907" w:h="16840" w:code="9"/>
          <w:pgMar w:top="1418" w:right="1418" w:bottom="1418" w:left="1418" w:header="284" w:footer="318" w:gutter="0"/>
          <w:pgNumType w:start="1"/>
          <w:cols w:space="720"/>
          <w:titlePg/>
          <w:docGrid w:linePitch="360"/>
        </w:sectPr>
      </w:pPr>
    </w:p>
    <w:p w14:paraId="55710AB3" w14:textId="4747594C" w:rsidR="00021A91" w:rsidRPr="00021A91" w:rsidRDefault="00021A91" w:rsidP="00021A91">
      <w:pPr>
        <w:pStyle w:val="Normal-em"/>
        <w:spacing w:after="0" w:line="240" w:lineRule="auto"/>
        <w:jc w:val="right"/>
        <w:rPr>
          <w:caps/>
          <w:szCs w:val="24"/>
          <w:u w:val="single"/>
        </w:rPr>
      </w:pPr>
      <w:r w:rsidRPr="005D1ABF">
        <w:rPr>
          <w:b/>
          <w:caps/>
          <w:szCs w:val="24"/>
          <w:u w:val="single"/>
        </w:rPr>
        <w:lastRenderedPageBreak/>
        <w:t>Attachment</w:t>
      </w:r>
      <w:r w:rsidR="00133401">
        <w:rPr>
          <w:b/>
          <w:caps/>
          <w:szCs w:val="24"/>
          <w:u w:val="single"/>
        </w:rPr>
        <w:t> </w:t>
      </w:r>
      <w:r>
        <w:rPr>
          <w:b/>
          <w:caps/>
          <w:szCs w:val="24"/>
          <w:u w:val="single"/>
        </w:rPr>
        <w:t xml:space="preserve">B </w:t>
      </w:r>
    </w:p>
    <w:p w14:paraId="03F0BF4E" w14:textId="77777777" w:rsidR="002B1DB3" w:rsidRPr="005D1ABF" w:rsidRDefault="002B1DB3" w:rsidP="005D1ABF">
      <w:pPr>
        <w:spacing w:after="0" w:line="240" w:lineRule="auto"/>
        <w:rPr>
          <w:rFonts w:ascii="Times New Roman" w:hAnsi="Times New Roman" w:cs="Times New Roman"/>
          <w:sz w:val="24"/>
          <w:szCs w:val="24"/>
        </w:rPr>
      </w:pPr>
    </w:p>
    <w:p w14:paraId="45E7D31A" w14:textId="77777777"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699A5606" w14:textId="77777777" w:rsidR="002C177A" w:rsidRPr="005D1ABF" w:rsidRDefault="002C177A" w:rsidP="005D1ABF">
      <w:pPr>
        <w:spacing w:after="0" w:line="240" w:lineRule="auto"/>
        <w:jc w:val="center"/>
        <w:rPr>
          <w:rFonts w:ascii="Times New Roman" w:hAnsi="Times New Roman" w:cs="Times New Roman"/>
          <w:b/>
          <w:sz w:val="24"/>
          <w:szCs w:val="24"/>
        </w:rPr>
      </w:pPr>
    </w:p>
    <w:p w14:paraId="60E30C41" w14:textId="44912CCD"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w:t>
      </w:r>
      <w:r w:rsidR="00133401">
        <w:rPr>
          <w:rFonts w:ascii="Times New Roman" w:hAnsi="Times New Roman" w:cs="Times New Roman"/>
          <w:i/>
          <w:sz w:val="24"/>
          <w:szCs w:val="24"/>
        </w:rPr>
        <w:t> </w:t>
      </w:r>
      <w:r w:rsidRPr="005D1ABF">
        <w:rPr>
          <w:rFonts w:ascii="Times New Roman" w:hAnsi="Times New Roman" w:cs="Times New Roman"/>
          <w:i/>
          <w:sz w:val="24"/>
          <w:szCs w:val="24"/>
        </w:rPr>
        <w:t>2011</w:t>
      </w:r>
    </w:p>
    <w:p w14:paraId="0159FEEC" w14:textId="77777777" w:rsidR="002B1DB3" w:rsidRPr="005D1ABF" w:rsidRDefault="002B1DB3" w:rsidP="005D1ABF">
      <w:pPr>
        <w:spacing w:after="0" w:line="240" w:lineRule="auto"/>
        <w:jc w:val="center"/>
        <w:rPr>
          <w:rFonts w:ascii="Times New Roman" w:hAnsi="Times New Roman" w:cs="Times New Roman"/>
          <w:sz w:val="24"/>
          <w:szCs w:val="24"/>
        </w:rPr>
      </w:pPr>
    </w:p>
    <w:p w14:paraId="1DD2A03A" w14:textId="34B1CD20" w:rsidR="002B1DB3" w:rsidRPr="00021A91" w:rsidRDefault="00021A91" w:rsidP="005D1ABF">
      <w:pPr>
        <w:spacing w:after="0" w:line="240" w:lineRule="auto"/>
        <w:jc w:val="center"/>
        <w:rPr>
          <w:rFonts w:ascii="Times New Roman" w:hAnsi="Times New Roman" w:cs="Times New Roman"/>
          <w:b/>
          <w:sz w:val="24"/>
          <w:szCs w:val="24"/>
        </w:rPr>
      </w:pPr>
      <w:r w:rsidRPr="00021A91">
        <w:rPr>
          <w:rFonts w:ascii="Times New Roman" w:hAnsi="Times New Roman" w:cs="Times New Roman"/>
          <w:b/>
          <w:sz w:val="24"/>
          <w:szCs w:val="24"/>
        </w:rPr>
        <w:t xml:space="preserve">Agricultural and Veterinary Chemicals </w:t>
      </w:r>
      <w:r w:rsidR="00295A41">
        <w:rPr>
          <w:rFonts w:ascii="Times New Roman" w:hAnsi="Times New Roman" w:cs="Times New Roman"/>
          <w:b/>
          <w:sz w:val="24"/>
          <w:szCs w:val="24"/>
        </w:rPr>
        <w:t>Code</w:t>
      </w:r>
      <w:r w:rsidRPr="00021A91">
        <w:rPr>
          <w:rFonts w:ascii="Times New Roman" w:hAnsi="Times New Roman" w:cs="Times New Roman"/>
          <w:b/>
          <w:sz w:val="24"/>
          <w:szCs w:val="24"/>
        </w:rPr>
        <w:t xml:space="preserve"> Amendment (Miscellaneous Measures) Regulations</w:t>
      </w:r>
      <w:r w:rsidR="00133401">
        <w:rPr>
          <w:rFonts w:ascii="Times New Roman" w:hAnsi="Times New Roman" w:cs="Times New Roman"/>
          <w:b/>
          <w:sz w:val="24"/>
          <w:szCs w:val="24"/>
        </w:rPr>
        <w:t> </w:t>
      </w:r>
      <w:r w:rsidRPr="00021A91">
        <w:rPr>
          <w:rFonts w:ascii="Times New Roman" w:hAnsi="Times New Roman" w:cs="Times New Roman"/>
          <w:b/>
          <w:sz w:val="24"/>
          <w:szCs w:val="24"/>
        </w:rPr>
        <w:t>2021</w:t>
      </w:r>
    </w:p>
    <w:p w14:paraId="60F7A586" w14:textId="77777777" w:rsidR="00021A91" w:rsidRPr="005D1ABF" w:rsidRDefault="00021A91" w:rsidP="005D1ABF">
      <w:pPr>
        <w:spacing w:after="0" w:line="240" w:lineRule="auto"/>
        <w:jc w:val="center"/>
        <w:rPr>
          <w:rFonts w:ascii="Times New Roman" w:hAnsi="Times New Roman" w:cs="Times New Roman"/>
          <w:sz w:val="24"/>
          <w:szCs w:val="24"/>
        </w:rPr>
      </w:pPr>
    </w:p>
    <w:p w14:paraId="3459976E" w14:textId="485A2332" w:rsidR="002B1DB3" w:rsidRPr="005D1ABF" w:rsidRDefault="002B1DB3" w:rsidP="002C177A">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the human rights and freedoms recognised or declared in the international instruments listed in section</w:t>
      </w:r>
      <w:r w:rsidR="00133401">
        <w:rPr>
          <w:rFonts w:ascii="Times New Roman" w:hAnsi="Times New Roman" w:cs="Times New Roman"/>
          <w:sz w:val="24"/>
          <w:szCs w:val="24"/>
        </w:rPr>
        <w:t> </w:t>
      </w:r>
      <w:r w:rsidRPr="005D1ABF">
        <w:rPr>
          <w:rFonts w:ascii="Times New Roman" w:hAnsi="Times New Roman" w:cs="Times New Roman"/>
          <w:sz w:val="24"/>
          <w:szCs w:val="24"/>
        </w:rPr>
        <w:t xml:space="preserve">3 of the </w:t>
      </w:r>
      <w:r w:rsidRPr="005D1ABF">
        <w:rPr>
          <w:rFonts w:ascii="Times New Roman" w:hAnsi="Times New Roman" w:cs="Times New Roman"/>
          <w:i/>
          <w:sz w:val="24"/>
          <w:szCs w:val="24"/>
        </w:rPr>
        <w:t>Human Rights (Parliamentary Scrutiny) Act</w:t>
      </w:r>
      <w:r w:rsidR="00133401">
        <w:rPr>
          <w:rFonts w:ascii="Times New Roman" w:hAnsi="Times New Roman" w:cs="Times New Roman"/>
          <w:i/>
          <w:sz w:val="24"/>
          <w:szCs w:val="24"/>
        </w:rPr>
        <w:t> </w:t>
      </w:r>
      <w:r w:rsidRPr="005D1ABF">
        <w:rPr>
          <w:rFonts w:ascii="Times New Roman" w:hAnsi="Times New Roman" w:cs="Times New Roman"/>
          <w:i/>
          <w:sz w:val="24"/>
          <w:szCs w:val="24"/>
        </w:rPr>
        <w:t>2011</w:t>
      </w:r>
      <w:r w:rsidRPr="005D1ABF">
        <w:rPr>
          <w:rFonts w:ascii="Times New Roman" w:hAnsi="Times New Roman" w:cs="Times New Roman"/>
          <w:sz w:val="24"/>
          <w:szCs w:val="24"/>
        </w:rPr>
        <w:t>.</w:t>
      </w:r>
    </w:p>
    <w:p w14:paraId="6C131FF0" w14:textId="77777777" w:rsidR="002B1DB3" w:rsidRPr="005D1ABF" w:rsidRDefault="002B1DB3" w:rsidP="005D1ABF">
      <w:pPr>
        <w:spacing w:after="0" w:line="240" w:lineRule="auto"/>
        <w:rPr>
          <w:rFonts w:ascii="Times New Roman" w:hAnsi="Times New Roman" w:cs="Times New Roman"/>
          <w:sz w:val="24"/>
          <w:szCs w:val="24"/>
        </w:rPr>
      </w:pPr>
    </w:p>
    <w:p w14:paraId="34BD373E"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59FD2581" w14:textId="77777777" w:rsidR="002B1DB3" w:rsidRDefault="002B1DB3" w:rsidP="005D1ABF">
      <w:pPr>
        <w:spacing w:after="0" w:line="240" w:lineRule="auto"/>
        <w:rPr>
          <w:rFonts w:ascii="Times New Roman" w:hAnsi="Times New Roman" w:cs="Times New Roman"/>
          <w:color w:val="FF0000"/>
          <w:sz w:val="24"/>
          <w:szCs w:val="24"/>
        </w:rPr>
      </w:pPr>
    </w:p>
    <w:p w14:paraId="1EBEF392" w14:textId="442AF996" w:rsidR="00021A91" w:rsidRPr="00441E45" w:rsidRDefault="00021A91" w:rsidP="00021A91">
      <w:pPr>
        <w:tabs>
          <w:tab w:val="left" w:pos="1701"/>
          <w:tab w:val="right" w:pos="9072"/>
        </w:tabs>
        <w:spacing w:after="0" w:line="240" w:lineRule="auto"/>
        <w:rPr>
          <w:rFonts w:ascii="Times New Roman" w:hAnsi="Times New Roman" w:cs="Times New Roman"/>
          <w:sz w:val="24"/>
        </w:rPr>
      </w:pPr>
      <w:r w:rsidRPr="009E6C8D">
        <w:rPr>
          <w:rFonts w:ascii="Times New Roman" w:hAnsi="Times New Roman" w:cs="Times New Roman"/>
          <w:sz w:val="24"/>
        </w:rPr>
        <w:t xml:space="preserve">The </w:t>
      </w:r>
      <w:r>
        <w:rPr>
          <w:rFonts w:ascii="Times New Roman" w:hAnsi="Times New Roman" w:cs="Times New Roman"/>
          <w:sz w:val="24"/>
        </w:rPr>
        <w:t xml:space="preserve">Legislative Instrument makes amendments to the </w:t>
      </w:r>
      <w:r w:rsidRPr="00711AE5">
        <w:rPr>
          <w:rFonts w:ascii="Times New Roman" w:hAnsi="Times New Roman" w:cs="Times New Roman"/>
          <w:i/>
          <w:sz w:val="24"/>
        </w:rPr>
        <w:t xml:space="preserve">Agricultural and Veterinary Chemicals </w:t>
      </w:r>
      <w:r w:rsidR="008E1326" w:rsidRPr="00711AE5">
        <w:rPr>
          <w:rFonts w:ascii="Times New Roman" w:hAnsi="Times New Roman" w:cs="Times New Roman"/>
          <w:i/>
          <w:sz w:val="24"/>
        </w:rPr>
        <w:t>Code Regulations</w:t>
      </w:r>
      <w:r w:rsidR="00133401" w:rsidRPr="00711AE5">
        <w:rPr>
          <w:rFonts w:ascii="Times New Roman" w:hAnsi="Times New Roman" w:cs="Times New Roman"/>
          <w:i/>
          <w:sz w:val="24"/>
        </w:rPr>
        <w:t> </w:t>
      </w:r>
      <w:r w:rsidRPr="00711AE5">
        <w:rPr>
          <w:rFonts w:ascii="Times New Roman" w:hAnsi="Times New Roman" w:cs="Times New Roman"/>
          <w:i/>
          <w:sz w:val="24"/>
        </w:rPr>
        <w:t>1995</w:t>
      </w:r>
      <w:r>
        <w:rPr>
          <w:rFonts w:ascii="Times New Roman" w:hAnsi="Times New Roman" w:cs="Times New Roman"/>
          <w:i/>
          <w:sz w:val="24"/>
        </w:rPr>
        <w:t xml:space="preserve"> </w:t>
      </w:r>
      <w:r>
        <w:rPr>
          <w:rFonts w:ascii="Times New Roman" w:hAnsi="Times New Roman" w:cs="Times New Roman"/>
          <w:iCs/>
          <w:sz w:val="24"/>
        </w:rPr>
        <w:t>to</w:t>
      </w:r>
      <w:r>
        <w:rPr>
          <w:rFonts w:ascii="Times New Roman" w:hAnsi="Times New Roman" w:cs="Times New Roman"/>
          <w:sz w:val="24"/>
        </w:rPr>
        <w:t xml:space="preserve"> </w:t>
      </w:r>
      <w:r w:rsidRPr="00441E45">
        <w:rPr>
          <w:rFonts w:ascii="Times New Roman" w:hAnsi="Times New Roman" w:cs="Times New Roman"/>
          <w:sz w:val="24"/>
        </w:rPr>
        <w:t xml:space="preserve">improve </w:t>
      </w:r>
      <w:r>
        <w:rPr>
          <w:rFonts w:ascii="Times New Roman" w:hAnsi="Times New Roman" w:cs="Times New Roman"/>
          <w:sz w:val="24"/>
        </w:rPr>
        <w:t>access</w:t>
      </w:r>
      <w:r w:rsidRPr="00441E45">
        <w:rPr>
          <w:rFonts w:ascii="Times New Roman" w:hAnsi="Times New Roman" w:cs="Times New Roman"/>
          <w:sz w:val="24"/>
        </w:rPr>
        <w:t xml:space="preserve"> </w:t>
      </w:r>
      <w:r>
        <w:rPr>
          <w:rFonts w:ascii="Times New Roman" w:hAnsi="Times New Roman" w:cs="Times New Roman"/>
          <w:sz w:val="24"/>
        </w:rPr>
        <w:t>to a</w:t>
      </w:r>
      <w:r w:rsidRPr="00441E45">
        <w:rPr>
          <w:rFonts w:ascii="Times New Roman" w:hAnsi="Times New Roman" w:cs="Times New Roman"/>
          <w:sz w:val="24"/>
        </w:rPr>
        <w:t xml:space="preserve">gricultural and veterinary </w:t>
      </w:r>
      <w:r>
        <w:rPr>
          <w:rFonts w:ascii="Times New Roman" w:hAnsi="Times New Roman" w:cs="Times New Roman"/>
          <w:sz w:val="24"/>
        </w:rPr>
        <w:t>(</w:t>
      </w:r>
      <w:proofErr w:type="spellStart"/>
      <w:r>
        <w:rPr>
          <w:rFonts w:ascii="Times New Roman" w:hAnsi="Times New Roman" w:cs="Times New Roman"/>
          <w:sz w:val="24"/>
        </w:rPr>
        <w:t>agvet</w:t>
      </w:r>
      <w:proofErr w:type="spellEnd"/>
      <w:r>
        <w:rPr>
          <w:rFonts w:ascii="Times New Roman" w:hAnsi="Times New Roman" w:cs="Times New Roman"/>
          <w:sz w:val="24"/>
        </w:rPr>
        <w:t xml:space="preserve">) </w:t>
      </w:r>
      <w:r w:rsidRPr="00441E45">
        <w:rPr>
          <w:rFonts w:ascii="Times New Roman" w:hAnsi="Times New Roman" w:cs="Times New Roman"/>
          <w:sz w:val="24"/>
        </w:rPr>
        <w:t>chemicals.</w:t>
      </w:r>
      <w:r w:rsidR="00A13E70">
        <w:rPr>
          <w:rFonts w:ascii="Times New Roman" w:hAnsi="Times New Roman" w:cs="Times New Roman"/>
          <w:sz w:val="24"/>
        </w:rPr>
        <w:t xml:space="preserve"> A</w:t>
      </w:r>
      <w:r w:rsidR="00A13E70" w:rsidRPr="005A1672">
        <w:rPr>
          <w:rFonts w:ascii="Times New Roman" w:hAnsi="Times New Roman" w:cs="Times New Roman"/>
          <w:sz w:val="24"/>
        </w:rPr>
        <w:t xml:space="preserve">ccess to safe </w:t>
      </w:r>
      <w:proofErr w:type="spellStart"/>
      <w:r w:rsidR="00A13E70">
        <w:rPr>
          <w:rFonts w:ascii="Times New Roman" w:hAnsi="Times New Roman" w:cs="Times New Roman"/>
          <w:sz w:val="24"/>
        </w:rPr>
        <w:t>agvet</w:t>
      </w:r>
      <w:proofErr w:type="spellEnd"/>
      <w:r w:rsidR="00A13E70">
        <w:rPr>
          <w:rFonts w:ascii="Times New Roman" w:hAnsi="Times New Roman" w:cs="Times New Roman"/>
          <w:sz w:val="24"/>
        </w:rPr>
        <w:t xml:space="preserve"> </w:t>
      </w:r>
      <w:r w:rsidR="00A13E70" w:rsidRPr="005A1672">
        <w:rPr>
          <w:rFonts w:ascii="Times New Roman" w:hAnsi="Times New Roman" w:cs="Times New Roman"/>
          <w:sz w:val="24"/>
        </w:rPr>
        <w:t>chemicals is vital for supporting sustainable agriculture – benefiting primary production, management of the environment, veterinary care (including animal health and welfare), trade, and the community.</w:t>
      </w:r>
      <w:r w:rsidRPr="00441E45">
        <w:rPr>
          <w:rFonts w:ascii="Times New Roman" w:hAnsi="Times New Roman" w:cs="Times New Roman"/>
          <w:sz w:val="24"/>
        </w:rPr>
        <w:t xml:space="preserve"> </w:t>
      </w:r>
      <w:r w:rsidR="00A13E70">
        <w:rPr>
          <w:rFonts w:ascii="Times New Roman" w:hAnsi="Times New Roman" w:cs="Times New Roman"/>
          <w:sz w:val="24"/>
        </w:rPr>
        <w:t>The instrument</w:t>
      </w:r>
      <w:r>
        <w:rPr>
          <w:rFonts w:ascii="Times New Roman" w:hAnsi="Times New Roman" w:cs="Times New Roman"/>
          <w:sz w:val="24"/>
        </w:rPr>
        <w:t xml:space="preserve"> </w:t>
      </w:r>
      <w:r w:rsidRPr="00441E45">
        <w:rPr>
          <w:rFonts w:ascii="Times New Roman" w:hAnsi="Times New Roman" w:cs="Times New Roman"/>
          <w:sz w:val="24"/>
        </w:rPr>
        <w:t>amend</w:t>
      </w:r>
      <w:r>
        <w:rPr>
          <w:rFonts w:ascii="Times New Roman" w:hAnsi="Times New Roman" w:cs="Times New Roman"/>
          <w:sz w:val="24"/>
        </w:rPr>
        <w:t>s</w:t>
      </w:r>
      <w:r w:rsidRPr="00441E45">
        <w:rPr>
          <w:rFonts w:ascii="Times New Roman" w:hAnsi="Times New Roman" w:cs="Times New Roman"/>
          <w:sz w:val="24"/>
        </w:rPr>
        <w:t xml:space="preserve"> regulations made under </w:t>
      </w:r>
      <w:r>
        <w:rPr>
          <w:rFonts w:ascii="Times New Roman" w:hAnsi="Times New Roman" w:cs="Times New Roman"/>
          <w:sz w:val="24"/>
        </w:rPr>
        <w:t xml:space="preserve">the </w:t>
      </w:r>
      <w:r w:rsidR="008E1326">
        <w:rPr>
          <w:rFonts w:ascii="Times New Roman" w:hAnsi="Times New Roman" w:cs="Times New Roman"/>
          <w:sz w:val="24"/>
        </w:rPr>
        <w:t>Code</w:t>
      </w:r>
      <w:r w:rsidR="000471AF">
        <w:rPr>
          <w:rFonts w:ascii="Times New Roman" w:hAnsi="Times New Roman" w:cs="Times New Roman"/>
          <w:sz w:val="24"/>
        </w:rPr>
        <w:t xml:space="preserve"> Act </w:t>
      </w:r>
      <w:r w:rsidRPr="00441E45">
        <w:rPr>
          <w:rFonts w:ascii="Times New Roman" w:hAnsi="Times New Roman" w:cs="Times New Roman"/>
          <w:sz w:val="24"/>
        </w:rPr>
        <w:t>to:</w:t>
      </w:r>
    </w:p>
    <w:p w14:paraId="1E92FBD0" w14:textId="7D7FE9C7" w:rsidR="00021A91" w:rsidRDefault="00021A91" w:rsidP="00021A91">
      <w:pPr>
        <w:pStyle w:val="ListParagraph"/>
        <w:numPr>
          <w:ilvl w:val="0"/>
          <w:numId w:val="22"/>
        </w:numPr>
        <w:spacing w:after="0" w:line="240" w:lineRule="auto"/>
        <w:ind w:left="426"/>
        <w:rPr>
          <w:rFonts w:ascii="Times New Roman" w:hAnsi="Times New Roman" w:cs="Times New Roman"/>
          <w:sz w:val="24"/>
        </w:rPr>
      </w:pPr>
      <w:r w:rsidRPr="00441E45">
        <w:rPr>
          <w:rFonts w:ascii="Times New Roman" w:hAnsi="Times New Roman" w:cs="Times New Roman"/>
          <w:sz w:val="24"/>
        </w:rPr>
        <w:t xml:space="preserve">change the definition of ‘minor use’ to implement an agreed approach by Australia’s </w:t>
      </w:r>
      <w:r w:rsidR="00A13E70">
        <w:rPr>
          <w:rFonts w:ascii="Times New Roman" w:hAnsi="Times New Roman" w:cs="Times New Roman"/>
          <w:sz w:val="24"/>
        </w:rPr>
        <w:t xml:space="preserve">Commonwealth, </w:t>
      </w:r>
      <w:proofErr w:type="gramStart"/>
      <w:r w:rsidR="00A13E70">
        <w:rPr>
          <w:rFonts w:ascii="Times New Roman" w:hAnsi="Times New Roman" w:cs="Times New Roman"/>
          <w:sz w:val="24"/>
        </w:rPr>
        <w:t>state</w:t>
      </w:r>
      <w:proofErr w:type="gramEnd"/>
      <w:r w:rsidR="00A13E70">
        <w:rPr>
          <w:rFonts w:ascii="Times New Roman" w:hAnsi="Times New Roman" w:cs="Times New Roman"/>
          <w:sz w:val="24"/>
        </w:rPr>
        <w:t xml:space="preserve"> and territory</w:t>
      </w:r>
      <w:r w:rsidR="00A13E70" w:rsidRPr="00441E45">
        <w:rPr>
          <w:rFonts w:ascii="Times New Roman" w:hAnsi="Times New Roman" w:cs="Times New Roman"/>
          <w:sz w:val="24"/>
        </w:rPr>
        <w:t xml:space="preserve"> </w:t>
      </w:r>
      <w:r w:rsidRPr="00441E45">
        <w:rPr>
          <w:rFonts w:ascii="Times New Roman" w:hAnsi="Times New Roman" w:cs="Times New Roman"/>
          <w:sz w:val="24"/>
        </w:rPr>
        <w:t xml:space="preserve">agricultural ministers to improve the harmonisation of off-label access to </w:t>
      </w:r>
      <w:proofErr w:type="spellStart"/>
      <w:r w:rsidRPr="00441E45">
        <w:rPr>
          <w:rFonts w:ascii="Times New Roman" w:hAnsi="Times New Roman" w:cs="Times New Roman"/>
          <w:sz w:val="24"/>
        </w:rPr>
        <w:t>agvet</w:t>
      </w:r>
      <w:proofErr w:type="spellEnd"/>
      <w:r w:rsidRPr="00441E45">
        <w:rPr>
          <w:rFonts w:ascii="Times New Roman" w:hAnsi="Times New Roman" w:cs="Times New Roman"/>
          <w:sz w:val="24"/>
        </w:rPr>
        <w:t xml:space="preserve"> chemicals</w:t>
      </w:r>
    </w:p>
    <w:p w14:paraId="7E64E271" w14:textId="5D5EF8FC" w:rsidR="00A13E70" w:rsidRPr="00A13E70" w:rsidRDefault="00A13E70" w:rsidP="000471AF">
      <w:pPr>
        <w:pStyle w:val="ListParagraph"/>
        <w:numPr>
          <w:ilvl w:val="1"/>
          <w:numId w:val="22"/>
        </w:numPr>
        <w:spacing w:after="0" w:line="240" w:lineRule="auto"/>
        <w:ind w:left="851"/>
        <w:rPr>
          <w:rFonts w:ascii="Times New Roman" w:hAnsi="Times New Roman" w:cs="Times New Roman"/>
          <w:sz w:val="24"/>
        </w:rPr>
      </w:pPr>
      <w:r w:rsidRPr="00A13E70">
        <w:rPr>
          <w:rFonts w:ascii="Times New Roman" w:hAnsi="Times New Roman" w:cs="Times New Roman"/>
          <w:sz w:val="24"/>
        </w:rPr>
        <w:t xml:space="preserve">off-label refers to a specific use of a </w:t>
      </w:r>
      <w:r w:rsidR="00646A37">
        <w:rPr>
          <w:rFonts w:ascii="Times New Roman" w:hAnsi="Times New Roman" w:cs="Times New Roman"/>
          <w:sz w:val="24"/>
        </w:rPr>
        <w:t xml:space="preserve">registered chemical </w:t>
      </w:r>
      <w:r w:rsidRPr="00A13E70">
        <w:rPr>
          <w:rFonts w:ascii="Times New Roman" w:hAnsi="Times New Roman" w:cs="Times New Roman"/>
          <w:sz w:val="24"/>
        </w:rPr>
        <w:t xml:space="preserve">product </w:t>
      </w:r>
      <w:r w:rsidR="00646A37">
        <w:rPr>
          <w:rFonts w:ascii="Times New Roman" w:hAnsi="Times New Roman" w:cs="Times New Roman"/>
          <w:sz w:val="24"/>
        </w:rPr>
        <w:t>which</w:t>
      </w:r>
      <w:r w:rsidRPr="00A13E70">
        <w:rPr>
          <w:rFonts w:ascii="Times New Roman" w:hAnsi="Times New Roman" w:cs="Times New Roman"/>
          <w:sz w:val="24"/>
        </w:rPr>
        <w:t xml:space="preserve"> is not </w:t>
      </w:r>
      <w:r w:rsidR="00646A37">
        <w:rPr>
          <w:rFonts w:ascii="Times New Roman" w:hAnsi="Times New Roman" w:cs="Times New Roman"/>
          <w:sz w:val="24"/>
        </w:rPr>
        <w:t xml:space="preserve">a use the product is registered for </w:t>
      </w:r>
      <w:r w:rsidRPr="00A13E70">
        <w:rPr>
          <w:rFonts w:ascii="Times New Roman" w:hAnsi="Times New Roman" w:cs="Times New Roman"/>
          <w:sz w:val="24"/>
        </w:rPr>
        <w:t>by the Australian Pesticides and Veterinary Medicines Authority (APVMA)</w:t>
      </w:r>
      <w:r w:rsidR="00646A37">
        <w:rPr>
          <w:rFonts w:ascii="Times New Roman" w:hAnsi="Times New Roman" w:cs="Times New Roman"/>
          <w:sz w:val="24"/>
        </w:rPr>
        <w:t xml:space="preserve">, and therefore does not appear on the product label. The APVMA approves an off-label </w:t>
      </w:r>
      <w:r w:rsidR="00ED3041">
        <w:rPr>
          <w:rFonts w:ascii="Times New Roman" w:hAnsi="Times New Roman" w:cs="Times New Roman"/>
          <w:sz w:val="24"/>
        </w:rPr>
        <w:t xml:space="preserve">use </w:t>
      </w:r>
      <w:r w:rsidR="00646A37">
        <w:rPr>
          <w:rFonts w:ascii="Times New Roman" w:hAnsi="Times New Roman" w:cs="Times New Roman"/>
          <w:sz w:val="24"/>
        </w:rPr>
        <w:t>through a permit.</w:t>
      </w:r>
    </w:p>
    <w:p w14:paraId="07D310E4" w14:textId="3A5E19C0" w:rsidR="00021A91" w:rsidRPr="00C3490A" w:rsidRDefault="00021A91" w:rsidP="00C3490A">
      <w:pPr>
        <w:pStyle w:val="ListParagraph"/>
        <w:numPr>
          <w:ilvl w:val="0"/>
          <w:numId w:val="22"/>
        </w:numPr>
        <w:spacing w:after="0" w:line="240" w:lineRule="auto"/>
        <w:ind w:left="426"/>
        <w:rPr>
          <w:rFonts w:ascii="Times New Roman" w:hAnsi="Times New Roman" w:cs="Times New Roman"/>
          <w:sz w:val="24"/>
        </w:rPr>
      </w:pPr>
      <w:r w:rsidRPr="00C3490A">
        <w:rPr>
          <w:rFonts w:ascii="Times New Roman" w:hAnsi="Times New Roman" w:cs="Times New Roman"/>
          <w:sz w:val="24"/>
        </w:rPr>
        <w:t xml:space="preserve">provide for the </w:t>
      </w:r>
      <w:r w:rsidR="00972496" w:rsidRPr="00C3490A">
        <w:rPr>
          <w:rFonts w:ascii="Times New Roman" w:hAnsi="Times New Roman" w:cs="Times New Roman"/>
          <w:sz w:val="24"/>
        </w:rPr>
        <w:t>APVMA</w:t>
      </w:r>
      <w:r w:rsidRPr="00C3490A">
        <w:rPr>
          <w:rFonts w:ascii="Times New Roman" w:hAnsi="Times New Roman" w:cs="Times New Roman"/>
          <w:sz w:val="24"/>
        </w:rPr>
        <w:t xml:space="preserve"> to develop a standard setting out the allowed</w:t>
      </w:r>
      <w:r w:rsidR="00C3490A" w:rsidRPr="00C3490A">
        <w:rPr>
          <w:rFonts w:ascii="Times New Roman" w:hAnsi="Times New Roman" w:cs="Times New Roman"/>
          <w:sz w:val="24"/>
        </w:rPr>
        <w:t xml:space="preserve"> differences for constituents in a registered chemical product</w:t>
      </w:r>
    </w:p>
    <w:p w14:paraId="7E7D130A" w14:textId="65E21208" w:rsidR="00C3490A" w:rsidRPr="007F7AB3" w:rsidRDefault="00021A91" w:rsidP="007F7AB3">
      <w:pPr>
        <w:pStyle w:val="ListParagraph"/>
        <w:numPr>
          <w:ilvl w:val="0"/>
          <w:numId w:val="22"/>
        </w:numPr>
        <w:spacing w:after="0" w:line="240" w:lineRule="auto"/>
        <w:ind w:left="426"/>
        <w:rPr>
          <w:rFonts w:ascii="Times New Roman" w:hAnsi="Times New Roman" w:cs="Times New Roman"/>
          <w:sz w:val="24"/>
        </w:rPr>
      </w:pPr>
      <w:r w:rsidRPr="00441E45">
        <w:rPr>
          <w:rFonts w:ascii="Times New Roman" w:hAnsi="Times New Roman" w:cs="Times New Roman"/>
          <w:sz w:val="24"/>
        </w:rPr>
        <w:t xml:space="preserve">exclude a limited range of enzyme products from regulation as </w:t>
      </w:r>
      <w:proofErr w:type="spellStart"/>
      <w:r w:rsidRPr="00441E45">
        <w:rPr>
          <w:rFonts w:ascii="Times New Roman" w:hAnsi="Times New Roman" w:cs="Times New Roman"/>
          <w:sz w:val="24"/>
        </w:rPr>
        <w:t>agvet</w:t>
      </w:r>
      <w:proofErr w:type="spellEnd"/>
      <w:r w:rsidRPr="00441E45">
        <w:rPr>
          <w:rFonts w:ascii="Times New Roman" w:hAnsi="Times New Roman" w:cs="Times New Roman"/>
          <w:sz w:val="24"/>
        </w:rPr>
        <w:t xml:space="preserve"> chemicals</w:t>
      </w:r>
      <w:r w:rsidR="005501C0" w:rsidRPr="007F7AB3">
        <w:rPr>
          <w:rFonts w:ascii="Times New Roman" w:hAnsi="Times New Roman" w:cs="Times New Roman"/>
          <w:sz w:val="24"/>
        </w:rPr>
        <w:t>.</w:t>
      </w:r>
    </w:p>
    <w:p w14:paraId="1A80241D" w14:textId="77777777" w:rsidR="00A13E70" w:rsidRPr="005D1ABF" w:rsidRDefault="00A13E70" w:rsidP="005D1ABF">
      <w:pPr>
        <w:spacing w:after="0" w:line="240" w:lineRule="auto"/>
        <w:rPr>
          <w:rFonts w:ascii="Times New Roman" w:hAnsi="Times New Roman" w:cs="Times New Roman"/>
          <w:sz w:val="24"/>
          <w:szCs w:val="24"/>
        </w:rPr>
      </w:pPr>
    </w:p>
    <w:p w14:paraId="1CB8310C"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613E50E1" w14:textId="77777777" w:rsidR="007B052D" w:rsidRPr="005D1ABF" w:rsidRDefault="007B052D" w:rsidP="005D1ABF">
      <w:pPr>
        <w:spacing w:after="0" w:line="240" w:lineRule="auto"/>
        <w:jc w:val="both"/>
        <w:rPr>
          <w:rFonts w:ascii="Times New Roman" w:hAnsi="Times New Roman" w:cs="Times New Roman"/>
          <w:b/>
          <w:sz w:val="24"/>
          <w:szCs w:val="24"/>
        </w:rPr>
      </w:pPr>
    </w:p>
    <w:p w14:paraId="2EB1B86F" w14:textId="77777777" w:rsidR="002B1DB3" w:rsidRPr="00D67088" w:rsidRDefault="002B1DB3" w:rsidP="005D1ABF">
      <w:pPr>
        <w:spacing w:after="0" w:line="240" w:lineRule="auto"/>
        <w:rPr>
          <w:rFonts w:ascii="Times New Roman" w:hAnsi="Times New Roman" w:cs="Times New Roman"/>
          <w:sz w:val="24"/>
          <w:szCs w:val="24"/>
        </w:rPr>
      </w:pPr>
      <w:r w:rsidRPr="00D67088">
        <w:rPr>
          <w:rFonts w:ascii="Times New Roman" w:hAnsi="Times New Roman" w:cs="Times New Roman"/>
          <w:sz w:val="24"/>
          <w:szCs w:val="24"/>
        </w:rPr>
        <w:t>This Legislative Instrument does not engage any of the applicable rights or freedoms.</w:t>
      </w:r>
    </w:p>
    <w:p w14:paraId="10761A40" w14:textId="77777777" w:rsidR="00021A91" w:rsidRDefault="00021A91" w:rsidP="005D1ABF">
      <w:pPr>
        <w:spacing w:after="0" w:line="240" w:lineRule="auto"/>
        <w:jc w:val="both"/>
        <w:rPr>
          <w:rFonts w:ascii="Times New Roman" w:hAnsi="Times New Roman" w:cs="Times New Roman"/>
          <w:b/>
          <w:sz w:val="24"/>
          <w:szCs w:val="24"/>
        </w:rPr>
      </w:pPr>
    </w:p>
    <w:p w14:paraId="2E3EDD44" w14:textId="712AC28A"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3CBB48FB" w14:textId="77777777" w:rsidR="007B052D" w:rsidRPr="005D1ABF" w:rsidRDefault="007B052D" w:rsidP="005D1ABF">
      <w:pPr>
        <w:spacing w:after="0" w:line="240" w:lineRule="auto"/>
        <w:jc w:val="both"/>
        <w:rPr>
          <w:rFonts w:ascii="Times New Roman" w:hAnsi="Times New Roman" w:cs="Times New Roman"/>
          <w:b/>
          <w:sz w:val="24"/>
          <w:szCs w:val="24"/>
        </w:rPr>
      </w:pPr>
    </w:p>
    <w:p w14:paraId="77EB8DC9" w14:textId="77777777" w:rsidR="002B1DB3"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49253F4D" w14:textId="48D8D2D3" w:rsidR="00BE6861" w:rsidRDefault="00BE6861" w:rsidP="005D1ABF">
      <w:pPr>
        <w:spacing w:after="0" w:line="240" w:lineRule="auto"/>
        <w:jc w:val="center"/>
        <w:rPr>
          <w:rFonts w:ascii="Times New Roman" w:hAnsi="Times New Roman" w:cs="Times New Roman"/>
          <w:b/>
          <w:bCs/>
          <w:color w:val="FF0000"/>
          <w:sz w:val="24"/>
          <w:szCs w:val="24"/>
        </w:rPr>
      </w:pPr>
    </w:p>
    <w:p w14:paraId="411CB90D" w14:textId="77777777" w:rsidR="00021A91" w:rsidRPr="005D1ABF" w:rsidRDefault="00021A91" w:rsidP="005D1ABF">
      <w:pPr>
        <w:spacing w:after="0" w:line="240" w:lineRule="auto"/>
        <w:jc w:val="center"/>
        <w:rPr>
          <w:rFonts w:ascii="Times New Roman" w:hAnsi="Times New Roman" w:cs="Times New Roman"/>
          <w:b/>
          <w:bCs/>
          <w:color w:val="FF0000"/>
          <w:sz w:val="24"/>
          <w:szCs w:val="24"/>
        </w:rPr>
      </w:pPr>
    </w:p>
    <w:p w14:paraId="34FA4ED4" w14:textId="77777777" w:rsidR="003F2B62" w:rsidRPr="003F2B62" w:rsidRDefault="003F2B62" w:rsidP="003F2B62">
      <w:pPr>
        <w:spacing w:after="0" w:line="240" w:lineRule="auto"/>
        <w:jc w:val="center"/>
        <w:rPr>
          <w:rFonts w:ascii="Times New Roman" w:hAnsi="Times New Roman" w:cs="Times New Roman"/>
          <w:b/>
          <w:bCs/>
          <w:sz w:val="24"/>
          <w:szCs w:val="24"/>
        </w:rPr>
      </w:pPr>
      <w:r w:rsidRPr="003F2B62">
        <w:rPr>
          <w:rFonts w:ascii="Times New Roman" w:hAnsi="Times New Roman" w:cs="Times New Roman"/>
          <w:b/>
          <w:bCs/>
          <w:sz w:val="24"/>
          <w:szCs w:val="24"/>
        </w:rPr>
        <w:t xml:space="preserve">The Hon. David </w:t>
      </w:r>
      <w:proofErr w:type="spellStart"/>
      <w:r w:rsidRPr="003F2B62">
        <w:rPr>
          <w:rFonts w:ascii="Times New Roman" w:hAnsi="Times New Roman" w:cs="Times New Roman"/>
          <w:b/>
          <w:bCs/>
          <w:sz w:val="24"/>
          <w:szCs w:val="24"/>
        </w:rPr>
        <w:t>Littleproud</w:t>
      </w:r>
      <w:proofErr w:type="spellEnd"/>
      <w:r w:rsidRPr="003F2B62">
        <w:rPr>
          <w:rFonts w:ascii="Times New Roman" w:hAnsi="Times New Roman" w:cs="Times New Roman"/>
          <w:b/>
          <w:bCs/>
          <w:sz w:val="24"/>
          <w:szCs w:val="24"/>
        </w:rPr>
        <w:t xml:space="preserve"> MP</w:t>
      </w:r>
    </w:p>
    <w:p w14:paraId="313BF87D" w14:textId="465550A0" w:rsidR="00155159" w:rsidRDefault="00390CCA"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Minister for </w:t>
      </w:r>
      <w:r w:rsidR="00CB5929">
        <w:rPr>
          <w:rFonts w:ascii="Times New Roman" w:hAnsi="Times New Roman" w:cs="Times New Roman"/>
          <w:b/>
          <w:bCs/>
          <w:sz w:val="24"/>
          <w:szCs w:val="24"/>
        </w:rPr>
        <w:t>Agriculture</w:t>
      </w:r>
      <w:r w:rsidR="006E4EF3">
        <w:rPr>
          <w:rFonts w:ascii="Times New Roman" w:hAnsi="Times New Roman" w:cs="Times New Roman"/>
          <w:b/>
          <w:bCs/>
          <w:sz w:val="24"/>
          <w:szCs w:val="24"/>
        </w:rPr>
        <w:t xml:space="preserve"> and Northern Australia</w:t>
      </w:r>
    </w:p>
    <w:sectPr w:rsidR="00155159"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E9C7" w14:textId="77777777" w:rsidR="00EB493B" w:rsidRDefault="00EB493B" w:rsidP="00151C54">
      <w:r>
        <w:separator/>
      </w:r>
    </w:p>
  </w:endnote>
  <w:endnote w:type="continuationSeparator" w:id="0">
    <w:p w14:paraId="54F02013" w14:textId="77777777" w:rsidR="00EB493B" w:rsidRDefault="00EB493B"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762179813"/>
      <w:docPartObj>
        <w:docPartGallery w:val="Page Numbers (Bottom of Page)"/>
        <w:docPartUnique/>
      </w:docPartObj>
    </w:sdtPr>
    <w:sdtEndPr>
      <w:rPr>
        <w:rFonts w:asciiTheme="minorHAnsi" w:hAnsiTheme="minorHAnsi" w:cstheme="minorBidi"/>
        <w:noProof/>
        <w:sz w:val="19"/>
        <w:szCs w:val="20"/>
      </w:rPr>
    </w:sdtEndPr>
    <w:sdtContent>
      <w:p w14:paraId="17AC6D09" w14:textId="3CF46A64" w:rsidR="00EB493B" w:rsidRDefault="00EB49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0AC1BB" w14:textId="77777777" w:rsidR="00EB493B" w:rsidRPr="00273C11" w:rsidRDefault="00EB493B"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B41B" w14:textId="77777777" w:rsidR="00EB493B" w:rsidRDefault="00EB493B" w:rsidP="00151C54">
      <w:r>
        <w:separator/>
      </w:r>
    </w:p>
  </w:footnote>
  <w:footnote w:type="continuationSeparator" w:id="0">
    <w:p w14:paraId="4E93D571" w14:textId="77777777" w:rsidR="00EB493B" w:rsidRDefault="00EB493B"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A9E"/>
    <w:multiLevelType w:val="hybridMultilevel"/>
    <w:tmpl w:val="F8A681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55549E"/>
    <w:multiLevelType w:val="hybridMultilevel"/>
    <w:tmpl w:val="E67CE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F463BC"/>
    <w:multiLevelType w:val="hybridMultilevel"/>
    <w:tmpl w:val="8E4EED28"/>
    <w:lvl w:ilvl="0" w:tplc="9CB2FF44">
      <w:start w:val="1"/>
      <w:numFmt w:val="lowerLetter"/>
      <w:lvlText w:val="(%1)"/>
      <w:lvlJc w:val="left"/>
      <w:pPr>
        <w:ind w:left="1650" w:hanging="390"/>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10" w15:restartNumberingAfterBreak="0">
    <w:nsid w:val="16781D20"/>
    <w:multiLevelType w:val="hybridMultilevel"/>
    <w:tmpl w:val="881C23E8"/>
    <w:lvl w:ilvl="0" w:tplc="E5A0E9FC">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DD0701"/>
    <w:multiLevelType w:val="hybridMultilevel"/>
    <w:tmpl w:val="F724B4D0"/>
    <w:lvl w:ilvl="0" w:tplc="C6B8012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7021F99"/>
    <w:multiLevelType w:val="hybridMultilevel"/>
    <w:tmpl w:val="E9F2A80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31C50533"/>
    <w:multiLevelType w:val="hybridMultilevel"/>
    <w:tmpl w:val="276E189C"/>
    <w:lvl w:ilvl="0" w:tplc="233E6FA6">
      <w:start w:val="1"/>
      <w:numFmt w:val="lowerRoman"/>
      <w:lvlText w:val="(%1)"/>
      <w:lvlJc w:val="left"/>
      <w:pPr>
        <w:ind w:left="2160" w:hanging="720"/>
      </w:pPr>
      <w:rPr>
        <w:rFonts w:hint="default"/>
      </w:rPr>
    </w:lvl>
    <w:lvl w:ilvl="1" w:tplc="8AAE99A4">
      <w:start w:val="1"/>
      <w:numFmt w:val="lowerLetter"/>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32354A5D"/>
    <w:multiLevelType w:val="hybridMultilevel"/>
    <w:tmpl w:val="36F47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8" w15:restartNumberingAfterBreak="0">
    <w:nsid w:val="3DBB027C"/>
    <w:multiLevelType w:val="hybridMultilevel"/>
    <w:tmpl w:val="DC868D6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D71E0E"/>
    <w:multiLevelType w:val="hybridMultilevel"/>
    <w:tmpl w:val="847AD2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F037C6"/>
    <w:multiLevelType w:val="hybridMultilevel"/>
    <w:tmpl w:val="0956A6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56E14DE"/>
    <w:multiLevelType w:val="hybridMultilevel"/>
    <w:tmpl w:val="64F8D2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0"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451D25"/>
    <w:multiLevelType w:val="hybridMultilevel"/>
    <w:tmpl w:val="A096398A"/>
    <w:lvl w:ilvl="0" w:tplc="0C090001">
      <w:start w:val="1"/>
      <w:numFmt w:val="bullet"/>
      <w:lvlText w:val=""/>
      <w:lvlJc w:val="left"/>
      <w:pPr>
        <w:ind w:left="1650" w:hanging="390"/>
      </w:pPr>
      <w:rPr>
        <w:rFonts w:ascii="Symbol" w:hAnsi="Symbol"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32"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4" w15:restartNumberingAfterBreak="0">
    <w:nsid w:val="7EEE38B4"/>
    <w:multiLevelType w:val="hybridMultilevel"/>
    <w:tmpl w:val="2CFC2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33"/>
  </w:num>
  <w:num w:numId="3">
    <w:abstractNumId w:val="23"/>
  </w:num>
  <w:num w:numId="4">
    <w:abstractNumId w:val="5"/>
  </w:num>
  <w:num w:numId="5">
    <w:abstractNumId w:val="2"/>
  </w:num>
  <w:num w:numId="6">
    <w:abstractNumId w:val="16"/>
  </w:num>
  <w:num w:numId="7">
    <w:abstractNumId w:val="3"/>
  </w:num>
  <w:num w:numId="8">
    <w:abstractNumId w:val="8"/>
  </w:num>
  <w:num w:numId="9">
    <w:abstractNumId w:val="15"/>
  </w:num>
  <w:num w:numId="10">
    <w:abstractNumId w:val="26"/>
  </w:num>
  <w:num w:numId="11">
    <w:abstractNumId w:val="30"/>
  </w:num>
  <w:num w:numId="12">
    <w:abstractNumId w:val="20"/>
  </w:num>
  <w:num w:numId="13">
    <w:abstractNumId w:val="20"/>
    <w:lvlOverride w:ilvl="0">
      <w:startOverride w:val="1"/>
    </w:lvlOverride>
  </w:num>
  <w:num w:numId="14">
    <w:abstractNumId w:val="1"/>
  </w:num>
  <w:num w:numId="15">
    <w:abstractNumId w:val="25"/>
  </w:num>
  <w:num w:numId="16">
    <w:abstractNumId w:val="32"/>
  </w:num>
  <w:num w:numId="17">
    <w:abstractNumId w:val="24"/>
  </w:num>
  <w:num w:numId="18">
    <w:abstractNumId w:val="21"/>
  </w:num>
  <w:num w:numId="19">
    <w:abstractNumId w:val="7"/>
  </w:num>
  <w:num w:numId="20">
    <w:abstractNumId w:val="4"/>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8"/>
  </w:num>
  <w:num w:numId="24">
    <w:abstractNumId w:val="6"/>
  </w:num>
  <w:num w:numId="25">
    <w:abstractNumId w:val="12"/>
  </w:num>
  <w:num w:numId="26">
    <w:abstractNumId w:val="9"/>
  </w:num>
  <w:num w:numId="27">
    <w:abstractNumId w:val="31"/>
  </w:num>
  <w:num w:numId="28">
    <w:abstractNumId w:val="27"/>
  </w:num>
  <w:num w:numId="29">
    <w:abstractNumId w:val="0"/>
  </w:num>
  <w:num w:numId="30">
    <w:abstractNumId w:val="11"/>
  </w:num>
  <w:num w:numId="31">
    <w:abstractNumId w:val="14"/>
  </w:num>
  <w:num w:numId="32">
    <w:abstractNumId w:val="19"/>
  </w:num>
  <w:num w:numId="33">
    <w:abstractNumId w:val="34"/>
  </w:num>
  <w:num w:numId="34">
    <w:abstractNumId w:val="22"/>
  </w:num>
  <w:num w:numId="35">
    <w:abstractNumId w:val="1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1705F"/>
    <w:rsid w:val="00021A91"/>
    <w:rsid w:val="00021AFF"/>
    <w:rsid w:val="000223C5"/>
    <w:rsid w:val="00023819"/>
    <w:rsid w:val="00026016"/>
    <w:rsid w:val="00030910"/>
    <w:rsid w:val="00033139"/>
    <w:rsid w:val="00034A71"/>
    <w:rsid w:val="00035636"/>
    <w:rsid w:val="0003589F"/>
    <w:rsid w:val="0004188C"/>
    <w:rsid w:val="000471AF"/>
    <w:rsid w:val="000503F4"/>
    <w:rsid w:val="00052DC5"/>
    <w:rsid w:val="000532BE"/>
    <w:rsid w:val="00054B78"/>
    <w:rsid w:val="00055037"/>
    <w:rsid w:val="00055050"/>
    <w:rsid w:val="0005608E"/>
    <w:rsid w:val="000629B8"/>
    <w:rsid w:val="000645AB"/>
    <w:rsid w:val="00067DB5"/>
    <w:rsid w:val="0007176D"/>
    <w:rsid w:val="00076F66"/>
    <w:rsid w:val="0008179B"/>
    <w:rsid w:val="000874B7"/>
    <w:rsid w:val="00087660"/>
    <w:rsid w:val="00087D58"/>
    <w:rsid w:val="00092F2C"/>
    <w:rsid w:val="0009310C"/>
    <w:rsid w:val="000962BA"/>
    <w:rsid w:val="000976DB"/>
    <w:rsid w:val="000A3B06"/>
    <w:rsid w:val="000A52A2"/>
    <w:rsid w:val="000A65F6"/>
    <w:rsid w:val="000B129E"/>
    <w:rsid w:val="000C02D3"/>
    <w:rsid w:val="000C3693"/>
    <w:rsid w:val="000C445F"/>
    <w:rsid w:val="000C5810"/>
    <w:rsid w:val="000C71FA"/>
    <w:rsid w:val="000D06DB"/>
    <w:rsid w:val="000D07B5"/>
    <w:rsid w:val="000D5BC7"/>
    <w:rsid w:val="000D7498"/>
    <w:rsid w:val="000D78D6"/>
    <w:rsid w:val="000D79E9"/>
    <w:rsid w:val="000E2E9C"/>
    <w:rsid w:val="000E562E"/>
    <w:rsid w:val="000F08F2"/>
    <w:rsid w:val="000F3AF5"/>
    <w:rsid w:val="00102163"/>
    <w:rsid w:val="0010460D"/>
    <w:rsid w:val="001063D2"/>
    <w:rsid w:val="00106E4F"/>
    <w:rsid w:val="001125D9"/>
    <w:rsid w:val="00113C4E"/>
    <w:rsid w:val="00114C3B"/>
    <w:rsid w:val="00117536"/>
    <w:rsid w:val="0011758C"/>
    <w:rsid w:val="0012062A"/>
    <w:rsid w:val="001260A6"/>
    <w:rsid w:val="00127498"/>
    <w:rsid w:val="0012775E"/>
    <w:rsid w:val="00133401"/>
    <w:rsid w:val="00136124"/>
    <w:rsid w:val="001372D1"/>
    <w:rsid w:val="00146C28"/>
    <w:rsid w:val="0014700E"/>
    <w:rsid w:val="00151C54"/>
    <w:rsid w:val="00153032"/>
    <w:rsid w:val="00155159"/>
    <w:rsid w:val="0015681D"/>
    <w:rsid w:val="00156924"/>
    <w:rsid w:val="00161CE2"/>
    <w:rsid w:val="001669D6"/>
    <w:rsid w:val="001715CE"/>
    <w:rsid w:val="001746B7"/>
    <w:rsid w:val="00175BD8"/>
    <w:rsid w:val="00180DEF"/>
    <w:rsid w:val="001813AC"/>
    <w:rsid w:val="00181D75"/>
    <w:rsid w:val="0018228A"/>
    <w:rsid w:val="0018309B"/>
    <w:rsid w:val="001870E2"/>
    <w:rsid w:val="001933B2"/>
    <w:rsid w:val="00195657"/>
    <w:rsid w:val="001A5CE3"/>
    <w:rsid w:val="001A6241"/>
    <w:rsid w:val="001A777B"/>
    <w:rsid w:val="001B0069"/>
    <w:rsid w:val="001B08BE"/>
    <w:rsid w:val="001C0958"/>
    <w:rsid w:val="001C09FB"/>
    <w:rsid w:val="001C1428"/>
    <w:rsid w:val="001C228D"/>
    <w:rsid w:val="001C378C"/>
    <w:rsid w:val="001C402C"/>
    <w:rsid w:val="001C6BA4"/>
    <w:rsid w:val="001D006D"/>
    <w:rsid w:val="001D0CBB"/>
    <w:rsid w:val="001D7197"/>
    <w:rsid w:val="001E1A14"/>
    <w:rsid w:val="001E2874"/>
    <w:rsid w:val="001E6727"/>
    <w:rsid w:val="001F2F42"/>
    <w:rsid w:val="001F39FE"/>
    <w:rsid w:val="001F47AF"/>
    <w:rsid w:val="001F5A48"/>
    <w:rsid w:val="00203AAB"/>
    <w:rsid w:val="002046A4"/>
    <w:rsid w:val="0020513B"/>
    <w:rsid w:val="00221B8A"/>
    <w:rsid w:val="0022259F"/>
    <w:rsid w:val="00224D28"/>
    <w:rsid w:val="00234A4E"/>
    <w:rsid w:val="002437BF"/>
    <w:rsid w:val="002675B0"/>
    <w:rsid w:val="002701EC"/>
    <w:rsid w:val="00271C2E"/>
    <w:rsid w:val="002737B5"/>
    <w:rsid w:val="00273C11"/>
    <w:rsid w:val="00294A41"/>
    <w:rsid w:val="00295A41"/>
    <w:rsid w:val="0029727D"/>
    <w:rsid w:val="002A500B"/>
    <w:rsid w:val="002B1DB3"/>
    <w:rsid w:val="002B2741"/>
    <w:rsid w:val="002B2B54"/>
    <w:rsid w:val="002B567F"/>
    <w:rsid w:val="002C177A"/>
    <w:rsid w:val="002C3C7B"/>
    <w:rsid w:val="002C6161"/>
    <w:rsid w:val="002C714A"/>
    <w:rsid w:val="002C75EF"/>
    <w:rsid w:val="002D2215"/>
    <w:rsid w:val="002D2972"/>
    <w:rsid w:val="002D3CE5"/>
    <w:rsid w:val="002D41BA"/>
    <w:rsid w:val="002E1A3E"/>
    <w:rsid w:val="002E400B"/>
    <w:rsid w:val="002E4C72"/>
    <w:rsid w:val="002E5974"/>
    <w:rsid w:val="002F2F4C"/>
    <w:rsid w:val="003006CE"/>
    <w:rsid w:val="003015AF"/>
    <w:rsid w:val="003064B1"/>
    <w:rsid w:val="003162AF"/>
    <w:rsid w:val="003166A3"/>
    <w:rsid w:val="003228F6"/>
    <w:rsid w:val="003273ED"/>
    <w:rsid w:val="003319B9"/>
    <w:rsid w:val="003376BA"/>
    <w:rsid w:val="003406B8"/>
    <w:rsid w:val="003416D8"/>
    <w:rsid w:val="0034317F"/>
    <w:rsid w:val="0034613E"/>
    <w:rsid w:val="00353E94"/>
    <w:rsid w:val="00354CDF"/>
    <w:rsid w:val="0036361E"/>
    <w:rsid w:val="003663A3"/>
    <w:rsid w:val="003710C0"/>
    <w:rsid w:val="003717D5"/>
    <w:rsid w:val="00376592"/>
    <w:rsid w:val="00377855"/>
    <w:rsid w:val="00385DCD"/>
    <w:rsid w:val="003869BF"/>
    <w:rsid w:val="00387B76"/>
    <w:rsid w:val="00390CCA"/>
    <w:rsid w:val="0039127F"/>
    <w:rsid w:val="003912AC"/>
    <w:rsid w:val="003931D0"/>
    <w:rsid w:val="003A2479"/>
    <w:rsid w:val="003A3A60"/>
    <w:rsid w:val="003A4486"/>
    <w:rsid w:val="003B2043"/>
    <w:rsid w:val="003B21BC"/>
    <w:rsid w:val="003B2DC3"/>
    <w:rsid w:val="003B35D3"/>
    <w:rsid w:val="003D3D05"/>
    <w:rsid w:val="003D6D6F"/>
    <w:rsid w:val="003D73B2"/>
    <w:rsid w:val="003E0906"/>
    <w:rsid w:val="003E49F8"/>
    <w:rsid w:val="003E5CA0"/>
    <w:rsid w:val="003F10A7"/>
    <w:rsid w:val="003F1BC6"/>
    <w:rsid w:val="003F2B62"/>
    <w:rsid w:val="00402F72"/>
    <w:rsid w:val="0040710F"/>
    <w:rsid w:val="00413CEB"/>
    <w:rsid w:val="00415CE8"/>
    <w:rsid w:val="00417598"/>
    <w:rsid w:val="004209B9"/>
    <w:rsid w:val="004223EC"/>
    <w:rsid w:val="00426900"/>
    <w:rsid w:val="004345AC"/>
    <w:rsid w:val="00434896"/>
    <w:rsid w:val="00441E45"/>
    <w:rsid w:val="00442785"/>
    <w:rsid w:val="00453EB8"/>
    <w:rsid w:val="00453F52"/>
    <w:rsid w:val="004565E0"/>
    <w:rsid w:val="004577E3"/>
    <w:rsid w:val="004607C8"/>
    <w:rsid w:val="00461420"/>
    <w:rsid w:val="00470AE8"/>
    <w:rsid w:val="0047364B"/>
    <w:rsid w:val="0047497A"/>
    <w:rsid w:val="00474A21"/>
    <w:rsid w:val="00483CF0"/>
    <w:rsid w:val="00485C1E"/>
    <w:rsid w:val="00486D78"/>
    <w:rsid w:val="0049225A"/>
    <w:rsid w:val="004A190A"/>
    <w:rsid w:val="004A1CBE"/>
    <w:rsid w:val="004A3A20"/>
    <w:rsid w:val="004B0DD7"/>
    <w:rsid w:val="004B14D6"/>
    <w:rsid w:val="004C276E"/>
    <w:rsid w:val="004C5892"/>
    <w:rsid w:val="004D257B"/>
    <w:rsid w:val="004D63B3"/>
    <w:rsid w:val="004E4252"/>
    <w:rsid w:val="004E5E21"/>
    <w:rsid w:val="004E6468"/>
    <w:rsid w:val="0050279C"/>
    <w:rsid w:val="005046E6"/>
    <w:rsid w:val="00506227"/>
    <w:rsid w:val="00510266"/>
    <w:rsid w:val="00524522"/>
    <w:rsid w:val="0053250D"/>
    <w:rsid w:val="0053258D"/>
    <w:rsid w:val="00543544"/>
    <w:rsid w:val="00543F39"/>
    <w:rsid w:val="00544D0B"/>
    <w:rsid w:val="005450E2"/>
    <w:rsid w:val="00547846"/>
    <w:rsid w:val="005501C0"/>
    <w:rsid w:val="005505AB"/>
    <w:rsid w:val="00557010"/>
    <w:rsid w:val="00565EED"/>
    <w:rsid w:val="005664BC"/>
    <w:rsid w:val="00566578"/>
    <w:rsid w:val="00567E76"/>
    <w:rsid w:val="00572C90"/>
    <w:rsid w:val="00575962"/>
    <w:rsid w:val="005816FB"/>
    <w:rsid w:val="0058253D"/>
    <w:rsid w:val="00582E28"/>
    <w:rsid w:val="00584764"/>
    <w:rsid w:val="00585318"/>
    <w:rsid w:val="00587EB9"/>
    <w:rsid w:val="005902E8"/>
    <w:rsid w:val="00595CD6"/>
    <w:rsid w:val="005A0AB8"/>
    <w:rsid w:val="005A1672"/>
    <w:rsid w:val="005A3716"/>
    <w:rsid w:val="005B0205"/>
    <w:rsid w:val="005B5CE3"/>
    <w:rsid w:val="005B6B55"/>
    <w:rsid w:val="005B7015"/>
    <w:rsid w:val="005B759C"/>
    <w:rsid w:val="005C1AC3"/>
    <w:rsid w:val="005C7337"/>
    <w:rsid w:val="005C7C82"/>
    <w:rsid w:val="005D0004"/>
    <w:rsid w:val="005D0995"/>
    <w:rsid w:val="005D1ABF"/>
    <w:rsid w:val="005D4711"/>
    <w:rsid w:val="005D53EF"/>
    <w:rsid w:val="005D788D"/>
    <w:rsid w:val="005E0BD4"/>
    <w:rsid w:val="005E3D4B"/>
    <w:rsid w:val="005F66F2"/>
    <w:rsid w:val="005F6F9D"/>
    <w:rsid w:val="006022C4"/>
    <w:rsid w:val="006036B3"/>
    <w:rsid w:val="00606E17"/>
    <w:rsid w:val="00607E45"/>
    <w:rsid w:val="0061190A"/>
    <w:rsid w:val="00615504"/>
    <w:rsid w:val="00615540"/>
    <w:rsid w:val="006168F9"/>
    <w:rsid w:val="006327D8"/>
    <w:rsid w:val="00633472"/>
    <w:rsid w:val="00634131"/>
    <w:rsid w:val="006400BC"/>
    <w:rsid w:val="00646192"/>
    <w:rsid w:val="00646778"/>
    <w:rsid w:val="00646A37"/>
    <w:rsid w:val="0064772B"/>
    <w:rsid w:val="00650566"/>
    <w:rsid w:val="00652426"/>
    <w:rsid w:val="00653C86"/>
    <w:rsid w:val="00654C31"/>
    <w:rsid w:val="006553D3"/>
    <w:rsid w:val="006763BE"/>
    <w:rsid w:val="00676575"/>
    <w:rsid w:val="00677827"/>
    <w:rsid w:val="00681FC2"/>
    <w:rsid w:val="00681FEE"/>
    <w:rsid w:val="00685712"/>
    <w:rsid w:val="00690055"/>
    <w:rsid w:val="006964E1"/>
    <w:rsid w:val="006A0758"/>
    <w:rsid w:val="006A090C"/>
    <w:rsid w:val="006A253A"/>
    <w:rsid w:val="006A320D"/>
    <w:rsid w:val="006B5C5F"/>
    <w:rsid w:val="006C0458"/>
    <w:rsid w:val="006C49FC"/>
    <w:rsid w:val="006D3965"/>
    <w:rsid w:val="006E4EF3"/>
    <w:rsid w:val="006E6178"/>
    <w:rsid w:val="00700F91"/>
    <w:rsid w:val="007026EC"/>
    <w:rsid w:val="00707546"/>
    <w:rsid w:val="00707894"/>
    <w:rsid w:val="0071140B"/>
    <w:rsid w:val="00711AE5"/>
    <w:rsid w:val="00720AEC"/>
    <w:rsid w:val="00722464"/>
    <w:rsid w:val="00725DC1"/>
    <w:rsid w:val="00734BCB"/>
    <w:rsid w:val="00744677"/>
    <w:rsid w:val="00745BFD"/>
    <w:rsid w:val="0074764F"/>
    <w:rsid w:val="00750439"/>
    <w:rsid w:val="007506C5"/>
    <w:rsid w:val="0075559C"/>
    <w:rsid w:val="00760385"/>
    <w:rsid w:val="00762282"/>
    <w:rsid w:val="00762BFB"/>
    <w:rsid w:val="00766004"/>
    <w:rsid w:val="00767639"/>
    <w:rsid w:val="00767D95"/>
    <w:rsid w:val="00772ED8"/>
    <w:rsid w:val="00775541"/>
    <w:rsid w:val="00784976"/>
    <w:rsid w:val="00790EFD"/>
    <w:rsid w:val="00794F9C"/>
    <w:rsid w:val="00797D39"/>
    <w:rsid w:val="007A2CE4"/>
    <w:rsid w:val="007B052D"/>
    <w:rsid w:val="007B0D82"/>
    <w:rsid w:val="007B3C0B"/>
    <w:rsid w:val="007B3C56"/>
    <w:rsid w:val="007B3F38"/>
    <w:rsid w:val="007B57E1"/>
    <w:rsid w:val="007C1218"/>
    <w:rsid w:val="007C16E0"/>
    <w:rsid w:val="007C201E"/>
    <w:rsid w:val="007C3D96"/>
    <w:rsid w:val="007C3DA8"/>
    <w:rsid w:val="007C45D8"/>
    <w:rsid w:val="007D214F"/>
    <w:rsid w:val="007D4DD5"/>
    <w:rsid w:val="007E04DA"/>
    <w:rsid w:val="007E2440"/>
    <w:rsid w:val="007E3EC4"/>
    <w:rsid w:val="007E491F"/>
    <w:rsid w:val="007F21BF"/>
    <w:rsid w:val="007F228B"/>
    <w:rsid w:val="007F4BEA"/>
    <w:rsid w:val="007F7AB3"/>
    <w:rsid w:val="008026F7"/>
    <w:rsid w:val="00805012"/>
    <w:rsid w:val="0080689C"/>
    <w:rsid w:val="008068BE"/>
    <w:rsid w:val="00810F49"/>
    <w:rsid w:val="00813B12"/>
    <w:rsid w:val="008152C4"/>
    <w:rsid w:val="00815905"/>
    <w:rsid w:val="008224BE"/>
    <w:rsid w:val="0082572E"/>
    <w:rsid w:val="008300B9"/>
    <w:rsid w:val="00831789"/>
    <w:rsid w:val="0083401C"/>
    <w:rsid w:val="008407EF"/>
    <w:rsid w:val="00841053"/>
    <w:rsid w:val="00842A95"/>
    <w:rsid w:val="008433DA"/>
    <w:rsid w:val="008434C4"/>
    <w:rsid w:val="0085100D"/>
    <w:rsid w:val="008515F7"/>
    <w:rsid w:val="00851A13"/>
    <w:rsid w:val="00851D03"/>
    <w:rsid w:val="008571DB"/>
    <w:rsid w:val="00870516"/>
    <w:rsid w:val="00873B05"/>
    <w:rsid w:val="00877857"/>
    <w:rsid w:val="00877C5B"/>
    <w:rsid w:val="00881A9D"/>
    <w:rsid w:val="00887058"/>
    <w:rsid w:val="008873A3"/>
    <w:rsid w:val="0088771F"/>
    <w:rsid w:val="00892579"/>
    <w:rsid w:val="00892C74"/>
    <w:rsid w:val="00896EBE"/>
    <w:rsid w:val="0089780D"/>
    <w:rsid w:val="008A2BD1"/>
    <w:rsid w:val="008B370D"/>
    <w:rsid w:val="008B73F3"/>
    <w:rsid w:val="008C1C7B"/>
    <w:rsid w:val="008C3F1D"/>
    <w:rsid w:val="008D29F0"/>
    <w:rsid w:val="008D4378"/>
    <w:rsid w:val="008D5EA4"/>
    <w:rsid w:val="008E1326"/>
    <w:rsid w:val="008E74E5"/>
    <w:rsid w:val="008F0BE7"/>
    <w:rsid w:val="008F5E01"/>
    <w:rsid w:val="00907829"/>
    <w:rsid w:val="009115A6"/>
    <w:rsid w:val="00913098"/>
    <w:rsid w:val="00914B78"/>
    <w:rsid w:val="009152CA"/>
    <w:rsid w:val="009169CB"/>
    <w:rsid w:val="0092187D"/>
    <w:rsid w:val="00922C40"/>
    <w:rsid w:val="009235F2"/>
    <w:rsid w:val="00926DC3"/>
    <w:rsid w:val="0093768F"/>
    <w:rsid w:val="00937A40"/>
    <w:rsid w:val="00937C3E"/>
    <w:rsid w:val="00942FB9"/>
    <w:rsid w:val="009434B1"/>
    <w:rsid w:val="0095297A"/>
    <w:rsid w:val="00957D58"/>
    <w:rsid w:val="00961FB9"/>
    <w:rsid w:val="00964A39"/>
    <w:rsid w:val="0096594C"/>
    <w:rsid w:val="009709B0"/>
    <w:rsid w:val="00972496"/>
    <w:rsid w:val="00973468"/>
    <w:rsid w:val="009771DD"/>
    <w:rsid w:val="009801D2"/>
    <w:rsid w:val="00983D61"/>
    <w:rsid w:val="00984197"/>
    <w:rsid w:val="009848F1"/>
    <w:rsid w:val="009908D6"/>
    <w:rsid w:val="00991060"/>
    <w:rsid w:val="00992814"/>
    <w:rsid w:val="0099586A"/>
    <w:rsid w:val="00995D93"/>
    <w:rsid w:val="009A11A2"/>
    <w:rsid w:val="009A2F1E"/>
    <w:rsid w:val="009A38F6"/>
    <w:rsid w:val="009A4859"/>
    <w:rsid w:val="009B3BDE"/>
    <w:rsid w:val="009B55C6"/>
    <w:rsid w:val="009C1D6F"/>
    <w:rsid w:val="009C23F4"/>
    <w:rsid w:val="009C2A38"/>
    <w:rsid w:val="009C3E05"/>
    <w:rsid w:val="009D21A8"/>
    <w:rsid w:val="009D3B0B"/>
    <w:rsid w:val="009D4FAC"/>
    <w:rsid w:val="009D678D"/>
    <w:rsid w:val="009E6177"/>
    <w:rsid w:val="009E61C5"/>
    <w:rsid w:val="009E69C3"/>
    <w:rsid w:val="009F2909"/>
    <w:rsid w:val="009F597B"/>
    <w:rsid w:val="009F721C"/>
    <w:rsid w:val="009F7BE3"/>
    <w:rsid w:val="00A002E2"/>
    <w:rsid w:val="00A0460F"/>
    <w:rsid w:val="00A1135C"/>
    <w:rsid w:val="00A13E70"/>
    <w:rsid w:val="00A15D52"/>
    <w:rsid w:val="00A160A8"/>
    <w:rsid w:val="00A2141D"/>
    <w:rsid w:val="00A250BD"/>
    <w:rsid w:val="00A3082C"/>
    <w:rsid w:val="00A351C1"/>
    <w:rsid w:val="00A36E48"/>
    <w:rsid w:val="00A37FDF"/>
    <w:rsid w:val="00A411AF"/>
    <w:rsid w:val="00A426C7"/>
    <w:rsid w:val="00A46416"/>
    <w:rsid w:val="00A53E84"/>
    <w:rsid w:val="00A61FF2"/>
    <w:rsid w:val="00A629BA"/>
    <w:rsid w:val="00A62F88"/>
    <w:rsid w:val="00A65014"/>
    <w:rsid w:val="00A72AA3"/>
    <w:rsid w:val="00A742DD"/>
    <w:rsid w:val="00A806A9"/>
    <w:rsid w:val="00A81A03"/>
    <w:rsid w:val="00A81D43"/>
    <w:rsid w:val="00A8215A"/>
    <w:rsid w:val="00A8371B"/>
    <w:rsid w:val="00A84EC4"/>
    <w:rsid w:val="00A907AE"/>
    <w:rsid w:val="00A9175E"/>
    <w:rsid w:val="00A92EDB"/>
    <w:rsid w:val="00A93464"/>
    <w:rsid w:val="00A97AC0"/>
    <w:rsid w:val="00AA175C"/>
    <w:rsid w:val="00AA7434"/>
    <w:rsid w:val="00AB1387"/>
    <w:rsid w:val="00AB1B96"/>
    <w:rsid w:val="00AB7849"/>
    <w:rsid w:val="00AC0124"/>
    <w:rsid w:val="00AC152C"/>
    <w:rsid w:val="00AD4432"/>
    <w:rsid w:val="00AD7271"/>
    <w:rsid w:val="00AF51B6"/>
    <w:rsid w:val="00B030B7"/>
    <w:rsid w:val="00B04AE7"/>
    <w:rsid w:val="00B05828"/>
    <w:rsid w:val="00B05C09"/>
    <w:rsid w:val="00B14449"/>
    <w:rsid w:val="00B20EBE"/>
    <w:rsid w:val="00B233F3"/>
    <w:rsid w:val="00B252F1"/>
    <w:rsid w:val="00B26C7F"/>
    <w:rsid w:val="00B36EDA"/>
    <w:rsid w:val="00B37AB7"/>
    <w:rsid w:val="00B37ED7"/>
    <w:rsid w:val="00B42241"/>
    <w:rsid w:val="00B427BD"/>
    <w:rsid w:val="00B452D1"/>
    <w:rsid w:val="00B46C74"/>
    <w:rsid w:val="00B506F2"/>
    <w:rsid w:val="00B56832"/>
    <w:rsid w:val="00B57443"/>
    <w:rsid w:val="00B57A0B"/>
    <w:rsid w:val="00B60724"/>
    <w:rsid w:val="00B61EB8"/>
    <w:rsid w:val="00B63269"/>
    <w:rsid w:val="00B63CE1"/>
    <w:rsid w:val="00B65C14"/>
    <w:rsid w:val="00B66DFF"/>
    <w:rsid w:val="00B70125"/>
    <w:rsid w:val="00B71F64"/>
    <w:rsid w:val="00B73E48"/>
    <w:rsid w:val="00B80A1E"/>
    <w:rsid w:val="00B852A4"/>
    <w:rsid w:val="00B94558"/>
    <w:rsid w:val="00B94BAB"/>
    <w:rsid w:val="00BA0B39"/>
    <w:rsid w:val="00BA1E07"/>
    <w:rsid w:val="00BA5673"/>
    <w:rsid w:val="00BB2B08"/>
    <w:rsid w:val="00BB4AD3"/>
    <w:rsid w:val="00BB4CD3"/>
    <w:rsid w:val="00BB7041"/>
    <w:rsid w:val="00BC12A9"/>
    <w:rsid w:val="00BC6B2F"/>
    <w:rsid w:val="00BD0269"/>
    <w:rsid w:val="00BD2676"/>
    <w:rsid w:val="00BD34E3"/>
    <w:rsid w:val="00BD3594"/>
    <w:rsid w:val="00BD49D4"/>
    <w:rsid w:val="00BE1B2E"/>
    <w:rsid w:val="00BE3BA4"/>
    <w:rsid w:val="00BE6861"/>
    <w:rsid w:val="00BF1979"/>
    <w:rsid w:val="00BF5245"/>
    <w:rsid w:val="00C06F49"/>
    <w:rsid w:val="00C142FA"/>
    <w:rsid w:val="00C154F5"/>
    <w:rsid w:val="00C245C1"/>
    <w:rsid w:val="00C27C88"/>
    <w:rsid w:val="00C30392"/>
    <w:rsid w:val="00C30582"/>
    <w:rsid w:val="00C32367"/>
    <w:rsid w:val="00C3490A"/>
    <w:rsid w:val="00C36CC7"/>
    <w:rsid w:val="00C37D53"/>
    <w:rsid w:val="00C457FE"/>
    <w:rsid w:val="00C4623B"/>
    <w:rsid w:val="00C463C2"/>
    <w:rsid w:val="00C52CC5"/>
    <w:rsid w:val="00C52D4A"/>
    <w:rsid w:val="00C55BA8"/>
    <w:rsid w:val="00C57334"/>
    <w:rsid w:val="00C70402"/>
    <w:rsid w:val="00C70C91"/>
    <w:rsid w:val="00C738B7"/>
    <w:rsid w:val="00C80B67"/>
    <w:rsid w:val="00C81402"/>
    <w:rsid w:val="00C829F6"/>
    <w:rsid w:val="00C87CBC"/>
    <w:rsid w:val="00C87F0C"/>
    <w:rsid w:val="00C93194"/>
    <w:rsid w:val="00C9474A"/>
    <w:rsid w:val="00C975F3"/>
    <w:rsid w:val="00C97B69"/>
    <w:rsid w:val="00CA6F6B"/>
    <w:rsid w:val="00CB26E2"/>
    <w:rsid w:val="00CB5929"/>
    <w:rsid w:val="00CB5DCC"/>
    <w:rsid w:val="00CC11F5"/>
    <w:rsid w:val="00CC48E4"/>
    <w:rsid w:val="00CD2153"/>
    <w:rsid w:val="00CD2433"/>
    <w:rsid w:val="00CD4BFD"/>
    <w:rsid w:val="00CD7150"/>
    <w:rsid w:val="00CD7A66"/>
    <w:rsid w:val="00CE6384"/>
    <w:rsid w:val="00CE6FE0"/>
    <w:rsid w:val="00CE72E2"/>
    <w:rsid w:val="00CE73AE"/>
    <w:rsid w:val="00CF0C88"/>
    <w:rsid w:val="00CF19AB"/>
    <w:rsid w:val="00CF1E27"/>
    <w:rsid w:val="00CF2006"/>
    <w:rsid w:val="00CF7161"/>
    <w:rsid w:val="00D031C6"/>
    <w:rsid w:val="00D0550D"/>
    <w:rsid w:val="00D05854"/>
    <w:rsid w:val="00D076DD"/>
    <w:rsid w:val="00D121A6"/>
    <w:rsid w:val="00D20FBA"/>
    <w:rsid w:val="00D21550"/>
    <w:rsid w:val="00D22FDB"/>
    <w:rsid w:val="00D23B28"/>
    <w:rsid w:val="00D305FC"/>
    <w:rsid w:val="00D36043"/>
    <w:rsid w:val="00D37898"/>
    <w:rsid w:val="00D45E13"/>
    <w:rsid w:val="00D557BA"/>
    <w:rsid w:val="00D576AC"/>
    <w:rsid w:val="00D61CFC"/>
    <w:rsid w:val="00D64D6A"/>
    <w:rsid w:val="00D64E06"/>
    <w:rsid w:val="00D6512D"/>
    <w:rsid w:val="00D6667F"/>
    <w:rsid w:val="00D67088"/>
    <w:rsid w:val="00D70F10"/>
    <w:rsid w:val="00D752BC"/>
    <w:rsid w:val="00D775AE"/>
    <w:rsid w:val="00D817DA"/>
    <w:rsid w:val="00D839D9"/>
    <w:rsid w:val="00D86F62"/>
    <w:rsid w:val="00D903B0"/>
    <w:rsid w:val="00D91543"/>
    <w:rsid w:val="00D93E42"/>
    <w:rsid w:val="00D97B79"/>
    <w:rsid w:val="00DA178C"/>
    <w:rsid w:val="00DA2671"/>
    <w:rsid w:val="00DA6802"/>
    <w:rsid w:val="00DD0BFC"/>
    <w:rsid w:val="00DD2C31"/>
    <w:rsid w:val="00DD5372"/>
    <w:rsid w:val="00DE2764"/>
    <w:rsid w:val="00DE424B"/>
    <w:rsid w:val="00DE6B9D"/>
    <w:rsid w:val="00DF2236"/>
    <w:rsid w:val="00DF3F6E"/>
    <w:rsid w:val="00DF4898"/>
    <w:rsid w:val="00E01DB1"/>
    <w:rsid w:val="00E1498F"/>
    <w:rsid w:val="00E14B41"/>
    <w:rsid w:val="00E1597F"/>
    <w:rsid w:val="00E176C3"/>
    <w:rsid w:val="00E17A7C"/>
    <w:rsid w:val="00E22049"/>
    <w:rsid w:val="00E23810"/>
    <w:rsid w:val="00E3157A"/>
    <w:rsid w:val="00E339E2"/>
    <w:rsid w:val="00E34976"/>
    <w:rsid w:val="00E510A0"/>
    <w:rsid w:val="00E54360"/>
    <w:rsid w:val="00E552D3"/>
    <w:rsid w:val="00E555F7"/>
    <w:rsid w:val="00E575DD"/>
    <w:rsid w:val="00E57BE1"/>
    <w:rsid w:val="00E57D7B"/>
    <w:rsid w:val="00E6367E"/>
    <w:rsid w:val="00E65CC9"/>
    <w:rsid w:val="00E6758F"/>
    <w:rsid w:val="00E677D9"/>
    <w:rsid w:val="00E70274"/>
    <w:rsid w:val="00E75C4C"/>
    <w:rsid w:val="00E76AB5"/>
    <w:rsid w:val="00E8012E"/>
    <w:rsid w:val="00E85EF7"/>
    <w:rsid w:val="00E922D3"/>
    <w:rsid w:val="00E9571B"/>
    <w:rsid w:val="00E974C1"/>
    <w:rsid w:val="00EA16CE"/>
    <w:rsid w:val="00EA42C9"/>
    <w:rsid w:val="00EA7474"/>
    <w:rsid w:val="00EB493B"/>
    <w:rsid w:val="00EC3540"/>
    <w:rsid w:val="00EC4AD6"/>
    <w:rsid w:val="00ED3041"/>
    <w:rsid w:val="00ED7961"/>
    <w:rsid w:val="00EE041A"/>
    <w:rsid w:val="00EE08F4"/>
    <w:rsid w:val="00EE0A3F"/>
    <w:rsid w:val="00EE1150"/>
    <w:rsid w:val="00EE140A"/>
    <w:rsid w:val="00EE4A07"/>
    <w:rsid w:val="00EF1D0C"/>
    <w:rsid w:val="00EF3110"/>
    <w:rsid w:val="00EF48C8"/>
    <w:rsid w:val="00EF7461"/>
    <w:rsid w:val="00F002B4"/>
    <w:rsid w:val="00F00E3A"/>
    <w:rsid w:val="00F11763"/>
    <w:rsid w:val="00F11BB3"/>
    <w:rsid w:val="00F12365"/>
    <w:rsid w:val="00F14673"/>
    <w:rsid w:val="00F15DD7"/>
    <w:rsid w:val="00F2359E"/>
    <w:rsid w:val="00F27650"/>
    <w:rsid w:val="00F30945"/>
    <w:rsid w:val="00F3433A"/>
    <w:rsid w:val="00F37243"/>
    <w:rsid w:val="00F4145A"/>
    <w:rsid w:val="00F41E3B"/>
    <w:rsid w:val="00F4529D"/>
    <w:rsid w:val="00F4577A"/>
    <w:rsid w:val="00F52636"/>
    <w:rsid w:val="00F55488"/>
    <w:rsid w:val="00F56422"/>
    <w:rsid w:val="00F56A76"/>
    <w:rsid w:val="00F65CDF"/>
    <w:rsid w:val="00F80E59"/>
    <w:rsid w:val="00F8130E"/>
    <w:rsid w:val="00F82EA7"/>
    <w:rsid w:val="00F936F0"/>
    <w:rsid w:val="00F9372E"/>
    <w:rsid w:val="00F95723"/>
    <w:rsid w:val="00FA0624"/>
    <w:rsid w:val="00FA26FF"/>
    <w:rsid w:val="00FA65D3"/>
    <w:rsid w:val="00FB331A"/>
    <w:rsid w:val="00FB4B41"/>
    <w:rsid w:val="00FC79F7"/>
    <w:rsid w:val="00FD4407"/>
    <w:rsid w:val="00FE0B0E"/>
    <w:rsid w:val="00FE0E5E"/>
    <w:rsid w:val="00FE107E"/>
    <w:rsid w:val="00FE4D35"/>
    <w:rsid w:val="00FE4D40"/>
    <w:rsid w:val="00FE7A1C"/>
    <w:rsid w:val="00FF2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7457"/>
    <o:shapelayout v:ext="edit">
      <o:idmap v:ext="edit" data="1"/>
    </o:shapelayout>
  </w:shapeDefaults>
  <w:decimalSymbol w:val="."/>
  <w:listSeparator w:val=","/>
  <w14:docId w14:val="386473C7"/>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styleId="UnresolvedMention">
    <w:name w:val="Unresolved Mention"/>
    <w:basedOn w:val="DefaultParagraphFont"/>
    <w:uiPriority w:val="99"/>
    <w:semiHidden/>
    <w:unhideWhenUsed/>
    <w:rsid w:val="00A65014"/>
    <w:rPr>
      <w:color w:val="605E5C"/>
      <w:shd w:val="clear" w:color="auto" w:fill="E1DFDD"/>
    </w:rPr>
  </w:style>
  <w:style w:type="paragraph" w:customStyle="1" w:styleId="ActHead7">
    <w:name w:val="ActHead 7"/>
    <w:aliases w:val="ap"/>
    <w:basedOn w:val="Normal"/>
    <w:next w:val="Normal"/>
    <w:qFormat/>
    <w:rsid w:val="00EA16CE"/>
    <w:pPr>
      <w:keepNext/>
      <w:keepLines/>
      <w:spacing w:before="280" w:after="0" w:line="240" w:lineRule="auto"/>
      <w:ind w:left="1134" w:hanging="1134"/>
      <w:outlineLvl w:val="6"/>
    </w:pPr>
    <w:rPr>
      <w:rFonts w:ascii="Arial" w:eastAsia="Times New Roman" w:hAnsi="Arial" w:cs="Times New Roman"/>
      <w:b/>
      <w:kern w:val="28"/>
      <w:sz w:val="28"/>
      <w:lang w:eastAsia="en-AU"/>
    </w:rPr>
  </w:style>
  <w:style w:type="character" w:customStyle="1" w:styleId="CharAmPartNo">
    <w:name w:val="CharAmPartNo"/>
    <w:basedOn w:val="DefaultParagraphFont"/>
    <w:qFormat/>
    <w:rsid w:val="00EA16CE"/>
  </w:style>
  <w:style w:type="character" w:customStyle="1" w:styleId="CharAmPartText">
    <w:name w:val="CharAmPartText"/>
    <w:basedOn w:val="DefaultParagraphFont"/>
    <w:qFormat/>
    <w:rsid w:val="00EA16CE"/>
  </w:style>
  <w:style w:type="paragraph" w:styleId="ListBullet">
    <w:name w:val="List Bullet"/>
    <w:basedOn w:val="Normal"/>
    <w:uiPriority w:val="99"/>
    <w:qFormat/>
    <w:rsid w:val="00615504"/>
    <w:pPr>
      <w:numPr>
        <w:numId w:val="23"/>
      </w:numPr>
      <w:spacing w:before="120" w:line="276" w:lineRule="auto"/>
    </w:pPr>
    <w:rPr>
      <w:rFonts w:ascii="Cambria" w:eastAsiaTheme="minorHAnsi" w:hAnsi="Cambria"/>
      <w:sz w:val="22"/>
      <w:szCs w:val="22"/>
    </w:rPr>
  </w:style>
  <w:style w:type="paragraph" w:styleId="ListBullet2">
    <w:name w:val="List Bullet 2"/>
    <w:basedOn w:val="Normal"/>
    <w:uiPriority w:val="8"/>
    <w:qFormat/>
    <w:rsid w:val="00615504"/>
    <w:pPr>
      <w:numPr>
        <w:ilvl w:val="1"/>
        <w:numId w:val="23"/>
      </w:numPr>
      <w:spacing w:before="120" w:line="276" w:lineRule="auto"/>
      <w:contextualSpacing/>
    </w:pPr>
    <w:rPr>
      <w:rFonts w:ascii="Cambria" w:eastAsiaTheme="minorHAnsi" w:hAnsi="Cambria"/>
      <w:sz w:val="22"/>
      <w:szCs w:val="22"/>
    </w:rPr>
  </w:style>
  <w:style w:type="numbering" w:customStyle="1" w:styleId="List1">
    <w:name w:val="List1"/>
    <w:basedOn w:val="NoList"/>
    <w:uiPriority w:val="99"/>
    <w:rsid w:val="00615504"/>
    <w:pPr>
      <w:numPr>
        <w:numId w:val="23"/>
      </w:numPr>
    </w:pPr>
  </w:style>
  <w:style w:type="paragraph" w:styleId="ListBullet3">
    <w:name w:val="List Bullet 3"/>
    <w:basedOn w:val="Normal"/>
    <w:uiPriority w:val="99"/>
    <w:semiHidden/>
    <w:rsid w:val="00615504"/>
    <w:pPr>
      <w:numPr>
        <w:ilvl w:val="2"/>
        <w:numId w:val="23"/>
      </w:numPr>
      <w:spacing w:after="200" w:line="276" w:lineRule="auto"/>
      <w:contextualSpacing/>
    </w:pPr>
    <w:rPr>
      <w:rFonts w:ascii="Cambria" w:eastAsiaTheme="minorHAnsi"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00527">
      <w:bodyDiv w:val="1"/>
      <w:marLeft w:val="0"/>
      <w:marRight w:val="0"/>
      <w:marTop w:val="0"/>
      <w:marBottom w:val="0"/>
      <w:divBdr>
        <w:top w:val="none" w:sz="0" w:space="0" w:color="auto"/>
        <w:left w:val="none" w:sz="0" w:space="0" w:color="auto"/>
        <w:bottom w:val="none" w:sz="0" w:space="0" w:color="auto"/>
        <w:right w:val="none" w:sz="0" w:space="0" w:color="auto"/>
      </w:divBdr>
    </w:div>
    <w:div w:id="1242447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pr.pmc.gov.au/published-impact-analyses-and-reports/national-scheme-assessment-registration-and-control-use-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4424</Words>
  <Characters>25221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Ireland, Cassandra</cp:lastModifiedBy>
  <cp:revision>2</cp:revision>
  <cp:lastPrinted>2020-02-13T23:53:00Z</cp:lastPrinted>
  <dcterms:created xsi:type="dcterms:W3CDTF">2021-10-28T12:05:00Z</dcterms:created>
  <dcterms:modified xsi:type="dcterms:W3CDTF">2021-10-28T12:05:00Z</dcterms:modified>
</cp:coreProperties>
</file>