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AA1B0" w14:textId="77777777" w:rsidR="00102CE5" w:rsidRDefault="00102CE5" w:rsidP="007869F9">
      <w:pPr>
        <w:pStyle w:val="Heading5"/>
        <w:tabs>
          <w:tab w:val="left" w:pos="2127"/>
        </w:tabs>
        <w:ind w:left="0" w:firstLine="0"/>
        <w:jc w:val="center"/>
        <w:rPr>
          <w:sz w:val="28"/>
          <w:szCs w:val="28"/>
        </w:rPr>
      </w:pPr>
    </w:p>
    <w:p w14:paraId="3449A1A6" w14:textId="77777777" w:rsidR="001A1903" w:rsidRPr="0063263D" w:rsidRDefault="001A1903" w:rsidP="007869F9">
      <w:pPr>
        <w:pStyle w:val="Heading5"/>
        <w:tabs>
          <w:tab w:val="left" w:pos="2127"/>
        </w:tabs>
        <w:ind w:left="0" w:firstLine="0"/>
        <w:jc w:val="center"/>
        <w:rPr>
          <w:sz w:val="28"/>
          <w:szCs w:val="28"/>
        </w:rPr>
      </w:pPr>
      <w:r w:rsidRPr="0063263D">
        <w:rPr>
          <w:sz w:val="28"/>
          <w:szCs w:val="28"/>
        </w:rPr>
        <w:t>EXPLANATORY STATEMENT</w:t>
      </w:r>
    </w:p>
    <w:p w14:paraId="07CB2670" w14:textId="77777777" w:rsidR="00257FFE" w:rsidRDefault="00257FFE" w:rsidP="007869F9">
      <w:pPr>
        <w:keepNext/>
        <w:tabs>
          <w:tab w:val="left" w:pos="-142"/>
          <w:tab w:val="left" w:pos="851"/>
        </w:tabs>
        <w:spacing w:after="120"/>
        <w:ind w:right="-794"/>
        <w:jc w:val="center"/>
        <w:outlineLvl w:val="0"/>
        <w:rPr>
          <w:b/>
          <w:sz w:val="28"/>
          <w:szCs w:val="28"/>
        </w:rPr>
      </w:pPr>
      <w:bookmarkStart w:id="0" w:name="OLE_LINK2"/>
      <w:bookmarkStart w:id="1" w:name="OLE_LINK1"/>
      <w:bookmarkStart w:id="2" w:name="OLE_LINK3"/>
    </w:p>
    <w:p w14:paraId="4A5DEC4E" w14:textId="43A686E0" w:rsidR="00257FFE" w:rsidRPr="007869F9" w:rsidRDefault="000D37C2" w:rsidP="00A14383">
      <w:pPr>
        <w:pStyle w:val="Heading5"/>
        <w:tabs>
          <w:tab w:val="left" w:pos="2127"/>
        </w:tabs>
        <w:ind w:left="0" w:firstLine="0"/>
        <w:jc w:val="center"/>
        <w:rPr>
          <w:sz w:val="26"/>
          <w:szCs w:val="26"/>
        </w:rPr>
      </w:pPr>
      <w:r>
        <w:rPr>
          <w:sz w:val="26"/>
          <w:szCs w:val="26"/>
        </w:rPr>
        <w:t>Military Rehabilitation and Compensation (</w:t>
      </w:r>
      <w:r w:rsidR="00A14383">
        <w:rPr>
          <w:sz w:val="26"/>
          <w:szCs w:val="26"/>
        </w:rPr>
        <w:t>Non-liability Rehabilitation Pilot</w:t>
      </w:r>
      <w:r>
        <w:rPr>
          <w:sz w:val="26"/>
          <w:szCs w:val="26"/>
        </w:rPr>
        <w:t>)</w:t>
      </w:r>
      <w:r w:rsidR="00A14383">
        <w:rPr>
          <w:sz w:val="26"/>
          <w:szCs w:val="26"/>
        </w:rPr>
        <w:t xml:space="preserve"> </w:t>
      </w:r>
      <w:r w:rsidR="00777333">
        <w:rPr>
          <w:sz w:val="26"/>
          <w:szCs w:val="26"/>
        </w:rPr>
        <w:t>Determination</w:t>
      </w:r>
      <w:r w:rsidR="00257FFE" w:rsidRPr="007869F9">
        <w:rPr>
          <w:sz w:val="26"/>
          <w:szCs w:val="26"/>
        </w:rPr>
        <w:t xml:space="preserve"> 20</w:t>
      </w:r>
      <w:r w:rsidR="003459F5">
        <w:rPr>
          <w:sz w:val="26"/>
          <w:szCs w:val="26"/>
        </w:rPr>
        <w:t>21</w:t>
      </w:r>
    </w:p>
    <w:p w14:paraId="103F5A1C" w14:textId="77777777" w:rsidR="007869F9" w:rsidRPr="0074751F" w:rsidRDefault="007869F9" w:rsidP="007869F9">
      <w:pPr>
        <w:pStyle w:val="Heading1"/>
        <w:tabs>
          <w:tab w:val="left" w:pos="-142"/>
        </w:tabs>
        <w:spacing w:after="120"/>
        <w:ind w:left="0"/>
        <w:jc w:val="both"/>
        <w:rPr>
          <w:b/>
        </w:rPr>
      </w:pPr>
    </w:p>
    <w:p w14:paraId="69709B9E" w14:textId="3E01FEAE" w:rsidR="00A21AAF" w:rsidRPr="0074751F" w:rsidRDefault="0074751F" w:rsidP="00C87278">
      <w:pPr>
        <w:rPr>
          <w:sz w:val="28"/>
          <w:szCs w:val="28"/>
        </w:rPr>
      </w:pPr>
      <w:r w:rsidRPr="0074751F">
        <w:rPr>
          <w:sz w:val="28"/>
          <w:szCs w:val="28"/>
        </w:rPr>
        <w:t>(</w:t>
      </w:r>
      <w:r w:rsidR="004B30BD">
        <w:rPr>
          <w:sz w:val="28"/>
          <w:szCs w:val="28"/>
          <w:u w:val="single"/>
        </w:rPr>
        <w:t>Instrument 20</w:t>
      </w:r>
      <w:r w:rsidR="003459F5">
        <w:rPr>
          <w:sz w:val="28"/>
          <w:szCs w:val="28"/>
          <w:u w:val="single"/>
        </w:rPr>
        <w:t>21</w:t>
      </w:r>
      <w:r w:rsidR="004B30BD">
        <w:rPr>
          <w:sz w:val="28"/>
          <w:szCs w:val="28"/>
          <w:u w:val="single"/>
        </w:rPr>
        <w:t xml:space="preserve"> No.</w:t>
      </w:r>
      <w:r w:rsidR="00DB2342">
        <w:rPr>
          <w:sz w:val="28"/>
          <w:szCs w:val="28"/>
          <w:u w:val="single"/>
        </w:rPr>
        <w:t xml:space="preserve"> </w:t>
      </w:r>
      <w:r w:rsidR="00A25C81">
        <w:rPr>
          <w:sz w:val="28"/>
          <w:szCs w:val="28"/>
          <w:u w:val="single"/>
        </w:rPr>
        <w:t>MRCC</w:t>
      </w:r>
      <w:r w:rsidR="003459F5">
        <w:rPr>
          <w:sz w:val="28"/>
          <w:szCs w:val="28"/>
          <w:u w:val="single"/>
        </w:rPr>
        <w:t>4</w:t>
      </w:r>
      <w:r w:rsidR="00A14383">
        <w:rPr>
          <w:sz w:val="28"/>
          <w:szCs w:val="28"/>
          <w:u w:val="single"/>
        </w:rPr>
        <w:t>3</w:t>
      </w:r>
      <w:r w:rsidR="00A21AAF" w:rsidRPr="0074751F">
        <w:rPr>
          <w:sz w:val="28"/>
          <w:szCs w:val="28"/>
        </w:rPr>
        <w:t>)</w:t>
      </w:r>
    </w:p>
    <w:bookmarkEnd w:id="0"/>
    <w:bookmarkEnd w:id="1"/>
    <w:bookmarkEnd w:id="2"/>
    <w:p w14:paraId="200EE620" w14:textId="77777777" w:rsidR="001A1903" w:rsidRDefault="001A1903">
      <w:pPr>
        <w:rPr>
          <w:b/>
          <w:color w:val="000000"/>
          <w:sz w:val="28"/>
        </w:rPr>
      </w:pPr>
    </w:p>
    <w:p w14:paraId="769F1869" w14:textId="77777777" w:rsidR="001A1903" w:rsidRPr="0063263D" w:rsidRDefault="001A1903">
      <w:pPr>
        <w:rPr>
          <w:b/>
          <w:color w:val="000000"/>
        </w:rPr>
      </w:pPr>
      <w:r w:rsidRPr="0063263D">
        <w:rPr>
          <w:b/>
          <w:color w:val="000000"/>
        </w:rPr>
        <w:t>EMPOWERING PROVISION</w:t>
      </w:r>
    </w:p>
    <w:p w14:paraId="50787C97" w14:textId="77777777" w:rsidR="001A1903" w:rsidRPr="000D2F5C" w:rsidRDefault="001A1903">
      <w:pPr>
        <w:rPr>
          <w:color w:val="000000"/>
        </w:rPr>
      </w:pPr>
    </w:p>
    <w:p w14:paraId="39507DDB" w14:textId="72A01FC1" w:rsidR="00412BF5" w:rsidRPr="00155CD7" w:rsidRDefault="007D1003" w:rsidP="00567214">
      <w:pPr>
        <w:pStyle w:val="Heading1"/>
        <w:tabs>
          <w:tab w:val="left" w:pos="-142"/>
        </w:tabs>
        <w:spacing w:after="120"/>
        <w:ind w:left="0"/>
      </w:pPr>
      <w:r>
        <w:rPr>
          <w:color w:val="000000"/>
          <w:sz w:val="24"/>
          <w:szCs w:val="24"/>
        </w:rPr>
        <w:t>S</w:t>
      </w:r>
      <w:r w:rsidR="00A14383">
        <w:rPr>
          <w:color w:val="000000"/>
          <w:sz w:val="24"/>
          <w:szCs w:val="24"/>
        </w:rPr>
        <w:t>ubs</w:t>
      </w:r>
      <w:r w:rsidR="001A1903" w:rsidRPr="00783E9C">
        <w:rPr>
          <w:color w:val="000000"/>
          <w:sz w:val="24"/>
          <w:szCs w:val="24"/>
        </w:rPr>
        <w:t xml:space="preserve">ection </w:t>
      </w:r>
      <w:r w:rsidR="00A14383">
        <w:rPr>
          <w:color w:val="000000"/>
          <w:sz w:val="24"/>
          <w:szCs w:val="24"/>
        </w:rPr>
        <w:t>53D(1)</w:t>
      </w:r>
      <w:r w:rsidR="001A1903" w:rsidRPr="00783E9C">
        <w:rPr>
          <w:color w:val="000000"/>
          <w:sz w:val="24"/>
          <w:szCs w:val="24"/>
        </w:rPr>
        <w:t xml:space="preserve"> </w:t>
      </w:r>
      <w:r w:rsidR="00783E9C" w:rsidRPr="00783E9C">
        <w:rPr>
          <w:color w:val="000000"/>
          <w:sz w:val="24"/>
          <w:szCs w:val="24"/>
        </w:rPr>
        <w:t xml:space="preserve">of the </w:t>
      </w:r>
      <w:r w:rsidR="00783E9C" w:rsidRPr="00B153F5">
        <w:rPr>
          <w:i/>
          <w:color w:val="000000"/>
          <w:sz w:val="24"/>
          <w:szCs w:val="24"/>
        </w:rPr>
        <w:t>Military Rehabilitation and Compensation Act 2004</w:t>
      </w:r>
      <w:r w:rsidR="00412BF5">
        <w:rPr>
          <w:color w:val="000000"/>
          <w:sz w:val="24"/>
          <w:szCs w:val="24"/>
        </w:rPr>
        <w:t xml:space="preserve"> (MRCA)</w:t>
      </w:r>
      <w:r w:rsidR="00A2692E">
        <w:rPr>
          <w:color w:val="000000"/>
          <w:sz w:val="24"/>
          <w:szCs w:val="24"/>
        </w:rPr>
        <w:t>.</w:t>
      </w:r>
    </w:p>
    <w:p w14:paraId="5FF8FB98" w14:textId="77777777" w:rsidR="00783E9C" w:rsidRPr="000D2F5C" w:rsidRDefault="00783E9C">
      <w:pPr>
        <w:rPr>
          <w:b/>
          <w:color w:val="000000"/>
        </w:rPr>
      </w:pPr>
    </w:p>
    <w:p w14:paraId="6DD8E988" w14:textId="77777777" w:rsidR="001A1903" w:rsidRPr="0063263D" w:rsidRDefault="001A1903">
      <w:pPr>
        <w:rPr>
          <w:b/>
          <w:color w:val="000000"/>
        </w:rPr>
      </w:pPr>
      <w:r w:rsidRPr="0063263D">
        <w:rPr>
          <w:b/>
          <w:color w:val="000000"/>
        </w:rPr>
        <w:t>PURPOSE</w:t>
      </w:r>
    </w:p>
    <w:p w14:paraId="3583F527" w14:textId="77777777" w:rsidR="00934C4D" w:rsidRDefault="00934C4D" w:rsidP="00934C4D">
      <w:pPr>
        <w:tabs>
          <w:tab w:val="right" w:pos="1985"/>
          <w:tab w:val="left" w:pos="2098"/>
          <w:tab w:val="left" w:pos="2160"/>
          <w:tab w:val="left" w:pos="2880"/>
          <w:tab w:val="left" w:pos="3600"/>
          <w:tab w:val="left" w:pos="4320"/>
          <w:tab w:val="left" w:pos="5040"/>
          <w:tab w:val="left" w:pos="5760"/>
          <w:tab w:val="left" w:pos="6480"/>
        </w:tabs>
        <w:autoSpaceDE w:val="0"/>
        <w:autoSpaceDN w:val="0"/>
        <w:adjustRightInd w:val="0"/>
        <w:spacing w:before="40"/>
      </w:pPr>
    </w:p>
    <w:p w14:paraId="465DC9CA" w14:textId="59FA7479" w:rsidR="00A14383" w:rsidRDefault="00A14383" w:rsidP="00A14383">
      <w:r>
        <w:t xml:space="preserve">The proposed instrument, the </w:t>
      </w:r>
      <w:r w:rsidRPr="00A14383">
        <w:rPr>
          <w:i/>
        </w:rPr>
        <w:t xml:space="preserve">Military Rehabilitation and Compensation (Non-liability Rehabilitation Pilot) </w:t>
      </w:r>
      <w:r w:rsidR="00777333">
        <w:rPr>
          <w:i/>
        </w:rPr>
        <w:t>Determination</w:t>
      </w:r>
      <w:r w:rsidRPr="00A14383">
        <w:rPr>
          <w:i/>
        </w:rPr>
        <w:t xml:space="preserve"> 2021</w:t>
      </w:r>
      <w:r>
        <w:rPr>
          <w:i/>
        </w:rPr>
        <w:t xml:space="preserve"> </w:t>
      </w:r>
      <w:r>
        <w:t>(Instrument 2021 No. MRCC43), implement</w:t>
      </w:r>
      <w:r w:rsidR="0099545C">
        <w:t>s</w:t>
      </w:r>
      <w:r>
        <w:t xml:space="preserve"> the 2021-2022 Budget measure to establish a non-liability rehabilitation pilot</w:t>
      </w:r>
      <w:r w:rsidR="0099545C">
        <w:t xml:space="preserve"> (the Pilot)</w:t>
      </w:r>
      <w:r>
        <w:t>, due to commence on 1 January 2022.</w:t>
      </w:r>
    </w:p>
    <w:p w14:paraId="602549A7" w14:textId="5BD0DCE8" w:rsidR="00E0532E" w:rsidRDefault="00E0532E" w:rsidP="00A14383"/>
    <w:p w14:paraId="3A5B7050" w14:textId="616A1CE4" w:rsidR="0099545C" w:rsidRDefault="00E0532E" w:rsidP="00A14383">
      <w:r>
        <w:t xml:space="preserve">The Pilot </w:t>
      </w:r>
      <w:r w:rsidR="00E721EE">
        <w:t xml:space="preserve">is able to proceed </w:t>
      </w:r>
      <w:r>
        <w:t xml:space="preserve">as a consequence of the amendments made by the </w:t>
      </w:r>
      <w:r w:rsidRPr="00E0532E">
        <w:rPr>
          <w:i/>
        </w:rPr>
        <w:t>Veterans’ Affairs Legislation Amendment (Exempting Disability Payments from Income Testing and Other Measures) Act 2021</w:t>
      </w:r>
      <w:r w:rsidR="00E721EE">
        <w:t xml:space="preserve"> </w:t>
      </w:r>
      <w:r>
        <w:t xml:space="preserve">which </w:t>
      </w:r>
      <w:r w:rsidR="00E721EE">
        <w:t xml:space="preserve">provides </w:t>
      </w:r>
      <w:r>
        <w:t>f</w:t>
      </w:r>
      <w:r w:rsidR="0099545C" w:rsidRPr="0099545C">
        <w:t xml:space="preserve">unding of $2.3 million </w:t>
      </w:r>
      <w:r>
        <w:t xml:space="preserve">for </w:t>
      </w:r>
      <w:r w:rsidR="0099545C" w:rsidRPr="0099545C">
        <w:t>a two</w:t>
      </w:r>
      <w:r w:rsidR="0099545C">
        <w:t xml:space="preserve"> year </w:t>
      </w:r>
      <w:r w:rsidR="0099545C" w:rsidRPr="0099545C">
        <w:t>program to provide access to vocational and psychosocial rehabilitation, for certain veterans without the requirement for any liability claim to be lodged. It is expected t</w:t>
      </w:r>
      <w:r>
        <w:t>hat</w:t>
      </w:r>
      <w:r w:rsidR="0099545C" w:rsidRPr="0099545C">
        <w:t xml:space="preserve"> one hundred veterans </w:t>
      </w:r>
      <w:r>
        <w:t>will be involved in</w:t>
      </w:r>
      <w:r w:rsidR="0099545C" w:rsidRPr="0099545C">
        <w:t xml:space="preserve"> each year of the </w:t>
      </w:r>
      <w:r w:rsidR="0099545C">
        <w:t>Pilot.</w:t>
      </w:r>
    </w:p>
    <w:p w14:paraId="056BA97E" w14:textId="77777777" w:rsidR="0099545C" w:rsidRDefault="0099545C" w:rsidP="00A14383"/>
    <w:p w14:paraId="536FFB3E" w14:textId="11135E26" w:rsidR="00A14383" w:rsidRDefault="00A14383" w:rsidP="00A14383">
      <w:r>
        <w:t xml:space="preserve">The </w:t>
      </w:r>
      <w:r w:rsidR="0099545C">
        <w:t>P</w:t>
      </w:r>
      <w:r>
        <w:t xml:space="preserve">ilot has been established in response to Recommendation 6.3 of the Productivity Commission report, </w:t>
      </w:r>
      <w:r w:rsidRPr="00A14383">
        <w:rPr>
          <w:i/>
        </w:rPr>
        <w:t>A Better Way to Support Veterans</w:t>
      </w:r>
      <w:r>
        <w:t xml:space="preserve"> which proposed that consideration be given to providing rehabilitation on a non-liability basis across the interval from Australian Defence Force (ADF) service to determination of claims post-service.</w:t>
      </w:r>
    </w:p>
    <w:p w14:paraId="5AE3FA93" w14:textId="77777777" w:rsidR="00A14383" w:rsidRDefault="00A14383" w:rsidP="00A14383"/>
    <w:p w14:paraId="0A0653D1" w14:textId="55CDE1F4" w:rsidR="00A14383" w:rsidRDefault="00A14383" w:rsidP="00A14383">
      <w:r>
        <w:t xml:space="preserve">The </w:t>
      </w:r>
      <w:r w:rsidR="0099545C">
        <w:t>P</w:t>
      </w:r>
      <w:r>
        <w:t xml:space="preserve">ilot </w:t>
      </w:r>
      <w:r w:rsidR="0099545C">
        <w:t xml:space="preserve">builds on </w:t>
      </w:r>
      <w:r>
        <w:t xml:space="preserve">the outcomes and lessons learnt from the Accelerated Access </w:t>
      </w:r>
      <w:r w:rsidR="0099545C">
        <w:t xml:space="preserve">to Rehabilitation Pilot (AARP).  The AARP was </w:t>
      </w:r>
      <w:r>
        <w:t>a 2017</w:t>
      </w:r>
      <w:r w:rsidR="0099545C">
        <w:t xml:space="preserve">-2018 </w:t>
      </w:r>
      <w:r>
        <w:t xml:space="preserve">Budget measure which provided early access to veterans pending determination of their liability claim </w:t>
      </w:r>
      <w:r w:rsidR="0099545C">
        <w:t>for certain medical conditions.</w:t>
      </w:r>
    </w:p>
    <w:p w14:paraId="56622C93" w14:textId="77777777" w:rsidR="0099545C" w:rsidRDefault="0099545C" w:rsidP="00A14383"/>
    <w:p w14:paraId="2FCA27AF" w14:textId="03888B85" w:rsidR="00A14383" w:rsidRDefault="00A14383" w:rsidP="00A14383">
      <w:r>
        <w:t xml:space="preserve">Currently, a veteran under the </w:t>
      </w:r>
      <w:r w:rsidRPr="0099545C">
        <w:rPr>
          <w:i/>
        </w:rPr>
        <w:t>Military Rehabilitation and Compensation Act 2004</w:t>
      </w:r>
      <w:r>
        <w:t xml:space="preserve"> (MRCA) or the</w:t>
      </w:r>
      <w:r w:rsidRPr="0099545C">
        <w:rPr>
          <w:i/>
        </w:rPr>
        <w:t xml:space="preserve"> Safety, Rehabilitation and Compensation (Defence-related Claims) Act 1988</w:t>
      </w:r>
      <w:r>
        <w:t xml:space="preserve"> (DRCA) must have a liability claim accepted, or be eligible for Veteran Payment, before Department of Veterans’ Affairs (DVA) rehabilitation can be provided.</w:t>
      </w:r>
    </w:p>
    <w:p w14:paraId="600D160F" w14:textId="77777777" w:rsidR="0099545C" w:rsidRDefault="0099545C" w:rsidP="00A14383"/>
    <w:p w14:paraId="54EDD4FD" w14:textId="02ABAD75" w:rsidR="00A14383" w:rsidRDefault="00A14383" w:rsidP="00A14383">
      <w:r>
        <w:t xml:space="preserve">The </w:t>
      </w:r>
      <w:r w:rsidR="0099545C">
        <w:t>P</w:t>
      </w:r>
      <w:r>
        <w:t>ilot will target MRCA or DRCA veterans who identify a requirement for rehabilitation, who have not yet participated in DVA rehabilitation and are not in receipt of incapacity compensation payments. The target group will include transitioning ADF members and other vulnerable groups on a needs basis. Participation will be by an ‘opt-in’ model, with informed consent of the veteran.</w:t>
      </w:r>
    </w:p>
    <w:p w14:paraId="0F2A09D2" w14:textId="77777777" w:rsidR="0099545C" w:rsidRDefault="0099545C" w:rsidP="00A14383"/>
    <w:p w14:paraId="4310BF48" w14:textId="294C8697" w:rsidR="00A14383" w:rsidRDefault="00A14383" w:rsidP="00A14383">
      <w:r>
        <w:t xml:space="preserve">The core processes of assessment, planning and delivery of activities to achieve goals will be consistent between the pilot and current DVA rehabilitation. Veterans </w:t>
      </w:r>
      <w:r>
        <w:lastRenderedPageBreak/>
        <w:t>participating in the pilot will have interactions with a contracted DVA rehabilitation provider to develop a rehabilitation plan for a set duration, and streamlined arrangements to assist with matching goals with appropriate activities from a pre-approved schedule of services.</w:t>
      </w:r>
    </w:p>
    <w:p w14:paraId="3AF56E4F" w14:textId="77777777" w:rsidR="0099545C" w:rsidRDefault="0099545C" w:rsidP="00A14383"/>
    <w:p w14:paraId="0C6691D4" w14:textId="71933684" w:rsidR="00A14383" w:rsidRDefault="0099545C" w:rsidP="00A14383">
      <w:r>
        <w:t xml:space="preserve">The </w:t>
      </w:r>
      <w:r w:rsidR="00A14383">
        <w:t xml:space="preserve">Pilot participants will have concurrent but discrete support if they need to progress a </w:t>
      </w:r>
      <w:r>
        <w:t xml:space="preserve">MRCA or DRCA </w:t>
      </w:r>
      <w:r w:rsidR="00A14383">
        <w:t>compensation claim while participating in the pilot. A veteran who has a liability claim accepted during the pilot will transfer to the ‘standard’ rehabilitation services</w:t>
      </w:r>
      <w:r>
        <w:t xml:space="preserve"> offered by DVA</w:t>
      </w:r>
      <w:r w:rsidR="00A14383">
        <w:t>.</w:t>
      </w:r>
    </w:p>
    <w:p w14:paraId="070E5F2B" w14:textId="77777777" w:rsidR="0099545C" w:rsidRDefault="0099545C" w:rsidP="00A14383">
      <w:pPr>
        <w:rPr>
          <w:b/>
          <w:color w:val="000000"/>
        </w:rPr>
      </w:pPr>
    </w:p>
    <w:p w14:paraId="2FA7E31D" w14:textId="7B5F034B" w:rsidR="001A1903" w:rsidRPr="0063263D" w:rsidRDefault="001A1903" w:rsidP="00A14383">
      <w:pPr>
        <w:rPr>
          <w:b/>
          <w:color w:val="000000"/>
        </w:rPr>
      </w:pPr>
      <w:r w:rsidRPr="0063263D">
        <w:rPr>
          <w:b/>
          <w:color w:val="000000"/>
        </w:rPr>
        <w:t>CONSULTATION</w:t>
      </w:r>
    </w:p>
    <w:p w14:paraId="56C0ABD9" w14:textId="77777777" w:rsidR="00340D18" w:rsidRDefault="00340D18" w:rsidP="00340D18">
      <w:pPr>
        <w:rPr>
          <w:color w:val="000000"/>
        </w:rPr>
      </w:pPr>
    </w:p>
    <w:p w14:paraId="388D7548" w14:textId="77777777" w:rsidR="00340D18" w:rsidRDefault="00340D18" w:rsidP="00340D18">
      <w:pPr>
        <w:rPr>
          <w:color w:val="000000"/>
        </w:rPr>
      </w:pPr>
      <w:r w:rsidRPr="008872CB">
        <w:rPr>
          <w:color w:val="000000"/>
        </w:rPr>
        <w:t xml:space="preserve">Section 17 of the </w:t>
      </w:r>
      <w:r w:rsidRPr="00E56EF7">
        <w:rPr>
          <w:i/>
          <w:color w:val="000000"/>
        </w:rPr>
        <w:t>Legislation Act 2003</w:t>
      </w:r>
      <w:r w:rsidRPr="008872CB">
        <w:rPr>
          <w:color w:val="000000"/>
        </w:rPr>
        <w:t xml:space="preserve"> requires a rule-maker to be satisfied, before making a legislative instrument that any consultation </w:t>
      </w:r>
      <w:r>
        <w:rPr>
          <w:color w:val="000000"/>
        </w:rPr>
        <w:t>the rule-maker considered appropriate and reasonably practicable, has been undertaken.</w:t>
      </w:r>
    </w:p>
    <w:p w14:paraId="25D90FA5" w14:textId="77777777" w:rsidR="00340D18" w:rsidRPr="007F1403" w:rsidRDefault="00340D18" w:rsidP="00340D18">
      <w:pPr>
        <w:rPr>
          <w:b/>
          <w:color w:val="000000"/>
          <w:sz w:val="28"/>
        </w:rPr>
      </w:pPr>
    </w:p>
    <w:p w14:paraId="1339E12B" w14:textId="0E718023" w:rsidR="00340D18" w:rsidRDefault="00E0532E" w:rsidP="00340D18">
      <w:r>
        <w:t xml:space="preserve">The proposal implements a 2021-2022 Budget measure </w:t>
      </w:r>
      <w:r w:rsidR="00676DFC">
        <w:t>which was announced by the Minister on 11 May 2021.</w:t>
      </w:r>
    </w:p>
    <w:p w14:paraId="2E7FF940" w14:textId="77777777" w:rsidR="00340D18" w:rsidRDefault="00340D18" w:rsidP="00340D18"/>
    <w:p w14:paraId="313CA0DC" w14:textId="533E3CEE" w:rsidR="000A380A" w:rsidRDefault="00676DFC" w:rsidP="00676DFC">
      <w:r>
        <w:t xml:space="preserve">The Pilot has been established in response to a recommendation made by the Productivity Commission in its report, </w:t>
      </w:r>
      <w:r w:rsidRPr="00676DFC">
        <w:rPr>
          <w:i/>
        </w:rPr>
        <w:t>A Better Way to Support Veterans</w:t>
      </w:r>
      <w:r>
        <w:t xml:space="preserve"> and builds on the outcomes and lessons learnt from the Accelerated Access to Rehabilitation Pilot (AARP)</w:t>
      </w:r>
      <w:r w:rsidR="000A380A">
        <w:t xml:space="preserve"> which commenced in 2017</w:t>
      </w:r>
      <w:r>
        <w:t xml:space="preserve">.  </w:t>
      </w:r>
    </w:p>
    <w:p w14:paraId="77575292" w14:textId="2606824F" w:rsidR="000A380A" w:rsidRDefault="000A380A" w:rsidP="00676DFC"/>
    <w:p w14:paraId="2C7FA986" w14:textId="79D125E6" w:rsidR="000A380A" w:rsidRDefault="000A380A" w:rsidP="000A380A">
      <w:r>
        <w:t>For the purposes of the instrument that implemented that pilot, consultation had taken place with the Department of Education, the Department of Employment, the Department of Human Services, Treasury and the Department of Social Services.</w:t>
      </w:r>
    </w:p>
    <w:p w14:paraId="517E677D" w14:textId="77777777" w:rsidR="000A380A" w:rsidRDefault="000A380A" w:rsidP="000A380A"/>
    <w:p w14:paraId="62C1D482" w14:textId="2C8255D9" w:rsidR="000A380A" w:rsidRDefault="000A380A" w:rsidP="000A380A">
      <w:r>
        <w:t>The Pilot being implemented by this instrument is entirely beneficial in nature in terms of its impact on ADF members and former members.</w:t>
      </w:r>
    </w:p>
    <w:p w14:paraId="501968E8" w14:textId="77777777" w:rsidR="000A380A" w:rsidRDefault="000A380A" w:rsidP="00676DFC"/>
    <w:p w14:paraId="19C43806" w14:textId="7AB421CD" w:rsidR="00340D18" w:rsidRDefault="00340D18" w:rsidP="00340D18">
      <w:r w:rsidRPr="001D4D4F">
        <w:t xml:space="preserve">In these circumstances it is considered that the requirements of section 17 of the </w:t>
      </w:r>
      <w:r w:rsidRPr="001D4D4F">
        <w:rPr>
          <w:i/>
        </w:rPr>
        <w:t>Legislation Act 2003</w:t>
      </w:r>
      <w:r w:rsidRPr="001D4D4F">
        <w:t xml:space="preserve"> have been met.</w:t>
      </w:r>
    </w:p>
    <w:p w14:paraId="6B81B0A7" w14:textId="617078A7" w:rsidR="00161EBD" w:rsidRDefault="00161EBD" w:rsidP="00340D18"/>
    <w:p w14:paraId="32D199ED" w14:textId="77EEE8E8" w:rsidR="00161EBD" w:rsidRDefault="00161EBD" w:rsidP="00340D18">
      <w:pPr>
        <w:rPr>
          <w:b/>
        </w:rPr>
      </w:pPr>
      <w:r w:rsidRPr="00161EBD">
        <w:rPr>
          <w:b/>
        </w:rPr>
        <w:t>MERITS REVIEW</w:t>
      </w:r>
    </w:p>
    <w:p w14:paraId="236A0225" w14:textId="22CCBBBF" w:rsidR="00161EBD" w:rsidRDefault="00161EBD" w:rsidP="00340D18">
      <w:pPr>
        <w:rPr>
          <w:b/>
        </w:rPr>
      </w:pPr>
    </w:p>
    <w:p w14:paraId="51C5DC66" w14:textId="21719A9B" w:rsidR="008B43A4" w:rsidRPr="00B522EC" w:rsidRDefault="00497275" w:rsidP="008B43A4">
      <w:pPr>
        <w:rPr>
          <w:color w:val="000000"/>
          <w:lang w:val="en-AU"/>
        </w:rPr>
      </w:pPr>
      <w:r w:rsidRPr="00B522EC">
        <w:t xml:space="preserve">A determination </w:t>
      </w:r>
      <w:r w:rsidRPr="00B522EC">
        <w:rPr>
          <w:color w:val="000000"/>
          <w:lang w:val="en-AU"/>
        </w:rPr>
        <w:t xml:space="preserve">by the Military Rehabilitation and Compensation Commission (MRCC) to provide a rehabilitation program within the scope of the Non-Liability Rehabilitation Pilot </w:t>
      </w:r>
      <w:r w:rsidR="004C2A0F" w:rsidRPr="00B522EC">
        <w:rPr>
          <w:color w:val="000000"/>
          <w:lang w:val="en-AU"/>
        </w:rPr>
        <w:t xml:space="preserve">under Part 2A of the </w:t>
      </w:r>
      <w:r w:rsidR="008B43A4" w:rsidRPr="00B522EC">
        <w:rPr>
          <w:color w:val="000000"/>
          <w:lang w:val="en-AU"/>
        </w:rPr>
        <w:t xml:space="preserve">Chapter 3 of the </w:t>
      </w:r>
      <w:r w:rsidR="004C2A0F" w:rsidRPr="00B522EC">
        <w:rPr>
          <w:color w:val="000000"/>
          <w:lang w:val="en-AU"/>
        </w:rPr>
        <w:t xml:space="preserve">MRCA </w:t>
      </w:r>
      <w:r w:rsidRPr="00B522EC">
        <w:rPr>
          <w:color w:val="000000"/>
          <w:lang w:val="en-AU"/>
        </w:rPr>
        <w:t>to a person</w:t>
      </w:r>
      <w:r w:rsidR="00363745" w:rsidRPr="00B522EC">
        <w:rPr>
          <w:color w:val="000000"/>
          <w:lang w:val="en-AU"/>
        </w:rPr>
        <w:t>,</w:t>
      </w:r>
      <w:r w:rsidRPr="00B522EC">
        <w:rPr>
          <w:color w:val="000000"/>
          <w:lang w:val="en-AU"/>
        </w:rPr>
        <w:t xml:space="preserve"> in accordance with the criteria set out in s</w:t>
      </w:r>
      <w:r w:rsidR="004C2A0F" w:rsidRPr="00B522EC">
        <w:rPr>
          <w:color w:val="000000"/>
          <w:lang w:val="en-AU"/>
        </w:rPr>
        <w:t>ubs</w:t>
      </w:r>
      <w:r w:rsidRPr="00B522EC">
        <w:rPr>
          <w:color w:val="000000"/>
          <w:lang w:val="en-AU"/>
        </w:rPr>
        <w:t>ection 53B</w:t>
      </w:r>
      <w:r w:rsidR="004C2A0F" w:rsidRPr="00B522EC">
        <w:rPr>
          <w:color w:val="000000"/>
          <w:lang w:val="en-AU"/>
        </w:rPr>
        <w:t>(1)</w:t>
      </w:r>
      <w:r w:rsidRPr="00B522EC">
        <w:rPr>
          <w:color w:val="000000"/>
          <w:lang w:val="en-AU"/>
        </w:rPr>
        <w:t xml:space="preserve"> of the MRCA</w:t>
      </w:r>
      <w:r w:rsidR="00363745" w:rsidRPr="00B522EC">
        <w:rPr>
          <w:color w:val="000000"/>
          <w:lang w:val="en-AU"/>
        </w:rPr>
        <w:t>,</w:t>
      </w:r>
      <w:r w:rsidRPr="00B522EC">
        <w:rPr>
          <w:color w:val="000000"/>
          <w:lang w:val="en-AU"/>
        </w:rPr>
        <w:t xml:space="preserve"> </w:t>
      </w:r>
      <w:r w:rsidR="004C2A0F" w:rsidRPr="00B522EC">
        <w:rPr>
          <w:color w:val="000000"/>
          <w:lang w:val="en-AU"/>
        </w:rPr>
        <w:t xml:space="preserve">is an </w:t>
      </w:r>
      <w:r w:rsidRPr="00B522EC">
        <w:rPr>
          <w:color w:val="000000"/>
          <w:lang w:val="en-AU"/>
        </w:rPr>
        <w:t>‘</w:t>
      </w:r>
      <w:r w:rsidR="004C2A0F" w:rsidRPr="00B522EC">
        <w:rPr>
          <w:color w:val="000000"/>
          <w:lang w:val="en-AU"/>
        </w:rPr>
        <w:t xml:space="preserve">original </w:t>
      </w:r>
      <w:r w:rsidRPr="00B522EC">
        <w:rPr>
          <w:color w:val="000000"/>
          <w:lang w:val="en-AU"/>
        </w:rPr>
        <w:t>determin</w:t>
      </w:r>
      <w:r w:rsidR="004C2A0F" w:rsidRPr="00B522EC">
        <w:rPr>
          <w:color w:val="000000"/>
          <w:lang w:val="en-AU"/>
        </w:rPr>
        <w:t xml:space="preserve">ation’ of the Commission for the purposes of subsection </w:t>
      </w:r>
      <w:r w:rsidRPr="00B522EC">
        <w:rPr>
          <w:color w:val="000000"/>
          <w:lang w:val="en-AU"/>
        </w:rPr>
        <w:t>345(1) of the MRCA.</w:t>
      </w:r>
      <w:r w:rsidR="004C2A0F" w:rsidRPr="00B522EC">
        <w:rPr>
          <w:color w:val="000000"/>
          <w:lang w:val="en-AU"/>
        </w:rPr>
        <w:t xml:space="preserve"> </w:t>
      </w:r>
      <w:r w:rsidR="008B43A4" w:rsidRPr="00B522EC">
        <w:rPr>
          <w:color w:val="000000"/>
          <w:lang w:val="en-AU"/>
        </w:rPr>
        <w:t xml:space="preserve"> As decisions made under Part 2A of Chapter 3 have not been included in the list of subsection 345(2) listing of determinations which are not ‘original determinations’ they can be reconsidered and reviewed under the provisions of Chapter 8.</w:t>
      </w:r>
    </w:p>
    <w:p w14:paraId="55B9EDAE" w14:textId="5AB6182D" w:rsidR="00497275" w:rsidRPr="00B522EC" w:rsidRDefault="004C2A0F" w:rsidP="00497275">
      <w:pPr>
        <w:rPr>
          <w:color w:val="000000"/>
          <w:lang w:val="en-AU"/>
        </w:rPr>
      </w:pPr>
      <w:r w:rsidRPr="00B522EC">
        <w:rPr>
          <w:color w:val="000000"/>
          <w:lang w:val="en-AU"/>
        </w:rPr>
        <w:t xml:space="preserve"> </w:t>
      </w:r>
    </w:p>
    <w:p w14:paraId="22A88BAB" w14:textId="7320D303" w:rsidR="00B20D36" w:rsidRDefault="00B20D36" w:rsidP="00B50458">
      <w:pPr>
        <w:rPr>
          <w:color w:val="000000"/>
          <w:lang w:val="en-AU"/>
        </w:rPr>
      </w:pPr>
      <w:r w:rsidRPr="00B522EC">
        <w:rPr>
          <w:color w:val="000000"/>
          <w:lang w:val="en-AU"/>
        </w:rPr>
        <w:t xml:space="preserve">Section 345 </w:t>
      </w:r>
      <w:r w:rsidR="008B43A4" w:rsidRPr="00B522EC">
        <w:rPr>
          <w:color w:val="000000"/>
          <w:lang w:val="en-AU"/>
        </w:rPr>
        <w:t>lists</w:t>
      </w:r>
      <w:r w:rsidRPr="00B522EC">
        <w:rPr>
          <w:color w:val="000000"/>
          <w:lang w:val="en-AU"/>
        </w:rPr>
        <w:t xml:space="preserve"> which decisions of the MRCC can be considered to be an ‘original determination’ for the purposes of Chapter 8 of the MRCA</w:t>
      </w:r>
      <w:r w:rsidR="008B43A4" w:rsidRPr="00B522EC">
        <w:rPr>
          <w:color w:val="000000"/>
          <w:lang w:val="en-AU"/>
        </w:rPr>
        <w:t>,</w:t>
      </w:r>
      <w:r w:rsidRPr="00B522EC">
        <w:rPr>
          <w:color w:val="000000"/>
          <w:lang w:val="en-AU"/>
        </w:rPr>
        <w:t xml:space="preserve"> which provides for the reconsideration and review of an ‘original determination’. </w:t>
      </w:r>
      <w:r w:rsidR="00363745" w:rsidRPr="00B522EC">
        <w:rPr>
          <w:color w:val="000000"/>
          <w:lang w:val="en-AU"/>
        </w:rPr>
        <w:t xml:space="preserve"> </w:t>
      </w:r>
      <w:r w:rsidR="008B43A4" w:rsidRPr="00B522EC">
        <w:rPr>
          <w:color w:val="000000"/>
          <w:lang w:val="en-AU"/>
        </w:rPr>
        <w:t>Original determinations are reviewable by the Veterans Review Board</w:t>
      </w:r>
      <w:r w:rsidRPr="00B522EC">
        <w:rPr>
          <w:color w:val="000000"/>
          <w:lang w:val="en-AU"/>
        </w:rPr>
        <w:t xml:space="preserve"> </w:t>
      </w:r>
      <w:r w:rsidR="008B43A4" w:rsidRPr="00B522EC">
        <w:rPr>
          <w:color w:val="000000"/>
          <w:lang w:val="en-AU"/>
        </w:rPr>
        <w:t xml:space="preserve">(refer to section 352 of the MRCA).  An application can be made </w:t>
      </w:r>
      <w:r w:rsidR="00363745" w:rsidRPr="00B522EC">
        <w:rPr>
          <w:color w:val="000000"/>
          <w:lang w:val="en-AU"/>
        </w:rPr>
        <w:t xml:space="preserve">to the Administrative Appeals Tribunal for a review of reviewable decisions.  </w:t>
      </w:r>
      <w:r w:rsidR="008B43A4" w:rsidRPr="00B522EC">
        <w:rPr>
          <w:color w:val="000000"/>
          <w:lang w:val="en-AU"/>
        </w:rPr>
        <w:t xml:space="preserve">Reviewable decisions </w:t>
      </w:r>
      <w:r w:rsidR="00363745" w:rsidRPr="00B522EC">
        <w:rPr>
          <w:color w:val="000000"/>
          <w:lang w:val="en-AU"/>
        </w:rPr>
        <w:t xml:space="preserve">include decisions made by the MRCC and the VRB on an original determination </w:t>
      </w:r>
      <w:r w:rsidR="008B43A4" w:rsidRPr="00B522EC">
        <w:rPr>
          <w:color w:val="000000"/>
          <w:lang w:val="en-AU"/>
        </w:rPr>
        <w:t>(such as a decision by the VRB on an original determination</w:t>
      </w:r>
      <w:r w:rsidR="00363745" w:rsidRPr="00B522EC">
        <w:rPr>
          <w:color w:val="000000"/>
          <w:lang w:val="en-AU"/>
        </w:rPr>
        <w:t xml:space="preserve"> and a determination by the Commission revoking, confirming or varying an original determination under subsection 350(2)).</w:t>
      </w:r>
      <w:r w:rsidR="008B43A4">
        <w:rPr>
          <w:color w:val="000000"/>
          <w:lang w:val="en-AU"/>
        </w:rPr>
        <w:t xml:space="preserve"> </w:t>
      </w:r>
    </w:p>
    <w:p w14:paraId="7E2CD934" w14:textId="77777777" w:rsidR="00B20D36" w:rsidRDefault="00B20D36" w:rsidP="00B50458">
      <w:pPr>
        <w:rPr>
          <w:color w:val="000000"/>
          <w:lang w:val="en-AU"/>
        </w:rPr>
      </w:pPr>
    </w:p>
    <w:p w14:paraId="18855571" w14:textId="1B1D727B" w:rsidR="00B20D36" w:rsidRDefault="00B20D36" w:rsidP="00B50458">
      <w:pPr>
        <w:rPr>
          <w:color w:val="000000"/>
          <w:lang w:val="en-AU"/>
        </w:rPr>
      </w:pPr>
    </w:p>
    <w:p w14:paraId="5825A70E" w14:textId="410782A8" w:rsidR="00161EBD" w:rsidRDefault="00161EBD" w:rsidP="00753BA9">
      <w:pPr>
        <w:rPr>
          <w:color w:val="000000"/>
        </w:rPr>
      </w:pPr>
    </w:p>
    <w:p w14:paraId="55E0D86F" w14:textId="77777777" w:rsidR="007D62DD" w:rsidRPr="0063263D" w:rsidRDefault="007D62DD" w:rsidP="007D62DD">
      <w:pPr>
        <w:rPr>
          <w:b/>
          <w:color w:val="000000"/>
        </w:rPr>
      </w:pPr>
      <w:r w:rsidRPr="0063263D">
        <w:rPr>
          <w:b/>
          <w:color w:val="000000"/>
        </w:rPr>
        <w:t>RETROSPECTIVITY</w:t>
      </w:r>
    </w:p>
    <w:p w14:paraId="2DDBF37E" w14:textId="77777777" w:rsidR="002C18FC" w:rsidRDefault="002C18FC" w:rsidP="007D62DD">
      <w:pPr>
        <w:rPr>
          <w:b/>
          <w:color w:val="000000"/>
          <w:sz w:val="28"/>
        </w:rPr>
      </w:pPr>
    </w:p>
    <w:p w14:paraId="6A18E217" w14:textId="77777777" w:rsidR="004B51C2" w:rsidRDefault="004B51C2" w:rsidP="004B51C2">
      <w:pPr>
        <w:pStyle w:val="BodyTextIndent2"/>
        <w:ind w:left="0" w:firstLine="0"/>
        <w:rPr>
          <w:color w:val="000000"/>
          <w:szCs w:val="24"/>
        </w:rPr>
      </w:pPr>
      <w:r>
        <w:rPr>
          <w:color w:val="000000"/>
          <w:szCs w:val="24"/>
        </w:rPr>
        <w:t xml:space="preserve">None. </w:t>
      </w:r>
    </w:p>
    <w:p w14:paraId="57A68AD5" w14:textId="77777777" w:rsidR="004B51C2" w:rsidRDefault="004B51C2" w:rsidP="004B51C2">
      <w:pPr>
        <w:rPr>
          <w:color w:val="000000"/>
        </w:rPr>
      </w:pPr>
    </w:p>
    <w:p w14:paraId="2B28FE99" w14:textId="77777777" w:rsidR="00706FB9" w:rsidRPr="0063263D" w:rsidRDefault="00376935" w:rsidP="007F1403">
      <w:pPr>
        <w:rPr>
          <w:b/>
          <w:color w:val="000000"/>
        </w:rPr>
      </w:pPr>
      <w:r w:rsidRPr="0063263D">
        <w:rPr>
          <w:b/>
          <w:color w:val="000000"/>
        </w:rPr>
        <w:t>DOCUMENTS INCORPORATED BY REFERENCE</w:t>
      </w:r>
    </w:p>
    <w:p w14:paraId="5EBBF8AA" w14:textId="77777777" w:rsidR="00081D8C" w:rsidRDefault="00081D8C" w:rsidP="00273306">
      <w:pPr>
        <w:pStyle w:val="NormalWeb"/>
        <w:spacing w:before="0" w:beforeAutospacing="0" w:after="0" w:afterAutospacing="0"/>
        <w:rPr>
          <w:color w:val="000000"/>
        </w:rPr>
      </w:pPr>
    </w:p>
    <w:p w14:paraId="6C3F7DBA" w14:textId="77777777" w:rsidR="003D0BEF" w:rsidRDefault="00C27A39" w:rsidP="00273306">
      <w:pPr>
        <w:pStyle w:val="NormalWeb"/>
        <w:spacing w:before="0" w:beforeAutospacing="0" w:after="0" w:afterAutospacing="0"/>
        <w:rPr>
          <w:color w:val="000000"/>
        </w:rPr>
      </w:pPr>
      <w:r>
        <w:rPr>
          <w:color w:val="000000"/>
        </w:rPr>
        <w:t>None.</w:t>
      </w:r>
    </w:p>
    <w:p w14:paraId="5AC73EF5" w14:textId="77777777" w:rsidR="00671CFC" w:rsidRDefault="00671CFC" w:rsidP="00273306">
      <w:pPr>
        <w:pStyle w:val="NormalWeb"/>
        <w:spacing w:before="0" w:beforeAutospacing="0" w:after="0" w:afterAutospacing="0"/>
        <w:rPr>
          <w:color w:val="000000"/>
        </w:rPr>
      </w:pPr>
    </w:p>
    <w:p w14:paraId="28C7168C" w14:textId="77777777" w:rsidR="003D0BEF" w:rsidRPr="003D0BEF" w:rsidRDefault="003D0BEF" w:rsidP="00273306">
      <w:pPr>
        <w:pStyle w:val="NormalWeb"/>
        <w:spacing w:before="0" w:beforeAutospacing="0" w:after="0" w:afterAutospacing="0"/>
        <w:rPr>
          <w:b/>
          <w:color w:val="000000"/>
        </w:rPr>
      </w:pPr>
      <w:r w:rsidRPr="003D0BEF">
        <w:rPr>
          <w:b/>
          <w:color w:val="000000"/>
        </w:rPr>
        <w:t>REGULATORY IMPACT</w:t>
      </w:r>
    </w:p>
    <w:p w14:paraId="78B8AEA8" w14:textId="77777777" w:rsidR="003D0BEF" w:rsidRDefault="003D0BEF" w:rsidP="00273306">
      <w:pPr>
        <w:pStyle w:val="NormalWeb"/>
        <w:spacing w:before="0" w:beforeAutospacing="0" w:after="0" w:afterAutospacing="0"/>
        <w:rPr>
          <w:color w:val="000000"/>
        </w:rPr>
      </w:pPr>
    </w:p>
    <w:p w14:paraId="1EE8C319" w14:textId="2B356EF6" w:rsidR="00437714" w:rsidRPr="00437714" w:rsidRDefault="00437714" w:rsidP="00437714">
      <w:pPr>
        <w:rPr>
          <w:color w:val="000000"/>
          <w:lang w:val="en-AU"/>
        </w:rPr>
      </w:pPr>
      <w:r w:rsidRPr="00437714">
        <w:rPr>
          <w:color w:val="000000"/>
          <w:lang w:val="en-AU"/>
        </w:rPr>
        <w:t xml:space="preserve">The Office of Best Practice Regulation (OBPR) </w:t>
      </w:r>
      <w:r>
        <w:rPr>
          <w:color w:val="000000"/>
          <w:lang w:val="en-AU"/>
        </w:rPr>
        <w:t xml:space="preserve">in assessing the measures included in the </w:t>
      </w:r>
      <w:r w:rsidRPr="00437714">
        <w:rPr>
          <w:i/>
          <w:color w:val="000000"/>
        </w:rPr>
        <w:t>Veterans’ Affairs Legislation Amendment (Exempting Disability Payments from Income Testing and Other Measures) Act 2021</w:t>
      </w:r>
      <w:r w:rsidRPr="00437714">
        <w:rPr>
          <w:color w:val="000000"/>
        </w:rPr>
        <w:t xml:space="preserve"> </w:t>
      </w:r>
      <w:r w:rsidRPr="00437714">
        <w:rPr>
          <w:color w:val="000000"/>
          <w:lang w:val="en-AU"/>
        </w:rPr>
        <w:t xml:space="preserve">assessed the measures as being unlikely to have more than a minor regulatory impact. </w:t>
      </w:r>
    </w:p>
    <w:p w14:paraId="12C02D16" w14:textId="6B14225A" w:rsidR="008070C4" w:rsidRDefault="008070C4" w:rsidP="00AB1115">
      <w:pPr>
        <w:rPr>
          <w:b/>
          <w:color w:val="000000"/>
        </w:rPr>
      </w:pPr>
    </w:p>
    <w:p w14:paraId="718E5F6F" w14:textId="77777777" w:rsidR="00AB1115" w:rsidRPr="0063263D" w:rsidRDefault="00AB1115" w:rsidP="00437714">
      <w:pPr>
        <w:rPr>
          <w:b/>
          <w:color w:val="000000"/>
        </w:rPr>
      </w:pPr>
      <w:r w:rsidRPr="0063263D">
        <w:rPr>
          <w:b/>
          <w:color w:val="000000"/>
        </w:rPr>
        <w:t>HUMAN RIGHTS STATEMENT</w:t>
      </w:r>
    </w:p>
    <w:p w14:paraId="7DF0193C" w14:textId="77777777" w:rsidR="00C27A39" w:rsidRPr="00E24FC8" w:rsidRDefault="00C27A39" w:rsidP="00437714">
      <w:pPr>
        <w:rPr>
          <w:b/>
        </w:rPr>
      </w:pPr>
    </w:p>
    <w:p w14:paraId="00B6B8C0" w14:textId="547AB7FD" w:rsidR="00C74761" w:rsidRDefault="00E721EE" w:rsidP="00437714">
      <w:r w:rsidRPr="00E721EE">
        <w:t>The attached legislative instrument engages and promotes the Right to Health and the Rights of persons with a disability.</w:t>
      </w:r>
    </w:p>
    <w:p w14:paraId="02F1595A" w14:textId="77777777" w:rsidR="00E721EE" w:rsidRDefault="00E721EE" w:rsidP="00437714"/>
    <w:p w14:paraId="7CDA57D1" w14:textId="77777777" w:rsidR="00C27A39" w:rsidRDefault="00C27A39" w:rsidP="00437714">
      <w:pPr>
        <w:rPr>
          <w:b/>
        </w:rPr>
      </w:pPr>
      <w:r w:rsidRPr="0034555A">
        <w:rPr>
          <w:b/>
        </w:rPr>
        <w:t>Human rights implications</w:t>
      </w:r>
    </w:p>
    <w:p w14:paraId="5F67E45C" w14:textId="77777777" w:rsidR="00340D18" w:rsidRPr="005644B8" w:rsidRDefault="00340D18" w:rsidP="00437714">
      <w:pPr>
        <w:autoSpaceDE w:val="0"/>
        <w:autoSpaceDN w:val="0"/>
        <w:adjustRightInd w:val="0"/>
      </w:pPr>
    </w:p>
    <w:p w14:paraId="2FB09755" w14:textId="28CFA476" w:rsidR="00340D18" w:rsidRDefault="00340D18" w:rsidP="00437714">
      <w:r>
        <w:t>The instrument engages the R</w:t>
      </w:r>
      <w:r w:rsidRPr="00E24FC8">
        <w:t xml:space="preserve">ight </w:t>
      </w:r>
      <w:r>
        <w:t>to Health under article 12(1)</w:t>
      </w:r>
      <w:r w:rsidR="007D1003">
        <w:t>,</w:t>
      </w:r>
      <w:r>
        <w:t xml:space="preserve"> </w:t>
      </w:r>
      <w:r w:rsidRPr="00E24FC8">
        <w:t>of the International Covenant on Economic, Soci</w:t>
      </w:r>
      <w:r>
        <w:t>al and Cu</w:t>
      </w:r>
      <w:r w:rsidR="00E721EE">
        <w:t xml:space="preserve">ltural Rights (ICESCR) and </w:t>
      </w:r>
      <w:r w:rsidR="00E721EE" w:rsidRPr="00E721EE">
        <w:t>the Rights of persons with a disability under article</w:t>
      </w:r>
      <w:r w:rsidR="00E721EE">
        <w:t xml:space="preserve"> 26 of the </w:t>
      </w:r>
      <w:r w:rsidR="00E721EE" w:rsidRPr="00E721EE">
        <w:rPr>
          <w:lang w:val="en-AU"/>
        </w:rPr>
        <w:t>Convention on the Rights of Persons with Disabilities</w:t>
      </w:r>
      <w:r w:rsidR="00E721EE">
        <w:t>.</w:t>
      </w:r>
    </w:p>
    <w:p w14:paraId="24AA5FAA" w14:textId="77777777" w:rsidR="00340D18" w:rsidRDefault="00340D18" w:rsidP="00437714">
      <w:pPr>
        <w:jc w:val="both"/>
      </w:pPr>
    </w:p>
    <w:p w14:paraId="481AA938" w14:textId="6C7C4D23" w:rsidR="00E721EE" w:rsidRPr="00E721EE" w:rsidRDefault="00E721EE" w:rsidP="00437714">
      <w:pPr>
        <w:shd w:val="clear" w:color="auto" w:fill="FFFFFF"/>
        <w:jc w:val="both"/>
        <w:rPr>
          <w:color w:val="000000"/>
          <w:sz w:val="20"/>
          <w:szCs w:val="20"/>
          <w:lang w:val="en-AU" w:eastAsia="en-AU"/>
        </w:rPr>
      </w:pPr>
      <w:r>
        <w:rPr>
          <w:i/>
          <w:iCs/>
          <w:color w:val="000000"/>
          <w:lang w:val="en-AU" w:eastAsia="en-AU"/>
        </w:rPr>
        <w:t>R</w:t>
      </w:r>
      <w:r w:rsidRPr="00E721EE">
        <w:rPr>
          <w:i/>
          <w:iCs/>
          <w:color w:val="000000"/>
          <w:lang w:val="en-AU" w:eastAsia="en-AU"/>
        </w:rPr>
        <w:t>ight to health</w:t>
      </w:r>
    </w:p>
    <w:p w14:paraId="41DAB4A4" w14:textId="77777777" w:rsidR="00E721EE" w:rsidRPr="00E721EE" w:rsidRDefault="00E721EE" w:rsidP="00437714">
      <w:pPr>
        <w:shd w:val="clear" w:color="auto" w:fill="FFFFFF"/>
        <w:jc w:val="both"/>
        <w:rPr>
          <w:color w:val="000000"/>
          <w:sz w:val="20"/>
          <w:szCs w:val="20"/>
          <w:lang w:val="en-AU" w:eastAsia="en-AU"/>
        </w:rPr>
      </w:pPr>
      <w:r w:rsidRPr="00E721EE">
        <w:rPr>
          <w:color w:val="000000"/>
          <w:lang w:val="en-AU" w:eastAsia="en-AU"/>
        </w:rPr>
        <w:t> </w:t>
      </w:r>
    </w:p>
    <w:p w14:paraId="7E50D59C" w14:textId="77777777" w:rsidR="00E721EE" w:rsidRPr="00E721EE" w:rsidRDefault="00E721EE" w:rsidP="00437714">
      <w:pPr>
        <w:shd w:val="clear" w:color="auto" w:fill="FFFFFF"/>
        <w:rPr>
          <w:color w:val="000000"/>
          <w:sz w:val="20"/>
          <w:szCs w:val="20"/>
          <w:lang w:val="en-AU" w:eastAsia="en-AU"/>
        </w:rPr>
      </w:pPr>
      <w:r w:rsidRPr="00E721EE">
        <w:rPr>
          <w:color w:val="000000"/>
          <w:lang w:val="en-AU" w:eastAsia="en-AU"/>
        </w:rPr>
        <w:t>The right to health is contained in article 12(1) of the International Covenant on Economic Social and Cultural Rights.  The Right to Health is the right to the enjoyment of the highest attainable standard of physical and mental health.  The UN Committee on Economic Social and Cultural Rights has stated that health is a fundamental human right indispensable for the exercise of other human rights.  Every human being is entitled to the enjoyment of the highest attainable standard of health conducive to living a life in dignity.</w:t>
      </w:r>
    </w:p>
    <w:p w14:paraId="7E1FC04C" w14:textId="77777777" w:rsidR="00E721EE" w:rsidRPr="00E721EE" w:rsidRDefault="00E721EE" w:rsidP="00437714">
      <w:pPr>
        <w:shd w:val="clear" w:color="auto" w:fill="FFFFFF"/>
        <w:rPr>
          <w:color w:val="000000"/>
          <w:sz w:val="20"/>
          <w:szCs w:val="20"/>
          <w:lang w:val="en-AU" w:eastAsia="en-AU"/>
        </w:rPr>
      </w:pPr>
      <w:r w:rsidRPr="00E721EE">
        <w:rPr>
          <w:color w:val="000000"/>
          <w:lang w:val="en-AU" w:eastAsia="en-AU"/>
        </w:rPr>
        <w:t> </w:t>
      </w:r>
    </w:p>
    <w:p w14:paraId="192F67FC" w14:textId="3D46D2A0" w:rsidR="008363C6" w:rsidRDefault="00E721EE" w:rsidP="00437714">
      <w:pPr>
        <w:shd w:val="clear" w:color="auto" w:fill="FFFFFF"/>
        <w:rPr>
          <w:color w:val="000000"/>
          <w:lang w:eastAsia="en-AU"/>
        </w:rPr>
      </w:pPr>
      <w:r w:rsidRPr="00E721EE">
        <w:rPr>
          <w:color w:val="000000"/>
          <w:lang w:val="en-AU" w:eastAsia="en-AU"/>
        </w:rPr>
        <w:t xml:space="preserve">The instrument </w:t>
      </w:r>
      <w:r w:rsidR="008363C6">
        <w:rPr>
          <w:color w:val="000000"/>
          <w:lang w:val="en-AU" w:eastAsia="en-AU"/>
        </w:rPr>
        <w:t xml:space="preserve">provides for the two year </w:t>
      </w:r>
      <w:r w:rsidR="008363C6" w:rsidRPr="008363C6">
        <w:rPr>
          <w:color w:val="000000"/>
          <w:lang w:eastAsia="en-AU"/>
        </w:rPr>
        <w:t xml:space="preserve">Pilot </w:t>
      </w:r>
      <w:r w:rsidR="008363C6">
        <w:rPr>
          <w:color w:val="000000"/>
          <w:lang w:eastAsia="en-AU"/>
        </w:rPr>
        <w:t xml:space="preserve">which </w:t>
      </w:r>
      <w:r w:rsidR="008363C6" w:rsidRPr="008363C6">
        <w:rPr>
          <w:color w:val="000000"/>
          <w:lang w:eastAsia="en-AU"/>
        </w:rPr>
        <w:t>will target MRCA or DRCA veterans who identify a requirement for rehabilitation, who have not yet participated in DVA rehabilitation and are not in receipt of incapacity compensation payments. The target group will include transitioning ADF members and other vulnerable groups on a needs basis</w:t>
      </w:r>
    </w:p>
    <w:p w14:paraId="494535DC" w14:textId="31B573FC" w:rsidR="00E721EE" w:rsidRPr="00E721EE" w:rsidRDefault="00E721EE" w:rsidP="00437714">
      <w:pPr>
        <w:shd w:val="clear" w:color="auto" w:fill="FFFFFF"/>
        <w:rPr>
          <w:color w:val="000000"/>
          <w:sz w:val="20"/>
          <w:szCs w:val="20"/>
          <w:lang w:val="en-AU" w:eastAsia="en-AU"/>
        </w:rPr>
      </w:pPr>
      <w:r w:rsidRPr="00E721EE">
        <w:rPr>
          <w:color w:val="000000"/>
          <w:lang w:val="en-AU" w:eastAsia="en-AU"/>
        </w:rPr>
        <w:t> </w:t>
      </w:r>
    </w:p>
    <w:p w14:paraId="7F30245E" w14:textId="0B10D0F2" w:rsidR="00E721EE" w:rsidRPr="00E721EE" w:rsidRDefault="00E721EE" w:rsidP="00437714">
      <w:pPr>
        <w:shd w:val="clear" w:color="auto" w:fill="FFFFFF"/>
        <w:rPr>
          <w:color w:val="000000"/>
          <w:lang w:val="en-AU" w:eastAsia="en-AU"/>
        </w:rPr>
      </w:pPr>
      <w:r w:rsidRPr="00E721EE">
        <w:rPr>
          <w:color w:val="000000"/>
          <w:lang w:val="en-AU" w:eastAsia="en-AU"/>
        </w:rPr>
        <w:t xml:space="preserve">The </w:t>
      </w:r>
      <w:r w:rsidR="008363C6">
        <w:rPr>
          <w:color w:val="000000"/>
          <w:lang w:val="en-AU" w:eastAsia="en-AU"/>
        </w:rPr>
        <w:t xml:space="preserve">provision of </w:t>
      </w:r>
      <w:r w:rsidRPr="00E721EE">
        <w:rPr>
          <w:color w:val="000000"/>
          <w:lang w:val="en-AU" w:eastAsia="en-AU"/>
        </w:rPr>
        <w:t>early access to rehabilitation services w</w:t>
      </w:r>
      <w:r w:rsidR="008363C6">
        <w:rPr>
          <w:color w:val="000000"/>
          <w:lang w:val="en-AU" w:eastAsia="en-AU"/>
        </w:rPr>
        <w:t xml:space="preserve">ithout the need to </w:t>
      </w:r>
      <w:r w:rsidRPr="00E721EE">
        <w:rPr>
          <w:color w:val="000000"/>
          <w:lang w:val="en-AU" w:eastAsia="en-AU"/>
        </w:rPr>
        <w:t>wait for a decision to be mad</w:t>
      </w:r>
      <w:r w:rsidR="008363C6">
        <w:rPr>
          <w:color w:val="000000"/>
          <w:lang w:val="en-AU" w:eastAsia="en-AU"/>
        </w:rPr>
        <w:t xml:space="preserve">e on their claim for liability </w:t>
      </w:r>
      <w:r w:rsidRPr="00E721EE">
        <w:rPr>
          <w:color w:val="000000"/>
          <w:lang w:val="en-AU" w:eastAsia="en-AU"/>
        </w:rPr>
        <w:t xml:space="preserve">will </w:t>
      </w:r>
      <w:r w:rsidR="008363C6">
        <w:rPr>
          <w:color w:val="000000"/>
          <w:lang w:val="en-AU" w:eastAsia="en-AU"/>
        </w:rPr>
        <w:t>improve the social, health and financial outcomes for veterans and their families.</w:t>
      </w:r>
    </w:p>
    <w:p w14:paraId="74F0161E" w14:textId="77777777" w:rsidR="00E721EE" w:rsidRPr="00E721EE" w:rsidRDefault="00E721EE" w:rsidP="00437714">
      <w:pPr>
        <w:shd w:val="clear" w:color="auto" w:fill="FFFFFF"/>
        <w:rPr>
          <w:color w:val="000000"/>
          <w:sz w:val="20"/>
          <w:szCs w:val="20"/>
          <w:lang w:val="en-AU" w:eastAsia="en-AU"/>
        </w:rPr>
      </w:pPr>
      <w:r w:rsidRPr="00E721EE">
        <w:rPr>
          <w:color w:val="000000"/>
          <w:lang w:val="en-AU" w:eastAsia="en-AU"/>
        </w:rPr>
        <w:t> </w:t>
      </w:r>
    </w:p>
    <w:p w14:paraId="398D735C" w14:textId="77777777" w:rsidR="00E721EE" w:rsidRPr="00E721EE" w:rsidRDefault="00E721EE" w:rsidP="00437714">
      <w:pPr>
        <w:shd w:val="clear" w:color="auto" w:fill="FFFFFF"/>
        <w:rPr>
          <w:color w:val="000000"/>
          <w:sz w:val="20"/>
          <w:szCs w:val="20"/>
          <w:lang w:val="en-AU" w:eastAsia="en-AU"/>
        </w:rPr>
      </w:pPr>
      <w:r w:rsidRPr="00E721EE">
        <w:rPr>
          <w:i/>
          <w:iCs/>
          <w:color w:val="000000"/>
          <w:lang w:val="en-AU" w:eastAsia="en-AU"/>
        </w:rPr>
        <w:t>Rights of persons with a disability</w:t>
      </w:r>
    </w:p>
    <w:p w14:paraId="028F7102" w14:textId="77777777" w:rsidR="00E721EE" w:rsidRPr="00E721EE" w:rsidRDefault="00E721EE" w:rsidP="00437714">
      <w:pPr>
        <w:shd w:val="clear" w:color="auto" w:fill="FFFFFF"/>
        <w:rPr>
          <w:color w:val="000000"/>
          <w:sz w:val="20"/>
          <w:szCs w:val="20"/>
          <w:lang w:val="en-AU" w:eastAsia="en-AU"/>
        </w:rPr>
      </w:pPr>
      <w:r w:rsidRPr="00E721EE">
        <w:rPr>
          <w:color w:val="000000"/>
          <w:lang w:val="en-AU" w:eastAsia="en-AU"/>
        </w:rPr>
        <w:t> </w:t>
      </w:r>
    </w:p>
    <w:p w14:paraId="53EF125F" w14:textId="77777777" w:rsidR="00E721EE" w:rsidRPr="00E721EE" w:rsidRDefault="00E721EE" w:rsidP="00437714">
      <w:pPr>
        <w:shd w:val="clear" w:color="auto" w:fill="FFFFFF"/>
        <w:rPr>
          <w:color w:val="000000"/>
          <w:sz w:val="20"/>
          <w:szCs w:val="20"/>
          <w:lang w:val="en-AU" w:eastAsia="en-AU"/>
        </w:rPr>
      </w:pPr>
      <w:r w:rsidRPr="00E721EE">
        <w:rPr>
          <w:color w:val="000000"/>
          <w:lang w:val="en-AU" w:eastAsia="en-AU"/>
        </w:rPr>
        <w:t>The rights of people with a disability are set out in the Convention on the Rights of Persons with Disabilities.  Article 26 requires countries to organise and strengthen rehabilitation programs for people with disability, particularly in health, employment, education and social services.</w:t>
      </w:r>
    </w:p>
    <w:p w14:paraId="15A0ACA5" w14:textId="77777777" w:rsidR="00E721EE" w:rsidRPr="00E721EE" w:rsidRDefault="00E721EE" w:rsidP="00437714">
      <w:pPr>
        <w:shd w:val="clear" w:color="auto" w:fill="FFFFFF"/>
        <w:rPr>
          <w:color w:val="000000"/>
          <w:sz w:val="20"/>
          <w:szCs w:val="20"/>
          <w:lang w:val="en-AU" w:eastAsia="en-AU"/>
        </w:rPr>
      </w:pPr>
      <w:r w:rsidRPr="00E721EE">
        <w:rPr>
          <w:color w:val="000000"/>
          <w:lang w:val="en-AU" w:eastAsia="en-AU"/>
        </w:rPr>
        <w:t> </w:t>
      </w:r>
    </w:p>
    <w:p w14:paraId="500BF029" w14:textId="77777777" w:rsidR="00E721EE" w:rsidRPr="00E721EE" w:rsidRDefault="00E721EE" w:rsidP="00437714">
      <w:pPr>
        <w:shd w:val="clear" w:color="auto" w:fill="FFFFFF"/>
        <w:rPr>
          <w:color w:val="000000"/>
          <w:lang w:val="en-AU" w:eastAsia="en-AU"/>
        </w:rPr>
      </w:pPr>
      <w:r w:rsidRPr="00E721EE">
        <w:rPr>
          <w:lang w:val="en-AU" w:eastAsia="en-AU"/>
        </w:rPr>
        <w:t>The instrument enables a determined class of persons to access rehabilitation services while their claims are being processed and liability determined. This will</w:t>
      </w:r>
      <w:r w:rsidRPr="00E721EE">
        <w:rPr>
          <w:color w:val="000000"/>
          <w:lang w:val="en-AU" w:eastAsia="en-AU"/>
        </w:rPr>
        <w:t> ensure that participating clients will have their rehabilitation needs identified early and minimise the ongoing effects of injuries and illness and promote speedier recovery and return to wellbeing.</w:t>
      </w:r>
    </w:p>
    <w:p w14:paraId="59731D90" w14:textId="77777777" w:rsidR="008363C6" w:rsidRDefault="008363C6" w:rsidP="00437714">
      <w:pPr>
        <w:shd w:val="clear" w:color="auto" w:fill="FFFFFF"/>
        <w:rPr>
          <w:color w:val="000000"/>
          <w:lang w:val="en-AU" w:eastAsia="en-AU"/>
        </w:rPr>
      </w:pPr>
    </w:p>
    <w:p w14:paraId="7D190B0B" w14:textId="093F38CF" w:rsidR="00E721EE" w:rsidRPr="00E721EE" w:rsidRDefault="00E721EE" w:rsidP="00437714">
      <w:pPr>
        <w:shd w:val="clear" w:color="auto" w:fill="FFFFFF"/>
        <w:rPr>
          <w:color w:val="000000"/>
          <w:lang w:val="en-AU" w:eastAsia="en-AU"/>
        </w:rPr>
      </w:pPr>
      <w:r w:rsidRPr="00E721EE">
        <w:rPr>
          <w:i/>
          <w:iCs/>
          <w:color w:val="000000"/>
          <w:lang w:val="en-AU" w:eastAsia="en-AU"/>
        </w:rPr>
        <w:t>Conclusion</w:t>
      </w:r>
    </w:p>
    <w:p w14:paraId="44C99504" w14:textId="77777777" w:rsidR="00E721EE" w:rsidRPr="00E721EE" w:rsidRDefault="00E721EE" w:rsidP="00437714">
      <w:pPr>
        <w:shd w:val="clear" w:color="auto" w:fill="FFFFFF"/>
        <w:rPr>
          <w:rFonts w:ascii="Calibri" w:hAnsi="Calibri" w:cs="Calibri"/>
          <w:color w:val="000000"/>
          <w:sz w:val="22"/>
          <w:szCs w:val="22"/>
          <w:lang w:val="en-AU" w:eastAsia="en-AU"/>
        </w:rPr>
      </w:pPr>
      <w:r w:rsidRPr="00E721EE">
        <w:rPr>
          <w:color w:val="000000"/>
          <w:lang w:val="en-AU" w:eastAsia="en-AU"/>
        </w:rPr>
        <w:t> </w:t>
      </w:r>
    </w:p>
    <w:p w14:paraId="04668336" w14:textId="77777777" w:rsidR="00E721EE" w:rsidRPr="00E721EE" w:rsidRDefault="00E721EE" w:rsidP="00437714">
      <w:pPr>
        <w:shd w:val="clear" w:color="auto" w:fill="FFFFFF"/>
        <w:rPr>
          <w:color w:val="000000"/>
          <w:sz w:val="20"/>
          <w:szCs w:val="20"/>
          <w:lang w:val="en-AU" w:eastAsia="en-AU"/>
        </w:rPr>
      </w:pPr>
      <w:r w:rsidRPr="00E721EE">
        <w:rPr>
          <w:color w:val="000000"/>
          <w:lang w:val="en-AU" w:eastAsia="en-AU"/>
        </w:rPr>
        <w:t>The attached instrument promotes the right to health and the rights of a person with a disability. Accordingly, the attached instrument is considered to be “human rights compatible”.</w:t>
      </w:r>
    </w:p>
    <w:p w14:paraId="6BC47067" w14:textId="77777777" w:rsidR="00E721EE" w:rsidRPr="00E721EE" w:rsidRDefault="00E721EE" w:rsidP="00437714">
      <w:pPr>
        <w:shd w:val="clear" w:color="auto" w:fill="FFFFFF"/>
        <w:jc w:val="both"/>
        <w:rPr>
          <w:color w:val="000000"/>
          <w:sz w:val="20"/>
          <w:szCs w:val="20"/>
          <w:lang w:val="en-AU" w:eastAsia="en-AU"/>
        </w:rPr>
      </w:pPr>
      <w:r w:rsidRPr="00E721EE">
        <w:rPr>
          <w:color w:val="000000"/>
          <w:lang w:val="en-AU" w:eastAsia="en-AU"/>
        </w:rPr>
        <w:t> </w:t>
      </w:r>
    </w:p>
    <w:p w14:paraId="6A190BB0" w14:textId="77777777" w:rsidR="00E721EE" w:rsidRPr="00E721EE" w:rsidRDefault="00E721EE" w:rsidP="00437714">
      <w:pPr>
        <w:shd w:val="clear" w:color="auto" w:fill="FFFFFF"/>
        <w:rPr>
          <w:color w:val="000000"/>
          <w:lang w:val="en-AU" w:eastAsia="en-AU"/>
        </w:rPr>
      </w:pPr>
      <w:r w:rsidRPr="00E721EE">
        <w:rPr>
          <w:color w:val="000000"/>
          <w:lang w:val="en-AU" w:eastAsia="en-AU"/>
        </w:rPr>
        <w:t> </w:t>
      </w:r>
    </w:p>
    <w:p w14:paraId="5DE24AE8" w14:textId="77777777" w:rsidR="00E721EE" w:rsidRPr="00E721EE" w:rsidRDefault="00E721EE" w:rsidP="00437714">
      <w:pPr>
        <w:shd w:val="clear" w:color="auto" w:fill="FFFFFF"/>
        <w:rPr>
          <w:color w:val="000000"/>
          <w:lang w:val="en-AU" w:eastAsia="en-AU"/>
        </w:rPr>
      </w:pPr>
      <w:r w:rsidRPr="00E721EE">
        <w:rPr>
          <w:color w:val="000000"/>
          <w:lang w:val="en-AU" w:eastAsia="en-AU"/>
        </w:rPr>
        <w:t>Military Rehabilitation and Compensation Commission</w:t>
      </w:r>
    </w:p>
    <w:p w14:paraId="4D609CAB" w14:textId="77777777" w:rsidR="00E721EE" w:rsidRPr="00E721EE" w:rsidRDefault="00E721EE" w:rsidP="00437714">
      <w:pPr>
        <w:shd w:val="clear" w:color="auto" w:fill="FFFFFF"/>
        <w:rPr>
          <w:color w:val="000000"/>
          <w:lang w:val="en-AU" w:eastAsia="en-AU"/>
        </w:rPr>
      </w:pPr>
      <w:r w:rsidRPr="00E721EE">
        <w:rPr>
          <w:color w:val="000000"/>
          <w:lang w:val="en-AU" w:eastAsia="en-AU"/>
        </w:rPr>
        <w:t>Rule-Maker</w:t>
      </w:r>
    </w:p>
    <w:p w14:paraId="0E6725AA" w14:textId="77777777" w:rsidR="00E721EE" w:rsidRPr="00E721EE" w:rsidRDefault="00E721EE" w:rsidP="00437714">
      <w:pPr>
        <w:shd w:val="clear" w:color="auto" w:fill="FFFFFF"/>
        <w:rPr>
          <w:color w:val="000000"/>
          <w:lang w:val="en-AU" w:eastAsia="en-AU"/>
        </w:rPr>
      </w:pPr>
      <w:r w:rsidRPr="00E721EE">
        <w:rPr>
          <w:color w:val="000000"/>
          <w:lang w:val="en-AU" w:eastAsia="en-AU"/>
        </w:rPr>
        <w:t> </w:t>
      </w:r>
    </w:p>
    <w:p w14:paraId="61D39847" w14:textId="77777777" w:rsidR="003A7E6B" w:rsidRDefault="003A7E6B" w:rsidP="00437714">
      <w:pPr>
        <w:autoSpaceDE w:val="0"/>
        <w:autoSpaceDN w:val="0"/>
        <w:adjustRightInd w:val="0"/>
        <w:rPr>
          <w:b/>
          <w:bCs/>
          <w:color w:val="000000"/>
          <w:sz w:val="28"/>
          <w:szCs w:val="28"/>
        </w:rPr>
      </w:pPr>
    </w:p>
    <w:p w14:paraId="0D85C359" w14:textId="77777777" w:rsidR="00B92F10" w:rsidRDefault="00B92F10" w:rsidP="00437714">
      <w:pPr>
        <w:autoSpaceDE w:val="0"/>
        <w:autoSpaceDN w:val="0"/>
        <w:adjustRightInd w:val="0"/>
        <w:rPr>
          <w:bCs/>
          <w:color w:val="000000"/>
          <w:sz w:val="28"/>
          <w:szCs w:val="28"/>
        </w:rPr>
      </w:pPr>
    </w:p>
    <w:p w14:paraId="5FA3E1DB" w14:textId="77777777" w:rsidR="007F1403" w:rsidRPr="0063263D" w:rsidRDefault="007F1403" w:rsidP="00437714">
      <w:pPr>
        <w:rPr>
          <w:b/>
          <w:color w:val="000000"/>
        </w:rPr>
      </w:pPr>
      <w:r w:rsidRPr="0063263D">
        <w:rPr>
          <w:b/>
          <w:color w:val="000000"/>
        </w:rPr>
        <w:t>FURTHER EXPLANATION OF PROVISIONS</w:t>
      </w:r>
      <w:r w:rsidR="00026E39">
        <w:rPr>
          <w:b/>
          <w:color w:val="000000"/>
        </w:rPr>
        <w:t xml:space="preserve"> </w:t>
      </w:r>
    </w:p>
    <w:p w14:paraId="2D1C7510" w14:textId="77777777" w:rsidR="007F1403" w:rsidRDefault="007F1403" w:rsidP="00437714">
      <w:pPr>
        <w:jc w:val="right"/>
      </w:pPr>
    </w:p>
    <w:p w14:paraId="4911920D" w14:textId="77777777" w:rsidR="000E07AD" w:rsidRDefault="007F1403" w:rsidP="00437714">
      <w:pPr>
        <w:rPr>
          <w:u w:val="single"/>
        </w:rPr>
        <w:sectPr w:rsidR="000E07AD" w:rsidSect="000E07AD">
          <w:headerReference w:type="even" r:id="rId8"/>
          <w:headerReference w:type="default" r:id="rId9"/>
          <w:pgSz w:w="11906" w:h="16838"/>
          <w:pgMar w:top="851" w:right="1797" w:bottom="567" w:left="1797" w:header="720" w:footer="720" w:gutter="0"/>
          <w:cols w:space="720"/>
          <w:titlePg/>
        </w:sectPr>
      </w:pPr>
      <w:r>
        <w:t xml:space="preserve">See: </w:t>
      </w:r>
      <w:r w:rsidR="0063263D" w:rsidRPr="00A2692E">
        <w:rPr>
          <w:u w:val="single"/>
        </w:rPr>
        <w:t>Attachment</w:t>
      </w:r>
      <w:r w:rsidR="00A2692E" w:rsidRPr="00A2692E">
        <w:rPr>
          <w:u w:val="single"/>
        </w:rPr>
        <w:t xml:space="preserve"> A</w:t>
      </w:r>
    </w:p>
    <w:p w14:paraId="1274C156" w14:textId="4C56FA3C" w:rsidR="009804C1" w:rsidRPr="0063263D" w:rsidRDefault="009804C1" w:rsidP="00CB4560">
      <w:pPr>
        <w:jc w:val="right"/>
        <w:rPr>
          <w:color w:val="000000"/>
          <w:sz w:val="28"/>
          <w:szCs w:val="28"/>
          <w:u w:val="single"/>
        </w:rPr>
      </w:pPr>
      <w:r w:rsidRPr="0063263D">
        <w:rPr>
          <w:color w:val="000000"/>
          <w:sz w:val="28"/>
          <w:szCs w:val="28"/>
          <w:u w:val="single"/>
        </w:rPr>
        <w:t>Attachment A</w:t>
      </w:r>
    </w:p>
    <w:p w14:paraId="2429AEA0" w14:textId="77777777" w:rsidR="00671B72" w:rsidRDefault="00671B72" w:rsidP="00671B72"/>
    <w:p w14:paraId="67D55FC6" w14:textId="63F4C4B6" w:rsidR="00671B72" w:rsidRPr="00671B72" w:rsidRDefault="008363C6" w:rsidP="008363C6">
      <w:pPr>
        <w:jc w:val="center"/>
      </w:pPr>
      <w:r w:rsidRPr="008363C6">
        <w:rPr>
          <w:b/>
          <w:color w:val="000000"/>
          <w:sz w:val="26"/>
          <w:szCs w:val="26"/>
          <w:lang w:val="en-AU" w:eastAsia="en-AU"/>
        </w:rPr>
        <w:t xml:space="preserve">Military Rehabilitation and Compensation (Non-liability Rehabilitation Pilot) </w:t>
      </w:r>
      <w:r w:rsidR="00777333">
        <w:rPr>
          <w:b/>
          <w:color w:val="000000"/>
          <w:sz w:val="26"/>
          <w:szCs w:val="26"/>
          <w:lang w:val="en-AU" w:eastAsia="en-AU"/>
        </w:rPr>
        <w:t>Determination</w:t>
      </w:r>
      <w:r w:rsidRPr="008363C6">
        <w:rPr>
          <w:b/>
          <w:color w:val="000000"/>
          <w:sz w:val="26"/>
          <w:szCs w:val="26"/>
          <w:lang w:val="en-AU" w:eastAsia="en-AU"/>
        </w:rPr>
        <w:t xml:space="preserve"> 2021</w:t>
      </w:r>
    </w:p>
    <w:p w14:paraId="7FC8307A" w14:textId="77777777" w:rsidR="009233D1" w:rsidRPr="005630B7" w:rsidRDefault="009233D1" w:rsidP="009233D1">
      <w:pPr>
        <w:rPr>
          <w:b/>
        </w:rPr>
      </w:pPr>
      <w:r w:rsidRPr="005630B7">
        <w:rPr>
          <w:b/>
        </w:rPr>
        <w:t>Part 1 - Preliminary</w:t>
      </w:r>
    </w:p>
    <w:p w14:paraId="3DF8BAB2" w14:textId="77777777" w:rsidR="009233D1" w:rsidRDefault="009233D1" w:rsidP="009233D1"/>
    <w:p w14:paraId="0A1F1A9B" w14:textId="77777777" w:rsidR="009233D1" w:rsidRPr="006A4B5E" w:rsidRDefault="009233D1" w:rsidP="009233D1">
      <w:pPr>
        <w:rPr>
          <w:color w:val="000000"/>
          <w:u w:val="single"/>
        </w:rPr>
      </w:pPr>
      <w:r w:rsidRPr="006A4B5E">
        <w:rPr>
          <w:color w:val="000000"/>
          <w:u w:val="single"/>
        </w:rPr>
        <w:t>Section 1</w:t>
      </w:r>
    </w:p>
    <w:p w14:paraId="664C5AE9" w14:textId="69EB776A" w:rsidR="009233D1" w:rsidRPr="008070C4" w:rsidRDefault="009233D1" w:rsidP="009233D1">
      <w:pPr>
        <w:pStyle w:val="Footer"/>
        <w:rPr>
          <w:sz w:val="24"/>
          <w:szCs w:val="24"/>
        </w:rPr>
      </w:pPr>
      <w:r w:rsidRPr="008070C4">
        <w:rPr>
          <w:sz w:val="24"/>
          <w:szCs w:val="24"/>
        </w:rPr>
        <w:t>This section provides that the name of the instrument is the</w:t>
      </w:r>
      <w:r w:rsidRPr="008070C4">
        <w:rPr>
          <w:i/>
          <w:sz w:val="24"/>
          <w:szCs w:val="24"/>
        </w:rPr>
        <w:t xml:space="preserve"> Military Re</w:t>
      </w:r>
      <w:r w:rsidR="008363C6">
        <w:rPr>
          <w:i/>
          <w:sz w:val="24"/>
          <w:szCs w:val="24"/>
        </w:rPr>
        <w:t>habilitation and Compensation (Non-liability Rehabilitation Pilot</w:t>
      </w:r>
      <w:r w:rsidRPr="008070C4">
        <w:rPr>
          <w:i/>
          <w:sz w:val="24"/>
          <w:szCs w:val="24"/>
        </w:rPr>
        <w:t>)</w:t>
      </w:r>
      <w:r w:rsidR="00B23DF6">
        <w:rPr>
          <w:i/>
          <w:sz w:val="24"/>
          <w:szCs w:val="24"/>
        </w:rPr>
        <w:t xml:space="preserve"> </w:t>
      </w:r>
      <w:r w:rsidR="00777333">
        <w:rPr>
          <w:i/>
          <w:sz w:val="24"/>
          <w:szCs w:val="24"/>
        </w:rPr>
        <w:t>Determination</w:t>
      </w:r>
      <w:r w:rsidRPr="008070C4">
        <w:rPr>
          <w:i/>
          <w:sz w:val="24"/>
          <w:szCs w:val="24"/>
        </w:rPr>
        <w:t xml:space="preserve"> 20</w:t>
      </w:r>
      <w:r w:rsidR="00B23DF6">
        <w:rPr>
          <w:i/>
          <w:sz w:val="24"/>
          <w:szCs w:val="24"/>
        </w:rPr>
        <w:t>21</w:t>
      </w:r>
      <w:r w:rsidRPr="008070C4">
        <w:rPr>
          <w:i/>
          <w:sz w:val="24"/>
          <w:szCs w:val="24"/>
        </w:rPr>
        <w:t>.</w:t>
      </w:r>
    </w:p>
    <w:p w14:paraId="1A489C1A" w14:textId="77777777" w:rsidR="009233D1" w:rsidRPr="008070C4" w:rsidRDefault="009233D1" w:rsidP="009233D1">
      <w:pPr>
        <w:tabs>
          <w:tab w:val="left" w:pos="1134"/>
        </w:tabs>
        <w:rPr>
          <w:color w:val="000000"/>
        </w:rPr>
      </w:pPr>
    </w:p>
    <w:p w14:paraId="6E9943CB" w14:textId="77777777" w:rsidR="009233D1" w:rsidRPr="006A4B5E" w:rsidRDefault="009233D1" w:rsidP="009233D1">
      <w:pPr>
        <w:rPr>
          <w:color w:val="000000"/>
          <w:u w:val="single"/>
        </w:rPr>
      </w:pPr>
      <w:r w:rsidRPr="006A4B5E">
        <w:rPr>
          <w:color w:val="000000"/>
          <w:u w:val="single"/>
        </w:rPr>
        <w:t>Section 2</w:t>
      </w:r>
    </w:p>
    <w:p w14:paraId="7B688E6B" w14:textId="77777777" w:rsidR="00777333" w:rsidRPr="00F45498" w:rsidRDefault="009233D1" w:rsidP="00777333">
      <w:pPr>
        <w:shd w:val="clear" w:color="auto" w:fill="FFFFFF"/>
        <w:rPr>
          <w:color w:val="000000"/>
          <w:lang w:val="en-AU" w:eastAsia="en-AU"/>
        </w:rPr>
      </w:pPr>
      <w:r w:rsidRPr="00F45498">
        <w:t>This is the commencement provision and provides that the instrument is to commence</w:t>
      </w:r>
      <w:r w:rsidR="009F540C" w:rsidRPr="00F45498">
        <w:t xml:space="preserve"> </w:t>
      </w:r>
      <w:r w:rsidR="00777333" w:rsidRPr="00F45498">
        <w:t xml:space="preserve">immediately after the commencement of Schedule 5 to the </w:t>
      </w:r>
      <w:r w:rsidR="00777333" w:rsidRPr="00F45498">
        <w:rPr>
          <w:i/>
          <w:iCs/>
          <w:color w:val="000000"/>
          <w:lang w:eastAsia="en-AU"/>
        </w:rPr>
        <w:t>Veterans’ Affairs Legislation Amendment (Exempting Disability Payments from Income Testing and Other Measures) Act 2021</w:t>
      </w:r>
      <w:r w:rsidR="00777333" w:rsidRPr="00F45498">
        <w:rPr>
          <w:color w:val="000000"/>
          <w:lang w:eastAsia="en-AU"/>
        </w:rPr>
        <w:t>.</w:t>
      </w:r>
    </w:p>
    <w:p w14:paraId="6FED4055" w14:textId="77777777" w:rsidR="00777333" w:rsidRDefault="00777333" w:rsidP="009233D1">
      <w:pPr>
        <w:rPr>
          <w:color w:val="000000"/>
          <w:u w:val="single"/>
        </w:rPr>
      </w:pPr>
    </w:p>
    <w:p w14:paraId="6A122109" w14:textId="5D8C718E" w:rsidR="009233D1" w:rsidRPr="002B6022" w:rsidRDefault="009233D1" w:rsidP="009233D1">
      <w:pPr>
        <w:rPr>
          <w:color w:val="000000"/>
          <w:u w:val="single"/>
        </w:rPr>
      </w:pPr>
      <w:r w:rsidRPr="002B6022">
        <w:rPr>
          <w:color w:val="000000"/>
          <w:u w:val="single"/>
        </w:rPr>
        <w:t>Section 3</w:t>
      </w:r>
    </w:p>
    <w:p w14:paraId="548A52B9" w14:textId="2AFC7996" w:rsidR="009233D1" w:rsidRPr="002B6022" w:rsidRDefault="009233D1" w:rsidP="009233D1">
      <w:pPr>
        <w:rPr>
          <w:color w:val="000000"/>
        </w:rPr>
      </w:pPr>
      <w:r w:rsidRPr="002B6022">
        <w:rPr>
          <w:color w:val="000000"/>
        </w:rPr>
        <w:t>This section sets out the empowering provision in the primary legislation that authorises the making of this</w:t>
      </w:r>
      <w:r>
        <w:rPr>
          <w:color w:val="000000"/>
        </w:rPr>
        <w:t xml:space="preserve"> </w:t>
      </w:r>
      <w:r w:rsidR="00C74761">
        <w:rPr>
          <w:color w:val="000000"/>
        </w:rPr>
        <w:t xml:space="preserve">instrument, that is, </w:t>
      </w:r>
      <w:r w:rsidR="00777333">
        <w:rPr>
          <w:color w:val="000000"/>
        </w:rPr>
        <w:t>sub</w:t>
      </w:r>
      <w:r w:rsidR="00C74761">
        <w:rPr>
          <w:color w:val="000000"/>
        </w:rPr>
        <w:t xml:space="preserve">section </w:t>
      </w:r>
      <w:r w:rsidR="00777333">
        <w:rPr>
          <w:color w:val="000000"/>
        </w:rPr>
        <w:t>53D(1)</w:t>
      </w:r>
      <w:r w:rsidRPr="002B6022">
        <w:rPr>
          <w:color w:val="000000"/>
        </w:rPr>
        <w:t xml:space="preserve"> of the </w:t>
      </w:r>
      <w:r>
        <w:rPr>
          <w:color w:val="000000"/>
        </w:rPr>
        <w:t>MRCA</w:t>
      </w:r>
      <w:r w:rsidRPr="002B6022">
        <w:rPr>
          <w:color w:val="000000"/>
        </w:rPr>
        <w:t>.</w:t>
      </w:r>
      <w:r w:rsidR="001374AC">
        <w:rPr>
          <w:color w:val="000000"/>
        </w:rPr>
        <w:t xml:space="preserve"> </w:t>
      </w:r>
    </w:p>
    <w:p w14:paraId="59947818" w14:textId="77777777" w:rsidR="009233D1" w:rsidRDefault="009233D1" w:rsidP="009233D1">
      <w:pPr>
        <w:rPr>
          <w:b/>
          <w:color w:val="000000"/>
        </w:rPr>
      </w:pPr>
    </w:p>
    <w:p w14:paraId="2FD01859" w14:textId="77777777" w:rsidR="009233D1" w:rsidRPr="002B6022" w:rsidRDefault="009233D1" w:rsidP="009233D1">
      <w:pPr>
        <w:rPr>
          <w:color w:val="000000"/>
          <w:u w:val="single"/>
        </w:rPr>
      </w:pPr>
      <w:r w:rsidRPr="002B6022">
        <w:rPr>
          <w:color w:val="000000"/>
          <w:u w:val="single"/>
        </w:rPr>
        <w:t xml:space="preserve">Section </w:t>
      </w:r>
      <w:r>
        <w:rPr>
          <w:color w:val="000000"/>
          <w:u w:val="single"/>
        </w:rPr>
        <w:t>4</w:t>
      </w:r>
    </w:p>
    <w:p w14:paraId="1294E132" w14:textId="77777777" w:rsidR="00F45498" w:rsidRDefault="00777333" w:rsidP="00777333">
      <w:pPr>
        <w:shd w:val="clear" w:color="auto" w:fill="FFFFFF"/>
        <w:spacing w:after="120"/>
        <w:rPr>
          <w:color w:val="000000"/>
          <w:lang w:val="en-AU" w:eastAsia="en-AU"/>
        </w:rPr>
      </w:pPr>
      <w:r w:rsidRPr="00777333">
        <w:rPr>
          <w:color w:val="000000"/>
          <w:lang w:val="en-AU" w:eastAsia="en-AU"/>
        </w:rPr>
        <w:t xml:space="preserve">This section is a purpose provision. It informs readers of the legislative intent of the instrument, </w:t>
      </w:r>
      <w:r w:rsidR="00F45498">
        <w:rPr>
          <w:color w:val="000000"/>
          <w:lang w:val="en-AU" w:eastAsia="en-AU"/>
        </w:rPr>
        <w:t>which is:</w:t>
      </w:r>
    </w:p>
    <w:p w14:paraId="69BD94D0" w14:textId="1F2AA0B5" w:rsidR="00777333" w:rsidRDefault="00777333" w:rsidP="00F45498">
      <w:pPr>
        <w:pStyle w:val="ListParagraph"/>
        <w:numPr>
          <w:ilvl w:val="0"/>
          <w:numId w:val="5"/>
        </w:numPr>
        <w:shd w:val="clear" w:color="auto" w:fill="FFFFFF"/>
        <w:spacing w:after="120"/>
        <w:rPr>
          <w:rFonts w:ascii="Times New Roman" w:hAnsi="Times New Roman"/>
          <w:color w:val="000000"/>
          <w:sz w:val="24"/>
          <w:szCs w:val="24"/>
          <w:lang w:eastAsia="en-AU"/>
        </w:rPr>
      </w:pPr>
      <w:r w:rsidRPr="00F45498">
        <w:rPr>
          <w:rFonts w:ascii="Times New Roman" w:hAnsi="Times New Roman"/>
          <w:color w:val="000000"/>
          <w:sz w:val="24"/>
          <w:szCs w:val="24"/>
          <w:lang w:eastAsia="en-AU"/>
        </w:rPr>
        <w:t>to determine a class of persons eligible (subject to further selection by the Commission</w:t>
      </w:r>
      <w:r w:rsidR="00F91E92" w:rsidRPr="00F45498">
        <w:rPr>
          <w:rFonts w:ascii="Times New Roman" w:hAnsi="Times New Roman"/>
          <w:color w:val="000000"/>
          <w:sz w:val="24"/>
          <w:szCs w:val="24"/>
          <w:lang w:eastAsia="en-AU"/>
        </w:rPr>
        <w:t xml:space="preserve"> to be part of the pilot</w:t>
      </w:r>
      <w:r w:rsidR="00B41607">
        <w:rPr>
          <w:rFonts w:ascii="Times New Roman" w:hAnsi="Times New Roman"/>
          <w:color w:val="000000"/>
          <w:sz w:val="24"/>
          <w:szCs w:val="24"/>
          <w:lang w:eastAsia="en-AU"/>
        </w:rPr>
        <w:t xml:space="preserve">) for </w:t>
      </w:r>
      <w:r w:rsidRPr="00F45498">
        <w:rPr>
          <w:rFonts w:ascii="Times New Roman" w:hAnsi="Times New Roman"/>
          <w:color w:val="000000"/>
          <w:sz w:val="24"/>
          <w:szCs w:val="24"/>
          <w:lang w:eastAsia="en-AU"/>
        </w:rPr>
        <w:t xml:space="preserve">access to </w:t>
      </w:r>
      <w:r w:rsidR="00F91E92" w:rsidRPr="00F45498">
        <w:rPr>
          <w:rFonts w:ascii="Times New Roman" w:hAnsi="Times New Roman"/>
          <w:color w:val="000000"/>
          <w:sz w:val="24"/>
          <w:szCs w:val="24"/>
          <w:lang w:eastAsia="en-AU"/>
        </w:rPr>
        <w:t xml:space="preserve">an approved </w:t>
      </w:r>
      <w:r w:rsidRPr="00F45498">
        <w:rPr>
          <w:rFonts w:ascii="Times New Roman" w:hAnsi="Times New Roman"/>
          <w:color w:val="000000"/>
          <w:sz w:val="24"/>
          <w:szCs w:val="24"/>
          <w:lang w:eastAsia="en-AU"/>
        </w:rPr>
        <w:t xml:space="preserve">rehabilitation </w:t>
      </w:r>
      <w:r w:rsidR="00F91E92" w:rsidRPr="00F45498">
        <w:rPr>
          <w:rFonts w:ascii="Times New Roman" w:hAnsi="Times New Roman"/>
          <w:color w:val="000000"/>
          <w:sz w:val="24"/>
          <w:szCs w:val="24"/>
          <w:lang w:eastAsia="en-AU"/>
        </w:rPr>
        <w:t xml:space="preserve">program </w:t>
      </w:r>
      <w:r w:rsidRPr="00F45498">
        <w:rPr>
          <w:rFonts w:ascii="Times New Roman" w:hAnsi="Times New Roman"/>
          <w:color w:val="000000"/>
          <w:sz w:val="24"/>
          <w:szCs w:val="24"/>
          <w:lang w:eastAsia="en-AU"/>
        </w:rPr>
        <w:t xml:space="preserve">on a non-liability basis </w:t>
      </w:r>
      <w:r w:rsidR="00F91E92" w:rsidRPr="00F45498">
        <w:rPr>
          <w:rFonts w:ascii="Times New Roman" w:hAnsi="Times New Roman"/>
          <w:color w:val="000000"/>
          <w:sz w:val="24"/>
          <w:szCs w:val="24"/>
          <w:lang w:eastAsia="en-AU"/>
        </w:rPr>
        <w:t>under the program established by the Commonwealth as the non</w:t>
      </w:r>
      <w:r w:rsidR="00F45498">
        <w:rPr>
          <w:rFonts w:ascii="Times New Roman" w:hAnsi="Times New Roman"/>
          <w:color w:val="000000"/>
          <w:sz w:val="24"/>
          <w:szCs w:val="24"/>
          <w:lang w:eastAsia="en-AU"/>
        </w:rPr>
        <w:t>-liability rehabilitation pilot; and</w:t>
      </w:r>
    </w:p>
    <w:p w14:paraId="4273799A" w14:textId="6F678917" w:rsidR="00F45498" w:rsidRPr="00F45498" w:rsidRDefault="00F45498" w:rsidP="00F45498">
      <w:pPr>
        <w:pStyle w:val="ListParagraph"/>
        <w:numPr>
          <w:ilvl w:val="0"/>
          <w:numId w:val="5"/>
        </w:numPr>
        <w:shd w:val="clear" w:color="auto" w:fill="FFFFFF"/>
        <w:spacing w:after="120"/>
        <w:rPr>
          <w:rFonts w:ascii="Times New Roman" w:hAnsi="Times New Roman"/>
          <w:color w:val="000000"/>
          <w:sz w:val="24"/>
          <w:szCs w:val="24"/>
          <w:lang w:eastAsia="en-AU"/>
        </w:rPr>
      </w:pPr>
      <w:r>
        <w:rPr>
          <w:rFonts w:ascii="Times New Roman" w:hAnsi="Times New Roman"/>
          <w:color w:val="000000"/>
          <w:sz w:val="24"/>
          <w:szCs w:val="24"/>
          <w:lang w:eastAsia="en-AU"/>
        </w:rPr>
        <w:t>to set out he limits and the conditions that will apply to an approved rehabilitation program under subsection 53C(3) of the MRCA.</w:t>
      </w:r>
    </w:p>
    <w:p w14:paraId="2902E5CD" w14:textId="77777777" w:rsidR="00777333" w:rsidRPr="00777333" w:rsidRDefault="00777333" w:rsidP="00777333">
      <w:pPr>
        <w:shd w:val="clear" w:color="auto" w:fill="FFFFFF"/>
        <w:rPr>
          <w:color w:val="000000"/>
          <w:sz w:val="20"/>
          <w:szCs w:val="20"/>
          <w:lang w:val="en-AU" w:eastAsia="en-AU"/>
        </w:rPr>
      </w:pPr>
      <w:r w:rsidRPr="00777333">
        <w:rPr>
          <w:color w:val="000000"/>
          <w:lang w:val="en-AU" w:eastAsia="en-AU"/>
        </w:rPr>
        <w:t> </w:t>
      </w:r>
    </w:p>
    <w:p w14:paraId="2434CE2F" w14:textId="03BE0E69" w:rsidR="00F91E92" w:rsidRPr="00F91E92" w:rsidRDefault="00777333" w:rsidP="00F91E92">
      <w:pPr>
        <w:shd w:val="clear" w:color="auto" w:fill="FFFFFF"/>
        <w:rPr>
          <w:color w:val="000000"/>
          <w:lang w:val="en-AU" w:eastAsia="en-AU"/>
        </w:rPr>
      </w:pPr>
      <w:r w:rsidRPr="00777333">
        <w:rPr>
          <w:color w:val="000000"/>
          <w:lang w:val="en-AU" w:eastAsia="en-AU"/>
        </w:rPr>
        <w:t>The term “</w:t>
      </w:r>
      <w:r w:rsidR="00F91E92">
        <w:rPr>
          <w:color w:val="000000"/>
          <w:lang w:val="en-AU" w:eastAsia="en-AU"/>
        </w:rPr>
        <w:t xml:space="preserve">approved </w:t>
      </w:r>
      <w:r w:rsidRPr="00777333">
        <w:rPr>
          <w:color w:val="000000"/>
          <w:lang w:val="en-AU" w:eastAsia="en-AU"/>
        </w:rPr>
        <w:t xml:space="preserve">rehabilitation </w:t>
      </w:r>
      <w:r w:rsidR="00F91E92">
        <w:rPr>
          <w:color w:val="000000"/>
          <w:lang w:val="en-AU" w:eastAsia="en-AU"/>
        </w:rPr>
        <w:t>program</w:t>
      </w:r>
      <w:r w:rsidRPr="00777333">
        <w:rPr>
          <w:color w:val="000000"/>
          <w:lang w:val="en-AU" w:eastAsia="en-AU"/>
        </w:rPr>
        <w:t xml:space="preserve">” is defined in section 5 of the instrument to mean </w:t>
      </w:r>
      <w:r w:rsidR="00F91E92" w:rsidRPr="00F91E92">
        <w:rPr>
          <w:color w:val="000000"/>
          <w:lang w:val="en-AU" w:eastAsia="en-AU"/>
        </w:rPr>
        <w:t xml:space="preserve">a rehabilitation program </w:t>
      </w:r>
      <w:r w:rsidR="00F1200D">
        <w:rPr>
          <w:color w:val="000000"/>
          <w:lang w:val="en-AU" w:eastAsia="en-AU"/>
        </w:rPr>
        <w:t>provided</w:t>
      </w:r>
      <w:r w:rsidR="00F91E92" w:rsidRPr="00F91E92">
        <w:rPr>
          <w:color w:val="000000"/>
          <w:lang w:val="en-AU" w:eastAsia="en-AU"/>
        </w:rPr>
        <w:t xml:space="preserve"> under section 53C of the </w:t>
      </w:r>
      <w:r w:rsidR="00F91E92">
        <w:rPr>
          <w:color w:val="000000"/>
          <w:lang w:val="en-AU" w:eastAsia="en-AU"/>
        </w:rPr>
        <w:t>MRCA</w:t>
      </w:r>
      <w:r w:rsidR="00F91E92" w:rsidRPr="00F91E92">
        <w:rPr>
          <w:color w:val="000000"/>
          <w:lang w:val="en-AU" w:eastAsia="en-AU"/>
        </w:rPr>
        <w:t xml:space="preserve"> for a person by the person’s rehabilitation authority.</w:t>
      </w:r>
    </w:p>
    <w:p w14:paraId="20CD7E4F" w14:textId="3A5684E3" w:rsidR="00777333" w:rsidRPr="00777333" w:rsidRDefault="00777333" w:rsidP="00777333">
      <w:pPr>
        <w:shd w:val="clear" w:color="auto" w:fill="FFFFFF"/>
        <w:rPr>
          <w:color w:val="000000"/>
          <w:sz w:val="20"/>
          <w:szCs w:val="20"/>
          <w:lang w:val="en-AU" w:eastAsia="en-AU"/>
        </w:rPr>
      </w:pPr>
      <w:r w:rsidRPr="00777333">
        <w:rPr>
          <w:i/>
          <w:iCs/>
          <w:color w:val="000000"/>
          <w:lang w:eastAsia="en-AU"/>
        </w:rPr>
        <w:t> </w:t>
      </w:r>
    </w:p>
    <w:p w14:paraId="69F8E6E8" w14:textId="3D01EB44" w:rsidR="00E955A0" w:rsidRDefault="00E955A0" w:rsidP="00777333">
      <w:pPr>
        <w:shd w:val="clear" w:color="auto" w:fill="FFFFFF"/>
        <w:rPr>
          <w:color w:val="000000"/>
          <w:lang w:val="en-AU" w:eastAsia="en-AU"/>
        </w:rPr>
      </w:pPr>
      <w:r>
        <w:rPr>
          <w:color w:val="000000"/>
          <w:lang w:val="en-AU" w:eastAsia="en-AU"/>
        </w:rPr>
        <w:t xml:space="preserve">The </w:t>
      </w:r>
      <w:r w:rsidR="00F91E92">
        <w:rPr>
          <w:color w:val="000000"/>
          <w:lang w:val="en-AU" w:eastAsia="en-AU"/>
        </w:rPr>
        <w:t xml:space="preserve">Note </w:t>
      </w:r>
      <w:r w:rsidR="00777333" w:rsidRPr="00777333">
        <w:rPr>
          <w:color w:val="000000"/>
          <w:lang w:val="en-AU" w:eastAsia="en-AU"/>
        </w:rPr>
        <w:t>to section 4 inform</w:t>
      </w:r>
      <w:r w:rsidR="00F91E92">
        <w:rPr>
          <w:color w:val="000000"/>
          <w:lang w:val="en-AU" w:eastAsia="en-AU"/>
        </w:rPr>
        <w:t>s</w:t>
      </w:r>
      <w:r w:rsidR="00777333" w:rsidRPr="00777333">
        <w:rPr>
          <w:color w:val="000000"/>
          <w:lang w:val="en-AU" w:eastAsia="en-AU"/>
        </w:rPr>
        <w:t xml:space="preserve"> readers that the </w:t>
      </w:r>
      <w:r w:rsidR="00F91E92">
        <w:rPr>
          <w:color w:val="000000"/>
          <w:lang w:val="en-AU" w:eastAsia="en-AU"/>
        </w:rPr>
        <w:t>MRCC</w:t>
      </w:r>
      <w:r w:rsidR="00777333" w:rsidRPr="00777333">
        <w:rPr>
          <w:color w:val="000000"/>
          <w:lang w:val="en-AU" w:eastAsia="en-AU"/>
        </w:rPr>
        <w:t xml:space="preserve"> is empowered, under paragraph </w:t>
      </w:r>
      <w:r w:rsidR="00F91E92">
        <w:rPr>
          <w:color w:val="000000"/>
          <w:lang w:val="en-AU" w:eastAsia="en-AU"/>
        </w:rPr>
        <w:t>53B</w:t>
      </w:r>
      <w:r w:rsidR="00F1200D">
        <w:rPr>
          <w:color w:val="000000"/>
          <w:lang w:val="en-AU" w:eastAsia="en-AU"/>
        </w:rPr>
        <w:t>(1</w:t>
      </w:r>
      <w:r w:rsidR="00777333" w:rsidRPr="00777333">
        <w:rPr>
          <w:color w:val="000000"/>
          <w:lang w:val="en-AU" w:eastAsia="en-AU"/>
        </w:rPr>
        <w:t xml:space="preserve">)(d) of the </w:t>
      </w:r>
      <w:r w:rsidR="00F91E92">
        <w:rPr>
          <w:color w:val="000000"/>
          <w:lang w:val="en-AU" w:eastAsia="en-AU"/>
        </w:rPr>
        <w:t>MRCA</w:t>
      </w:r>
      <w:r w:rsidR="00777333" w:rsidRPr="00777333">
        <w:rPr>
          <w:color w:val="000000"/>
          <w:lang w:val="en-AU" w:eastAsia="en-AU"/>
        </w:rPr>
        <w:t xml:space="preserve"> to determine in writing that Part 2</w:t>
      </w:r>
      <w:r w:rsidR="00F91E92">
        <w:rPr>
          <w:color w:val="000000"/>
          <w:lang w:val="en-AU" w:eastAsia="en-AU"/>
        </w:rPr>
        <w:t>A</w:t>
      </w:r>
      <w:r w:rsidR="00777333" w:rsidRPr="00777333">
        <w:rPr>
          <w:color w:val="000000"/>
          <w:lang w:val="en-AU" w:eastAsia="en-AU"/>
        </w:rPr>
        <w:t xml:space="preserve"> of Chapter 3 of the </w:t>
      </w:r>
      <w:r w:rsidR="00F91E92">
        <w:rPr>
          <w:color w:val="000000"/>
          <w:lang w:val="en-AU" w:eastAsia="en-AU"/>
        </w:rPr>
        <w:t>MRCA</w:t>
      </w:r>
      <w:r w:rsidR="00777333" w:rsidRPr="00777333">
        <w:rPr>
          <w:color w:val="000000"/>
          <w:lang w:val="en-AU" w:eastAsia="en-AU"/>
        </w:rPr>
        <w:t xml:space="preserve"> (rehabilitation programs) applies to a person who</w:t>
      </w:r>
      <w:r w:rsidR="00F1200D">
        <w:rPr>
          <w:color w:val="000000"/>
          <w:lang w:val="en-AU" w:eastAsia="en-AU"/>
        </w:rPr>
        <w:t>, in addition to the criteria set out in paragraphs 53B(1)(a) and (b),</w:t>
      </w:r>
      <w:r w:rsidR="00777333" w:rsidRPr="00777333">
        <w:rPr>
          <w:color w:val="000000"/>
          <w:lang w:val="en-AU" w:eastAsia="en-AU"/>
        </w:rPr>
        <w:t xml:space="preserve"> falls within the class determined by th</w:t>
      </w:r>
      <w:r w:rsidR="00B41607">
        <w:rPr>
          <w:color w:val="000000"/>
          <w:lang w:val="en-AU" w:eastAsia="en-AU"/>
        </w:rPr>
        <w:t>is</w:t>
      </w:r>
      <w:r w:rsidR="00777333" w:rsidRPr="00777333">
        <w:rPr>
          <w:color w:val="000000"/>
          <w:lang w:val="en-AU" w:eastAsia="en-AU"/>
        </w:rPr>
        <w:t xml:space="preserve"> instrument</w:t>
      </w:r>
      <w:r w:rsidR="00F1200D">
        <w:rPr>
          <w:color w:val="000000"/>
          <w:lang w:val="en-AU" w:eastAsia="en-AU"/>
        </w:rPr>
        <w:t xml:space="preserve"> (paragraph 53B(1)(c)</w:t>
      </w:r>
      <w:r w:rsidR="00380702">
        <w:rPr>
          <w:color w:val="000000"/>
          <w:lang w:val="en-AU" w:eastAsia="en-AU"/>
        </w:rPr>
        <w:t xml:space="preserve"> refers</w:t>
      </w:r>
      <w:r w:rsidR="00F1200D">
        <w:rPr>
          <w:color w:val="000000"/>
          <w:lang w:val="en-AU" w:eastAsia="en-AU"/>
        </w:rPr>
        <w:t>)</w:t>
      </w:r>
      <w:r w:rsidR="00777333" w:rsidRPr="00777333">
        <w:rPr>
          <w:color w:val="000000"/>
          <w:lang w:val="en-AU" w:eastAsia="en-AU"/>
        </w:rPr>
        <w:t xml:space="preserve">.  </w:t>
      </w:r>
    </w:p>
    <w:p w14:paraId="0A1A16DD" w14:textId="77777777" w:rsidR="00F1200D" w:rsidRDefault="00F1200D" w:rsidP="00777333">
      <w:pPr>
        <w:shd w:val="clear" w:color="auto" w:fill="FFFFFF"/>
        <w:rPr>
          <w:color w:val="000000"/>
          <w:lang w:val="en-AU" w:eastAsia="en-AU"/>
        </w:rPr>
      </w:pPr>
    </w:p>
    <w:p w14:paraId="127445DB" w14:textId="1EDA1FA9" w:rsidR="00F1200D" w:rsidRDefault="00F1200D" w:rsidP="00777333">
      <w:pPr>
        <w:shd w:val="clear" w:color="auto" w:fill="FFFFFF"/>
        <w:rPr>
          <w:color w:val="000000"/>
          <w:lang w:val="en-AU" w:eastAsia="en-AU"/>
        </w:rPr>
      </w:pPr>
      <w:r>
        <w:rPr>
          <w:color w:val="000000"/>
          <w:lang w:val="en-AU" w:eastAsia="en-AU"/>
        </w:rPr>
        <w:t>The effect of paragraph 53B(1)(d) of the MRCA is to enable the MRCC, by determination in writing, and in addition to the criteria set out in paragraphs 53B(1)(a) and (b), to select persons</w:t>
      </w:r>
      <w:r w:rsidR="00B41607">
        <w:rPr>
          <w:color w:val="000000"/>
          <w:lang w:val="en-AU" w:eastAsia="en-AU"/>
        </w:rPr>
        <w:t>,</w:t>
      </w:r>
      <w:r>
        <w:rPr>
          <w:color w:val="000000"/>
          <w:lang w:val="en-AU" w:eastAsia="en-AU"/>
        </w:rPr>
        <w:t xml:space="preserve"> from the class </w:t>
      </w:r>
      <w:r w:rsidR="00B41607">
        <w:rPr>
          <w:color w:val="000000"/>
          <w:lang w:val="en-AU" w:eastAsia="en-AU"/>
        </w:rPr>
        <w:t xml:space="preserve">of persons </w:t>
      </w:r>
      <w:r>
        <w:rPr>
          <w:color w:val="000000"/>
          <w:lang w:val="en-AU" w:eastAsia="en-AU"/>
        </w:rPr>
        <w:t>determined by the instrument</w:t>
      </w:r>
      <w:r w:rsidR="00D81FA5">
        <w:rPr>
          <w:color w:val="000000"/>
          <w:lang w:val="en-AU" w:eastAsia="en-AU"/>
        </w:rPr>
        <w:t xml:space="preserve"> </w:t>
      </w:r>
      <w:r w:rsidR="00B41607">
        <w:rPr>
          <w:color w:val="000000"/>
          <w:lang w:val="en-AU" w:eastAsia="en-AU"/>
        </w:rPr>
        <w:t xml:space="preserve">made under section 53D, </w:t>
      </w:r>
      <w:r w:rsidR="00D81FA5">
        <w:rPr>
          <w:color w:val="000000"/>
          <w:lang w:val="en-AU" w:eastAsia="en-AU"/>
        </w:rPr>
        <w:t>to be provided with an approved rehabilitation program under the non-liability rehabilitation pilot.</w:t>
      </w:r>
    </w:p>
    <w:p w14:paraId="21D21BF9" w14:textId="77777777" w:rsidR="00E955A0" w:rsidRDefault="00E955A0" w:rsidP="00777333">
      <w:pPr>
        <w:shd w:val="clear" w:color="auto" w:fill="FFFFFF"/>
        <w:rPr>
          <w:color w:val="000000"/>
          <w:lang w:val="en-AU" w:eastAsia="en-AU"/>
        </w:rPr>
      </w:pPr>
    </w:p>
    <w:p w14:paraId="22659EB9" w14:textId="420E02A8" w:rsidR="00F91E92" w:rsidRPr="00F91E92" w:rsidRDefault="00F91E92" w:rsidP="00747193">
      <w:pPr>
        <w:rPr>
          <w:u w:val="single"/>
          <w:lang w:val="en-AU"/>
        </w:rPr>
      </w:pPr>
      <w:r w:rsidRPr="00F91E92">
        <w:rPr>
          <w:rFonts w:eastAsia="Calibri"/>
          <w:u w:val="single"/>
          <w:lang w:val="en-AU" w:eastAsia="en-US"/>
        </w:rPr>
        <w:t>Section 5</w:t>
      </w:r>
      <w:r w:rsidRPr="00F91E92">
        <w:rPr>
          <w:u w:val="single"/>
          <w:lang w:val="en-AU"/>
        </w:rPr>
        <w:t xml:space="preserve"> </w:t>
      </w:r>
    </w:p>
    <w:p w14:paraId="66458608" w14:textId="07A1C136" w:rsidR="009233D1" w:rsidRDefault="00CF2C64" w:rsidP="009233D1">
      <w:r w:rsidRPr="00CF2C64">
        <w:t>This is the interpretation section. It defines the terms that are used in the instrument.</w:t>
      </w:r>
    </w:p>
    <w:p w14:paraId="637DF7D3" w14:textId="5EACA0CC" w:rsidR="006664C8" w:rsidRDefault="006664C8" w:rsidP="009233D1"/>
    <w:p w14:paraId="6531EAAE" w14:textId="6B263940" w:rsidR="006664C8" w:rsidRDefault="006664C8" w:rsidP="009233D1">
      <w:r w:rsidRPr="00437714">
        <w:t>Some of the terms used in the instrument are defined by reference to the meaning of the term in the MRCA.</w:t>
      </w:r>
    </w:p>
    <w:p w14:paraId="346F4EB4" w14:textId="20E111BE" w:rsidR="00437714" w:rsidRDefault="00437714" w:rsidP="009233D1"/>
    <w:p w14:paraId="665A7997" w14:textId="77777777" w:rsidR="00872C49" w:rsidRDefault="00872C49" w:rsidP="009233D1">
      <w:r>
        <w:t>Other terms have been defined to have a meaning which is applicable only for the purposes of the instrument. In some cases that meaning will differ from the meaning the same term would have when it is used in the MRCA.</w:t>
      </w:r>
    </w:p>
    <w:p w14:paraId="736163C8" w14:textId="77777777" w:rsidR="00872C49" w:rsidRDefault="00872C49" w:rsidP="009233D1"/>
    <w:p w14:paraId="757278BE" w14:textId="3FE9474E" w:rsidR="00437714" w:rsidRPr="00437714" w:rsidRDefault="00437714" w:rsidP="009233D1">
      <w:r>
        <w:t>While the term “member” will have the same meaning as in the MRCA</w:t>
      </w:r>
      <w:r w:rsidR="00DB38B7">
        <w:t xml:space="preserve">, a “former member” has been defined for the purposes of the instrument to mean a person who is a “former member” within the meaning of the MRCA and who was a “member” at any time on or after 1 December 1988. </w:t>
      </w:r>
    </w:p>
    <w:p w14:paraId="25E5D9C8" w14:textId="77777777" w:rsidR="006664C8" w:rsidRPr="00437714" w:rsidRDefault="006664C8" w:rsidP="009233D1"/>
    <w:p w14:paraId="1FA19757" w14:textId="2932BA56" w:rsidR="006664C8" w:rsidRPr="0096791D" w:rsidRDefault="00DB38B7" w:rsidP="009233D1">
      <w:r w:rsidRPr="0096791D">
        <w:t xml:space="preserve">The remaining </w:t>
      </w:r>
      <w:r w:rsidR="006664C8" w:rsidRPr="0096791D">
        <w:t xml:space="preserve">terms used in the instrument </w:t>
      </w:r>
      <w:r w:rsidRPr="0096791D">
        <w:t xml:space="preserve">which </w:t>
      </w:r>
      <w:r w:rsidR="006664C8" w:rsidRPr="0096791D">
        <w:t xml:space="preserve">are defined specifically to have a meaning which is applicable only for </w:t>
      </w:r>
      <w:r w:rsidRPr="0096791D">
        <w:t xml:space="preserve">the purposes of the instrument </w:t>
      </w:r>
      <w:r w:rsidR="006664C8" w:rsidRPr="0096791D">
        <w:t xml:space="preserve">include: </w:t>
      </w:r>
    </w:p>
    <w:p w14:paraId="63621347" w14:textId="4DBF9F48" w:rsidR="007C2705" w:rsidRPr="0096791D" w:rsidRDefault="007C2705" w:rsidP="009233D1"/>
    <w:p w14:paraId="4B4E6F3D" w14:textId="08203D40" w:rsidR="007C2705" w:rsidRPr="0096791D" w:rsidRDefault="007C2705" w:rsidP="006664C8">
      <w:pPr>
        <w:pStyle w:val="ListParagraph"/>
        <w:numPr>
          <w:ilvl w:val="0"/>
          <w:numId w:val="3"/>
        </w:numPr>
        <w:rPr>
          <w:rFonts w:ascii="Times New Roman" w:hAnsi="Times New Roman"/>
          <w:sz w:val="24"/>
          <w:szCs w:val="24"/>
        </w:rPr>
      </w:pPr>
      <w:r w:rsidRPr="0096791D">
        <w:rPr>
          <w:rFonts w:ascii="Times New Roman" w:hAnsi="Times New Roman"/>
          <w:i/>
          <w:sz w:val="24"/>
          <w:szCs w:val="24"/>
        </w:rPr>
        <w:t>approved rehabilitation program</w:t>
      </w:r>
      <w:r w:rsidR="004A6BBF" w:rsidRPr="0096791D">
        <w:rPr>
          <w:rFonts w:ascii="Times New Roman" w:hAnsi="Times New Roman"/>
          <w:sz w:val="24"/>
          <w:szCs w:val="24"/>
        </w:rPr>
        <w:t>,</w:t>
      </w:r>
      <w:r w:rsidR="006664C8" w:rsidRPr="0096791D">
        <w:rPr>
          <w:rFonts w:ascii="Times New Roman" w:hAnsi="Times New Roman"/>
          <w:sz w:val="24"/>
          <w:szCs w:val="24"/>
        </w:rPr>
        <w:t xml:space="preserve"> </w:t>
      </w:r>
      <w:r w:rsidRPr="0096791D">
        <w:rPr>
          <w:rFonts w:ascii="Times New Roman" w:hAnsi="Times New Roman"/>
          <w:sz w:val="24"/>
          <w:szCs w:val="24"/>
        </w:rPr>
        <w:t xml:space="preserve">defined </w:t>
      </w:r>
      <w:r w:rsidR="006664C8" w:rsidRPr="0096791D">
        <w:rPr>
          <w:rFonts w:ascii="Times New Roman" w:hAnsi="Times New Roman"/>
          <w:sz w:val="24"/>
          <w:szCs w:val="24"/>
        </w:rPr>
        <w:t xml:space="preserve">as </w:t>
      </w:r>
      <w:r w:rsidRPr="0096791D">
        <w:rPr>
          <w:rFonts w:ascii="Times New Roman" w:hAnsi="Times New Roman"/>
          <w:sz w:val="24"/>
          <w:szCs w:val="24"/>
        </w:rPr>
        <w:t xml:space="preserve">a “rehabilitation program” </w:t>
      </w:r>
      <w:r w:rsidR="00437714" w:rsidRPr="0096791D">
        <w:rPr>
          <w:rFonts w:ascii="Times New Roman" w:hAnsi="Times New Roman"/>
          <w:sz w:val="24"/>
          <w:szCs w:val="24"/>
        </w:rPr>
        <w:t xml:space="preserve">(as </w:t>
      </w:r>
      <w:r w:rsidR="00E955A0">
        <w:rPr>
          <w:rFonts w:ascii="Times New Roman" w:hAnsi="Times New Roman"/>
          <w:sz w:val="24"/>
          <w:szCs w:val="24"/>
        </w:rPr>
        <w:t xml:space="preserve">also </w:t>
      </w:r>
      <w:r w:rsidR="00437714" w:rsidRPr="0096791D">
        <w:rPr>
          <w:rFonts w:ascii="Times New Roman" w:hAnsi="Times New Roman"/>
          <w:sz w:val="24"/>
          <w:szCs w:val="24"/>
        </w:rPr>
        <w:t xml:space="preserve">defined in section 5) </w:t>
      </w:r>
      <w:r w:rsidR="00D81FA5">
        <w:rPr>
          <w:rFonts w:ascii="Times New Roman" w:hAnsi="Times New Roman"/>
          <w:sz w:val="24"/>
          <w:szCs w:val="24"/>
        </w:rPr>
        <w:t>provided</w:t>
      </w:r>
      <w:r w:rsidR="006664C8" w:rsidRPr="0096791D">
        <w:rPr>
          <w:rFonts w:ascii="Times New Roman" w:hAnsi="Times New Roman"/>
          <w:sz w:val="24"/>
          <w:szCs w:val="24"/>
        </w:rPr>
        <w:t xml:space="preserve"> under section 53C of the MRCA for a person by the person’s rehabilitation authority;</w:t>
      </w:r>
    </w:p>
    <w:p w14:paraId="4524542E" w14:textId="3C99E2BF" w:rsidR="004A6BBF" w:rsidRPr="0096791D" w:rsidRDefault="004A6BBF" w:rsidP="006664C8">
      <w:pPr>
        <w:pStyle w:val="ListParagraph"/>
        <w:numPr>
          <w:ilvl w:val="0"/>
          <w:numId w:val="3"/>
        </w:numPr>
        <w:rPr>
          <w:rFonts w:ascii="Times New Roman" w:hAnsi="Times New Roman"/>
          <w:sz w:val="24"/>
          <w:szCs w:val="24"/>
        </w:rPr>
      </w:pPr>
      <w:r w:rsidRPr="0096791D">
        <w:rPr>
          <w:rFonts w:ascii="Times New Roman" w:hAnsi="Times New Roman"/>
          <w:i/>
          <w:sz w:val="24"/>
          <w:szCs w:val="24"/>
        </w:rPr>
        <w:t>participant</w:t>
      </w:r>
      <w:r w:rsidRPr="0096791D">
        <w:rPr>
          <w:rFonts w:ascii="Times New Roman" w:hAnsi="Times New Roman"/>
          <w:sz w:val="24"/>
          <w:szCs w:val="24"/>
        </w:rPr>
        <w:t>, defined as meaning a person who is undertaking an “</w:t>
      </w:r>
      <w:r w:rsidR="00C84D12" w:rsidRPr="0096791D">
        <w:rPr>
          <w:rFonts w:ascii="Times New Roman" w:hAnsi="Times New Roman"/>
          <w:sz w:val="24"/>
          <w:szCs w:val="24"/>
        </w:rPr>
        <w:t>approved rehabilitation progr</w:t>
      </w:r>
      <w:r w:rsidR="008A3BB4" w:rsidRPr="0096791D">
        <w:rPr>
          <w:rFonts w:ascii="Times New Roman" w:hAnsi="Times New Roman"/>
          <w:sz w:val="24"/>
          <w:szCs w:val="24"/>
        </w:rPr>
        <w:t xml:space="preserve">am” </w:t>
      </w:r>
      <w:r w:rsidR="00E955A0">
        <w:rPr>
          <w:rFonts w:ascii="Times New Roman" w:hAnsi="Times New Roman"/>
          <w:sz w:val="24"/>
          <w:szCs w:val="24"/>
        </w:rPr>
        <w:t xml:space="preserve">as provided by an “approved program provider” </w:t>
      </w:r>
      <w:r w:rsidR="008A3BB4" w:rsidRPr="0096791D">
        <w:rPr>
          <w:rFonts w:ascii="Times New Roman" w:hAnsi="Times New Roman"/>
          <w:sz w:val="24"/>
          <w:szCs w:val="24"/>
        </w:rPr>
        <w:t>under the non-liability rehabilitation pilot;</w:t>
      </w:r>
    </w:p>
    <w:p w14:paraId="63ED10AF" w14:textId="4963D1F6" w:rsidR="008A3BB4" w:rsidRPr="0096791D" w:rsidRDefault="008A3BB4" w:rsidP="008A3BB4">
      <w:pPr>
        <w:pStyle w:val="ListParagraph"/>
        <w:numPr>
          <w:ilvl w:val="0"/>
          <w:numId w:val="3"/>
        </w:numPr>
        <w:rPr>
          <w:rFonts w:ascii="Times New Roman" w:hAnsi="Times New Roman"/>
          <w:sz w:val="24"/>
          <w:szCs w:val="24"/>
        </w:rPr>
      </w:pPr>
      <w:r w:rsidRPr="0096791D">
        <w:rPr>
          <w:rFonts w:ascii="Times New Roman" w:hAnsi="Times New Roman"/>
          <w:i/>
          <w:sz w:val="24"/>
          <w:szCs w:val="24"/>
        </w:rPr>
        <w:t>psycho-social training</w:t>
      </w:r>
      <w:r w:rsidRPr="0096791D">
        <w:rPr>
          <w:rFonts w:ascii="Times New Roman" w:hAnsi="Times New Roman"/>
          <w:sz w:val="24"/>
          <w:szCs w:val="24"/>
        </w:rPr>
        <w:t>, broadly defined to include but not be limited to services and activities to assist with building social connectedness and overcoming barriers to social wellbeing. A Note to the definition provides examples which include, but are not limited to, community inclusion activities, sporting clubs, hobby clubs and wellbeing activities;</w:t>
      </w:r>
    </w:p>
    <w:p w14:paraId="6540BED4" w14:textId="3B9931CB" w:rsidR="00437714" w:rsidRPr="0096791D" w:rsidRDefault="006664C8" w:rsidP="00437714">
      <w:pPr>
        <w:pStyle w:val="ListParagraph"/>
        <w:numPr>
          <w:ilvl w:val="0"/>
          <w:numId w:val="3"/>
        </w:numPr>
        <w:spacing w:after="90"/>
        <w:rPr>
          <w:rFonts w:ascii="Times New Roman" w:hAnsi="Times New Roman"/>
          <w:sz w:val="24"/>
          <w:szCs w:val="24"/>
        </w:rPr>
      </w:pPr>
      <w:r w:rsidRPr="0096791D">
        <w:rPr>
          <w:rFonts w:ascii="Times New Roman" w:hAnsi="Times New Roman"/>
          <w:i/>
          <w:sz w:val="24"/>
          <w:szCs w:val="24"/>
        </w:rPr>
        <w:t>rehabilitation program</w:t>
      </w:r>
      <w:r w:rsidR="00437714" w:rsidRPr="0096791D">
        <w:rPr>
          <w:rFonts w:ascii="Times New Roman" w:hAnsi="Times New Roman"/>
          <w:i/>
          <w:sz w:val="24"/>
          <w:szCs w:val="24"/>
        </w:rPr>
        <w:t xml:space="preserve"> </w:t>
      </w:r>
      <w:r w:rsidR="00437714" w:rsidRPr="0096791D">
        <w:rPr>
          <w:rFonts w:ascii="Times New Roman" w:hAnsi="Times New Roman"/>
          <w:sz w:val="24"/>
          <w:szCs w:val="24"/>
        </w:rPr>
        <w:t>is strictly defined as</w:t>
      </w:r>
      <w:r w:rsidR="00437714" w:rsidRPr="0096791D">
        <w:rPr>
          <w:rFonts w:ascii="Times New Roman" w:hAnsi="Times New Roman"/>
          <w:i/>
          <w:sz w:val="24"/>
          <w:szCs w:val="24"/>
        </w:rPr>
        <w:t xml:space="preserve"> </w:t>
      </w:r>
      <w:r w:rsidR="00437714" w:rsidRPr="0096791D">
        <w:rPr>
          <w:rFonts w:ascii="Times New Roman" w:hAnsi="Times New Roman"/>
          <w:sz w:val="24"/>
          <w:szCs w:val="24"/>
        </w:rPr>
        <w:t>meaning a program which includes either or both psycho-social training or vocational assessment and rehabilitation provided to a member or former member under Part 2A of Chapter 3 of the Act that has been approved by the rehabilitation authority and provided by an approved program provider;</w:t>
      </w:r>
    </w:p>
    <w:p w14:paraId="4B997DCC" w14:textId="168253C6" w:rsidR="006664C8" w:rsidRPr="0096791D" w:rsidRDefault="0096791D" w:rsidP="00DB38B7">
      <w:pPr>
        <w:pStyle w:val="ListParagraph"/>
        <w:numPr>
          <w:ilvl w:val="0"/>
          <w:numId w:val="3"/>
        </w:numPr>
        <w:rPr>
          <w:rFonts w:ascii="Times New Roman" w:hAnsi="Times New Roman"/>
          <w:sz w:val="24"/>
          <w:szCs w:val="24"/>
        </w:rPr>
      </w:pPr>
      <w:r w:rsidRPr="0096791D">
        <w:rPr>
          <w:rFonts w:ascii="Times New Roman" w:hAnsi="Times New Roman"/>
          <w:i/>
          <w:sz w:val="24"/>
          <w:szCs w:val="24"/>
        </w:rPr>
        <w:t xml:space="preserve">vocational assessment and rehabilitation, </w:t>
      </w:r>
      <w:r w:rsidRPr="0096791D">
        <w:rPr>
          <w:rFonts w:ascii="Times New Roman" w:hAnsi="Times New Roman"/>
          <w:sz w:val="24"/>
          <w:szCs w:val="24"/>
        </w:rPr>
        <w:t xml:space="preserve">defined </w:t>
      </w:r>
      <w:r>
        <w:rPr>
          <w:rFonts w:ascii="Times New Roman" w:hAnsi="Times New Roman"/>
          <w:sz w:val="24"/>
          <w:szCs w:val="24"/>
        </w:rPr>
        <w:t xml:space="preserve">as including the types of assistance set out in subsection 18D(3) of the </w:t>
      </w:r>
      <w:r w:rsidRPr="0096791D">
        <w:rPr>
          <w:rFonts w:ascii="Times New Roman" w:hAnsi="Times New Roman"/>
          <w:i/>
          <w:sz w:val="24"/>
          <w:szCs w:val="24"/>
        </w:rPr>
        <w:t>Military Rehabilitation and Compensation Regulations 2020</w:t>
      </w:r>
      <w:r>
        <w:rPr>
          <w:rFonts w:ascii="Times New Roman" w:hAnsi="Times New Roman"/>
          <w:sz w:val="24"/>
          <w:szCs w:val="24"/>
        </w:rPr>
        <w:t>.</w:t>
      </w:r>
    </w:p>
    <w:p w14:paraId="305F26F1" w14:textId="35C034A9" w:rsidR="00CF2C64" w:rsidRPr="0096791D" w:rsidRDefault="00CF2C64" w:rsidP="009233D1"/>
    <w:p w14:paraId="29B0F6B6" w14:textId="591E7E7C" w:rsidR="00C66915" w:rsidRDefault="00C66915" w:rsidP="009233D1">
      <w:pPr>
        <w:rPr>
          <w:u w:val="single"/>
        </w:rPr>
      </w:pPr>
      <w:r w:rsidRPr="0096791D">
        <w:rPr>
          <w:u w:val="single"/>
        </w:rPr>
        <w:t>Section 6</w:t>
      </w:r>
    </w:p>
    <w:p w14:paraId="11674B87" w14:textId="12C033E2" w:rsidR="0083782E" w:rsidRPr="00014F55" w:rsidRDefault="0083782E" w:rsidP="0083782E">
      <w:r w:rsidRPr="00014F55">
        <w:t xml:space="preserve">The criteria in paragraph 53B(1)(b) and subsection 53B(3) makes it clear that a determination by the MRCC to provide </w:t>
      </w:r>
      <w:bookmarkStart w:id="3" w:name="_GoBack"/>
      <w:bookmarkEnd w:id="3"/>
      <w:r w:rsidRPr="00014F55">
        <w:t xml:space="preserve">access to </w:t>
      </w:r>
      <w:r w:rsidRPr="00014F55">
        <w:rPr>
          <w:i/>
        </w:rPr>
        <w:t>an approved rehabilitation program</w:t>
      </w:r>
      <w:r w:rsidRPr="00014F55">
        <w:t xml:space="preserve"> on a non-liability basis is available without the need </w:t>
      </w:r>
      <w:r>
        <w:t xml:space="preserve">of a person </w:t>
      </w:r>
      <w:r w:rsidRPr="00014F55">
        <w:t xml:space="preserve">to establish acceptance of liability by the Commission for a service injury or a service disease. </w:t>
      </w:r>
    </w:p>
    <w:p w14:paraId="01E74CDE" w14:textId="77777777" w:rsidR="0083782E" w:rsidRPr="0096791D" w:rsidRDefault="0083782E" w:rsidP="009233D1">
      <w:pPr>
        <w:rPr>
          <w:u w:val="single"/>
        </w:rPr>
      </w:pPr>
    </w:p>
    <w:p w14:paraId="63C19749" w14:textId="4F1A3B5E" w:rsidR="00C66915" w:rsidRDefault="007C2705" w:rsidP="00C66915">
      <w:pPr>
        <w:shd w:val="clear" w:color="auto" w:fill="FFFFFF"/>
        <w:rPr>
          <w:color w:val="000000"/>
          <w:sz w:val="20"/>
          <w:szCs w:val="20"/>
          <w:lang w:val="en-AU" w:eastAsia="en-AU"/>
        </w:rPr>
      </w:pPr>
      <w:r>
        <w:rPr>
          <w:color w:val="000000"/>
        </w:rPr>
        <w:t xml:space="preserve">Subsection </w:t>
      </w:r>
      <w:r w:rsidR="00C66915">
        <w:rPr>
          <w:color w:val="000000"/>
        </w:rPr>
        <w:t>53</w:t>
      </w:r>
      <w:r>
        <w:rPr>
          <w:color w:val="000000"/>
        </w:rPr>
        <w:t>D</w:t>
      </w:r>
      <w:r w:rsidR="00C66915">
        <w:rPr>
          <w:color w:val="000000"/>
        </w:rPr>
        <w:t xml:space="preserve">(1) of the MRCA empowers the MRCC by legislative instrument, to determine a class of persons for the purposes of paragraph </w:t>
      </w:r>
      <w:r>
        <w:rPr>
          <w:color w:val="000000"/>
        </w:rPr>
        <w:t>53B</w:t>
      </w:r>
      <w:r w:rsidR="00C66915">
        <w:rPr>
          <w:color w:val="000000"/>
        </w:rPr>
        <w:t>(</w:t>
      </w:r>
      <w:r>
        <w:rPr>
          <w:color w:val="000000"/>
        </w:rPr>
        <w:t>1</w:t>
      </w:r>
      <w:r w:rsidR="00C66915">
        <w:rPr>
          <w:color w:val="000000"/>
        </w:rPr>
        <w:t>)(c).</w:t>
      </w:r>
    </w:p>
    <w:p w14:paraId="14D5CA9A" w14:textId="77777777" w:rsidR="00C66915" w:rsidRDefault="00C66915" w:rsidP="00C66915">
      <w:pPr>
        <w:shd w:val="clear" w:color="auto" w:fill="FFFFFF"/>
        <w:rPr>
          <w:color w:val="000000"/>
          <w:sz w:val="20"/>
          <w:szCs w:val="20"/>
        </w:rPr>
      </w:pPr>
      <w:r>
        <w:rPr>
          <w:color w:val="000000"/>
        </w:rPr>
        <w:t> </w:t>
      </w:r>
    </w:p>
    <w:p w14:paraId="68CA2BD1" w14:textId="5B01F00B" w:rsidR="00C66915" w:rsidRDefault="00C66915" w:rsidP="00E955A0">
      <w:pPr>
        <w:pStyle w:val="default0"/>
        <w:shd w:val="clear" w:color="auto" w:fill="FFFFFF"/>
        <w:spacing w:before="0" w:beforeAutospacing="0" w:after="90" w:afterAutospacing="0"/>
        <w:rPr>
          <w:color w:val="000000"/>
        </w:rPr>
      </w:pPr>
      <w:r>
        <w:rPr>
          <w:color w:val="000000"/>
        </w:rPr>
        <w:t xml:space="preserve">Section </w:t>
      </w:r>
      <w:r w:rsidR="007C2705">
        <w:rPr>
          <w:color w:val="000000"/>
        </w:rPr>
        <w:t>6</w:t>
      </w:r>
      <w:r>
        <w:rPr>
          <w:color w:val="000000"/>
        </w:rPr>
        <w:t xml:space="preserve"> of the instrument determines, as a class of persons for the</w:t>
      </w:r>
      <w:r w:rsidR="004332C9">
        <w:rPr>
          <w:color w:val="000000"/>
        </w:rPr>
        <w:t xml:space="preserve"> purposes of that paragraph, a member or a former member who</w:t>
      </w:r>
      <w:r>
        <w:rPr>
          <w:color w:val="000000"/>
        </w:rPr>
        <w:t>:</w:t>
      </w:r>
    </w:p>
    <w:p w14:paraId="700A7132" w14:textId="035900FB" w:rsidR="00C66915" w:rsidRDefault="00C66915" w:rsidP="00E955A0">
      <w:pPr>
        <w:pStyle w:val="default0"/>
        <w:shd w:val="clear" w:color="auto" w:fill="FFFFFF"/>
        <w:spacing w:before="0" w:beforeAutospacing="0" w:after="0" w:afterAutospacing="0"/>
        <w:ind w:left="1276" w:hanging="371"/>
        <w:rPr>
          <w:color w:val="000000"/>
        </w:rPr>
      </w:pPr>
      <w:r>
        <w:rPr>
          <w:rFonts w:ascii="Symbol" w:hAnsi="Symbol"/>
          <w:color w:val="000000"/>
        </w:rPr>
        <w:t></w:t>
      </w:r>
      <w:r>
        <w:rPr>
          <w:color w:val="000000"/>
          <w:sz w:val="14"/>
          <w:szCs w:val="14"/>
        </w:rPr>
        <w:t>      </w:t>
      </w:r>
      <w:r w:rsidR="007C2705">
        <w:rPr>
          <w:color w:val="000000"/>
        </w:rPr>
        <w:t>is, in the opinion of the MRCC</w:t>
      </w:r>
      <w:r>
        <w:rPr>
          <w:color w:val="000000"/>
        </w:rPr>
        <w:t xml:space="preserve">, likely to benefit from participation in </w:t>
      </w:r>
      <w:r w:rsidR="007C2705">
        <w:rPr>
          <w:color w:val="000000"/>
        </w:rPr>
        <w:t>the non-liability r</w:t>
      </w:r>
      <w:r>
        <w:rPr>
          <w:color w:val="000000"/>
        </w:rPr>
        <w:t xml:space="preserve">ehabilitation </w:t>
      </w:r>
      <w:r w:rsidR="007C2705">
        <w:rPr>
          <w:color w:val="000000"/>
        </w:rPr>
        <w:t>pilot</w:t>
      </w:r>
      <w:r>
        <w:rPr>
          <w:color w:val="000000"/>
        </w:rPr>
        <w:t>; and</w:t>
      </w:r>
    </w:p>
    <w:p w14:paraId="5BA57FAD" w14:textId="480C01DE" w:rsidR="00C66915" w:rsidRDefault="00C66915" w:rsidP="00E955A0">
      <w:pPr>
        <w:pStyle w:val="default0"/>
        <w:shd w:val="clear" w:color="auto" w:fill="FFFFFF"/>
        <w:spacing w:before="0" w:beforeAutospacing="0" w:after="0" w:afterAutospacing="0"/>
        <w:ind w:left="1276" w:hanging="371"/>
        <w:rPr>
          <w:color w:val="000000"/>
        </w:rPr>
      </w:pPr>
      <w:r>
        <w:rPr>
          <w:rFonts w:ascii="Symbol" w:hAnsi="Symbol"/>
          <w:color w:val="000000"/>
        </w:rPr>
        <w:t></w:t>
      </w:r>
      <w:r>
        <w:rPr>
          <w:color w:val="000000"/>
          <w:sz w:val="14"/>
          <w:szCs w:val="14"/>
        </w:rPr>
        <w:t>     </w:t>
      </w:r>
      <w:r w:rsidR="007C2705">
        <w:rPr>
          <w:color w:val="000000"/>
          <w:sz w:val="14"/>
          <w:szCs w:val="14"/>
        </w:rPr>
        <w:t xml:space="preserve"> </w:t>
      </w:r>
      <w:r>
        <w:rPr>
          <w:color w:val="000000"/>
          <w:sz w:val="14"/>
          <w:szCs w:val="14"/>
        </w:rPr>
        <w:t> </w:t>
      </w:r>
      <w:r>
        <w:rPr>
          <w:color w:val="000000"/>
        </w:rPr>
        <w:t xml:space="preserve">consents to participating in </w:t>
      </w:r>
      <w:r w:rsidR="007C2705">
        <w:rPr>
          <w:color w:val="000000"/>
        </w:rPr>
        <w:t xml:space="preserve">the non-liability </w:t>
      </w:r>
      <w:r>
        <w:rPr>
          <w:color w:val="000000"/>
        </w:rPr>
        <w:t>rehabilitation p</w:t>
      </w:r>
      <w:r w:rsidR="007C2705">
        <w:rPr>
          <w:color w:val="000000"/>
        </w:rPr>
        <w:t>ilot</w:t>
      </w:r>
      <w:r w:rsidR="00E955A0">
        <w:rPr>
          <w:color w:val="000000"/>
        </w:rPr>
        <w:t>.</w:t>
      </w:r>
    </w:p>
    <w:p w14:paraId="175A6B9B" w14:textId="77777777" w:rsidR="00E137E0" w:rsidRDefault="00E137E0" w:rsidP="00E137E0">
      <w:pPr>
        <w:pStyle w:val="default0"/>
        <w:shd w:val="clear" w:color="auto" w:fill="FFFFFF"/>
        <w:spacing w:before="0" w:beforeAutospacing="0" w:after="0" w:afterAutospacing="0"/>
        <w:ind w:left="1800"/>
        <w:rPr>
          <w:color w:val="000000"/>
        </w:rPr>
      </w:pPr>
    </w:p>
    <w:p w14:paraId="2789EED9" w14:textId="133CAD98" w:rsidR="00C66915" w:rsidRDefault="00E137E0" w:rsidP="00C66915">
      <w:pPr>
        <w:shd w:val="clear" w:color="auto" w:fill="FFFFFF"/>
        <w:rPr>
          <w:color w:val="000000"/>
          <w:u w:val="single"/>
        </w:rPr>
      </w:pPr>
      <w:r w:rsidRPr="00E137E0">
        <w:rPr>
          <w:color w:val="000000"/>
          <w:u w:val="single"/>
        </w:rPr>
        <w:t>Section 7</w:t>
      </w:r>
    </w:p>
    <w:p w14:paraId="19DC6049" w14:textId="18B6E792" w:rsidR="005068C1" w:rsidRDefault="005068C1" w:rsidP="00C66915">
      <w:pPr>
        <w:shd w:val="clear" w:color="auto" w:fill="FFFFFF"/>
        <w:rPr>
          <w:color w:val="000000"/>
        </w:rPr>
      </w:pPr>
      <w:r w:rsidRPr="005068C1">
        <w:rPr>
          <w:color w:val="000000"/>
        </w:rPr>
        <w:t>Paragraph 53C(3)(</w:t>
      </w:r>
      <w:r>
        <w:rPr>
          <w:color w:val="000000"/>
        </w:rPr>
        <w:t>a</w:t>
      </w:r>
      <w:r w:rsidRPr="005068C1">
        <w:rPr>
          <w:color w:val="000000"/>
        </w:rPr>
        <w:t xml:space="preserve">) of the MRCA, provides that the </w:t>
      </w:r>
      <w:r>
        <w:rPr>
          <w:color w:val="000000"/>
        </w:rPr>
        <w:t xml:space="preserve">conditions </w:t>
      </w:r>
      <w:r w:rsidRPr="005068C1">
        <w:rPr>
          <w:color w:val="000000"/>
        </w:rPr>
        <w:t>that will apply for the purposes of the provision of the non-liability rehabilit</w:t>
      </w:r>
      <w:r>
        <w:rPr>
          <w:color w:val="000000"/>
        </w:rPr>
        <w:t>at</w:t>
      </w:r>
      <w:r w:rsidRPr="005068C1">
        <w:rPr>
          <w:color w:val="000000"/>
        </w:rPr>
        <w:t>ion program will be determined under the instrument made under section 53D.</w:t>
      </w:r>
    </w:p>
    <w:p w14:paraId="3BDE8296" w14:textId="77777777" w:rsidR="005068C1" w:rsidRPr="005068C1" w:rsidRDefault="005068C1" w:rsidP="00C66915">
      <w:pPr>
        <w:shd w:val="clear" w:color="auto" w:fill="FFFFFF"/>
        <w:rPr>
          <w:color w:val="000000"/>
        </w:rPr>
      </w:pPr>
    </w:p>
    <w:p w14:paraId="6C6F243D" w14:textId="77777777" w:rsidR="00E955A0" w:rsidRPr="00BA4DEE" w:rsidRDefault="00E137E0" w:rsidP="00E955A0">
      <w:pPr>
        <w:shd w:val="clear" w:color="auto" w:fill="FFFFFF"/>
        <w:spacing w:after="120"/>
        <w:rPr>
          <w:color w:val="000000"/>
          <w:lang w:val="en-AU"/>
        </w:rPr>
      </w:pPr>
      <w:r w:rsidRPr="00BA4DEE">
        <w:rPr>
          <w:color w:val="000000"/>
          <w:lang w:val="en-AU"/>
        </w:rPr>
        <w:t xml:space="preserve">For the purposes of paragraph 53C(3)(a) of the </w:t>
      </w:r>
      <w:r w:rsidRPr="00BA4DEE">
        <w:rPr>
          <w:i/>
          <w:color w:val="000000"/>
          <w:lang w:val="en-AU"/>
        </w:rPr>
        <w:t>Act</w:t>
      </w:r>
      <w:r w:rsidRPr="00BA4DEE">
        <w:rPr>
          <w:color w:val="000000"/>
          <w:lang w:val="en-AU"/>
        </w:rPr>
        <w:t xml:space="preserve">, the conditions under which an </w:t>
      </w:r>
      <w:r w:rsidRPr="00BA4DEE">
        <w:rPr>
          <w:i/>
          <w:color w:val="000000"/>
          <w:lang w:val="en-AU"/>
        </w:rPr>
        <w:t>approved</w:t>
      </w:r>
      <w:r w:rsidRPr="00BA4DEE">
        <w:rPr>
          <w:color w:val="000000"/>
          <w:lang w:val="en-AU"/>
        </w:rPr>
        <w:t xml:space="preserve"> </w:t>
      </w:r>
      <w:r w:rsidRPr="00BA4DEE">
        <w:rPr>
          <w:i/>
          <w:color w:val="000000"/>
          <w:lang w:val="en-AU"/>
        </w:rPr>
        <w:t>rehabilitation program</w:t>
      </w:r>
      <w:r w:rsidRPr="00BA4DEE">
        <w:rPr>
          <w:color w:val="000000"/>
          <w:lang w:val="en-AU"/>
        </w:rPr>
        <w:t xml:space="preserve"> is provided by an </w:t>
      </w:r>
      <w:r w:rsidRPr="00BA4DEE">
        <w:rPr>
          <w:i/>
          <w:color w:val="000000"/>
          <w:lang w:val="en-AU"/>
        </w:rPr>
        <w:t>approved program provider</w:t>
      </w:r>
      <w:r w:rsidRPr="00BA4DEE">
        <w:rPr>
          <w:color w:val="000000"/>
          <w:lang w:val="en-AU"/>
        </w:rPr>
        <w:t xml:space="preserve"> under the non-liability rehabilitati</w:t>
      </w:r>
      <w:r w:rsidR="00E955A0" w:rsidRPr="00BA4DEE">
        <w:rPr>
          <w:color w:val="000000"/>
          <w:lang w:val="en-AU"/>
        </w:rPr>
        <w:t>on pilot are that a participant:</w:t>
      </w:r>
    </w:p>
    <w:p w14:paraId="4A2F38CB" w14:textId="4009B90B" w:rsidR="00E955A0" w:rsidRPr="00BA4DEE" w:rsidRDefault="00E955A0" w:rsidP="00E955A0">
      <w:pPr>
        <w:pStyle w:val="ListParagraph"/>
        <w:numPr>
          <w:ilvl w:val="0"/>
          <w:numId w:val="9"/>
        </w:numPr>
        <w:shd w:val="clear" w:color="auto" w:fill="FFFFFF"/>
        <w:rPr>
          <w:rFonts w:ascii="Times New Roman" w:hAnsi="Times New Roman"/>
          <w:color w:val="000000"/>
          <w:sz w:val="24"/>
          <w:szCs w:val="24"/>
        </w:rPr>
      </w:pPr>
      <w:r w:rsidRPr="00BA4DEE">
        <w:rPr>
          <w:rFonts w:ascii="Times New Roman" w:hAnsi="Times New Roman"/>
          <w:color w:val="000000"/>
          <w:sz w:val="24"/>
          <w:szCs w:val="24"/>
        </w:rPr>
        <w:t>must reside in Australia; and</w:t>
      </w:r>
    </w:p>
    <w:p w14:paraId="10A29DBD" w14:textId="58CDF66B" w:rsidR="00E955A0" w:rsidRPr="00BA4DEE" w:rsidRDefault="00E955A0" w:rsidP="00D81FA5">
      <w:pPr>
        <w:pStyle w:val="ListParagraph"/>
        <w:numPr>
          <w:ilvl w:val="0"/>
          <w:numId w:val="9"/>
        </w:numPr>
        <w:shd w:val="clear" w:color="auto" w:fill="FFFFFF"/>
        <w:spacing w:after="90"/>
        <w:rPr>
          <w:rFonts w:ascii="Times New Roman" w:hAnsi="Times New Roman"/>
          <w:color w:val="000000"/>
          <w:sz w:val="24"/>
          <w:szCs w:val="24"/>
        </w:rPr>
      </w:pPr>
      <w:r w:rsidRPr="00BA4DEE">
        <w:rPr>
          <w:rFonts w:ascii="Times New Roman" w:hAnsi="Times New Roman"/>
          <w:color w:val="000000"/>
          <w:sz w:val="24"/>
          <w:szCs w:val="24"/>
        </w:rPr>
        <w:t>is not</w:t>
      </w:r>
      <w:r w:rsidR="00BA4DEE" w:rsidRPr="00BA4DEE">
        <w:rPr>
          <w:rFonts w:ascii="Times New Roman" w:hAnsi="Times New Roman"/>
          <w:color w:val="000000"/>
          <w:sz w:val="24"/>
          <w:szCs w:val="24"/>
        </w:rPr>
        <w:t>:</w:t>
      </w:r>
    </w:p>
    <w:p w14:paraId="498A14E8" w14:textId="699F65B0" w:rsidR="00E955A0" w:rsidRPr="00BA4DEE" w:rsidRDefault="00D81FA5" w:rsidP="00D81FA5">
      <w:pPr>
        <w:pStyle w:val="ListParagraph"/>
        <w:numPr>
          <w:ilvl w:val="0"/>
          <w:numId w:val="12"/>
        </w:numPr>
        <w:shd w:val="clear" w:color="auto" w:fill="FFFFFF"/>
        <w:spacing w:after="90"/>
        <w:ind w:left="1860" w:hanging="390"/>
        <w:rPr>
          <w:rFonts w:ascii="Times New Roman" w:hAnsi="Times New Roman"/>
          <w:color w:val="000000"/>
          <w:sz w:val="24"/>
          <w:szCs w:val="24"/>
        </w:rPr>
      </w:pPr>
      <w:r>
        <w:rPr>
          <w:rFonts w:ascii="Times New Roman" w:hAnsi="Times New Roman"/>
          <w:color w:val="000000"/>
          <w:sz w:val="24"/>
          <w:szCs w:val="24"/>
        </w:rPr>
        <w:t xml:space="preserve">undertaking </w:t>
      </w:r>
      <w:r w:rsidR="00E955A0" w:rsidRPr="00BA4DEE">
        <w:rPr>
          <w:rFonts w:ascii="Times New Roman" w:hAnsi="Times New Roman"/>
          <w:color w:val="000000"/>
          <w:sz w:val="24"/>
          <w:szCs w:val="24"/>
        </w:rPr>
        <w:t>an approved rehabilitation program under the MRCA (within the meaning of the MRCA); or</w:t>
      </w:r>
    </w:p>
    <w:p w14:paraId="391EE9CD" w14:textId="77777777" w:rsidR="00D81FA5" w:rsidRDefault="00D81FA5" w:rsidP="00D81FA5">
      <w:pPr>
        <w:pStyle w:val="ListParagraph"/>
        <w:numPr>
          <w:ilvl w:val="0"/>
          <w:numId w:val="13"/>
        </w:numPr>
        <w:shd w:val="clear" w:color="auto" w:fill="FFFFFF"/>
        <w:spacing w:after="90"/>
        <w:ind w:left="1860" w:hanging="390"/>
        <w:rPr>
          <w:rFonts w:ascii="Times New Roman" w:hAnsi="Times New Roman"/>
          <w:color w:val="000000"/>
          <w:sz w:val="24"/>
          <w:szCs w:val="24"/>
        </w:rPr>
      </w:pPr>
      <w:r w:rsidRPr="00D81FA5">
        <w:rPr>
          <w:rFonts w:ascii="Times New Roman" w:hAnsi="Times New Roman"/>
          <w:color w:val="000000"/>
          <w:sz w:val="24"/>
          <w:szCs w:val="24"/>
        </w:rPr>
        <w:t xml:space="preserve">undertaking </w:t>
      </w:r>
      <w:r w:rsidR="00E955A0" w:rsidRPr="00D81FA5">
        <w:rPr>
          <w:rFonts w:ascii="Times New Roman" w:hAnsi="Times New Roman"/>
          <w:color w:val="000000"/>
          <w:sz w:val="24"/>
          <w:szCs w:val="24"/>
        </w:rPr>
        <w:t xml:space="preserve">a rehabilitation program under section 37 of the </w:t>
      </w:r>
      <w:r w:rsidR="00E955A0" w:rsidRPr="00D81FA5">
        <w:rPr>
          <w:rFonts w:ascii="Times New Roman" w:hAnsi="Times New Roman"/>
          <w:i/>
          <w:color w:val="000000"/>
          <w:sz w:val="24"/>
          <w:szCs w:val="24"/>
        </w:rPr>
        <w:t>Safety, Rehabilitation and Compensation (Defence‑related Claims) Act 1988</w:t>
      </w:r>
      <w:r w:rsidR="00E955A0" w:rsidRPr="00D81FA5">
        <w:rPr>
          <w:rFonts w:ascii="Times New Roman" w:hAnsi="Times New Roman"/>
          <w:color w:val="000000"/>
          <w:sz w:val="24"/>
          <w:szCs w:val="24"/>
        </w:rPr>
        <w:t xml:space="preserve"> (wit</w:t>
      </w:r>
      <w:r w:rsidR="00BA4DEE" w:rsidRPr="00D81FA5">
        <w:rPr>
          <w:rFonts w:ascii="Times New Roman" w:hAnsi="Times New Roman"/>
          <w:color w:val="000000"/>
          <w:sz w:val="24"/>
          <w:szCs w:val="24"/>
        </w:rPr>
        <w:t xml:space="preserve">hin the meaning of that Act); </w:t>
      </w:r>
      <w:r w:rsidRPr="00D81FA5">
        <w:rPr>
          <w:rFonts w:ascii="Times New Roman" w:hAnsi="Times New Roman"/>
          <w:color w:val="000000"/>
          <w:sz w:val="24"/>
          <w:szCs w:val="24"/>
        </w:rPr>
        <w:t>or</w:t>
      </w:r>
    </w:p>
    <w:p w14:paraId="4D5E58C8" w14:textId="6B28D706" w:rsidR="00E955A0" w:rsidRPr="00D81FA5" w:rsidRDefault="00E955A0" w:rsidP="00D81FA5">
      <w:pPr>
        <w:pStyle w:val="ListParagraph"/>
        <w:numPr>
          <w:ilvl w:val="0"/>
          <w:numId w:val="13"/>
        </w:numPr>
        <w:shd w:val="clear" w:color="auto" w:fill="FFFFFF"/>
        <w:ind w:left="1843" w:hanging="382"/>
        <w:rPr>
          <w:rFonts w:ascii="Times New Roman" w:hAnsi="Times New Roman"/>
          <w:color w:val="000000"/>
          <w:sz w:val="24"/>
          <w:szCs w:val="24"/>
        </w:rPr>
      </w:pPr>
      <w:r w:rsidRPr="00D81FA5">
        <w:rPr>
          <w:rFonts w:ascii="Times New Roman" w:hAnsi="Times New Roman"/>
          <w:color w:val="000000"/>
          <w:sz w:val="24"/>
          <w:szCs w:val="24"/>
        </w:rPr>
        <w:t xml:space="preserve">receiving, or previously received, assistance to transition into civilian work under Part 3A of the </w:t>
      </w:r>
      <w:r w:rsidRPr="00D81FA5">
        <w:rPr>
          <w:rFonts w:ascii="Times New Roman" w:hAnsi="Times New Roman"/>
          <w:i/>
          <w:color w:val="000000"/>
          <w:sz w:val="24"/>
          <w:szCs w:val="24"/>
        </w:rPr>
        <w:t>Military Rehabilitation and Compensation Regulations 2020</w:t>
      </w:r>
      <w:r w:rsidRPr="00D81FA5">
        <w:rPr>
          <w:rFonts w:ascii="Times New Roman" w:hAnsi="Times New Roman"/>
          <w:color w:val="000000"/>
          <w:sz w:val="24"/>
          <w:szCs w:val="24"/>
        </w:rPr>
        <w:t>.</w:t>
      </w:r>
    </w:p>
    <w:p w14:paraId="54AB6D2E" w14:textId="77777777" w:rsidR="00E955A0" w:rsidRPr="00BA4DEE" w:rsidRDefault="00E955A0" w:rsidP="00E955A0">
      <w:pPr>
        <w:shd w:val="clear" w:color="auto" w:fill="FFFFFF"/>
        <w:ind w:left="360"/>
        <w:rPr>
          <w:color w:val="000000"/>
          <w:lang w:val="en-AU"/>
        </w:rPr>
      </w:pPr>
    </w:p>
    <w:p w14:paraId="62418C42" w14:textId="1FF867ED" w:rsidR="00E137E0" w:rsidRDefault="00E137E0" w:rsidP="00E137E0">
      <w:pPr>
        <w:shd w:val="clear" w:color="auto" w:fill="FFFFFF"/>
        <w:rPr>
          <w:color w:val="000000"/>
          <w:u w:val="single"/>
          <w:lang w:val="en-AU"/>
        </w:rPr>
      </w:pPr>
      <w:r w:rsidRPr="00E137E0">
        <w:rPr>
          <w:color w:val="000000"/>
          <w:u w:val="single"/>
          <w:lang w:val="en-AU"/>
        </w:rPr>
        <w:t xml:space="preserve">Section 8 </w:t>
      </w:r>
    </w:p>
    <w:p w14:paraId="1038A2D0" w14:textId="5642718B" w:rsidR="005068C1" w:rsidRDefault="005068C1" w:rsidP="005068C1">
      <w:pPr>
        <w:shd w:val="clear" w:color="auto" w:fill="FFFFFF"/>
        <w:rPr>
          <w:color w:val="000000"/>
          <w:lang w:val="en-AU"/>
        </w:rPr>
      </w:pPr>
      <w:r>
        <w:rPr>
          <w:color w:val="000000"/>
          <w:lang w:val="en-AU"/>
        </w:rPr>
        <w:t>P</w:t>
      </w:r>
      <w:r w:rsidRPr="005068C1">
        <w:rPr>
          <w:color w:val="000000"/>
          <w:lang w:val="en-AU"/>
        </w:rPr>
        <w:t xml:space="preserve">aragraph 53C(3)(b) of the </w:t>
      </w:r>
      <w:r>
        <w:rPr>
          <w:color w:val="000000"/>
          <w:lang w:val="en-AU"/>
        </w:rPr>
        <w:t>MRCA</w:t>
      </w:r>
      <w:r w:rsidRPr="005068C1">
        <w:rPr>
          <w:color w:val="000000"/>
          <w:lang w:val="en-AU"/>
        </w:rPr>
        <w:t xml:space="preserve">, </w:t>
      </w:r>
      <w:r>
        <w:rPr>
          <w:color w:val="000000"/>
          <w:lang w:val="en-AU"/>
        </w:rPr>
        <w:t xml:space="preserve">provides that </w:t>
      </w:r>
      <w:r w:rsidRPr="005068C1">
        <w:rPr>
          <w:color w:val="000000"/>
          <w:lang w:val="en-AU"/>
        </w:rPr>
        <w:t>the limits (whether financial or otherwise)</w:t>
      </w:r>
      <w:r>
        <w:rPr>
          <w:color w:val="000000"/>
          <w:lang w:val="en-AU"/>
        </w:rPr>
        <w:t xml:space="preserve"> that </w:t>
      </w:r>
      <w:r w:rsidR="00DC5591">
        <w:rPr>
          <w:color w:val="000000"/>
          <w:lang w:val="en-AU"/>
        </w:rPr>
        <w:t xml:space="preserve">are </w:t>
      </w:r>
      <w:r>
        <w:rPr>
          <w:color w:val="000000"/>
          <w:lang w:val="en-AU"/>
        </w:rPr>
        <w:t>appl</w:t>
      </w:r>
      <w:r w:rsidR="00DC5591">
        <w:rPr>
          <w:color w:val="000000"/>
          <w:lang w:val="en-AU"/>
        </w:rPr>
        <w:t>icable</w:t>
      </w:r>
      <w:r>
        <w:rPr>
          <w:color w:val="000000"/>
          <w:lang w:val="en-AU"/>
        </w:rPr>
        <w:t xml:space="preserve"> for the purposes of the provision of the non-liability rehabilitation program will be determined under the instrument made under section 53D.</w:t>
      </w:r>
    </w:p>
    <w:p w14:paraId="07CA7F61" w14:textId="5C65059D" w:rsidR="005068C1" w:rsidRDefault="005068C1" w:rsidP="005068C1">
      <w:pPr>
        <w:shd w:val="clear" w:color="auto" w:fill="FFFFFF"/>
        <w:rPr>
          <w:color w:val="000000"/>
          <w:lang w:val="en-AU"/>
        </w:rPr>
      </w:pPr>
    </w:p>
    <w:p w14:paraId="7106B3F6" w14:textId="340984F6" w:rsidR="00592539" w:rsidRDefault="00DB4F94" w:rsidP="005068C1">
      <w:pPr>
        <w:shd w:val="clear" w:color="auto" w:fill="FFFFFF"/>
        <w:rPr>
          <w:color w:val="000000"/>
          <w:lang w:val="en-AU"/>
        </w:rPr>
      </w:pPr>
      <w:r>
        <w:rPr>
          <w:color w:val="000000"/>
          <w:lang w:val="en-AU"/>
        </w:rPr>
        <w:t xml:space="preserve">The limits which apply to </w:t>
      </w:r>
      <w:r w:rsidR="005068C1" w:rsidRPr="005068C1">
        <w:rPr>
          <w:color w:val="000000"/>
          <w:lang w:val="en-AU"/>
        </w:rPr>
        <w:t xml:space="preserve">an approved rehabilitation program </w:t>
      </w:r>
      <w:r>
        <w:rPr>
          <w:color w:val="000000"/>
          <w:lang w:val="en-AU"/>
        </w:rPr>
        <w:t xml:space="preserve">for a member or former member selected by the MRCC to be a participant in the non-liability rehabilitation pilot being </w:t>
      </w:r>
      <w:r w:rsidR="005068C1" w:rsidRPr="005068C1">
        <w:rPr>
          <w:color w:val="000000"/>
          <w:lang w:val="en-AU"/>
        </w:rPr>
        <w:t>provided by an approved program provider are</w:t>
      </w:r>
      <w:r w:rsidR="001A1814">
        <w:rPr>
          <w:color w:val="000000"/>
          <w:lang w:val="en-AU"/>
        </w:rPr>
        <w:t xml:space="preserve"> set out in subsection 8(1) as described in the table below.</w:t>
      </w:r>
    </w:p>
    <w:p w14:paraId="4518B632" w14:textId="77777777" w:rsidR="00592539" w:rsidRPr="005068C1" w:rsidRDefault="00592539" w:rsidP="005068C1">
      <w:pPr>
        <w:shd w:val="clear" w:color="auto" w:fill="FFFFFF"/>
        <w:rPr>
          <w:color w:val="000000"/>
          <w:lang w:val="en-AU"/>
        </w:rPr>
      </w:pPr>
    </w:p>
    <w:tbl>
      <w:tblPr>
        <w:tblW w:w="856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9"/>
        <w:gridCol w:w="4276"/>
      </w:tblGrid>
      <w:tr w:rsidR="0016639D" w14:paraId="20C3DA19" w14:textId="30969E75" w:rsidTr="0016639D">
        <w:trPr>
          <w:trHeight w:val="368"/>
        </w:trPr>
        <w:tc>
          <w:tcPr>
            <w:tcW w:w="4289" w:type="dxa"/>
          </w:tcPr>
          <w:p w14:paraId="48CAA25E" w14:textId="6F0571E2" w:rsidR="0016639D" w:rsidRPr="0016639D" w:rsidRDefault="0016639D" w:rsidP="00AF7314">
            <w:pPr>
              <w:ind w:left="67"/>
              <w:rPr>
                <w:b/>
                <w:color w:val="000000"/>
              </w:rPr>
            </w:pPr>
            <w:r w:rsidRPr="0016639D">
              <w:rPr>
                <w:b/>
                <w:color w:val="000000"/>
              </w:rPr>
              <w:t xml:space="preserve">Limits (individual rehabilitation program) </w:t>
            </w:r>
          </w:p>
        </w:tc>
        <w:tc>
          <w:tcPr>
            <w:tcW w:w="4276" w:type="dxa"/>
          </w:tcPr>
          <w:p w14:paraId="1D49C486" w14:textId="27188135" w:rsidR="0016639D" w:rsidRPr="00DC5591" w:rsidRDefault="00DC5591" w:rsidP="00DC5591">
            <w:pPr>
              <w:rPr>
                <w:b/>
                <w:color w:val="000000"/>
              </w:rPr>
            </w:pPr>
            <w:r w:rsidRPr="00DC5591">
              <w:rPr>
                <w:b/>
                <w:color w:val="000000"/>
              </w:rPr>
              <w:t>Additional limitations</w:t>
            </w:r>
            <w:r w:rsidR="0016639D" w:rsidRPr="00DC5591">
              <w:rPr>
                <w:b/>
                <w:color w:val="000000"/>
              </w:rPr>
              <w:t xml:space="preserve"> </w:t>
            </w:r>
          </w:p>
        </w:tc>
      </w:tr>
      <w:tr w:rsidR="00592539" w14:paraId="3816F21F" w14:textId="053A49DD" w:rsidTr="0016639D">
        <w:trPr>
          <w:trHeight w:val="1028"/>
        </w:trPr>
        <w:tc>
          <w:tcPr>
            <w:tcW w:w="4289" w:type="dxa"/>
          </w:tcPr>
          <w:p w14:paraId="5C4AAE8B" w14:textId="2FE9459C" w:rsidR="00592539" w:rsidRPr="00592539" w:rsidRDefault="0069469B" w:rsidP="0069469B">
            <w:pPr>
              <w:shd w:val="clear" w:color="auto" w:fill="FFFFFF"/>
              <w:ind w:left="67"/>
              <w:rPr>
                <w:color w:val="000000"/>
              </w:rPr>
            </w:pPr>
            <w:r>
              <w:rPr>
                <w:color w:val="000000"/>
              </w:rPr>
              <w:t>An amount not exceeding</w:t>
            </w:r>
            <w:r w:rsidR="00592539" w:rsidRPr="00592539">
              <w:rPr>
                <w:color w:val="000000"/>
              </w:rPr>
              <w:t xml:space="preserve"> $4,000 </w:t>
            </w:r>
            <w:r>
              <w:rPr>
                <w:color w:val="000000"/>
              </w:rPr>
              <w:t>may</w:t>
            </w:r>
            <w:r w:rsidR="0016639D">
              <w:rPr>
                <w:color w:val="000000"/>
              </w:rPr>
              <w:t xml:space="preserve"> be</w:t>
            </w:r>
            <w:r w:rsidR="00592539" w:rsidRPr="00592539">
              <w:rPr>
                <w:color w:val="000000"/>
              </w:rPr>
              <w:t xml:space="preserve"> allocated to pay for </w:t>
            </w:r>
            <w:r>
              <w:rPr>
                <w:color w:val="000000"/>
              </w:rPr>
              <w:t xml:space="preserve">the cost of managing </w:t>
            </w:r>
            <w:r w:rsidR="00592539" w:rsidRPr="00592539">
              <w:rPr>
                <w:color w:val="000000"/>
              </w:rPr>
              <w:t>an approved rehabilitation program</w:t>
            </w:r>
            <w:r w:rsidR="004426B6">
              <w:rPr>
                <w:color w:val="000000"/>
              </w:rPr>
              <w:t>.</w:t>
            </w:r>
          </w:p>
        </w:tc>
        <w:tc>
          <w:tcPr>
            <w:tcW w:w="4276" w:type="dxa"/>
          </w:tcPr>
          <w:p w14:paraId="28305A96" w14:textId="11487C26" w:rsidR="00592539" w:rsidRPr="00592539" w:rsidRDefault="004426B6" w:rsidP="00DC5591">
            <w:pPr>
              <w:shd w:val="clear" w:color="auto" w:fill="FFFFFF"/>
              <w:ind w:left="67"/>
              <w:rPr>
                <w:color w:val="000000"/>
              </w:rPr>
            </w:pPr>
            <w:r>
              <w:rPr>
                <w:color w:val="000000"/>
              </w:rPr>
              <w:t>Nil.</w:t>
            </w:r>
          </w:p>
        </w:tc>
      </w:tr>
      <w:tr w:rsidR="00592539" w14:paraId="3D32EE81" w14:textId="653599B7" w:rsidTr="00DC5591">
        <w:trPr>
          <w:trHeight w:val="850"/>
        </w:trPr>
        <w:tc>
          <w:tcPr>
            <w:tcW w:w="4289" w:type="dxa"/>
          </w:tcPr>
          <w:p w14:paraId="1D616A2C" w14:textId="1123467D" w:rsidR="00592539" w:rsidRPr="00592539" w:rsidRDefault="0069469B" w:rsidP="0016639D">
            <w:pPr>
              <w:shd w:val="clear" w:color="auto" w:fill="FFFFFF"/>
              <w:ind w:left="67"/>
              <w:rPr>
                <w:color w:val="000000"/>
              </w:rPr>
            </w:pPr>
            <w:r>
              <w:rPr>
                <w:color w:val="000000"/>
              </w:rPr>
              <w:t xml:space="preserve">An amount not exceeding </w:t>
            </w:r>
            <w:r w:rsidR="0016639D">
              <w:rPr>
                <w:color w:val="000000"/>
              </w:rPr>
              <w:t>$2,500 may</w:t>
            </w:r>
            <w:r w:rsidR="00592539" w:rsidRPr="00592539">
              <w:rPr>
                <w:color w:val="000000"/>
              </w:rPr>
              <w:t xml:space="preserve"> be allocated for psychosocial training activities</w:t>
            </w:r>
            <w:r w:rsidR="004426B6">
              <w:rPr>
                <w:color w:val="000000"/>
              </w:rPr>
              <w:t>.</w:t>
            </w:r>
          </w:p>
        </w:tc>
        <w:tc>
          <w:tcPr>
            <w:tcW w:w="4276" w:type="dxa"/>
          </w:tcPr>
          <w:p w14:paraId="5456DC84" w14:textId="5AD2FEF8" w:rsidR="00592539" w:rsidRPr="00592539" w:rsidRDefault="000A6EF1" w:rsidP="0016639D">
            <w:pPr>
              <w:shd w:val="clear" w:color="auto" w:fill="FFFFFF"/>
              <w:ind w:left="29"/>
              <w:rPr>
                <w:color w:val="000000"/>
              </w:rPr>
            </w:pPr>
            <w:r w:rsidRPr="000A6EF1">
              <w:rPr>
                <w:color w:val="000000"/>
              </w:rPr>
              <w:t>Includes activities such as sport/exercise membership fees, community club membership fees, and short courses that promote health and wellbeing</w:t>
            </w:r>
          </w:p>
        </w:tc>
      </w:tr>
      <w:tr w:rsidR="00592539" w14:paraId="47679853" w14:textId="2D7D5105" w:rsidTr="00DC5591">
        <w:trPr>
          <w:trHeight w:val="964"/>
        </w:trPr>
        <w:tc>
          <w:tcPr>
            <w:tcW w:w="4289" w:type="dxa"/>
          </w:tcPr>
          <w:p w14:paraId="74BE664D" w14:textId="5F97B2B0" w:rsidR="00592539" w:rsidRPr="00592539" w:rsidRDefault="004426B6">
            <w:pPr>
              <w:shd w:val="clear" w:color="auto" w:fill="FFFFFF"/>
              <w:ind w:left="67"/>
              <w:rPr>
                <w:color w:val="000000"/>
              </w:rPr>
            </w:pPr>
            <w:r>
              <w:rPr>
                <w:color w:val="000000"/>
              </w:rPr>
              <w:t>An amount not exceeding</w:t>
            </w:r>
            <w:r w:rsidR="001A1814" w:rsidRPr="001A1814">
              <w:rPr>
                <w:color w:val="000000"/>
              </w:rPr>
              <w:t xml:space="preserve"> $2,000 </w:t>
            </w:r>
            <w:r w:rsidR="00DC5591">
              <w:rPr>
                <w:color w:val="000000"/>
              </w:rPr>
              <w:t>may</w:t>
            </w:r>
            <w:r w:rsidR="001A1814" w:rsidRPr="001A1814">
              <w:rPr>
                <w:color w:val="000000"/>
              </w:rPr>
              <w:t xml:space="preserve"> be allocated for vocational assessment and rehabilitation</w:t>
            </w:r>
            <w:r>
              <w:rPr>
                <w:color w:val="000000"/>
              </w:rPr>
              <w:t>.</w:t>
            </w:r>
          </w:p>
        </w:tc>
        <w:tc>
          <w:tcPr>
            <w:tcW w:w="4276" w:type="dxa"/>
          </w:tcPr>
          <w:p w14:paraId="3B9A0A1A" w14:textId="3819B7DE" w:rsidR="00592539" w:rsidRPr="00592539" w:rsidRDefault="000A6EF1" w:rsidP="0016639D">
            <w:pPr>
              <w:shd w:val="clear" w:color="auto" w:fill="FFFFFF"/>
              <w:ind w:left="29"/>
              <w:rPr>
                <w:color w:val="000000"/>
              </w:rPr>
            </w:pPr>
            <w:r>
              <w:rPr>
                <w:color w:val="000000"/>
              </w:rPr>
              <w:t>Inc</w:t>
            </w:r>
            <w:r w:rsidR="001A1814" w:rsidRPr="001A1814">
              <w:rPr>
                <w:color w:val="000000"/>
              </w:rPr>
              <w:t>lude</w:t>
            </w:r>
            <w:r>
              <w:rPr>
                <w:color w:val="000000"/>
              </w:rPr>
              <w:t>s</w:t>
            </w:r>
            <w:r w:rsidR="001A1814" w:rsidRPr="001A1814">
              <w:rPr>
                <w:color w:val="000000"/>
              </w:rPr>
              <w:t xml:space="preserve"> the activities outlined in subsection 18D(3) of </w:t>
            </w:r>
            <w:r w:rsidR="001A1814" w:rsidRPr="000A6EF1">
              <w:rPr>
                <w:i/>
                <w:color w:val="000000"/>
              </w:rPr>
              <w:t>the Military Rehabilitati</w:t>
            </w:r>
            <w:r w:rsidR="0016639D">
              <w:rPr>
                <w:i/>
                <w:color w:val="000000"/>
              </w:rPr>
              <w:t>on and Compensation Regulations</w:t>
            </w:r>
          </w:p>
        </w:tc>
      </w:tr>
      <w:tr w:rsidR="001A1814" w14:paraId="37E34A9E" w14:textId="21D90FFA" w:rsidTr="00DC5591">
        <w:trPr>
          <w:trHeight w:val="794"/>
        </w:trPr>
        <w:tc>
          <w:tcPr>
            <w:tcW w:w="4289" w:type="dxa"/>
          </w:tcPr>
          <w:p w14:paraId="06B3B995" w14:textId="2049AFF6" w:rsidR="001A1814" w:rsidRPr="00DB4F94" w:rsidRDefault="0016639D" w:rsidP="00AF7314">
            <w:pPr>
              <w:pStyle w:val="ListParagraph"/>
              <w:shd w:val="clear" w:color="auto" w:fill="FFFFFF"/>
              <w:ind w:left="67"/>
              <w:rPr>
                <w:rFonts w:ascii="Times New Roman" w:hAnsi="Times New Roman"/>
                <w:color w:val="000000"/>
                <w:sz w:val="24"/>
                <w:szCs w:val="24"/>
              </w:rPr>
            </w:pPr>
            <w:r>
              <w:rPr>
                <w:rFonts w:ascii="Times New Roman" w:hAnsi="Times New Roman"/>
                <w:color w:val="000000"/>
                <w:sz w:val="24"/>
                <w:szCs w:val="24"/>
              </w:rPr>
              <w:t>D</w:t>
            </w:r>
            <w:r w:rsidR="001A1814" w:rsidRPr="001A1814">
              <w:rPr>
                <w:rFonts w:ascii="Times New Roman" w:hAnsi="Times New Roman"/>
                <w:color w:val="000000"/>
                <w:sz w:val="24"/>
                <w:szCs w:val="24"/>
              </w:rPr>
              <w:t>uration of an approved rehabilitation program is not to exceed six months.</w:t>
            </w:r>
          </w:p>
        </w:tc>
        <w:tc>
          <w:tcPr>
            <w:tcW w:w="4276" w:type="dxa"/>
          </w:tcPr>
          <w:p w14:paraId="1F46A325" w14:textId="56CF87BC" w:rsidR="001A1814" w:rsidRPr="00DB4F94" w:rsidRDefault="004426B6" w:rsidP="004426B6">
            <w:pPr>
              <w:pStyle w:val="ListParagraph"/>
              <w:shd w:val="clear" w:color="auto" w:fill="FFFFFF"/>
              <w:ind w:left="1474" w:hanging="1445"/>
              <w:rPr>
                <w:rFonts w:ascii="Times New Roman" w:hAnsi="Times New Roman"/>
                <w:color w:val="000000"/>
                <w:sz w:val="24"/>
                <w:szCs w:val="24"/>
              </w:rPr>
            </w:pPr>
            <w:r>
              <w:rPr>
                <w:rFonts w:ascii="Times New Roman" w:hAnsi="Times New Roman"/>
                <w:color w:val="000000"/>
                <w:sz w:val="24"/>
                <w:szCs w:val="24"/>
              </w:rPr>
              <w:t>Nil.</w:t>
            </w:r>
          </w:p>
        </w:tc>
      </w:tr>
      <w:tr w:rsidR="00BA4DEE" w14:paraId="17E0C02E" w14:textId="77777777" w:rsidTr="00DC5591">
        <w:trPr>
          <w:trHeight w:val="794"/>
        </w:trPr>
        <w:tc>
          <w:tcPr>
            <w:tcW w:w="4289" w:type="dxa"/>
          </w:tcPr>
          <w:p w14:paraId="6E4437D4" w14:textId="59AEEE0A" w:rsidR="00BA4DEE" w:rsidRDefault="00BA4DEE" w:rsidP="00BA4DEE">
            <w:pPr>
              <w:pStyle w:val="ListParagraph"/>
              <w:ind w:left="67"/>
              <w:rPr>
                <w:rFonts w:ascii="Times New Roman" w:hAnsi="Times New Roman"/>
                <w:color w:val="000000"/>
                <w:sz w:val="24"/>
                <w:szCs w:val="24"/>
              </w:rPr>
            </w:pPr>
            <w:r>
              <w:rPr>
                <w:rFonts w:ascii="Times New Roman" w:hAnsi="Times New Roman"/>
                <w:color w:val="000000"/>
                <w:sz w:val="24"/>
                <w:szCs w:val="24"/>
              </w:rPr>
              <w:t xml:space="preserve">A participant </w:t>
            </w:r>
            <w:r w:rsidRPr="00BA4DEE">
              <w:rPr>
                <w:rFonts w:ascii="Times New Roman" w:hAnsi="Times New Roman"/>
                <w:color w:val="000000"/>
                <w:sz w:val="24"/>
                <w:szCs w:val="24"/>
              </w:rPr>
              <w:t>may elect to participa</w:t>
            </w:r>
            <w:r>
              <w:rPr>
                <w:rFonts w:ascii="Times New Roman" w:hAnsi="Times New Roman"/>
                <w:color w:val="000000"/>
                <w:sz w:val="24"/>
                <w:szCs w:val="24"/>
              </w:rPr>
              <w:t>te again in the non-liability rehabilitation pilot after the conclusion of</w:t>
            </w:r>
            <w:r w:rsidRPr="00BA4DEE">
              <w:rPr>
                <w:rFonts w:ascii="Times New Roman" w:hAnsi="Times New Roman"/>
                <w:color w:val="000000"/>
                <w:sz w:val="24"/>
                <w:szCs w:val="24"/>
              </w:rPr>
              <w:t xml:space="preserve"> their approved rehabilitation program</w:t>
            </w:r>
            <w:r w:rsidR="004426B6">
              <w:rPr>
                <w:rFonts w:ascii="Times New Roman" w:hAnsi="Times New Roman"/>
                <w:color w:val="000000"/>
                <w:sz w:val="24"/>
                <w:szCs w:val="24"/>
              </w:rPr>
              <w:t>.</w:t>
            </w:r>
          </w:p>
        </w:tc>
        <w:tc>
          <w:tcPr>
            <w:tcW w:w="4276" w:type="dxa"/>
          </w:tcPr>
          <w:p w14:paraId="4A1EBA60" w14:textId="26EEE940" w:rsidR="00BA4DEE" w:rsidRPr="00DB4F94" w:rsidRDefault="00BA4DEE">
            <w:pPr>
              <w:pStyle w:val="ListParagraph"/>
              <w:shd w:val="clear" w:color="auto" w:fill="FFFFFF"/>
              <w:ind w:left="29" w:hanging="29"/>
              <w:rPr>
                <w:rFonts w:ascii="Times New Roman" w:hAnsi="Times New Roman"/>
                <w:color w:val="000000"/>
                <w:sz w:val="24"/>
                <w:szCs w:val="24"/>
              </w:rPr>
            </w:pPr>
            <w:r>
              <w:rPr>
                <w:rFonts w:ascii="Times New Roman" w:hAnsi="Times New Roman"/>
                <w:color w:val="000000"/>
                <w:sz w:val="24"/>
                <w:szCs w:val="24"/>
              </w:rPr>
              <w:t xml:space="preserve">The </w:t>
            </w:r>
            <w:r w:rsidRPr="00BA4DEE">
              <w:rPr>
                <w:rFonts w:ascii="Times New Roman" w:hAnsi="Times New Roman"/>
                <w:color w:val="000000"/>
                <w:sz w:val="24"/>
                <w:szCs w:val="24"/>
              </w:rPr>
              <w:t xml:space="preserve">new program </w:t>
            </w:r>
            <w:r w:rsidR="004426B6">
              <w:rPr>
                <w:rFonts w:ascii="Times New Roman" w:hAnsi="Times New Roman"/>
                <w:color w:val="000000"/>
                <w:sz w:val="24"/>
                <w:szCs w:val="24"/>
              </w:rPr>
              <w:t>is</w:t>
            </w:r>
            <w:r w:rsidRPr="00BA4DEE">
              <w:rPr>
                <w:rFonts w:ascii="Times New Roman" w:hAnsi="Times New Roman"/>
                <w:color w:val="000000"/>
                <w:sz w:val="24"/>
                <w:szCs w:val="24"/>
              </w:rPr>
              <w:t xml:space="preserve"> not </w:t>
            </w:r>
            <w:r w:rsidR="004426B6">
              <w:rPr>
                <w:rFonts w:ascii="Times New Roman" w:hAnsi="Times New Roman"/>
                <w:color w:val="000000"/>
                <w:sz w:val="24"/>
                <w:szCs w:val="24"/>
              </w:rPr>
              <w:t xml:space="preserve">to </w:t>
            </w:r>
            <w:r w:rsidRPr="00BA4DEE">
              <w:rPr>
                <w:rFonts w:ascii="Times New Roman" w:hAnsi="Times New Roman"/>
                <w:color w:val="000000"/>
                <w:sz w:val="24"/>
                <w:szCs w:val="24"/>
              </w:rPr>
              <w:t>provide the same, or substantially the same, activities that were previously provided.</w:t>
            </w:r>
          </w:p>
        </w:tc>
      </w:tr>
    </w:tbl>
    <w:p w14:paraId="49EB243E" w14:textId="4104AD57" w:rsidR="005068C1" w:rsidRDefault="005068C1" w:rsidP="005068C1">
      <w:pPr>
        <w:shd w:val="clear" w:color="auto" w:fill="FFFFFF"/>
        <w:rPr>
          <w:color w:val="000000"/>
          <w:lang w:val="en-AU"/>
        </w:rPr>
      </w:pPr>
    </w:p>
    <w:p w14:paraId="3C9F8337" w14:textId="2149E1EE" w:rsidR="005068C1" w:rsidRPr="005068C1" w:rsidRDefault="001A1814" w:rsidP="005068C1">
      <w:pPr>
        <w:shd w:val="clear" w:color="auto" w:fill="FFFFFF"/>
        <w:rPr>
          <w:color w:val="000000"/>
          <w:lang w:val="en-AU"/>
        </w:rPr>
      </w:pPr>
      <w:r>
        <w:rPr>
          <w:color w:val="000000"/>
          <w:lang w:val="en-AU"/>
        </w:rPr>
        <w:t>However, subsection 8(2)</w:t>
      </w:r>
      <w:r w:rsidR="00DC5591">
        <w:rPr>
          <w:color w:val="000000"/>
          <w:lang w:val="en-AU"/>
        </w:rPr>
        <w:t xml:space="preserve"> of </w:t>
      </w:r>
      <w:r>
        <w:rPr>
          <w:color w:val="000000"/>
          <w:lang w:val="en-AU"/>
        </w:rPr>
        <w:t xml:space="preserve">the </w:t>
      </w:r>
      <w:r w:rsidR="00DC5591">
        <w:rPr>
          <w:color w:val="000000"/>
          <w:lang w:val="en-AU"/>
        </w:rPr>
        <w:t xml:space="preserve">instrument </w:t>
      </w:r>
      <w:r>
        <w:rPr>
          <w:color w:val="000000"/>
          <w:lang w:val="en-AU"/>
        </w:rPr>
        <w:t>provides that t</w:t>
      </w:r>
      <w:r w:rsidR="005068C1" w:rsidRPr="005068C1">
        <w:rPr>
          <w:color w:val="000000"/>
          <w:lang w:val="en-AU"/>
        </w:rPr>
        <w:t>he maximum amount payable for activities under an approved rehabilitation program, the duration of an approved rehabilitation program and the activities that can be provided under an approved rehabilitation program, may be varied by the rehabilitation authority.</w:t>
      </w:r>
    </w:p>
    <w:p w14:paraId="17B7B2FC" w14:textId="77777777" w:rsidR="00E137E0" w:rsidRPr="00E137E0" w:rsidRDefault="00E137E0" w:rsidP="00E137E0">
      <w:pPr>
        <w:shd w:val="clear" w:color="auto" w:fill="FFFFFF"/>
        <w:rPr>
          <w:color w:val="000000"/>
          <w:u w:val="single"/>
          <w:lang w:val="en-AU"/>
        </w:rPr>
      </w:pPr>
    </w:p>
    <w:p w14:paraId="5E2B978F" w14:textId="77777777" w:rsidR="00E137E0" w:rsidRPr="00E137E0" w:rsidRDefault="00E137E0" w:rsidP="00C66915">
      <w:pPr>
        <w:shd w:val="clear" w:color="auto" w:fill="FFFFFF"/>
        <w:rPr>
          <w:color w:val="000000"/>
          <w:u w:val="single"/>
        </w:rPr>
      </w:pPr>
    </w:p>
    <w:p w14:paraId="17B11E32" w14:textId="77777777" w:rsidR="00B03BBE" w:rsidRPr="00B03BBE" w:rsidRDefault="00B03BBE" w:rsidP="009233D1">
      <w:pPr>
        <w:rPr>
          <w:color w:val="000000"/>
          <w:u w:val="single"/>
        </w:rPr>
      </w:pPr>
    </w:p>
    <w:sectPr w:rsidR="00B03BBE" w:rsidRPr="00B03BBE" w:rsidSect="000E07AD">
      <w:pgSz w:w="11906" w:h="16838"/>
      <w:pgMar w:top="851"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28B28" w14:textId="77777777" w:rsidR="007B53A8" w:rsidRDefault="007B53A8">
      <w:r>
        <w:separator/>
      </w:r>
    </w:p>
  </w:endnote>
  <w:endnote w:type="continuationSeparator" w:id="0">
    <w:p w14:paraId="3A7511BC" w14:textId="77777777" w:rsidR="007B53A8" w:rsidRDefault="007B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B27C6" w14:textId="77777777" w:rsidR="007B53A8" w:rsidRDefault="007B53A8">
      <w:r>
        <w:separator/>
      </w:r>
    </w:p>
  </w:footnote>
  <w:footnote w:type="continuationSeparator" w:id="0">
    <w:p w14:paraId="45B53684" w14:textId="77777777" w:rsidR="007B53A8" w:rsidRDefault="007B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66B5" w14:textId="77777777" w:rsidR="008E4440" w:rsidRDefault="008E44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BE63F" w14:textId="77777777" w:rsidR="008E4440" w:rsidRDefault="008E44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A9DF" w14:textId="41F4963A" w:rsidR="00D87099" w:rsidRDefault="00D870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1607">
      <w:rPr>
        <w:rStyle w:val="PageNumber"/>
        <w:noProof/>
      </w:rPr>
      <w:t>6</w:t>
    </w:r>
    <w:r>
      <w:rPr>
        <w:rStyle w:val="PageNumber"/>
      </w:rPr>
      <w:fldChar w:fldCharType="end"/>
    </w:r>
  </w:p>
  <w:p w14:paraId="5568B756" w14:textId="77777777" w:rsidR="00D87099" w:rsidRDefault="00D870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6FF"/>
    <w:multiLevelType w:val="hybridMultilevel"/>
    <w:tmpl w:val="155CE8D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90E4850"/>
    <w:multiLevelType w:val="hybridMultilevel"/>
    <w:tmpl w:val="A9AA510A"/>
    <w:lvl w:ilvl="0" w:tplc="108C4E5C">
      <w:start w:val="1"/>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9972701"/>
    <w:multiLevelType w:val="hybridMultilevel"/>
    <w:tmpl w:val="30A82078"/>
    <w:lvl w:ilvl="0" w:tplc="0C090001">
      <w:start w:val="1"/>
      <w:numFmt w:val="bullet"/>
      <w:lvlText w:val=""/>
      <w:lvlJc w:val="left"/>
      <w:pPr>
        <w:ind w:left="1746" w:hanging="360"/>
      </w:pPr>
      <w:rPr>
        <w:rFonts w:ascii="Symbol" w:hAnsi="Symbol" w:hint="default"/>
      </w:rPr>
    </w:lvl>
    <w:lvl w:ilvl="1" w:tplc="0C090003" w:tentative="1">
      <w:start w:val="1"/>
      <w:numFmt w:val="bullet"/>
      <w:lvlText w:val="o"/>
      <w:lvlJc w:val="left"/>
      <w:pPr>
        <w:ind w:left="2466" w:hanging="360"/>
      </w:pPr>
      <w:rPr>
        <w:rFonts w:ascii="Courier New" w:hAnsi="Courier New" w:cs="Courier New" w:hint="default"/>
      </w:rPr>
    </w:lvl>
    <w:lvl w:ilvl="2" w:tplc="0C090005" w:tentative="1">
      <w:start w:val="1"/>
      <w:numFmt w:val="bullet"/>
      <w:lvlText w:val=""/>
      <w:lvlJc w:val="left"/>
      <w:pPr>
        <w:ind w:left="3186" w:hanging="360"/>
      </w:pPr>
      <w:rPr>
        <w:rFonts w:ascii="Wingdings" w:hAnsi="Wingdings" w:hint="default"/>
      </w:rPr>
    </w:lvl>
    <w:lvl w:ilvl="3" w:tplc="0C090001" w:tentative="1">
      <w:start w:val="1"/>
      <w:numFmt w:val="bullet"/>
      <w:lvlText w:val=""/>
      <w:lvlJc w:val="left"/>
      <w:pPr>
        <w:ind w:left="3906" w:hanging="360"/>
      </w:pPr>
      <w:rPr>
        <w:rFonts w:ascii="Symbol" w:hAnsi="Symbol" w:hint="default"/>
      </w:rPr>
    </w:lvl>
    <w:lvl w:ilvl="4" w:tplc="0C090003" w:tentative="1">
      <w:start w:val="1"/>
      <w:numFmt w:val="bullet"/>
      <w:lvlText w:val="o"/>
      <w:lvlJc w:val="left"/>
      <w:pPr>
        <w:ind w:left="4626" w:hanging="360"/>
      </w:pPr>
      <w:rPr>
        <w:rFonts w:ascii="Courier New" w:hAnsi="Courier New" w:cs="Courier New" w:hint="default"/>
      </w:rPr>
    </w:lvl>
    <w:lvl w:ilvl="5" w:tplc="0C090005" w:tentative="1">
      <w:start w:val="1"/>
      <w:numFmt w:val="bullet"/>
      <w:lvlText w:val=""/>
      <w:lvlJc w:val="left"/>
      <w:pPr>
        <w:ind w:left="5346" w:hanging="360"/>
      </w:pPr>
      <w:rPr>
        <w:rFonts w:ascii="Wingdings" w:hAnsi="Wingdings" w:hint="default"/>
      </w:rPr>
    </w:lvl>
    <w:lvl w:ilvl="6" w:tplc="0C090001" w:tentative="1">
      <w:start w:val="1"/>
      <w:numFmt w:val="bullet"/>
      <w:lvlText w:val=""/>
      <w:lvlJc w:val="left"/>
      <w:pPr>
        <w:ind w:left="6066" w:hanging="360"/>
      </w:pPr>
      <w:rPr>
        <w:rFonts w:ascii="Symbol" w:hAnsi="Symbol" w:hint="default"/>
      </w:rPr>
    </w:lvl>
    <w:lvl w:ilvl="7" w:tplc="0C090003" w:tentative="1">
      <w:start w:val="1"/>
      <w:numFmt w:val="bullet"/>
      <w:lvlText w:val="o"/>
      <w:lvlJc w:val="left"/>
      <w:pPr>
        <w:ind w:left="6786" w:hanging="360"/>
      </w:pPr>
      <w:rPr>
        <w:rFonts w:ascii="Courier New" w:hAnsi="Courier New" w:cs="Courier New" w:hint="default"/>
      </w:rPr>
    </w:lvl>
    <w:lvl w:ilvl="8" w:tplc="0C090005" w:tentative="1">
      <w:start w:val="1"/>
      <w:numFmt w:val="bullet"/>
      <w:lvlText w:val=""/>
      <w:lvlJc w:val="left"/>
      <w:pPr>
        <w:ind w:left="7506" w:hanging="360"/>
      </w:pPr>
      <w:rPr>
        <w:rFonts w:ascii="Wingdings" w:hAnsi="Wingdings" w:hint="default"/>
      </w:rPr>
    </w:lvl>
  </w:abstractNum>
  <w:abstractNum w:abstractNumId="3" w15:restartNumberingAfterBreak="0">
    <w:nsid w:val="3E2B3BF5"/>
    <w:multiLevelType w:val="hybridMultilevel"/>
    <w:tmpl w:val="6F7C6E8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24181B"/>
    <w:multiLevelType w:val="hybridMultilevel"/>
    <w:tmpl w:val="DC042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4E2F2587"/>
    <w:multiLevelType w:val="hybridMultilevel"/>
    <w:tmpl w:val="E15E92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4BC70E9"/>
    <w:multiLevelType w:val="hybridMultilevel"/>
    <w:tmpl w:val="BDA2967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55027796"/>
    <w:multiLevelType w:val="hybridMultilevel"/>
    <w:tmpl w:val="2E887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394E3C"/>
    <w:multiLevelType w:val="hybridMultilevel"/>
    <w:tmpl w:val="B76EB0B6"/>
    <w:lvl w:ilvl="0" w:tplc="D7EAD8C4">
      <w:start w:val="1"/>
      <w:numFmt w:val="lowerLetter"/>
      <w:lvlText w:val="(%1)"/>
      <w:lvlJc w:val="left"/>
      <w:pPr>
        <w:ind w:left="1440" w:hanging="720"/>
      </w:pPr>
      <w:rPr>
        <w:rFonts w:hint="default"/>
      </w:rPr>
    </w:lvl>
    <w:lvl w:ilvl="1" w:tplc="AE1ABBB0">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6DF4BAB"/>
    <w:multiLevelType w:val="hybridMultilevel"/>
    <w:tmpl w:val="5E5A0D54"/>
    <w:lvl w:ilvl="0" w:tplc="0C090003">
      <w:start w:val="1"/>
      <w:numFmt w:val="bullet"/>
      <w:lvlText w:val="o"/>
      <w:lvlJc w:val="left"/>
      <w:pPr>
        <w:ind w:left="1746" w:hanging="360"/>
      </w:pPr>
      <w:rPr>
        <w:rFonts w:ascii="Courier New" w:hAnsi="Courier New" w:cs="Courier New" w:hint="default"/>
      </w:rPr>
    </w:lvl>
    <w:lvl w:ilvl="1" w:tplc="0C090003" w:tentative="1">
      <w:start w:val="1"/>
      <w:numFmt w:val="bullet"/>
      <w:lvlText w:val="o"/>
      <w:lvlJc w:val="left"/>
      <w:pPr>
        <w:ind w:left="2466" w:hanging="360"/>
      </w:pPr>
      <w:rPr>
        <w:rFonts w:ascii="Courier New" w:hAnsi="Courier New" w:cs="Courier New" w:hint="default"/>
      </w:rPr>
    </w:lvl>
    <w:lvl w:ilvl="2" w:tplc="0C090005" w:tentative="1">
      <w:start w:val="1"/>
      <w:numFmt w:val="bullet"/>
      <w:lvlText w:val=""/>
      <w:lvlJc w:val="left"/>
      <w:pPr>
        <w:ind w:left="3186" w:hanging="360"/>
      </w:pPr>
      <w:rPr>
        <w:rFonts w:ascii="Wingdings" w:hAnsi="Wingdings" w:hint="default"/>
      </w:rPr>
    </w:lvl>
    <w:lvl w:ilvl="3" w:tplc="0C090001" w:tentative="1">
      <w:start w:val="1"/>
      <w:numFmt w:val="bullet"/>
      <w:lvlText w:val=""/>
      <w:lvlJc w:val="left"/>
      <w:pPr>
        <w:ind w:left="3906" w:hanging="360"/>
      </w:pPr>
      <w:rPr>
        <w:rFonts w:ascii="Symbol" w:hAnsi="Symbol" w:hint="default"/>
      </w:rPr>
    </w:lvl>
    <w:lvl w:ilvl="4" w:tplc="0C090003" w:tentative="1">
      <w:start w:val="1"/>
      <w:numFmt w:val="bullet"/>
      <w:lvlText w:val="o"/>
      <w:lvlJc w:val="left"/>
      <w:pPr>
        <w:ind w:left="4626" w:hanging="360"/>
      </w:pPr>
      <w:rPr>
        <w:rFonts w:ascii="Courier New" w:hAnsi="Courier New" w:cs="Courier New" w:hint="default"/>
      </w:rPr>
    </w:lvl>
    <w:lvl w:ilvl="5" w:tplc="0C090005" w:tentative="1">
      <w:start w:val="1"/>
      <w:numFmt w:val="bullet"/>
      <w:lvlText w:val=""/>
      <w:lvlJc w:val="left"/>
      <w:pPr>
        <w:ind w:left="5346" w:hanging="360"/>
      </w:pPr>
      <w:rPr>
        <w:rFonts w:ascii="Wingdings" w:hAnsi="Wingdings" w:hint="default"/>
      </w:rPr>
    </w:lvl>
    <w:lvl w:ilvl="6" w:tplc="0C090001" w:tentative="1">
      <w:start w:val="1"/>
      <w:numFmt w:val="bullet"/>
      <w:lvlText w:val=""/>
      <w:lvlJc w:val="left"/>
      <w:pPr>
        <w:ind w:left="6066" w:hanging="360"/>
      </w:pPr>
      <w:rPr>
        <w:rFonts w:ascii="Symbol" w:hAnsi="Symbol" w:hint="default"/>
      </w:rPr>
    </w:lvl>
    <w:lvl w:ilvl="7" w:tplc="0C090003" w:tentative="1">
      <w:start w:val="1"/>
      <w:numFmt w:val="bullet"/>
      <w:lvlText w:val="o"/>
      <w:lvlJc w:val="left"/>
      <w:pPr>
        <w:ind w:left="6786" w:hanging="360"/>
      </w:pPr>
      <w:rPr>
        <w:rFonts w:ascii="Courier New" w:hAnsi="Courier New" w:cs="Courier New" w:hint="default"/>
      </w:rPr>
    </w:lvl>
    <w:lvl w:ilvl="8" w:tplc="0C090005" w:tentative="1">
      <w:start w:val="1"/>
      <w:numFmt w:val="bullet"/>
      <w:lvlText w:val=""/>
      <w:lvlJc w:val="left"/>
      <w:pPr>
        <w:ind w:left="7506" w:hanging="360"/>
      </w:pPr>
      <w:rPr>
        <w:rFonts w:ascii="Wingdings" w:hAnsi="Wingdings" w:hint="default"/>
      </w:rPr>
    </w:lvl>
  </w:abstractNum>
  <w:abstractNum w:abstractNumId="11" w15:restartNumberingAfterBreak="0">
    <w:nsid w:val="6A6204D2"/>
    <w:multiLevelType w:val="hybridMultilevel"/>
    <w:tmpl w:val="0898EB9E"/>
    <w:lvl w:ilvl="0" w:tplc="5D68D498">
      <w:start w:val="1"/>
      <w:numFmt w:val="decimal"/>
      <w:pStyle w:val="BGPoints"/>
      <w:lvlText w:val="%1."/>
      <w:lvlJc w:val="left"/>
      <w:pPr>
        <w:tabs>
          <w:tab w:val="num" w:pos="360"/>
        </w:tabs>
        <w:ind w:left="360" w:hanging="360"/>
      </w:pPr>
      <w:rPr>
        <w:sz w:val="24"/>
        <w:szCs w:val="24"/>
      </w:rPr>
    </w:lvl>
    <w:lvl w:ilvl="1" w:tplc="5D18C282">
      <w:start w:val="1"/>
      <w:numFmt w:val="lowerRoman"/>
      <w:lvlText w:val="%2."/>
      <w:lvlJc w:val="right"/>
      <w:pPr>
        <w:tabs>
          <w:tab w:val="num" w:pos="1440"/>
        </w:tabs>
        <w:ind w:left="1440" w:hanging="360"/>
      </w:pPr>
    </w:lvl>
    <w:lvl w:ilvl="2" w:tplc="9F3430C0">
      <w:start w:val="1"/>
      <w:numFmt w:val="lowerRoman"/>
      <w:lvlText w:val="%3."/>
      <w:lvlJc w:val="right"/>
      <w:pPr>
        <w:tabs>
          <w:tab w:val="num" w:pos="2160"/>
        </w:tabs>
        <w:ind w:left="2160" w:hanging="180"/>
      </w:pPr>
    </w:lvl>
    <w:lvl w:ilvl="3" w:tplc="BE9AA9D6">
      <w:start w:val="1"/>
      <w:numFmt w:val="decimal"/>
      <w:lvlText w:val="%4."/>
      <w:lvlJc w:val="left"/>
      <w:pPr>
        <w:tabs>
          <w:tab w:val="num" w:pos="2880"/>
        </w:tabs>
        <w:ind w:left="2880" w:hanging="360"/>
      </w:pPr>
    </w:lvl>
    <w:lvl w:ilvl="4" w:tplc="1E0AE4C8">
      <w:start w:val="1"/>
      <w:numFmt w:val="lowerLetter"/>
      <w:lvlText w:val="%5."/>
      <w:lvlJc w:val="left"/>
      <w:pPr>
        <w:tabs>
          <w:tab w:val="num" w:pos="3600"/>
        </w:tabs>
        <w:ind w:left="3600" w:hanging="360"/>
      </w:pPr>
    </w:lvl>
    <w:lvl w:ilvl="5" w:tplc="6E0ADD14">
      <w:start w:val="1"/>
      <w:numFmt w:val="lowerRoman"/>
      <w:lvlText w:val="%6."/>
      <w:lvlJc w:val="right"/>
      <w:pPr>
        <w:tabs>
          <w:tab w:val="num" w:pos="4320"/>
        </w:tabs>
        <w:ind w:left="4320" w:hanging="180"/>
      </w:pPr>
    </w:lvl>
    <w:lvl w:ilvl="6" w:tplc="DF1488FA">
      <w:start w:val="1"/>
      <w:numFmt w:val="decimal"/>
      <w:lvlText w:val="%7."/>
      <w:lvlJc w:val="left"/>
      <w:pPr>
        <w:tabs>
          <w:tab w:val="num" w:pos="5040"/>
        </w:tabs>
        <w:ind w:left="5040" w:hanging="360"/>
      </w:pPr>
    </w:lvl>
    <w:lvl w:ilvl="7" w:tplc="7AE06630">
      <w:start w:val="1"/>
      <w:numFmt w:val="lowerLetter"/>
      <w:lvlText w:val="%8."/>
      <w:lvlJc w:val="left"/>
      <w:pPr>
        <w:tabs>
          <w:tab w:val="num" w:pos="5760"/>
        </w:tabs>
        <w:ind w:left="5760" w:hanging="360"/>
      </w:pPr>
    </w:lvl>
    <w:lvl w:ilvl="8" w:tplc="A7448A56">
      <w:start w:val="1"/>
      <w:numFmt w:val="lowerRoman"/>
      <w:lvlText w:val="%9."/>
      <w:lvlJc w:val="right"/>
      <w:pPr>
        <w:tabs>
          <w:tab w:val="num" w:pos="6480"/>
        </w:tabs>
        <w:ind w:left="6480" w:hanging="180"/>
      </w:pPr>
    </w:lvl>
  </w:abstractNum>
  <w:abstractNum w:abstractNumId="12" w15:restartNumberingAfterBreak="0">
    <w:nsid w:val="729A4B6E"/>
    <w:multiLevelType w:val="hybridMultilevel"/>
    <w:tmpl w:val="1E284644"/>
    <w:lvl w:ilvl="0" w:tplc="0A8E532C">
      <w:start w:val="1"/>
      <w:numFmt w:val="decimal"/>
      <w:lvlText w:val="%1."/>
      <w:lvlJc w:val="left"/>
      <w:pPr>
        <w:tabs>
          <w:tab w:val="num" w:pos="360"/>
        </w:tabs>
        <w:ind w:left="360" w:hanging="360"/>
      </w:pPr>
      <w:rPr>
        <w:rFonts w:cs="Times New Roman"/>
        <w:i w:val="0"/>
        <w:color w:val="auto"/>
      </w:rPr>
    </w:lvl>
    <w:lvl w:ilvl="1" w:tplc="245C55E6">
      <w:start w:val="1"/>
      <w:numFmt w:val="lowerLetter"/>
      <w:lvlText w:val="%2."/>
      <w:lvlJc w:val="left"/>
      <w:pPr>
        <w:tabs>
          <w:tab w:val="num" w:pos="1080"/>
        </w:tabs>
        <w:ind w:left="1080" w:hanging="360"/>
      </w:pPr>
      <w:rPr>
        <w:rFonts w:cs="Times New Roman"/>
      </w:rPr>
    </w:lvl>
    <w:lvl w:ilvl="2" w:tplc="D18C8B6C" w:tentative="1">
      <w:start w:val="1"/>
      <w:numFmt w:val="lowerRoman"/>
      <w:lvlText w:val="%3."/>
      <w:lvlJc w:val="right"/>
      <w:pPr>
        <w:tabs>
          <w:tab w:val="num" w:pos="1800"/>
        </w:tabs>
        <w:ind w:left="1800" w:hanging="180"/>
      </w:pPr>
      <w:rPr>
        <w:rFonts w:cs="Times New Roman"/>
      </w:rPr>
    </w:lvl>
    <w:lvl w:ilvl="3" w:tplc="18641C06" w:tentative="1">
      <w:start w:val="1"/>
      <w:numFmt w:val="decimal"/>
      <w:lvlText w:val="%4."/>
      <w:lvlJc w:val="left"/>
      <w:pPr>
        <w:tabs>
          <w:tab w:val="num" w:pos="2520"/>
        </w:tabs>
        <w:ind w:left="2520" w:hanging="360"/>
      </w:pPr>
      <w:rPr>
        <w:rFonts w:cs="Times New Roman"/>
      </w:rPr>
    </w:lvl>
    <w:lvl w:ilvl="4" w:tplc="6A10730A" w:tentative="1">
      <w:start w:val="1"/>
      <w:numFmt w:val="lowerLetter"/>
      <w:lvlText w:val="%5."/>
      <w:lvlJc w:val="left"/>
      <w:pPr>
        <w:tabs>
          <w:tab w:val="num" w:pos="3240"/>
        </w:tabs>
        <w:ind w:left="3240" w:hanging="360"/>
      </w:pPr>
      <w:rPr>
        <w:rFonts w:cs="Times New Roman"/>
      </w:rPr>
    </w:lvl>
    <w:lvl w:ilvl="5" w:tplc="A2A4EBCC" w:tentative="1">
      <w:start w:val="1"/>
      <w:numFmt w:val="lowerRoman"/>
      <w:lvlText w:val="%6."/>
      <w:lvlJc w:val="right"/>
      <w:pPr>
        <w:tabs>
          <w:tab w:val="num" w:pos="3960"/>
        </w:tabs>
        <w:ind w:left="3960" w:hanging="180"/>
      </w:pPr>
      <w:rPr>
        <w:rFonts w:cs="Times New Roman"/>
      </w:rPr>
    </w:lvl>
    <w:lvl w:ilvl="6" w:tplc="84205476" w:tentative="1">
      <w:start w:val="1"/>
      <w:numFmt w:val="decimal"/>
      <w:lvlText w:val="%7."/>
      <w:lvlJc w:val="left"/>
      <w:pPr>
        <w:tabs>
          <w:tab w:val="num" w:pos="4680"/>
        </w:tabs>
        <w:ind w:left="4680" w:hanging="360"/>
      </w:pPr>
      <w:rPr>
        <w:rFonts w:cs="Times New Roman"/>
      </w:rPr>
    </w:lvl>
    <w:lvl w:ilvl="7" w:tplc="A02E83D0" w:tentative="1">
      <w:start w:val="1"/>
      <w:numFmt w:val="lowerLetter"/>
      <w:lvlText w:val="%8."/>
      <w:lvlJc w:val="left"/>
      <w:pPr>
        <w:tabs>
          <w:tab w:val="num" w:pos="5400"/>
        </w:tabs>
        <w:ind w:left="5400" w:hanging="360"/>
      </w:pPr>
      <w:rPr>
        <w:rFonts w:cs="Times New Roman"/>
      </w:rPr>
    </w:lvl>
    <w:lvl w:ilvl="8" w:tplc="445CFD26" w:tentative="1">
      <w:start w:val="1"/>
      <w:numFmt w:val="lowerRoman"/>
      <w:lvlText w:val="%9."/>
      <w:lvlJc w:val="right"/>
      <w:pPr>
        <w:tabs>
          <w:tab w:val="num" w:pos="6120"/>
        </w:tabs>
        <w:ind w:left="6120" w:hanging="180"/>
      </w:pPr>
      <w:rPr>
        <w:rFonts w:cs="Times New Roman"/>
      </w:r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8"/>
  </w:num>
  <w:num w:numId="6">
    <w:abstractNumId w:val="0"/>
  </w:num>
  <w:num w:numId="7">
    <w:abstractNumId w:val="4"/>
  </w:num>
  <w:num w:numId="8">
    <w:abstractNumId w:val="9"/>
  </w:num>
  <w:num w:numId="9">
    <w:abstractNumId w:val="6"/>
  </w:num>
  <w:num w:numId="10">
    <w:abstractNumId w:val="1"/>
  </w:num>
  <w:num w:numId="11">
    <w:abstractNumId w:val="2"/>
  </w:num>
  <w:num w:numId="12">
    <w:abstractNumId w:val="7"/>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AU" w:vendorID="64" w:dllVersion="6" w:nlCheck="1" w:checkStyle="0"/>
  <w:activeWritingStyle w:appName="MSWord" w:lang="en-GB" w:vendorID="64" w:dllVersion="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B71"/>
    <w:rsid w:val="00000E73"/>
    <w:rsid w:val="0000129B"/>
    <w:rsid w:val="000015A1"/>
    <w:rsid w:val="0000209F"/>
    <w:rsid w:val="00003061"/>
    <w:rsid w:val="00003F9D"/>
    <w:rsid w:val="00007A5C"/>
    <w:rsid w:val="00010096"/>
    <w:rsid w:val="000110FD"/>
    <w:rsid w:val="000137D0"/>
    <w:rsid w:val="0001390F"/>
    <w:rsid w:val="00014779"/>
    <w:rsid w:val="00014939"/>
    <w:rsid w:val="0001537C"/>
    <w:rsid w:val="00016EEC"/>
    <w:rsid w:val="0001710C"/>
    <w:rsid w:val="00017798"/>
    <w:rsid w:val="00021AAA"/>
    <w:rsid w:val="00021BC2"/>
    <w:rsid w:val="00021C70"/>
    <w:rsid w:val="00024228"/>
    <w:rsid w:val="0002467D"/>
    <w:rsid w:val="00024F40"/>
    <w:rsid w:val="00025B74"/>
    <w:rsid w:val="00026E39"/>
    <w:rsid w:val="0002715B"/>
    <w:rsid w:val="00027781"/>
    <w:rsid w:val="00027EFA"/>
    <w:rsid w:val="000302EC"/>
    <w:rsid w:val="00032C9B"/>
    <w:rsid w:val="0003356A"/>
    <w:rsid w:val="0003598D"/>
    <w:rsid w:val="000402A8"/>
    <w:rsid w:val="00041D91"/>
    <w:rsid w:val="0004281E"/>
    <w:rsid w:val="00042B51"/>
    <w:rsid w:val="00044436"/>
    <w:rsid w:val="0004643D"/>
    <w:rsid w:val="000473C7"/>
    <w:rsid w:val="00054974"/>
    <w:rsid w:val="00055BF9"/>
    <w:rsid w:val="00055EAF"/>
    <w:rsid w:val="00056185"/>
    <w:rsid w:val="0005628E"/>
    <w:rsid w:val="00056CD5"/>
    <w:rsid w:val="00056E00"/>
    <w:rsid w:val="000606C6"/>
    <w:rsid w:val="000606F0"/>
    <w:rsid w:val="00060BB7"/>
    <w:rsid w:val="00061C39"/>
    <w:rsid w:val="00063E45"/>
    <w:rsid w:val="00066A2B"/>
    <w:rsid w:val="00066DF7"/>
    <w:rsid w:val="000703AF"/>
    <w:rsid w:val="00071EBB"/>
    <w:rsid w:val="0007255D"/>
    <w:rsid w:val="00081D8C"/>
    <w:rsid w:val="00083187"/>
    <w:rsid w:val="00084E76"/>
    <w:rsid w:val="00091285"/>
    <w:rsid w:val="00094098"/>
    <w:rsid w:val="000947C7"/>
    <w:rsid w:val="000948C2"/>
    <w:rsid w:val="00094CE6"/>
    <w:rsid w:val="000951BE"/>
    <w:rsid w:val="0009637D"/>
    <w:rsid w:val="00096762"/>
    <w:rsid w:val="00096D6B"/>
    <w:rsid w:val="000A010C"/>
    <w:rsid w:val="000A0CE0"/>
    <w:rsid w:val="000A19B9"/>
    <w:rsid w:val="000A1CA9"/>
    <w:rsid w:val="000A1EB6"/>
    <w:rsid w:val="000A220B"/>
    <w:rsid w:val="000A380A"/>
    <w:rsid w:val="000A38C1"/>
    <w:rsid w:val="000A3D2F"/>
    <w:rsid w:val="000A409D"/>
    <w:rsid w:val="000A5CFA"/>
    <w:rsid w:val="000A60FA"/>
    <w:rsid w:val="000A6EF1"/>
    <w:rsid w:val="000B1ACD"/>
    <w:rsid w:val="000B1DAC"/>
    <w:rsid w:val="000B7C24"/>
    <w:rsid w:val="000C0835"/>
    <w:rsid w:val="000C13F9"/>
    <w:rsid w:val="000C1D5E"/>
    <w:rsid w:val="000C4D78"/>
    <w:rsid w:val="000C71B0"/>
    <w:rsid w:val="000D0C73"/>
    <w:rsid w:val="000D0EF4"/>
    <w:rsid w:val="000D15EC"/>
    <w:rsid w:val="000D248E"/>
    <w:rsid w:val="000D2F5C"/>
    <w:rsid w:val="000D37C2"/>
    <w:rsid w:val="000D48D4"/>
    <w:rsid w:val="000D4E13"/>
    <w:rsid w:val="000D5B5B"/>
    <w:rsid w:val="000E056C"/>
    <w:rsid w:val="000E05D1"/>
    <w:rsid w:val="000E07AD"/>
    <w:rsid w:val="000E1AD6"/>
    <w:rsid w:val="000E2C21"/>
    <w:rsid w:val="000E4459"/>
    <w:rsid w:val="000E53E0"/>
    <w:rsid w:val="000E7CAD"/>
    <w:rsid w:val="000F04CA"/>
    <w:rsid w:val="000F17EC"/>
    <w:rsid w:val="000F1BE8"/>
    <w:rsid w:val="000F2F80"/>
    <w:rsid w:val="000F4E14"/>
    <w:rsid w:val="000F4E3B"/>
    <w:rsid w:val="000F77F7"/>
    <w:rsid w:val="001001BA"/>
    <w:rsid w:val="00101AA4"/>
    <w:rsid w:val="00102793"/>
    <w:rsid w:val="00102B25"/>
    <w:rsid w:val="00102CE5"/>
    <w:rsid w:val="00103B0F"/>
    <w:rsid w:val="00104DF4"/>
    <w:rsid w:val="00105118"/>
    <w:rsid w:val="001106C7"/>
    <w:rsid w:val="00110CE3"/>
    <w:rsid w:val="00111149"/>
    <w:rsid w:val="00111CA0"/>
    <w:rsid w:val="00112176"/>
    <w:rsid w:val="00112CF2"/>
    <w:rsid w:val="0011312A"/>
    <w:rsid w:val="001133C3"/>
    <w:rsid w:val="00114273"/>
    <w:rsid w:val="00114DBE"/>
    <w:rsid w:val="00115A47"/>
    <w:rsid w:val="001164CF"/>
    <w:rsid w:val="0011709D"/>
    <w:rsid w:val="0011745C"/>
    <w:rsid w:val="00117C44"/>
    <w:rsid w:val="001207E5"/>
    <w:rsid w:val="00120F8C"/>
    <w:rsid w:val="001216A9"/>
    <w:rsid w:val="001228F8"/>
    <w:rsid w:val="0012337E"/>
    <w:rsid w:val="00123AC0"/>
    <w:rsid w:val="00123CD6"/>
    <w:rsid w:val="001250EB"/>
    <w:rsid w:val="0012597E"/>
    <w:rsid w:val="001265A9"/>
    <w:rsid w:val="0013098E"/>
    <w:rsid w:val="0013400C"/>
    <w:rsid w:val="00134751"/>
    <w:rsid w:val="001348D3"/>
    <w:rsid w:val="0013621E"/>
    <w:rsid w:val="001374AC"/>
    <w:rsid w:val="00137991"/>
    <w:rsid w:val="00140A4D"/>
    <w:rsid w:val="00141277"/>
    <w:rsid w:val="0014444C"/>
    <w:rsid w:val="00146922"/>
    <w:rsid w:val="00146E95"/>
    <w:rsid w:val="00146F74"/>
    <w:rsid w:val="00147294"/>
    <w:rsid w:val="0014737E"/>
    <w:rsid w:val="001473E2"/>
    <w:rsid w:val="00151071"/>
    <w:rsid w:val="001511D2"/>
    <w:rsid w:val="00151496"/>
    <w:rsid w:val="00151527"/>
    <w:rsid w:val="00151BAF"/>
    <w:rsid w:val="0015210E"/>
    <w:rsid w:val="00152D25"/>
    <w:rsid w:val="00153263"/>
    <w:rsid w:val="00155CD7"/>
    <w:rsid w:val="00156DE3"/>
    <w:rsid w:val="0015739C"/>
    <w:rsid w:val="001578EA"/>
    <w:rsid w:val="00157B95"/>
    <w:rsid w:val="00160E61"/>
    <w:rsid w:val="00161A1B"/>
    <w:rsid w:val="00161EBD"/>
    <w:rsid w:val="001624D2"/>
    <w:rsid w:val="00164FC3"/>
    <w:rsid w:val="001652AD"/>
    <w:rsid w:val="00166029"/>
    <w:rsid w:val="0016639D"/>
    <w:rsid w:val="00166861"/>
    <w:rsid w:val="00171F7C"/>
    <w:rsid w:val="00172E66"/>
    <w:rsid w:val="00172F83"/>
    <w:rsid w:val="00173E1C"/>
    <w:rsid w:val="00175758"/>
    <w:rsid w:val="00176094"/>
    <w:rsid w:val="00176979"/>
    <w:rsid w:val="00181E4F"/>
    <w:rsid w:val="00183778"/>
    <w:rsid w:val="00186BE6"/>
    <w:rsid w:val="00191DF0"/>
    <w:rsid w:val="001938F7"/>
    <w:rsid w:val="001941FB"/>
    <w:rsid w:val="00194674"/>
    <w:rsid w:val="001950D6"/>
    <w:rsid w:val="0019604D"/>
    <w:rsid w:val="00196D5D"/>
    <w:rsid w:val="001A1814"/>
    <w:rsid w:val="001A1903"/>
    <w:rsid w:val="001A197D"/>
    <w:rsid w:val="001A4822"/>
    <w:rsid w:val="001A48D0"/>
    <w:rsid w:val="001A657E"/>
    <w:rsid w:val="001A6D43"/>
    <w:rsid w:val="001A7754"/>
    <w:rsid w:val="001A7805"/>
    <w:rsid w:val="001A7CC1"/>
    <w:rsid w:val="001B074C"/>
    <w:rsid w:val="001B0D1B"/>
    <w:rsid w:val="001B148B"/>
    <w:rsid w:val="001B16EA"/>
    <w:rsid w:val="001B51D6"/>
    <w:rsid w:val="001B7BD6"/>
    <w:rsid w:val="001B7C72"/>
    <w:rsid w:val="001C01CC"/>
    <w:rsid w:val="001C0E0B"/>
    <w:rsid w:val="001C26AD"/>
    <w:rsid w:val="001C28C3"/>
    <w:rsid w:val="001C31F5"/>
    <w:rsid w:val="001C33E3"/>
    <w:rsid w:val="001C35B9"/>
    <w:rsid w:val="001C387D"/>
    <w:rsid w:val="001C3FDC"/>
    <w:rsid w:val="001C5777"/>
    <w:rsid w:val="001C5F03"/>
    <w:rsid w:val="001C62C8"/>
    <w:rsid w:val="001C668E"/>
    <w:rsid w:val="001D04EB"/>
    <w:rsid w:val="001D0D18"/>
    <w:rsid w:val="001D1403"/>
    <w:rsid w:val="001D1D84"/>
    <w:rsid w:val="001D385B"/>
    <w:rsid w:val="001E027F"/>
    <w:rsid w:val="001E0E2F"/>
    <w:rsid w:val="001E0F30"/>
    <w:rsid w:val="001E126D"/>
    <w:rsid w:val="001E1D3B"/>
    <w:rsid w:val="001E394A"/>
    <w:rsid w:val="001E44EB"/>
    <w:rsid w:val="001E51B4"/>
    <w:rsid w:val="001E54CC"/>
    <w:rsid w:val="001E6087"/>
    <w:rsid w:val="001E67F5"/>
    <w:rsid w:val="001E6D50"/>
    <w:rsid w:val="001E7F64"/>
    <w:rsid w:val="001F03FD"/>
    <w:rsid w:val="001F248F"/>
    <w:rsid w:val="001F4B34"/>
    <w:rsid w:val="001F6618"/>
    <w:rsid w:val="001F7FE4"/>
    <w:rsid w:val="00200C8C"/>
    <w:rsid w:val="002050F6"/>
    <w:rsid w:val="0020563D"/>
    <w:rsid w:val="00205A0B"/>
    <w:rsid w:val="00207F8E"/>
    <w:rsid w:val="00210E27"/>
    <w:rsid w:val="00211363"/>
    <w:rsid w:val="00217D02"/>
    <w:rsid w:val="00221582"/>
    <w:rsid w:val="00221640"/>
    <w:rsid w:val="00226159"/>
    <w:rsid w:val="002308B6"/>
    <w:rsid w:val="002332AA"/>
    <w:rsid w:val="00233AC2"/>
    <w:rsid w:val="00234F04"/>
    <w:rsid w:val="002362ED"/>
    <w:rsid w:val="002365F3"/>
    <w:rsid w:val="002374FD"/>
    <w:rsid w:val="002377BE"/>
    <w:rsid w:val="00241EF9"/>
    <w:rsid w:val="00242AB4"/>
    <w:rsid w:val="00244022"/>
    <w:rsid w:val="00244DC6"/>
    <w:rsid w:val="00246704"/>
    <w:rsid w:val="00246DB0"/>
    <w:rsid w:val="002474E9"/>
    <w:rsid w:val="002474EC"/>
    <w:rsid w:val="00253D92"/>
    <w:rsid w:val="002562F7"/>
    <w:rsid w:val="00256B0F"/>
    <w:rsid w:val="00256E1F"/>
    <w:rsid w:val="00257004"/>
    <w:rsid w:val="00257FFE"/>
    <w:rsid w:val="002601AA"/>
    <w:rsid w:val="00261F0B"/>
    <w:rsid w:val="00264CAD"/>
    <w:rsid w:val="00267116"/>
    <w:rsid w:val="00271102"/>
    <w:rsid w:val="002712FC"/>
    <w:rsid w:val="00271A49"/>
    <w:rsid w:val="00273306"/>
    <w:rsid w:val="0027441B"/>
    <w:rsid w:val="00275D17"/>
    <w:rsid w:val="00276A9A"/>
    <w:rsid w:val="002773F1"/>
    <w:rsid w:val="00280E2F"/>
    <w:rsid w:val="002906BB"/>
    <w:rsid w:val="00291FF1"/>
    <w:rsid w:val="00292ABF"/>
    <w:rsid w:val="00295119"/>
    <w:rsid w:val="0029545F"/>
    <w:rsid w:val="0029761F"/>
    <w:rsid w:val="002A0F88"/>
    <w:rsid w:val="002A1157"/>
    <w:rsid w:val="002A2833"/>
    <w:rsid w:val="002A2DE3"/>
    <w:rsid w:val="002A5053"/>
    <w:rsid w:val="002A64AB"/>
    <w:rsid w:val="002B06A0"/>
    <w:rsid w:val="002B175F"/>
    <w:rsid w:val="002B3A1E"/>
    <w:rsid w:val="002B40F3"/>
    <w:rsid w:val="002B4831"/>
    <w:rsid w:val="002B4DC4"/>
    <w:rsid w:val="002B72BB"/>
    <w:rsid w:val="002B7B5D"/>
    <w:rsid w:val="002C087F"/>
    <w:rsid w:val="002C106D"/>
    <w:rsid w:val="002C18FC"/>
    <w:rsid w:val="002C282B"/>
    <w:rsid w:val="002D0439"/>
    <w:rsid w:val="002D07CB"/>
    <w:rsid w:val="002D0B23"/>
    <w:rsid w:val="002D59D2"/>
    <w:rsid w:val="002D5D45"/>
    <w:rsid w:val="002E1F8D"/>
    <w:rsid w:val="002E2160"/>
    <w:rsid w:val="002E33EA"/>
    <w:rsid w:val="002E3C26"/>
    <w:rsid w:val="002E51DE"/>
    <w:rsid w:val="002E5919"/>
    <w:rsid w:val="002F038D"/>
    <w:rsid w:val="002F063D"/>
    <w:rsid w:val="002F0A0C"/>
    <w:rsid w:val="002F18CE"/>
    <w:rsid w:val="002F2F0B"/>
    <w:rsid w:val="002F408B"/>
    <w:rsid w:val="002F45FE"/>
    <w:rsid w:val="002F4DC7"/>
    <w:rsid w:val="002F7998"/>
    <w:rsid w:val="003002FA"/>
    <w:rsid w:val="00302878"/>
    <w:rsid w:val="00302883"/>
    <w:rsid w:val="003053D2"/>
    <w:rsid w:val="00305BC9"/>
    <w:rsid w:val="003107AE"/>
    <w:rsid w:val="0031204F"/>
    <w:rsid w:val="00312948"/>
    <w:rsid w:val="00315CFC"/>
    <w:rsid w:val="003172C6"/>
    <w:rsid w:val="00317BC3"/>
    <w:rsid w:val="003207E7"/>
    <w:rsid w:val="00325046"/>
    <w:rsid w:val="003257F9"/>
    <w:rsid w:val="00330720"/>
    <w:rsid w:val="0033284A"/>
    <w:rsid w:val="003330CA"/>
    <w:rsid w:val="00333848"/>
    <w:rsid w:val="003348EC"/>
    <w:rsid w:val="00334DC3"/>
    <w:rsid w:val="00335592"/>
    <w:rsid w:val="003362A9"/>
    <w:rsid w:val="00340D18"/>
    <w:rsid w:val="003425AA"/>
    <w:rsid w:val="003425E6"/>
    <w:rsid w:val="00342A66"/>
    <w:rsid w:val="003430DF"/>
    <w:rsid w:val="00343232"/>
    <w:rsid w:val="003441D3"/>
    <w:rsid w:val="003459F5"/>
    <w:rsid w:val="0034603C"/>
    <w:rsid w:val="003471AA"/>
    <w:rsid w:val="0034744E"/>
    <w:rsid w:val="003475AF"/>
    <w:rsid w:val="003500CC"/>
    <w:rsid w:val="00350F49"/>
    <w:rsid w:val="00350F4E"/>
    <w:rsid w:val="00351B83"/>
    <w:rsid w:val="00352CE2"/>
    <w:rsid w:val="003545EC"/>
    <w:rsid w:val="00354FE0"/>
    <w:rsid w:val="00355AEB"/>
    <w:rsid w:val="00356EB9"/>
    <w:rsid w:val="00360455"/>
    <w:rsid w:val="003624DE"/>
    <w:rsid w:val="00363745"/>
    <w:rsid w:val="00363A16"/>
    <w:rsid w:val="00363A91"/>
    <w:rsid w:val="003650ED"/>
    <w:rsid w:val="00366400"/>
    <w:rsid w:val="00367246"/>
    <w:rsid w:val="003704B7"/>
    <w:rsid w:val="00371F8C"/>
    <w:rsid w:val="0037273D"/>
    <w:rsid w:val="00373D83"/>
    <w:rsid w:val="003743EA"/>
    <w:rsid w:val="00376935"/>
    <w:rsid w:val="00380702"/>
    <w:rsid w:val="003827F7"/>
    <w:rsid w:val="00383840"/>
    <w:rsid w:val="00387192"/>
    <w:rsid w:val="003879A9"/>
    <w:rsid w:val="003923C9"/>
    <w:rsid w:val="0039420E"/>
    <w:rsid w:val="00394736"/>
    <w:rsid w:val="00394A40"/>
    <w:rsid w:val="00394CF2"/>
    <w:rsid w:val="00394EC4"/>
    <w:rsid w:val="00397788"/>
    <w:rsid w:val="00397B75"/>
    <w:rsid w:val="00397DE7"/>
    <w:rsid w:val="003A2CAD"/>
    <w:rsid w:val="003A31FC"/>
    <w:rsid w:val="003A383E"/>
    <w:rsid w:val="003A3DF9"/>
    <w:rsid w:val="003A544C"/>
    <w:rsid w:val="003A619E"/>
    <w:rsid w:val="003A7A32"/>
    <w:rsid w:val="003A7E6B"/>
    <w:rsid w:val="003B0F13"/>
    <w:rsid w:val="003B1D52"/>
    <w:rsid w:val="003B4B6D"/>
    <w:rsid w:val="003B60DC"/>
    <w:rsid w:val="003B721A"/>
    <w:rsid w:val="003B7A7B"/>
    <w:rsid w:val="003B7BB5"/>
    <w:rsid w:val="003B7CAB"/>
    <w:rsid w:val="003C03F3"/>
    <w:rsid w:val="003C0573"/>
    <w:rsid w:val="003C10A4"/>
    <w:rsid w:val="003C25FD"/>
    <w:rsid w:val="003C2D9A"/>
    <w:rsid w:val="003C389A"/>
    <w:rsid w:val="003C447F"/>
    <w:rsid w:val="003C5208"/>
    <w:rsid w:val="003C5AA5"/>
    <w:rsid w:val="003C6855"/>
    <w:rsid w:val="003D0087"/>
    <w:rsid w:val="003D0BEF"/>
    <w:rsid w:val="003D2B4A"/>
    <w:rsid w:val="003D307E"/>
    <w:rsid w:val="003D426F"/>
    <w:rsid w:val="003D453B"/>
    <w:rsid w:val="003D5EA1"/>
    <w:rsid w:val="003D7395"/>
    <w:rsid w:val="003D7FDC"/>
    <w:rsid w:val="003E08D9"/>
    <w:rsid w:val="003E2B3B"/>
    <w:rsid w:val="003E38C6"/>
    <w:rsid w:val="003E4EB2"/>
    <w:rsid w:val="003E54E7"/>
    <w:rsid w:val="003E5BB3"/>
    <w:rsid w:val="003E676C"/>
    <w:rsid w:val="003E67CC"/>
    <w:rsid w:val="003F00E2"/>
    <w:rsid w:val="003F034E"/>
    <w:rsid w:val="003F04DF"/>
    <w:rsid w:val="003F264E"/>
    <w:rsid w:val="003F3757"/>
    <w:rsid w:val="003F4ED6"/>
    <w:rsid w:val="003F5AF6"/>
    <w:rsid w:val="003F77B3"/>
    <w:rsid w:val="0040188A"/>
    <w:rsid w:val="004028C6"/>
    <w:rsid w:val="004028CC"/>
    <w:rsid w:val="00402D0C"/>
    <w:rsid w:val="00402D98"/>
    <w:rsid w:val="0040581C"/>
    <w:rsid w:val="004066E6"/>
    <w:rsid w:val="004108BA"/>
    <w:rsid w:val="00411168"/>
    <w:rsid w:val="004113F9"/>
    <w:rsid w:val="00412BF5"/>
    <w:rsid w:val="00413EC7"/>
    <w:rsid w:val="004144CB"/>
    <w:rsid w:val="00416DC1"/>
    <w:rsid w:val="00420D47"/>
    <w:rsid w:val="0042358F"/>
    <w:rsid w:val="00424168"/>
    <w:rsid w:val="00424224"/>
    <w:rsid w:val="00424A79"/>
    <w:rsid w:val="00424FC7"/>
    <w:rsid w:val="00425957"/>
    <w:rsid w:val="004268EA"/>
    <w:rsid w:val="00430C4D"/>
    <w:rsid w:val="004332C9"/>
    <w:rsid w:val="0043449F"/>
    <w:rsid w:val="00436554"/>
    <w:rsid w:val="00437714"/>
    <w:rsid w:val="0044141F"/>
    <w:rsid w:val="0044168C"/>
    <w:rsid w:val="004426B6"/>
    <w:rsid w:val="004429F2"/>
    <w:rsid w:val="00442B58"/>
    <w:rsid w:val="00444235"/>
    <w:rsid w:val="00444BCD"/>
    <w:rsid w:val="0044586B"/>
    <w:rsid w:val="00451EE4"/>
    <w:rsid w:val="004553AA"/>
    <w:rsid w:val="0045606C"/>
    <w:rsid w:val="00457AD5"/>
    <w:rsid w:val="00460677"/>
    <w:rsid w:val="0046135C"/>
    <w:rsid w:val="00461B16"/>
    <w:rsid w:val="00464069"/>
    <w:rsid w:val="00466C1C"/>
    <w:rsid w:val="00467CA9"/>
    <w:rsid w:val="0047155F"/>
    <w:rsid w:val="00472B57"/>
    <w:rsid w:val="00473627"/>
    <w:rsid w:val="0047599B"/>
    <w:rsid w:val="004764C9"/>
    <w:rsid w:val="00476800"/>
    <w:rsid w:val="004801C7"/>
    <w:rsid w:val="00480500"/>
    <w:rsid w:val="00482666"/>
    <w:rsid w:val="00484033"/>
    <w:rsid w:val="00486B15"/>
    <w:rsid w:val="00490ACF"/>
    <w:rsid w:val="00492A33"/>
    <w:rsid w:val="004941B2"/>
    <w:rsid w:val="00494CA8"/>
    <w:rsid w:val="00497275"/>
    <w:rsid w:val="004A0A96"/>
    <w:rsid w:val="004A2459"/>
    <w:rsid w:val="004A29BC"/>
    <w:rsid w:val="004A3C42"/>
    <w:rsid w:val="004A4267"/>
    <w:rsid w:val="004A4F48"/>
    <w:rsid w:val="004A6BBF"/>
    <w:rsid w:val="004A7A5E"/>
    <w:rsid w:val="004B2673"/>
    <w:rsid w:val="004B30BD"/>
    <w:rsid w:val="004B34E9"/>
    <w:rsid w:val="004B51C2"/>
    <w:rsid w:val="004B566D"/>
    <w:rsid w:val="004B5ABA"/>
    <w:rsid w:val="004B7F26"/>
    <w:rsid w:val="004C18F4"/>
    <w:rsid w:val="004C271E"/>
    <w:rsid w:val="004C2A0F"/>
    <w:rsid w:val="004C3129"/>
    <w:rsid w:val="004C4952"/>
    <w:rsid w:val="004C5A68"/>
    <w:rsid w:val="004C6F07"/>
    <w:rsid w:val="004C75ED"/>
    <w:rsid w:val="004D1409"/>
    <w:rsid w:val="004D2683"/>
    <w:rsid w:val="004D290C"/>
    <w:rsid w:val="004D367D"/>
    <w:rsid w:val="004D4E7D"/>
    <w:rsid w:val="004D6861"/>
    <w:rsid w:val="004D6BF0"/>
    <w:rsid w:val="004D71E5"/>
    <w:rsid w:val="004D7376"/>
    <w:rsid w:val="004E0708"/>
    <w:rsid w:val="004E08B4"/>
    <w:rsid w:val="004E1EB5"/>
    <w:rsid w:val="004E4A08"/>
    <w:rsid w:val="004E51CF"/>
    <w:rsid w:val="004E7500"/>
    <w:rsid w:val="004F11C8"/>
    <w:rsid w:val="004F4756"/>
    <w:rsid w:val="004F7BDC"/>
    <w:rsid w:val="005011DC"/>
    <w:rsid w:val="0050143C"/>
    <w:rsid w:val="0050202C"/>
    <w:rsid w:val="00502FDA"/>
    <w:rsid w:val="00505F95"/>
    <w:rsid w:val="005068C1"/>
    <w:rsid w:val="00507CC5"/>
    <w:rsid w:val="00507CF9"/>
    <w:rsid w:val="00510ED8"/>
    <w:rsid w:val="00512D21"/>
    <w:rsid w:val="00512F25"/>
    <w:rsid w:val="00513C9F"/>
    <w:rsid w:val="00513F7F"/>
    <w:rsid w:val="00514799"/>
    <w:rsid w:val="00514D30"/>
    <w:rsid w:val="005151AC"/>
    <w:rsid w:val="00515B46"/>
    <w:rsid w:val="00521BF1"/>
    <w:rsid w:val="005237A5"/>
    <w:rsid w:val="0052739D"/>
    <w:rsid w:val="00527F4C"/>
    <w:rsid w:val="00531E15"/>
    <w:rsid w:val="0053721D"/>
    <w:rsid w:val="00537D7E"/>
    <w:rsid w:val="00540486"/>
    <w:rsid w:val="00540C9B"/>
    <w:rsid w:val="00540CA4"/>
    <w:rsid w:val="00540D3C"/>
    <w:rsid w:val="00541178"/>
    <w:rsid w:val="00541806"/>
    <w:rsid w:val="00542A7E"/>
    <w:rsid w:val="0054410A"/>
    <w:rsid w:val="00550EBF"/>
    <w:rsid w:val="00556B3F"/>
    <w:rsid w:val="005623EB"/>
    <w:rsid w:val="00562732"/>
    <w:rsid w:val="005630B7"/>
    <w:rsid w:val="0056314A"/>
    <w:rsid w:val="00566248"/>
    <w:rsid w:val="005666BA"/>
    <w:rsid w:val="00567136"/>
    <w:rsid w:val="00567214"/>
    <w:rsid w:val="00567C00"/>
    <w:rsid w:val="0057443E"/>
    <w:rsid w:val="00574A51"/>
    <w:rsid w:val="00576EEB"/>
    <w:rsid w:val="005824B2"/>
    <w:rsid w:val="005827C2"/>
    <w:rsid w:val="00582A01"/>
    <w:rsid w:val="005835B9"/>
    <w:rsid w:val="0058377C"/>
    <w:rsid w:val="005840E7"/>
    <w:rsid w:val="005872D0"/>
    <w:rsid w:val="00587703"/>
    <w:rsid w:val="00592539"/>
    <w:rsid w:val="005929E8"/>
    <w:rsid w:val="00592D8A"/>
    <w:rsid w:val="00592F80"/>
    <w:rsid w:val="00594818"/>
    <w:rsid w:val="00594957"/>
    <w:rsid w:val="00595330"/>
    <w:rsid w:val="005A109A"/>
    <w:rsid w:val="005A27F0"/>
    <w:rsid w:val="005A47C7"/>
    <w:rsid w:val="005A5C54"/>
    <w:rsid w:val="005A7717"/>
    <w:rsid w:val="005A7CAE"/>
    <w:rsid w:val="005B0089"/>
    <w:rsid w:val="005B0687"/>
    <w:rsid w:val="005B0EA0"/>
    <w:rsid w:val="005B16E3"/>
    <w:rsid w:val="005B3592"/>
    <w:rsid w:val="005C0A6D"/>
    <w:rsid w:val="005C0CB1"/>
    <w:rsid w:val="005C24E9"/>
    <w:rsid w:val="005C3163"/>
    <w:rsid w:val="005C6274"/>
    <w:rsid w:val="005C6342"/>
    <w:rsid w:val="005D0DAA"/>
    <w:rsid w:val="005D2695"/>
    <w:rsid w:val="005D2ACA"/>
    <w:rsid w:val="005D3C6D"/>
    <w:rsid w:val="005D4380"/>
    <w:rsid w:val="005D6774"/>
    <w:rsid w:val="005D6A01"/>
    <w:rsid w:val="005D70ED"/>
    <w:rsid w:val="005E1039"/>
    <w:rsid w:val="005E3AE8"/>
    <w:rsid w:val="005E50DA"/>
    <w:rsid w:val="005E53A0"/>
    <w:rsid w:val="005E5C0A"/>
    <w:rsid w:val="005E7A05"/>
    <w:rsid w:val="005E7A91"/>
    <w:rsid w:val="005F11FD"/>
    <w:rsid w:val="005F2EE9"/>
    <w:rsid w:val="005F48AA"/>
    <w:rsid w:val="00600DC0"/>
    <w:rsid w:val="00600F2D"/>
    <w:rsid w:val="00602E12"/>
    <w:rsid w:val="006033A9"/>
    <w:rsid w:val="00604A4E"/>
    <w:rsid w:val="0060503F"/>
    <w:rsid w:val="00605218"/>
    <w:rsid w:val="006058E6"/>
    <w:rsid w:val="006058FF"/>
    <w:rsid w:val="00606FF0"/>
    <w:rsid w:val="00607ACF"/>
    <w:rsid w:val="00610611"/>
    <w:rsid w:val="00612239"/>
    <w:rsid w:val="00616374"/>
    <w:rsid w:val="0061660E"/>
    <w:rsid w:val="00617CAA"/>
    <w:rsid w:val="00621977"/>
    <w:rsid w:val="00623064"/>
    <w:rsid w:val="00623150"/>
    <w:rsid w:val="006266FC"/>
    <w:rsid w:val="00626779"/>
    <w:rsid w:val="00626D85"/>
    <w:rsid w:val="0063250B"/>
    <w:rsid w:val="0063263D"/>
    <w:rsid w:val="0063267C"/>
    <w:rsid w:val="006338E4"/>
    <w:rsid w:val="00633E03"/>
    <w:rsid w:val="00634211"/>
    <w:rsid w:val="00634A0E"/>
    <w:rsid w:val="006374C9"/>
    <w:rsid w:val="00640A0A"/>
    <w:rsid w:val="006425A0"/>
    <w:rsid w:val="00642732"/>
    <w:rsid w:val="006434EC"/>
    <w:rsid w:val="00644187"/>
    <w:rsid w:val="006445C1"/>
    <w:rsid w:val="006476F2"/>
    <w:rsid w:val="0065087C"/>
    <w:rsid w:val="006508E2"/>
    <w:rsid w:val="00650DD5"/>
    <w:rsid w:val="006512BA"/>
    <w:rsid w:val="00652805"/>
    <w:rsid w:val="00654FFB"/>
    <w:rsid w:val="006568B2"/>
    <w:rsid w:val="00660F3F"/>
    <w:rsid w:val="00661043"/>
    <w:rsid w:val="00662511"/>
    <w:rsid w:val="006629C2"/>
    <w:rsid w:val="00663C10"/>
    <w:rsid w:val="0066444C"/>
    <w:rsid w:val="00666033"/>
    <w:rsid w:val="006664C8"/>
    <w:rsid w:val="006668F8"/>
    <w:rsid w:val="00666928"/>
    <w:rsid w:val="00667150"/>
    <w:rsid w:val="00667941"/>
    <w:rsid w:val="00671B72"/>
    <w:rsid w:val="00671CFC"/>
    <w:rsid w:val="00673577"/>
    <w:rsid w:val="006737BA"/>
    <w:rsid w:val="00675E59"/>
    <w:rsid w:val="00676447"/>
    <w:rsid w:val="00676DFC"/>
    <w:rsid w:val="006770C1"/>
    <w:rsid w:val="006776D0"/>
    <w:rsid w:val="006805E0"/>
    <w:rsid w:val="00680DC0"/>
    <w:rsid w:val="0068218F"/>
    <w:rsid w:val="0068362F"/>
    <w:rsid w:val="006851C1"/>
    <w:rsid w:val="00686B5C"/>
    <w:rsid w:val="00687EA2"/>
    <w:rsid w:val="00691DB8"/>
    <w:rsid w:val="00691E54"/>
    <w:rsid w:val="00693374"/>
    <w:rsid w:val="0069469B"/>
    <w:rsid w:val="0069764D"/>
    <w:rsid w:val="006A29B4"/>
    <w:rsid w:val="006A2C2F"/>
    <w:rsid w:val="006A4B5E"/>
    <w:rsid w:val="006A7197"/>
    <w:rsid w:val="006B1B34"/>
    <w:rsid w:val="006B6655"/>
    <w:rsid w:val="006C1B13"/>
    <w:rsid w:val="006C1D9D"/>
    <w:rsid w:val="006C2768"/>
    <w:rsid w:val="006C2ADB"/>
    <w:rsid w:val="006C2EA2"/>
    <w:rsid w:val="006C6ECA"/>
    <w:rsid w:val="006C79FA"/>
    <w:rsid w:val="006D14DE"/>
    <w:rsid w:val="006D2544"/>
    <w:rsid w:val="006D265C"/>
    <w:rsid w:val="006D31BC"/>
    <w:rsid w:val="006D3E1E"/>
    <w:rsid w:val="006D4FE1"/>
    <w:rsid w:val="006D790C"/>
    <w:rsid w:val="006D7FC0"/>
    <w:rsid w:val="006E2E6A"/>
    <w:rsid w:val="006E48F8"/>
    <w:rsid w:val="006E4CA7"/>
    <w:rsid w:val="006E5B98"/>
    <w:rsid w:val="006E7E2F"/>
    <w:rsid w:val="006E7E9B"/>
    <w:rsid w:val="006F075C"/>
    <w:rsid w:val="006F4B2D"/>
    <w:rsid w:val="006F515C"/>
    <w:rsid w:val="006F5F9C"/>
    <w:rsid w:val="006F636F"/>
    <w:rsid w:val="006F6B3B"/>
    <w:rsid w:val="006F7940"/>
    <w:rsid w:val="006F7FB2"/>
    <w:rsid w:val="00700110"/>
    <w:rsid w:val="00701632"/>
    <w:rsid w:val="0070227D"/>
    <w:rsid w:val="00702464"/>
    <w:rsid w:val="007026D2"/>
    <w:rsid w:val="00702BAF"/>
    <w:rsid w:val="00703BA8"/>
    <w:rsid w:val="00703D43"/>
    <w:rsid w:val="00706FB9"/>
    <w:rsid w:val="0070753E"/>
    <w:rsid w:val="00716A41"/>
    <w:rsid w:val="00716C36"/>
    <w:rsid w:val="00717857"/>
    <w:rsid w:val="00732520"/>
    <w:rsid w:val="00735933"/>
    <w:rsid w:val="00736F90"/>
    <w:rsid w:val="00737BE1"/>
    <w:rsid w:val="00742427"/>
    <w:rsid w:val="00742A4E"/>
    <w:rsid w:val="00742EA9"/>
    <w:rsid w:val="007448B6"/>
    <w:rsid w:val="0074580A"/>
    <w:rsid w:val="007458BD"/>
    <w:rsid w:val="007466D2"/>
    <w:rsid w:val="00746F13"/>
    <w:rsid w:val="00747193"/>
    <w:rsid w:val="0074751F"/>
    <w:rsid w:val="0074793E"/>
    <w:rsid w:val="00747A7E"/>
    <w:rsid w:val="007509D2"/>
    <w:rsid w:val="007509EC"/>
    <w:rsid w:val="00750A8C"/>
    <w:rsid w:val="00753BA9"/>
    <w:rsid w:val="0075421A"/>
    <w:rsid w:val="007543EB"/>
    <w:rsid w:val="00755B66"/>
    <w:rsid w:val="00757FF6"/>
    <w:rsid w:val="007627EC"/>
    <w:rsid w:val="007635E4"/>
    <w:rsid w:val="00763B56"/>
    <w:rsid w:val="00765282"/>
    <w:rsid w:val="007669EC"/>
    <w:rsid w:val="00770371"/>
    <w:rsid w:val="00770603"/>
    <w:rsid w:val="007711AE"/>
    <w:rsid w:val="007728D1"/>
    <w:rsid w:val="007736D0"/>
    <w:rsid w:val="00773FF5"/>
    <w:rsid w:val="0077618B"/>
    <w:rsid w:val="007764CB"/>
    <w:rsid w:val="00777333"/>
    <w:rsid w:val="00780FA3"/>
    <w:rsid w:val="007821DF"/>
    <w:rsid w:val="00782419"/>
    <w:rsid w:val="00783E9C"/>
    <w:rsid w:val="00784ACC"/>
    <w:rsid w:val="0078502B"/>
    <w:rsid w:val="00785AC0"/>
    <w:rsid w:val="00786392"/>
    <w:rsid w:val="007869F9"/>
    <w:rsid w:val="007878B1"/>
    <w:rsid w:val="00787A9D"/>
    <w:rsid w:val="0079504D"/>
    <w:rsid w:val="00796D8E"/>
    <w:rsid w:val="007A0553"/>
    <w:rsid w:val="007A1885"/>
    <w:rsid w:val="007A372D"/>
    <w:rsid w:val="007A620D"/>
    <w:rsid w:val="007A67E0"/>
    <w:rsid w:val="007B073D"/>
    <w:rsid w:val="007B1A65"/>
    <w:rsid w:val="007B1E53"/>
    <w:rsid w:val="007B2329"/>
    <w:rsid w:val="007B2365"/>
    <w:rsid w:val="007B411F"/>
    <w:rsid w:val="007B492E"/>
    <w:rsid w:val="007B4FCC"/>
    <w:rsid w:val="007B5119"/>
    <w:rsid w:val="007B53A8"/>
    <w:rsid w:val="007B5954"/>
    <w:rsid w:val="007B600A"/>
    <w:rsid w:val="007B65B3"/>
    <w:rsid w:val="007B6DF9"/>
    <w:rsid w:val="007B77FF"/>
    <w:rsid w:val="007C20B1"/>
    <w:rsid w:val="007C2705"/>
    <w:rsid w:val="007C30A4"/>
    <w:rsid w:val="007C3266"/>
    <w:rsid w:val="007C5CDE"/>
    <w:rsid w:val="007C6BF4"/>
    <w:rsid w:val="007C7398"/>
    <w:rsid w:val="007C7F3C"/>
    <w:rsid w:val="007D1003"/>
    <w:rsid w:val="007D107B"/>
    <w:rsid w:val="007D6116"/>
    <w:rsid w:val="007D62DD"/>
    <w:rsid w:val="007D73E7"/>
    <w:rsid w:val="007D7449"/>
    <w:rsid w:val="007E05BC"/>
    <w:rsid w:val="007E0FE6"/>
    <w:rsid w:val="007E17FD"/>
    <w:rsid w:val="007E1DD3"/>
    <w:rsid w:val="007E33E2"/>
    <w:rsid w:val="007E42EB"/>
    <w:rsid w:val="007E4A8A"/>
    <w:rsid w:val="007E5C46"/>
    <w:rsid w:val="007E5E53"/>
    <w:rsid w:val="007F0494"/>
    <w:rsid w:val="007F1403"/>
    <w:rsid w:val="007F1B8A"/>
    <w:rsid w:val="007F3BEA"/>
    <w:rsid w:val="007F4EC8"/>
    <w:rsid w:val="007F7219"/>
    <w:rsid w:val="007F748A"/>
    <w:rsid w:val="00800E6E"/>
    <w:rsid w:val="00802AB6"/>
    <w:rsid w:val="00802F9D"/>
    <w:rsid w:val="008070C4"/>
    <w:rsid w:val="008077E0"/>
    <w:rsid w:val="00807ABC"/>
    <w:rsid w:val="00810116"/>
    <w:rsid w:val="008103B7"/>
    <w:rsid w:val="00810674"/>
    <w:rsid w:val="00811DDC"/>
    <w:rsid w:val="00811E2C"/>
    <w:rsid w:val="00813D87"/>
    <w:rsid w:val="0081400D"/>
    <w:rsid w:val="008142FD"/>
    <w:rsid w:val="008144CB"/>
    <w:rsid w:val="00814A82"/>
    <w:rsid w:val="00814AAE"/>
    <w:rsid w:val="00815A67"/>
    <w:rsid w:val="00816920"/>
    <w:rsid w:val="00817F48"/>
    <w:rsid w:val="00817F59"/>
    <w:rsid w:val="00822667"/>
    <w:rsid w:val="008325F6"/>
    <w:rsid w:val="00834300"/>
    <w:rsid w:val="00834638"/>
    <w:rsid w:val="008363C6"/>
    <w:rsid w:val="00836EAA"/>
    <w:rsid w:val="0083782E"/>
    <w:rsid w:val="0084272C"/>
    <w:rsid w:val="0084422E"/>
    <w:rsid w:val="00852E8C"/>
    <w:rsid w:val="008570DE"/>
    <w:rsid w:val="00857996"/>
    <w:rsid w:val="00857BA4"/>
    <w:rsid w:val="00860546"/>
    <w:rsid w:val="00860615"/>
    <w:rsid w:val="00861E68"/>
    <w:rsid w:val="00862130"/>
    <w:rsid w:val="00862CFC"/>
    <w:rsid w:val="00864FAF"/>
    <w:rsid w:val="00866979"/>
    <w:rsid w:val="008676AC"/>
    <w:rsid w:val="00867ECA"/>
    <w:rsid w:val="00870527"/>
    <w:rsid w:val="00870638"/>
    <w:rsid w:val="00872C49"/>
    <w:rsid w:val="008748CB"/>
    <w:rsid w:val="008753C5"/>
    <w:rsid w:val="008766FD"/>
    <w:rsid w:val="008801B3"/>
    <w:rsid w:val="0088451B"/>
    <w:rsid w:val="00884858"/>
    <w:rsid w:val="0088571D"/>
    <w:rsid w:val="00886D8D"/>
    <w:rsid w:val="00887D02"/>
    <w:rsid w:val="00887E59"/>
    <w:rsid w:val="00894476"/>
    <w:rsid w:val="00895BBC"/>
    <w:rsid w:val="00897632"/>
    <w:rsid w:val="00897767"/>
    <w:rsid w:val="008A077D"/>
    <w:rsid w:val="008A21E7"/>
    <w:rsid w:val="008A39C5"/>
    <w:rsid w:val="008A3BB4"/>
    <w:rsid w:val="008A3C93"/>
    <w:rsid w:val="008A4DD9"/>
    <w:rsid w:val="008A661B"/>
    <w:rsid w:val="008B31B3"/>
    <w:rsid w:val="008B41F4"/>
    <w:rsid w:val="008B43A4"/>
    <w:rsid w:val="008B66AA"/>
    <w:rsid w:val="008C115C"/>
    <w:rsid w:val="008C278B"/>
    <w:rsid w:val="008C584E"/>
    <w:rsid w:val="008C73BE"/>
    <w:rsid w:val="008C73DF"/>
    <w:rsid w:val="008C7E41"/>
    <w:rsid w:val="008D0002"/>
    <w:rsid w:val="008D0AF6"/>
    <w:rsid w:val="008D0D41"/>
    <w:rsid w:val="008D1885"/>
    <w:rsid w:val="008D20D1"/>
    <w:rsid w:val="008D29A2"/>
    <w:rsid w:val="008D5513"/>
    <w:rsid w:val="008D788A"/>
    <w:rsid w:val="008D78C1"/>
    <w:rsid w:val="008E02AB"/>
    <w:rsid w:val="008E0753"/>
    <w:rsid w:val="008E11CD"/>
    <w:rsid w:val="008E242C"/>
    <w:rsid w:val="008E367A"/>
    <w:rsid w:val="008E4440"/>
    <w:rsid w:val="008E4750"/>
    <w:rsid w:val="008E4BAA"/>
    <w:rsid w:val="008E5333"/>
    <w:rsid w:val="008E5460"/>
    <w:rsid w:val="008E55F9"/>
    <w:rsid w:val="008E61C9"/>
    <w:rsid w:val="008F0248"/>
    <w:rsid w:val="008F1087"/>
    <w:rsid w:val="008F13DA"/>
    <w:rsid w:val="008F6AE9"/>
    <w:rsid w:val="008F6F48"/>
    <w:rsid w:val="00900EFF"/>
    <w:rsid w:val="00901D2B"/>
    <w:rsid w:val="00903AD7"/>
    <w:rsid w:val="00905680"/>
    <w:rsid w:val="00905F83"/>
    <w:rsid w:val="00906E36"/>
    <w:rsid w:val="0091130B"/>
    <w:rsid w:val="009117D4"/>
    <w:rsid w:val="0091214C"/>
    <w:rsid w:val="009135AF"/>
    <w:rsid w:val="009139D4"/>
    <w:rsid w:val="009139D8"/>
    <w:rsid w:val="00916F6C"/>
    <w:rsid w:val="00921A22"/>
    <w:rsid w:val="00922741"/>
    <w:rsid w:val="009233D1"/>
    <w:rsid w:val="00923D3F"/>
    <w:rsid w:val="00923D51"/>
    <w:rsid w:val="00924487"/>
    <w:rsid w:val="0092464F"/>
    <w:rsid w:val="0092497C"/>
    <w:rsid w:val="00927408"/>
    <w:rsid w:val="009277E2"/>
    <w:rsid w:val="00927B5A"/>
    <w:rsid w:val="00927F44"/>
    <w:rsid w:val="00927F76"/>
    <w:rsid w:val="00930F4C"/>
    <w:rsid w:val="0093169B"/>
    <w:rsid w:val="00932235"/>
    <w:rsid w:val="009327CF"/>
    <w:rsid w:val="009345AA"/>
    <w:rsid w:val="00934C4D"/>
    <w:rsid w:val="00935781"/>
    <w:rsid w:val="00941FF0"/>
    <w:rsid w:val="00942133"/>
    <w:rsid w:val="00943673"/>
    <w:rsid w:val="009454EB"/>
    <w:rsid w:val="009460C8"/>
    <w:rsid w:val="00947DBD"/>
    <w:rsid w:val="00953432"/>
    <w:rsid w:val="009535D5"/>
    <w:rsid w:val="00956DF0"/>
    <w:rsid w:val="00957FC6"/>
    <w:rsid w:val="00960744"/>
    <w:rsid w:val="009612E3"/>
    <w:rsid w:val="00962C52"/>
    <w:rsid w:val="00964FB3"/>
    <w:rsid w:val="00965D26"/>
    <w:rsid w:val="00966AD2"/>
    <w:rsid w:val="0096791D"/>
    <w:rsid w:val="00967B50"/>
    <w:rsid w:val="00970880"/>
    <w:rsid w:val="0097204F"/>
    <w:rsid w:val="00973374"/>
    <w:rsid w:val="00973778"/>
    <w:rsid w:val="0097522F"/>
    <w:rsid w:val="00975298"/>
    <w:rsid w:val="009755C5"/>
    <w:rsid w:val="00975C44"/>
    <w:rsid w:val="00975E0F"/>
    <w:rsid w:val="009767C0"/>
    <w:rsid w:val="009804C1"/>
    <w:rsid w:val="00981299"/>
    <w:rsid w:val="00981C16"/>
    <w:rsid w:val="00981EAA"/>
    <w:rsid w:val="009821EB"/>
    <w:rsid w:val="00982592"/>
    <w:rsid w:val="0098322B"/>
    <w:rsid w:val="0098469B"/>
    <w:rsid w:val="009856CF"/>
    <w:rsid w:val="009860F0"/>
    <w:rsid w:val="00986E79"/>
    <w:rsid w:val="00990CE4"/>
    <w:rsid w:val="00990D19"/>
    <w:rsid w:val="0099169C"/>
    <w:rsid w:val="00994674"/>
    <w:rsid w:val="00994A78"/>
    <w:rsid w:val="0099545C"/>
    <w:rsid w:val="009A054E"/>
    <w:rsid w:val="009A17D4"/>
    <w:rsid w:val="009A2ADF"/>
    <w:rsid w:val="009A702F"/>
    <w:rsid w:val="009A7096"/>
    <w:rsid w:val="009B4EB6"/>
    <w:rsid w:val="009B5B5A"/>
    <w:rsid w:val="009B62DE"/>
    <w:rsid w:val="009B73AD"/>
    <w:rsid w:val="009C1F83"/>
    <w:rsid w:val="009C21F8"/>
    <w:rsid w:val="009C3799"/>
    <w:rsid w:val="009C3CA0"/>
    <w:rsid w:val="009C760B"/>
    <w:rsid w:val="009C7C24"/>
    <w:rsid w:val="009D1127"/>
    <w:rsid w:val="009D27D5"/>
    <w:rsid w:val="009D3180"/>
    <w:rsid w:val="009D3B06"/>
    <w:rsid w:val="009D5472"/>
    <w:rsid w:val="009D5F57"/>
    <w:rsid w:val="009E16A8"/>
    <w:rsid w:val="009E1785"/>
    <w:rsid w:val="009E3901"/>
    <w:rsid w:val="009E3A3D"/>
    <w:rsid w:val="009E40F6"/>
    <w:rsid w:val="009E5405"/>
    <w:rsid w:val="009E5430"/>
    <w:rsid w:val="009E74E3"/>
    <w:rsid w:val="009E7C48"/>
    <w:rsid w:val="009E7FEB"/>
    <w:rsid w:val="009F06B8"/>
    <w:rsid w:val="009F23D6"/>
    <w:rsid w:val="009F2780"/>
    <w:rsid w:val="009F3017"/>
    <w:rsid w:val="009F537B"/>
    <w:rsid w:val="009F540C"/>
    <w:rsid w:val="009F5A7D"/>
    <w:rsid w:val="00A07E4E"/>
    <w:rsid w:val="00A1187F"/>
    <w:rsid w:val="00A12A22"/>
    <w:rsid w:val="00A14383"/>
    <w:rsid w:val="00A14686"/>
    <w:rsid w:val="00A17AA8"/>
    <w:rsid w:val="00A21AAF"/>
    <w:rsid w:val="00A25C81"/>
    <w:rsid w:val="00A26401"/>
    <w:rsid w:val="00A265DD"/>
    <w:rsid w:val="00A2692E"/>
    <w:rsid w:val="00A3024A"/>
    <w:rsid w:val="00A32B58"/>
    <w:rsid w:val="00A3307D"/>
    <w:rsid w:val="00A344E5"/>
    <w:rsid w:val="00A34F4B"/>
    <w:rsid w:val="00A34FBB"/>
    <w:rsid w:val="00A414F8"/>
    <w:rsid w:val="00A4178B"/>
    <w:rsid w:val="00A42B57"/>
    <w:rsid w:val="00A4464A"/>
    <w:rsid w:val="00A44FBB"/>
    <w:rsid w:val="00A45683"/>
    <w:rsid w:val="00A45985"/>
    <w:rsid w:val="00A46BB1"/>
    <w:rsid w:val="00A46C85"/>
    <w:rsid w:val="00A514DF"/>
    <w:rsid w:val="00A5246A"/>
    <w:rsid w:val="00A52606"/>
    <w:rsid w:val="00A5641F"/>
    <w:rsid w:val="00A56909"/>
    <w:rsid w:val="00A56F09"/>
    <w:rsid w:val="00A57918"/>
    <w:rsid w:val="00A600AA"/>
    <w:rsid w:val="00A605D4"/>
    <w:rsid w:val="00A60992"/>
    <w:rsid w:val="00A62D2C"/>
    <w:rsid w:val="00A639A1"/>
    <w:rsid w:val="00A63C54"/>
    <w:rsid w:val="00A644E4"/>
    <w:rsid w:val="00A66568"/>
    <w:rsid w:val="00A678E9"/>
    <w:rsid w:val="00A71B98"/>
    <w:rsid w:val="00A7271E"/>
    <w:rsid w:val="00A73959"/>
    <w:rsid w:val="00A73971"/>
    <w:rsid w:val="00A73E4C"/>
    <w:rsid w:val="00A74754"/>
    <w:rsid w:val="00A74AB4"/>
    <w:rsid w:val="00A74EB1"/>
    <w:rsid w:val="00A77829"/>
    <w:rsid w:val="00A83EB7"/>
    <w:rsid w:val="00A84617"/>
    <w:rsid w:val="00A8534E"/>
    <w:rsid w:val="00A862B5"/>
    <w:rsid w:val="00A92665"/>
    <w:rsid w:val="00A93843"/>
    <w:rsid w:val="00A96B3D"/>
    <w:rsid w:val="00AA21B3"/>
    <w:rsid w:val="00AA22E1"/>
    <w:rsid w:val="00AA2DF0"/>
    <w:rsid w:val="00AA334D"/>
    <w:rsid w:val="00AA383A"/>
    <w:rsid w:val="00AA4A8B"/>
    <w:rsid w:val="00AA5E33"/>
    <w:rsid w:val="00AA610A"/>
    <w:rsid w:val="00AA72CA"/>
    <w:rsid w:val="00AA7338"/>
    <w:rsid w:val="00AB051D"/>
    <w:rsid w:val="00AB0E1F"/>
    <w:rsid w:val="00AB1115"/>
    <w:rsid w:val="00AB1180"/>
    <w:rsid w:val="00AB165B"/>
    <w:rsid w:val="00AB1D7E"/>
    <w:rsid w:val="00AB3A9C"/>
    <w:rsid w:val="00AB452D"/>
    <w:rsid w:val="00AB55A5"/>
    <w:rsid w:val="00AB5ED4"/>
    <w:rsid w:val="00AB6233"/>
    <w:rsid w:val="00AB672A"/>
    <w:rsid w:val="00AB74A6"/>
    <w:rsid w:val="00AC15C1"/>
    <w:rsid w:val="00AC228B"/>
    <w:rsid w:val="00AC33E3"/>
    <w:rsid w:val="00AC50BB"/>
    <w:rsid w:val="00AC5D11"/>
    <w:rsid w:val="00AC5E4F"/>
    <w:rsid w:val="00AC5F62"/>
    <w:rsid w:val="00AC7740"/>
    <w:rsid w:val="00AD0B2D"/>
    <w:rsid w:val="00AD1227"/>
    <w:rsid w:val="00AD160D"/>
    <w:rsid w:val="00AD429D"/>
    <w:rsid w:val="00AD7662"/>
    <w:rsid w:val="00AD785E"/>
    <w:rsid w:val="00AD7B28"/>
    <w:rsid w:val="00AE07D4"/>
    <w:rsid w:val="00AE264F"/>
    <w:rsid w:val="00AE2DDE"/>
    <w:rsid w:val="00AE319E"/>
    <w:rsid w:val="00AE4AFB"/>
    <w:rsid w:val="00AE5C3E"/>
    <w:rsid w:val="00AE5FB7"/>
    <w:rsid w:val="00AE75A7"/>
    <w:rsid w:val="00AE7A17"/>
    <w:rsid w:val="00AF02C2"/>
    <w:rsid w:val="00AF1BD1"/>
    <w:rsid w:val="00AF2A25"/>
    <w:rsid w:val="00AF3C0A"/>
    <w:rsid w:val="00AF5D82"/>
    <w:rsid w:val="00AF6AA2"/>
    <w:rsid w:val="00AF7314"/>
    <w:rsid w:val="00AF7436"/>
    <w:rsid w:val="00AF7AEE"/>
    <w:rsid w:val="00B001A7"/>
    <w:rsid w:val="00B00805"/>
    <w:rsid w:val="00B0088C"/>
    <w:rsid w:val="00B02CF1"/>
    <w:rsid w:val="00B03BBE"/>
    <w:rsid w:val="00B05DB1"/>
    <w:rsid w:val="00B06FD3"/>
    <w:rsid w:val="00B10BCE"/>
    <w:rsid w:val="00B10F7D"/>
    <w:rsid w:val="00B119BE"/>
    <w:rsid w:val="00B147AC"/>
    <w:rsid w:val="00B153F5"/>
    <w:rsid w:val="00B179F5"/>
    <w:rsid w:val="00B20D36"/>
    <w:rsid w:val="00B20D59"/>
    <w:rsid w:val="00B2218E"/>
    <w:rsid w:val="00B23DF6"/>
    <w:rsid w:val="00B269B7"/>
    <w:rsid w:val="00B307AF"/>
    <w:rsid w:val="00B320CA"/>
    <w:rsid w:val="00B33F84"/>
    <w:rsid w:val="00B356DC"/>
    <w:rsid w:val="00B365D8"/>
    <w:rsid w:val="00B37009"/>
    <w:rsid w:val="00B37EC6"/>
    <w:rsid w:val="00B4090B"/>
    <w:rsid w:val="00B41607"/>
    <w:rsid w:val="00B422BF"/>
    <w:rsid w:val="00B429C8"/>
    <w:rsid w:val="00B45A1F"/>
    <w:rsid w:val="00B45D52"/>
    <w:rsid w:val="00B465B0"/>
    <w:rsid w:val="00B50458"/>
    <w:rsid w:val="00B51296"/>
    <w:rsid w:val="00B51D54"/>
    <w:rsid w:val="00B522EC"/>
    <w:rsid w:val="00B5252F"/>
    <w:rsid w:val="00B52CA6"/>
    <w:rsid w:val="00B52CD4"/>
    <w:rsid w:val="00B54751"/>
    <w:rsid w:val="00B55CBF"/>
    <w:rsid w:val="00B5613E"/>
    <w:rsid w:val="00B5673B"/>
    <w:rsid w:val="00B56F17"/>
    <w:rsid w:val="00B5705F"/>
    <w:rsid w:val="00B57FFD"/>
    <w:rsid w:val="00B60483"/>
    <w:rsid w:val="00B61BC3"/>
    <w:rsid w:val="00B62381"/>
    <w:rsid w:val="00B62AAA"/>
    <w:rsid w:val="00B65646"/>
    <w:rsid w:val="00B6576D"/>
    <w:rsid w:val="00B679FE"/>
    <w:rsid w:val="00B71C0D"/>
    <w:rsid w:val="00B72707"/>
    <w:rsid w:val="00B728B7"/>
    <w:rsid w:val="00B72A1A"/>
    <w:rsid w:val="00B735DF"/>
    <w:rsid w:val="00B73C81"/>
    <w:rsid w:val="00B7418E"/>
    <w:rsid w:val="00B751DB"/>
    <w:rsid w:val="00B766C1"/>
    <w:rsid w:val="00B7713E"/>
    <w:rsid w:val="00B84820"/>
    <w:rsid w:val="00B84865"/>
    <w:rsid w:val="00B86291"/>
    <w:rsid w:val="00B87E95"/>
    <w:rsid w:val="00B90760"/>
    <w:rsid w:val="00B909CF"/>
    <w:rsid w:val="00B90DD6"/>
    <w:rsid w:val="00B91D6B"/>
    <w:rsid w:val="00B9210C"/>
    <w:rsid w:val="00B92F10"/>
    <w:rsid w:val="00B93C77"/>
    <w:rsid w:val="00B943DC"/>
    <w:rsid w:val="00B9481A"/>
    <w:rsid w:val="00BA3D4B"/>
    <w:rsid w:val="00BA49B0"/>
    <w:rsid w:val="00BA4DEE"/>
    <w:rsid w:val="00BA6153"/>
    <w:rsid w:val="00BA6A85"/>
    <w:rsid w:val="00BA795B"/>
    <w:rsid w:val="00BA7C00"/>
    <w:rsid w:val="00BB22A7"/>
    <w:rsid w:val="00BB2FB9"/>
    <w:rsid w:val="00BB3179"/>
    <w:rsid w:val="00BB32BE"/>
    <w:rsid w:val="00BB3BA3"/>
    <w:rsid w:val="00BB3DC5"/>
    <w:rsid w:val="00BB4A3E"/>
    <w:rsid w:val="00BB5533"/>
    <w:rsid w:val="00BB56E2"/>
    <w:rsid w:val="00BB6C0D"/>
    <w:rsid w:val="00BB7102"/>
    <w:rsid w:val="00BB717C"/>
    <w:rsid w:val="00BB7E34"/>
    <w:rsid w:val="00BC281F"/>
    <w:rsid w:val="00BC3529"/>
    <w:rsid w:val="00BC47A1"/>
    <w:rsid w:val="00BD00DB"/>
    <w:rsid w:val="00BD05E2"/>
    <w:rsid w:val="00BD2DAE"/>
    <w:rsid w:val="00BD4A97"/>
    <w:rsid w:val="00BD4DB9"/>
    <w:rsid w:val="00BD5609"/>
    <w:rsid w:val="00BD59AD"/>
    <w:rsid w:val="00BD6756"/>
    <w:rsid w:val="00BD6A21"/>
    <w:rsid w:val="00BE0266"/>
    <w:rsid w:val="00BE026C"/>
    <w:rsid w:val="00BE149B"/>
    <w:rsid w:val="00BE1FB5"/>
    <w:rsid w:val="00BE377D"/>
    <w:rsid w:val="00BE4AB9"/>
    <w:rsid w:val="00BE643A"/>
    <w:rsid w:val="00BF0FD5"/>
    <w:rsid w:val="00BF13DD"/>
    <w:rsid w:val="00BF16E4"/>
    <w:rsid w:val="00BF17B4"/>
    <w:rsid w:val="00BF2A4A"/>
    <w:rsid w:val="00BF43CD"/>
    <w:rsid w:val="00BF5130"/>
    <w:rsid w:val="00BF55B3"/>
    <w:rsid w:val="00BF6DD3"/>
    <w:rsid w:val="00BF7523"/>
    <w:rsid w:val="00BF77F5"/>
    <w:rsid w:val="00BF77FD"/>
    <w:rsid w:val="00C005B6"/>
    <w:rsid w:val="00C01A74"/>
    <w:rsid w:val="00C0535D"/>
    <w:rsid w:val="00C05D0D"/>
    <w:rsid w:val="00C0658F"/>
    <w:rsid w:val="00C07616"/>
    <w:rsid w:val="00C10033"/>
    <w:rsid w:val="00C14A9E"/>
    <w:rsid w:val="00C166E8"/>
    <w:rsid w:val="00C17436"/>
    <w:rsid w:val="00C208B5"/>
    <w:rsid w:val="00C21F78"/>
    <w:rsid w:val="00C24595"/>
    <w:rsid w:val="00C2573F"/>
    <w:rsid w:val="00C25CB0"/>
    <w:rsid w:val="00C26817"/>
    <w:rsid w:val="00C26BEE"/>
    <w:rsid w:val="00C27A39"/>
    <w:rsid w:val="00C30202"/>
    <w:rsid w:val="00C30B7D"/>
    <w:rsid w:val="00C3195C"/>
    <w:rsid w:val="00C31F00"/>
    <w:rsid w:val="00C37380"/>
    <w:rsid w:val="00C40F53"/>
    <w:rsid w:val="00C41B9B"/>
    <w:rsid w:val="00C42818"/>
    <w:rsid w:val="00C44F39"/>
    <w:rsid w:val="00C51545"/>
    <w:rsid w:val="00C534BE"/>
    <w:rsid w:val="00C5429E"/>
    <w:rsid w:val="00C57CEA"/>
    <w:rsid w:val="00C6152B"/>
    <w:rsid w:val="00C629A9"/>
    <w:rsid w:val="00C63B1B"/>
    <w:rsid w:val="00C652CD"/>
    <w:rsid w:val="00C66179"/>
    <w:rsid w:val="00C66915"/>
    <w:rsid w:val="00C674F8"/>
    <w:rsid w:val="00C67729"/>
    <w:rsid w:val="00C73061"/>
    <w:rsid w:val="00C73B86"/>
    <w:rsid w:val="00C74761"/>
    <w:rsid w:val="00C74E98"/>
    <w:rsid w:val="00C76E19"/>
    <w:rsid w:val="00C80C85"/>
    <w:rsid w:val="00C81039"/>
    <w:rsid w:val="00C844F1"/>
    <w:rsid w:val="00C84D12"/>
    <w:rsid w:val="00C84FC8"/>
    <w:rsid w:val="00C85E5B"/>
    <w:rsid w:val="00C86ED2"/>
    <w:rsid w:val="00C87278"/>
    <w:rsid w:val="00C9144D"/>
    <w:rsid w:val="00C92B02"/>
    <w:rsid w:val="00C941FF"/>
    <w:rsid w:val="00C94A63"/>
    <w:rsid w:val="00C963C9"/>
    <w:rsid w:val="00C967B6"/>
    <w:rsid w:val="00CA1663"/>
    <w:rsid w:val="00CA28B4"/>
    <w:rsid w:val="00CA4941"/>
    <w:rsid w:val="00CA692D"/>
    <w:rsid w:val="00CB1018"/>
    <w:rsid w:val="00CB1A1A"/>
    <w:rsid w:val="00CB2ACE"/>
    <w:rsid w:val="00CB3657"/>
    <w:rsid w:val="00CB4560"/>
    <w:rsid w:val="00CB466B"/>
    <w:rsid w:val="00CB5EE6"/>
    <w:rsid w:val="00CB6105"/>
    <w:rsid w:val="00CB6740"/>
    <w:rsid w:val="00CB6DA3"/>
    <w:rsid w:val="00CB7424"/>
    <w:rsid w:val="00CB76D4"/>
    <w:rsid w:val="00CB7E2D"/>
    <w:rsid w:val="00CC112F"/>
    <w:rsid w:val="00CC164D"/>
    <w:rsid w:val="00CC4716"/>
    <w:rsid w:val="00CC4AAD"/>
    <w:rsid w:val="00CC5704"/>
    <w:rsid w:val="00CC5B9F"/>
    <w:rsid w:val="00CC5C99"/>
    <w:rsid w:val="00CC63B2"/>
    <w:rsid w:val="00CD1C00"/>
    <w:rsid w:val="00CD45DA"/>
    <w:rsid w:val="00CD5A86"/>
    <w:rsid w:val="00CE045D"/>
    <w:rsid w:val="00CE0CD0"/>
    <w:rsid w:val="00CE223F"/>
    <w:rsid w:val="00CE2330"/>
    <w:rsid w:val="00CE2D0B"/>
    <w:rsid w:val="00CE3249"/>
    <w:rsid w:val="00CE461D"/>
    <w:rsid w:val="00CE54D3"/>
    <w:rsid w:val="00CE57AA"/>
    <w:rsid w:val="00CF199A"/>
    <w:rsid w:val="00CF2B4D"/>
    <w:rsid w:val="00CF2C64"/>
    <w:rsid w:val="00CF2FBB"/>
    <w:rsid w:val="00CF472B"/>
    <w:rsid w:val="00CF58C9"/>
    <w:rsid w:val="00D01D40"/>
    <w:rsid w:val="00D0468B"/>
    <w:rsid w:val="00D056C7"/>
    <w:rsid w:val="00D05BAD"/>
    <w:rsid w:val="00D0604B"/>
    <w:rsid w:val="00D06569"/>
    <w:rsid w:val="00D11003"/>
    <w:rsid w:val="00D11BF2"/>
    <w:rsid w:val="00D172A7"/>
    <w:rsid w:val="00D2015F"/>
    <w:rsid w:val="00D22060"/>
    <w:rsid w:val="00D2391C"/>
    <w:rsid w:val="00D24C08"/>
    <w:rsid w:val="00D26364"/>
    <w:rsid w:val="00D3070B"/>
    <w:rsid w:val="00D32E74"/>
    <w:rsid w:val="00D34D38"/>
    <w:rsid w:val="00D3620E"/>
    <w:rsid w:val="00D362C6"/>
    <w:rsid w:val="00D368AC"/>
    <w:rsid w:val="00D4222E"/>
    <w:rsid w:val="00D45B2B"/>
    <w:rsid w:val="00D46921"/>
    <w:rsid w:val="00D50E76"/>
    <w:rsid w:val="00D5160E"/>
    <w:rsid w:val="00D5446D"/>
    <w:rsid w:val="00D56CD2"/>
    <w:rsid w:val="00D6255A"/>
    <w:rsid w:val="00D62CF0"/>
    <w:rsid w:val="00D6329A"/>
    <w:rsid w:val="00D63328"/>
    <w:rsid w:val="00D6376A"/>
    <w:rsid w:val="00D65C6A"/>
    <w:rsid w:val="00D67AF6"/>
    <w:rsid w:val="00D70CD4"/>
    <w:rsid w:val="00D76CE9"/>
    <w:rsid w:val="00D8113C"/>
    <w:rsid w:val="00D81FA5"/>
    <w:rsid w:val="00D833EE"/>
    <w:rsid w:val="00D84538"/>
    <w:rsid w:val="00D848A0"/>
    <w:rsid w:val="00D84E69"/>
    <w:rsid w:val="00D86C1E"/>
    <w:rsid w:val="00D87099"/>
    <w:rsid w:val="00D90103"/>
    <w:rsid w:val="00D91CFC"/>
    <w:rsid w:val="00D94C74"/>
    <w:rsid w:val="00D94EF9"/>
    <w:rsid w:val="00D95A41"/>
    <w:rsid w:val="00D97DC1"/>
    <w:rsid w:val="00DA195C"/>
    <w:rsid w:val="00DA1D01"/>
    <w:rsid w:val="00DA2A79"/>
    <w:rsid w:val="00DA2BC3"/>
    <w:rsid w:val="00DA530E"/>
    <w:rsid w:val="00DA53B9"/>
    <w:rsid w:val="00DA551B"/>
    <w:rsid w:val="00DA5714"/>
    <w:rsid w:val="00DA5D32"/>
    <w:rsid w:val="00DA61AB"/>
    <w:rsid w:val="00DA77F5"/>
    <w:rsid w:val="00DA7941"/>
    <w:rsid w:val="00DB03E8"/>
    <w:rsid w:val="00DB2342"/>
    <w:rsid w:val="00DB2661"/>
    <w:rsid w:val="00DB2AA6"/>
    <w:rsid w:val="00DB38B7"/>
    <w:rsid w:val="00DB41AE"/>
    <w:rsid w:val="00DB453E"/>
    <w:rsid w:val="00DB4F94"/>
    <w:rsid w:val="00DB5AE2"/>
    <w:rsid w:val="00DC2150"/>
    <w:rsid w:val="00DC260F"/>
    <w:rsid w:val="00DC2CF1"/>
    <w:rsid w:val="00DC2DC2"/>
    <w:rsid w:val="00DC494D"/>
    <w:rsid w:val="00DC5591"/>
    <w:rsid w:val="00DC6278"/>
    <w:rsid w:val="00DC6C8B"/>
    <w:rsid w:val="00DC6CFE"/>
    <w:rsid w:val="00DC76EA"/>
    <w:rsid w:val="00DD1740"/>
    <w:rsid w:val="00DD269B"/>
    <w:rsid w:val="00DD2B0D"/>
    <w:rsid w:val="00DD33DE"/>
    <w:rsid w:val="00DD4A75"/>
    <w:rsid w:val="00DD60F6"/>
    <w:rsid w:val="00DD779D"/>
    <w:rsid w:val="00DE12F1"/>
    <w:rsid w:val="00DE1938"/>
    <w:rsid w:val="00DE1DD6"/>
    <w:rsid w:val="00DE35FA"/>
    <w:rsid w:val="00DE3B92"/>
    <w:rsid w:val="00DE4B98"/>
    <w:rsid w:val="00DE779C"/>
    <w:rsid w:val="00DF0445"/>
    <w:rsid w:val="00DF17D1"/>
    <w:rsid w:val="00DF6A8F"/>
    <w:rsid w:val="00DF7A4A"/>
    <w:rsid w:val="00E003AE"/>
    <w:rsid w:val="00E01F36"/>
    <w:rsid w:val="00E02D47"/>
    <w:rsid w:val="00E0360E"/>
    <w:rsid w:val="00E04D49"/>
    <w:rsid w:val="00E0532E"/>
    <w:rsid w:val="00E10569"/>
    <w:rsid w:val="00E10994"/>
    <w:rsid w:val="00E137E0"/>
    <w:rsid w:val="00E1420A"/>
    <w:rsid w:val="00E145F3"/>
    <w:rsid w:val="00E1701C"/>
    <w:rsid w:val="00E2093A"/>
    <w:rsid w:val="00E20998"/>
    <w:rsid w:val="00E21E38"/>
    <w:rsid w:val="00E21E7C"/>
    <w:rsid w:val="00E23EEF"/>
    <w:rsid w:val="00E24950"/>
    <w:rsid w:val="00E304C5"/>
    <w:rsid w:val="00E31482"/>
    <w:rsid w:val="00E346BB"/>
    <w:rsid w:val="00E34D5E"/>
    <w:rsid w:val="00E37B4C"/>
    <w:rsid w:val="00E37BCD"/>
    <w:rsid w:val="00E43934"/>
    <w:rsid w:val="00E44D6B"/>
    <w:rsid w:val="00E4592A"/>
    <w:rsid w:val="00E45D9B"/>
    <w:rsid w:val="00E50B74"/>
    <w:rsid w:val="00E5156C"/>
    <w:rsid w:val="00E51E55"/>
    <w:rsid w:val="00E541B3"/>
    <w:rsid w:val="00E54E46"/>
    <w:rsid w:val="00E56A1F"/>
    <w:rsid w:val="00E600A6"/>
    <w:rsid w:val="00E6086B"/>
    <w:rsid w:val="00E61BA5"/>
    <w:rsid w:val="00E62D73"/>
    <w:rsid w:val="00E62D87"/>
    <w:rsid w:val="00E640AD"/>
    <w:rsid w:val="00E6457F"/>
    <w:rsid w:val="00E6680A"/>
    <w:rsid w:val="00E66A3C"/>
    <w:rsid w:val="00E702B2"/>
    <w:rsid w:val="00E70B00"/>
    <w:rsid w:val="00E71AB9"/>
    <w:rsid w:val="00E721EE"/>
    <w:rsid w:val="00E734B5"/>
    <w:rsid w:val="00E75773"/>
    <w:rsid w:val="00E75A9B"/>
    <w:rsid w:val="00E8334E"/>
    <w:rsid w:val="00E84F9D"/>
    <w:rsid w:val="00E85549"/>
    <w:rsid w:val="00E85797"/>
    <w:rsid w:val="00E8732E"/>
    <w:rsid w:val="00E8741D"/>
    <w:rsid w:val="00E90E18"/>
    <w:rsid w:val="00E93955"/>
    <w:rsid w:val="00E9461B"/>
    <w:rsid w:val="00E955A0"/>
    <w:rsid w:val="00E97171"/>
    <w:rsid w:val="00EA0246"/>
    <w:rsid w:val="00EA0EFD"/>
    <w:rsid w:val="00EA253C"/>
    <w:rsid w:val="00EA2C4E"/>
    <w:rsid w:val="00EA4506"/>
    <w:rsid w:val="00EA653D"/>
    <w:rsid w:val="00EA715D"/>
    <w:rsid w:val="00EB11E3"/>
    <w:rsid w:val="00EB2684"/>
    <w:rsid w:val="00EB3D2D"/>
    <w:rsid w:val="00EB4458"/>
    <w:rsid w:val="00EB513C"/>
    <w:rsid w:val="00EB5C40"/>
    <w:rsid w:val="00EB6AD4"/>
    <w:rsid w:val="00EB71AC"/>
    <w:rsid w:val="00EB7C04"/>
    <w:rsid w:val="00EC0B1B"/>
    <w:rsid w:val="00EC1152"/>
    <w:rsid w:val="00EC3212"/>
    <w:rsid w:val="00EC3FF1"/>
    <w:rsid w:val="00EC7DC8"/>
    <w:rsid w:val="00ED1E70"/>
    <w:rsid w:val="00ED46EB"/>
    <w:rsid w:val="00ED6A83"/>
    <w:rsid w:val="00ED754D"/>
    <w:rsid w:val="00EE091C"/>
    <w:rsid w:val="00EE257D"/>
    <w:rsid w:val="00EE2960"/>
    <w:rsid w:val="00EE2A39"/>
    <w:rsid w:val="00EE3626"/>
    <w:rsid w:val="00EE4D7A"/>
    <w:rsid w:val="00EE4E87"/>
    <w:rsid w:val="00EE5640"/>
    <w:rsid w:val="00EE5E25"/>
    <w:rsid w:val="00EF0570"/>
    <w:rsid w:val="00EF094D"/>
    <w:rsid w:val="00EF4B10"/>
    <w:rsid w:val="00F0015F"/>
    <w:rsid w:val="00F02656"/>
    <w:rsid w:val="00F03792"/>
    <w:rsid w:val="00F07399"/>
    <w:rsid w:val="00F07C7C"/>
    <w:rsid w:val="00F107D2"/>
    <w:rsid w:val="00F1200D"/>
    <w:rsid w:val="00F1452A"/>
    <w:rsid w:val="00F15624"/>
    <w:rsid w:val="00F170D0"/>
    <w:rsid w:val="00F17935"/>
    <w:rsid w:val="00F2099D"/>
    <w:rsid w:val="00F2100D"/>
    <w:rsid w:val="00F21F40"/>
    <w:rsid w:val="00F224BC"/>
    <w:rsid w:val="00F23593"/>
    <w:rsid w:val="00F23BD5"/>
    <w:rsid w:val="00F2448D"/>
    <w:rsid w:val="00F24C4F"/>
    <w:rsid w:val="00F250A4"/>
    <w:rsid w:val="00F26498"/>
    <w:rsid w:val="00F27162"/>
    <w:rsid w:val="00F27DE3"/>
    <w:rsid w:val="00F3026B"/>
    <w:rsid w:val="00F30F72"/>
    <w:rsid w:val="00F31CB0"/>
    <w:rsid w:val="00F32A74"/>
    <w:rsid w:val="00F32CFC"/>
    <w:rsid w:val="00F33160"/>
    <w:rsid w:val="00F33E12"/>
    <w:rsid w:val="00F37D6A"/>
    <w:rsid w:val="00F4130F"/>
    <w:rsid w:val="00F41454"/>
    <w:rsid w:val="00F42241"/>
    <w:rsid w:val="00F42CAB"/>
    <w:rsid w:val="00F4417E"/>
    <w:rsid w:val="00F4505C"/>
    <w:rsid w:val="00F45195"/>
    <w:rsid w:val="00F45498"/>
    <w:rsid w:val="00F46159"/>
    <w:rsid w:val="00F475C7"/>
    <w:rsid w:val="00F50849"/>
    <w:rsid w:val="00F50908"/>
    <w:rsid w:val="00F50EDE"/>
    <w:rsid w:val="00F52491"/>
    <w:rsid w:val="00F52A23"/>
    <w:rsid w:val="00F53459"/>
    <w:rsid w:val="00F54277"/>
    <w:rsid w:val="00F545A2"/>
    <w:rsid w:val="00F558D1"/>
    <w:rsid w:val="00F55CF4"/>
    <w:rsid w:val="00F576F9"/>
    <w:rsid w:val="00F65A54"/>
    <w:rsid w:val="00F66421"/>
    <w:rsid w:val="00F67695"/>
    <w:rsid w:val="00F67A3C"/>
    <w:rsid w:val="00F70C80"/>
    <w:rsid w:val="00F70ED8"/>
    <w:rsid w:val="00F71FE0"/>
    <w:rsid w:val="00F71FF6"/>
    <w:rsid w:val="00F72337"/>
    <w:rsid w:val="00F72C98"/>
    <w:rsid w:val="00F72CFD"/>
    <w:rsid w:val="00F73FDB"/>
    <w:rsid w:val="00F76BCF"/>
    <w:rsid w:val="00F82BBF"/>
    <w:rsid w:val="00F82C13"/>
    <w:rsid w:val="00F83207"/>
    <w:rsid w:val="00F85D05"/>
    <w:rsid w:val="00F86829"/>
    <w:rsid w:val="00F8742B"/>
    <w:rsid w:val="00F904EF"/>
    <w:rsid w:val="00F90FA6"/>
    <w:rsid w:val="00F91E92"/>
    <w:rsid w:val="00F924EB"/>
    <w:rsid w:val="00F9278D"/>
    <w:rsid w:val="00F92CB6"/>
    <w:rsid w:val="00F93185"/>
    <w:rsid w:val="00F939E6"/>
    <w:rsid w:val="00F94C6B"/>
    <w:rsid w:val="00FA15AF"/>
    <w:rsid w:val="00FA1AB8"/>
    <w:rsid w:val="00FA3AB7"/>
    <w:rsid w:val="00FA4B48"/>
    <w:rsid w:val="00FA5013"/>
    <w:rsid w:val="00FA7ABE"/>
    <w:rsid w:val="00FB2897"/>
    <w:rsid w:val="00FB2DBA"/>
    <w:rsid w:val="00FB3DA2"/>
    <w:rsid w:val="00FB4472"/>
    <w:rsid w:val="00FC1CE1"/>
    <w:rsid w:val="00FC3132"/>
    <w:rsid w:val="00FC3C0A"/>
    <w:rsid w:val="00FC45B5"/>
    <w:rsid w:val="00FC5C3A"/>
    <w:rsid w:val="00FC728A"/>
    <w:rsid w:val="00FC747D"/>
    <w:rsid w:val="00FD0403"/>
    <w:rsid w:val="00FD1F58"/>
    <w:rsid w:val="00FD2340"/>
    <w:rsid w:val="00FD296F"/>
    <w:rsid w:val="00FD67D2"/>
    <w:rsid w:val="00FD6D2A"/>
    <w:rsid w:val="00FD70CB"/>
    <w:rsid w:val="00FD7E92"/>
    <w:rsid w:val="00FE10B2"/>
    <w:rsid w:val="00FE30D2"/>
    <w:rsid w:val="00FE3A5B"/>
    <w:rsid w:val="00FE637D"/>
    <w:rsid w:val="00FE679E"/>
    <w:rsid w:val="00FE7210"/>
    <w:rsid w:val="00FE72C6"/>
    <w:rsid w:val="00FF0884"/>
    <w:rsid w:val="00FF1F21"/>
    <w:rsid w:val="00FF41E4"/>
    <w:rsid w:val="00FF54B2"/>
    <w:rsid w:val="00FF582F"/>
    <w:rsid w:val="00FF5F30"/>
    <w:rsid w:val="00FF60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8751E18"/>
  <w15:chartTrackingRefBased/>
  <w15:docId w15:val="{1DFFA35D-64C5-4F81-A661-3760195D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F83"/>
    <w:rPr>
      <w:sz w:val="24"/>
      <w:szCs w:val="24"/>
      <w:lang w:val="en-GB" w:eastAsia="ja-JP"/>
    </w:rPr>
  </w:style>
  <w:style w:type="paragraph" w:styleId="Heading1">
    <w:name w:val="heading 1"/>
    <w:basedOn w:val="Normal"/>
    <w:next w:val="Normal"/>
    <w:link w:val="Heading1Char"/>
    <w:qFormat/>
    <w:pPr>
      <w:keepNext/>
      <w:ind w:left="360"/>
      <w:outlineLvl w:val="0"/>
    </w:pPr>
    <w:rPr>
      <w:sz w:val="28"/>
      <w:szCs w:val="28"/>
      <w:lang w:val="en-AU" w:eastAsia="en-AU"/>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szCs w:val="20"/>
      <w:lang w:eastAsia="en-AU"/>
    </w:rPr>
  </w:style>
  <w:style w:type="paragraph" w:styleId="Heading3">
    <w:name w:val="heading 3"/>
    <w:basedOn w:val="Normal"/>
    <w:next w:val="Normal"/>
    <w:qFormat/>
    <w:pPr>
      <w:keepNext/>
      <w:ind w:left="720" w:firstLine="349"/>
      <w:outlineLvl w:val="2"/>
    </w:pPr>
    <w:rPr>
      <w:snapToGrid w:val="0"/>
      <w:color w:val="000000"/>
      <w:sz w:val="28"/>
      <w:szCs w:val="28"/>
      <w:lang w:eastAsia="en-US"/>
    </w:rPr>
  </w:style>
  <w:style w:type="paragraph" w:styleId="Heading4">
    <w:name w:val="heading 4"/>
    <w:basedOn w:val="Normal"/>
    <w:next w:val="Normal"/>
    <w:qFormat/>
    <w:pPr>
      <w:keepNext/>
      <w:ind w:left="1440" w:hanging="731"/>
      <w:outlineLvl w:val="3"/>
    </w:pPr>
    <w:rPr>
      <w:snapToGrid w:val="0"/>
      <w:color w:val="000000"/>
      <w:sz w:val="28"/>
      <w:szCs w:val="28"/>
      <w:lang w:eastAsia="en-US"/>
    </w:rPr>
  </w:style>
  <w:style w:type="paragraph" w:styleId="Heading5">
    <w:name w:val="heading 5"/>
    <w:basedOn w:val="Normal"/>
    <w:next w:val="Normal"/>
    <w:qFormat/>
    <w:pPr>
      <w:keepNext/>
      <w:ind w:left="720" w:firstLine="840"/>
      <w:outlineLvl w:val="4"/>
    </w:pPr>
    <w:rPr>
      <w:b/>
      <w:color w:val="000000"/>
      <w:sz w:val="32"/>
      <w:szCs w:val="32"/>
      <w:lang w:val="en-AU" w:eastAsia="en-AU"/>
    </w:rPr>
  </w:style>
  <w:style w:type="paragraph" w:styleId="Heading6">
    <w:name w:val="heading 6"/>
    <w:basedOn w:val="Normal"/>
    <w:next w:val="Normal"/>
    <w:qFormat/>
    <w:rsid w:val="00F4505C"/>
    <w:pPr>
      <w:keepNext/>
      <w:ind w:left="709"/>
      <w:outlineLvl w:val="5"/>
    </w:pPr>
    <w:rPr>
      <w:sz w:val="28"/>
      <w:szCs w:val="28"/>
      <w:lang w:val="en-AU" w:eastAsia="en-AU"/>
    </w:rPr>
  </w:style>
  <w:style w:type="paragraph" w:styleId="Heading7">
    <w:name w:val="heading 7"/>
    <w:basedOn w:val="Normal"/>
    <w:next w:val="Normal"/>
    <w:qFormat/>
    <w:rsid w:val="00CF472B"/>
    <w:pPr>
      <w:keepNext/>
      <w:ind w:left="709"/>
      <w:outlineLvl w:val="6"/>
    </w:pPr>
    <w:rPr>
      <w:sz w:val="28"/>
      <w:szCs w:val="28"/>
      <w:u w:val="single"/>
      <w:lang w:val="en-AU" w:eastAsia="en-AU"/>
    </w:rPr>
  </w:style>
  <w:style w:type="paragraph" w:styleId="Heading8">
    <w:name w:val="heading 8"/>
    <w:basedOn w:val="Normal"/>
    <w:next w:val="Normal"/>
    <w:qFormat/>
    <w:rsid w:val="00E003AE"/>
    <w:pPr>
      <w:keepNext/>
      <w:ind w:left="1069" w:hanging="360"/>
      <w:outlineLvl w:val="7"/>
    </w:pPr>
    <w:rPr>
      <w:sz w:val="28"/>
      <w:szCs w:val="28"/>
      <w:u w:val="single"/>
      <w:lang w:val="en-AU" w:eastAsia="en-AU"/>
    </w:rPr>
  </w:style>
  <w:style w:type="paragraph" w:styleId="Heading9">
    <w:name w:val="heading 9"/>
    <w:basedOn w:val="Normal"/>
    <w:next w:val="Normal"/>
    <w:qFormat/>
    <w:rsid w:val="002B175F"/>
    <w:pPr>
      <w:keepNext/>
      <w:outlineLvl w:val="8"/>
    </w:pPr>
    <w:rPr>
      <w:color w:val="000000"/>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lang w:val="en-AU" w:eastAsia="en-AU"/>
    </w:rPr>
  </w:style>
  <w:style w:type="paragraph" w:styleId="BodyTextIndent2">
    <w:name w:val="Body Text Indent 2"/>
    <w:basedOn w:val="Normal"/>
    <w:link w:val="BodyTextIndent2Char"/>
    <w:uiPriority w:val="99"/>
    <w:pPr>
      <w:ind w:left="426" w:hanging="426"/>
    </w:pPr>
    <w:rPr>
      <w:color w:val="0000FF"/>
      <w:szCs w:val="20"/>
      <w:lang w:val="en-AU" w:eastAsia="en-AU"/>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lang w:val="en-AU" w:eastAsia="en-AU"/>
    </w:rPr>
  </w:style>
  <w:style w:type="paragraph" w:styleId="Header">
    <w:name w:val="header"/>
    <w:aliases w:val="Subheading (body)"/>
    <w:basedOn w:val="Normal"/>
    <w:link w:val="HeaderChar"/>
    <w:pPr>
      <w:tabs>
        <w:tab w:val="center" w:pos="4153"/>
        <w:tab w:val="right" w:pos="8306"/>
      </w:tabs>
    </w:pPr>
    <w:rPr>
      <w:sz w:val="20"/>
      <w:szCs w:val="20"/>
      <w:lang w:val="en-AU" w:eastAsia="en-AU"/>
    </w:rPr>
  </w:style>
  <w:style w:type="character" w:styleId="PageNumber">
    <w:name w:val="page number"/>
    <w:basedOn w:val="DefaultParagraphFont"/>
  </w:style>
  <w:style w:type="paragraph" w:styleId="NormalIndent">
    <w:name w:val="Normal Indent"/>
    <w:basedOn w:val="Normal"/>
    <w:pPr>
      <w:ind w:left="1418" w:hanging="567"/>
    </w:pPr>
    <w:rPr>
      <w:szCs w:val="20"/>
      <w:lang w:val="en-AU" w:eastAsia="en-AU"/>
    </w:rPr>
  </w:style>
  <w:style w:type="paragraph" w:styleId="BodyTextIndent">
    <w:name w:val="Body Text Indent"/>
    <w:basedOn w:val="Normal"/>
    <w:pPr>
      <w:ind w:left="709" w:hanging="709"/>
    </w:pPr>
    <w:rPr>
      <w:color w:val="000000"/>
      <w:sz w:val="28"/>
      <w:szCs w:val="28"/>
      <w:lang w:val="en-AU" w:eastAsia="en-AU"/>
    </w:rPr>
  </w:style>
  <w:style w:type="paragraph" w:styleId="BodyTextIndent3">
    <w:name w:val="Body Text Indent 3"/>
    <w:basedOn w:val="Normal"/>
    <w:pPr>
      <w:ind w:left="709"/>
    </w:pPr>
    <w:rPr>
      <w:sz w:val="28"/>
      <w:szCs w:val="28"/>
      <w:lang w:val="en-AU" w:eastAsia="en-AU"/>
    </w:rPr>
  </w:style>
  <w:style w:type="character" w:styleId="CommentReference">
    <w:name w:val="annotation reference"/>
    <w:semiHidden/>
    <w:rPr>
      <w:sz w:val="16"/>
      <w:szCs w:val="16"/>
    </w:rPr>
  </w:style>
  <w:style w:type="paragraph" w:styleId="CommentText">
    <w:name w:val="annotation text"/>
    <w:basedOn w:val="Normal"/>
    <w:semiHidden/>
    <w:rPr>
      <w:sz w:val="20"/>
      <w:szCs w:val="20"/>
      <w:lang w:val="en-AU" w:eastAsia="en-AU"/>
    </w:rPr>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lang w:val="en-AU" w:eastAsia="en-AU"/>
    </w:rPr>
  </w:style>
  <w:style w:type="paragraph" w:styleId="BodyText2">
    <w:name w:val="Body Text 2"/>
    <w:basedOn w:val="Normal"/>
    <w:link w:val="BodyText2Char"/>
    <w:rsid w:val="00207F8E"/>
    <w:rPr>
      <w:sz w:val="28"/>
      <w:szCs w:val="28"/>
      <w:lang w:val="en-AU" w:eastAsia="en-AU"/>
    </w:rPr>
  </w:style>
  <w:style w:type="paragraph" w:customStyle="1" w:styleId="BulletText1">
    <w:name w:val="Bullet Text 1"/>
    <w:basedOn w:val="Normal"/>
    <w:rsid w:val="00D05BAD"/>
    <w:pPr>
      <w:numPr>
        <w:numId w:val="1"/>
      </w:numPr>
      <w:ind w:left="187" w:hanging="187"/>
    </w:pPr>
    <w:rPr>
      <w:sz w:val="20"/>
      <w:szCs w:val="20"/>
      <w:lang w:val="en-AU" w:eastAsia="en-AU"/>
    </w:rPr>
  </w:style>
  <w:style w:type="paragraph" w:customStyle="1" w:styleId="LogoHeader">
    <w:name w:val="LogoHeader"/>
    <w:basedOn w:val="Normal"/>
    <w:rsid w:val="00BA49B0"/>
    <w:pPr>
      <w:keepLines/>
    </w:pPr>
    <w:rPr>
      <w:rFonts w:ascii="Univers" w:hAnsi="Univers"/>
      <w:szCs w:val="20"/>
      <w:lang w:eastAsia="en-US"/>
    </w:rPr>
  </w:style>
  <w:style w:type="paragraph" w:customStyle="1" w:styleId="definition">
    <w:name w:val="definition"/>
    <w:basedOn w:val="Normal"/>
    <w:rsid w:val="002E33EA"/>
    <w:pPr>
      <w:spacing w:before="100" w:beforeAutospacing="1" w:after="100" w:afterAutospacing="1"/>
    </w:pPr>
    <w:rPr>
      <w:lang w:val="en-AU" w:eastAsia="en-AU"/>
    </w:rPr>
  </w:style>
  <w:style w:type="paragraph" w:customStyle="1" w:styleId="paragraph">
    <w:name w:val="paragraph"/>
    <w:basedOn w:val="Normal"/>
    <w:rsid w:val="002E33EA"/>
    <w:pPr>
      <w:spacing w:before="100" w:beforeAutospacing="1" w:after="100" w:afterAutospacing="1"/>
    </w:pPr>
    <w:rPr>
      <w:lang w:val="en-AU" w:eastAsia="en-AU"/>
    </w:rPr>
  </w:style>
  <w:style w:type="paragraph" w:customStyle="1" w:styleId="paragraphsub">
    <w:name w:val="paragraphsub"/>
    <w:basedOn w:val="Normal"/>
    <w:rsid w:val="002E33EA"/>
    <w:pPr>
      <w:spacing w:before="100" w:beforeAutospacing="1" w:after="100" w:afterAutospacing="1"/>
    </w:pPr>
    <w:rPr>
      <w:lang w:val="en-AU" w:eastAsia="en-AU"/>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rPr>
      <w:sz w:val="20"/>
      <w:szCs w:val="20"/>
      <w:lang w:val="en-AU" w:eastAsia="en-AU"/>
    </w:rPr>
  </w:style>
  <w:style w:type="paragraph" w:styleId="BodyText3">
    <w:name w:val="Body Text 3"/>
    <w:basedOn w:val="Normal"/>
    <w:rsid w:val="00E21E38"/>
    <w:pPr>
      <w:spacing w:after="200"/>
      <w:ind w:right="544"/>
    </w:pPr>
    <w:rPr>
      <w:sz w:val="28"/>
      <w:szCs w:val="28"/>
      <w:lang w:val="en-AU" w:eastAsia="en-AU"/>
    </w:rPr>
  </w:style>
  <w:style w:type="paragraph" w:customStyle="1" w:styleId="Normal1">
    <w:name w:val="Normal1"/>
    <w:basedOn w:val="Normal"/>
    <w:link w:val="normalChar"/>
    <w:rsid w:val="001E1D3B"/>
    <w:pPr>
      <w:spacing w:before="100" w:beforeAutospacing="1" w:after="100" w:afterAutospacing="1"/>
    </w:pPr>
    <w:rPr>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lang w:val="en-AU" w:eastAsia="en-AU"/>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lang w:val="en-AU" w:eastAsia="en-US"/>
    </w:rPr>
  </w:style>
  <w:style w:type="paragraph" w:styleId="PlainText">
    <w:name w:val="Plain Text"/>
    <w:basedOn w:val="Normal"/>
    <w:link w:val="PlainTextChar"/>
    <w:rsid w:val="00886D8D"/>
    <w:rPr>
      <w:rFonts w:ascii="Arial" w:hAnsi="Arial" w:cs="Arial"/>
      <w:sz w:val="20"/>
      <w:szCs w:val="20"/>
      <w:lang w:val="en-AU" w:eastAsia="en-AU"/>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szCs w:val="20"/>
      <w:lang w:val="en-AU" w:eastAsia="en-AU"/>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aliases w:val="List Bullet Cab,CAB - List Bullet"/>
    <w:basedOn w:val="Normal"/>
    <w:uiPriority w:val="34"/>
    <w:qFormat/>
    <w:rsid w:val="00922741"/>
    <w:pPr>
      <w:ind w:left="720"/>
    </w:pPr>
    <w:rPr>
      <w:rFonts w:ascii="Calibri" w:hAnsi="Calibri"/>
      <w:sz w:val="22"/>
      <w:szCs w:val="22"/>
      <w:lang w:val="en-AU" w:eastAsia="en-US"/>
    </w:rPr>
  </w:style>
  <w:style w:type="character" w:styleId="FollowedHyperlink">
    <w:name w:val="FollowedHyperlink"/>
    <w:rsid w:val="003C389A"/>
    <w:rPr>
      <w:color w:val="954F72"/>
      <w:u w:val="single"/>
    </w:rPr>
  </w:style>
  <w:style w:type="paragraph" w:customStyle="1" w:styleId="Firstpara">
    <w:name w:val="First para"/>
    <w:basedOn w:val="Normal"/>
    <w:rsid w:val="008E0753"/>
    <w:pPr>
      <w:spacing w:before="240" w:after="120"/>
    </w:pPr>
    <w:rPr>
      <w:szCs w:val="20"/>
      <w:lang w:val="en-AU" w:eastAsia="en-AU"/>
    </w:rPr>
  </w:style>
  <w:style w:type="paragraph" w:customStyle="1" w:styleId="BGPoints">
    <w:name w:val="BGPoints"/>
    <w:basedOn w:val="Normal"/>
    <w:rsid w:val="00F23BD5"/>
    <w:pPr>
      <w:numPr>
        <w:numId w:val="2"/>
      </w:numPr>
      <w:spacing w:after="120"/>
    </w:pPr>
    <w:rPr>
      <w:lang w:val="en-AU" w:eastAsia="en-US"/>
    </w:rPr>
  </w:style>
  <w:style w:type="paragraph" w:styleId="Revision">
    <w:name w:val="Revision"/>
    <w:hidden/>
    <w:uiPriority w:val="99"/>
    <w:semiHidden/>
    <w:rsid w:val="003172C6"/>
  </w:style>
  <w:style w:type="paragraph" w:styleId="FootnoteText">
    <w:name w:val="footnote text"/>
    <w:basedOn w:val="Normal"/>
    <w:link w:val="FootnoteTextChar"/>
    <w:uiPriority w:val="99"/>
    <w:unhideWhenUsed/>
    <w:rsid w:val="009612E3"/>
    <w:rPr>
      <w:rFonts w:ascii="Calibri" w:eastAsia="Calibri" w:hAnsi="Calibri"/>
      <w:sz w:val="20"/>
      <w:szCs w:val="20"/>
      <w:lang w:val="en-AU" w:eastAsia="en-US"/>
    </w:rPr>
  </w:style>
  <w:style w:type="character" w:customStyle="1" w:styleId="FootnoteTextChar">
    <w:name w:val="Footnote Text Char"/>
    <w:link w:val="FootnoteText"/>
    <w:uiPriority w:val="99"/>
    <w:rsid w:val="009612E3"/>
    <w:rPr>
      <w:rFonts w:ascii="Calibri" w:eastAsia="Calibri" w:hAnsi="Calibri"/>
      <w:lang w:eastAsia="en-US"/>
    </w:rPr>
  </w:style>
  <w:style w:type="character" w:styleId="FootnoteReference">
    <w:name w:val="footnote reference"/>
    <w:uiPriority w:val="99"/>
    <w:unhideWhenUsed/>
    <w:rsid w:val="009612E3"/>
    <w:rPr>
      <w:vertAlign w:val="superscript"/>
    </w:rPr>
  </w:style>
  <w:style w:type="character" w:styleId="Emphasis">
    <w:name w:val="Emphasis"/>
    <w:uiPriority w:val="20"/>
    <w:qFormat/>
    <w:rsid w:val="009612E3"/>
    <w:rPr>
      <w:i/>
      <w:iCs/>
    </w:rPr>
  </w:style>
  <w:style w:type="character" w:customStyle="1" w:styleId="normaltextrun">
    <w:name w:val="normaltextrun"/>
    <w:rsid w:val="0057443E"/>
  </w:style>
  <w:style w:type="character" w:customStyle="1" w:styleId="BodyText2Char">
    <w:name w:val="Body Text 2 Char"/>
    <w:link w:val="BodyText2"/>
    <w:uiPriority w:val="99"/>
    <w:locked/>
    <w:rsid w:val="008E5333"/>
    <w:rPr>
      <w:sz w:val="28"/>
      <w:szCs w:val="28"/>
    </w:rPr>
  </w:style>
  <w:style w:type="paragraph" w:styleId="NoSpacing">
    <w:name w:val="No Spacing"/>
    <w:basedOn w:val="Normal"/>
    <w:uiPriority w:val="1"/>
    <w:qFormat/>
    <w:rsid w:val="00BA6A85"/>
    <w:rPr>
      <w:rFonts w:ascii="Calibri" w:eastAsia="Calibri" w:hAnsi="Calibri"/>
      <w:sz w:val="22"/>
      <w:szCs w:val="22"/>
      <w:lang w:val="en-AU" w:eastAsia="en-US"/>
    </w:rPr>
  </w:style>
  <w:style w:type="character" w:customStyle="1" w:styleId="Heading1Char">
    <w:name w:val="Heading 1 Char"/>
    <w:basedOn w:val="DefaultParagraphFont"/>
    <w:link w:val="Heading1"/>
    <w:rsid w:val="00397B75"/>
    <w:rPr>
      <w:sz w:val="28"/>
      <w:szCs w:val="28"/>
    </w:rPr>
  </w:style>
  <w:style w:type="paragraph" w:customStyle="1" w:styleId="default0">
    <w:name w:val="default"/>
    <w:basedOn w:val="Normal"/>
    <w:rsid w:val="00C66915"/>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7760">
      <w:bodyDiv w:val="1"/>
      <w:marLeft w:val="0"/>
      <w:marRight w:val="0"/>
      <w:marTop w:val="0"/>
      <w:marBottom w:val="0"/>
      <w:divBdr>
        <w:top w:val="none" w:sz="0" w:space="0" w:color="auto"/>
        <w:left w:val="none" w:sz="0" w:space="0" w:color="auto"/>
        <w:bottom w:val="none" w:sz="0" w:space="0" w:color="auto"/>
        <w:right w:val="none" w:sz="0" w:space="0" w:color="auto"/>
      </w:divBdr>
    </w:div>
    <w:div w:id="202791646">
      <w:bodyDiv w:val="1"/>
      <w:marLeft w:val="0"/>
      <w:marRight w:val="0"/>
      <w:marTop w:val="0"/>
      <w:marBottom w:val="0"/>
      <w:divBdr>
        <w:top w:val="none" w:sz="0" w:space="0" w:color="auto"/>
        <w:left w:val="none" w:sz="0" w:space="0" w:color="auto"/>
        <w:bottom w:val="none" w:sz="0" w:space="0" w:color="auto"/>
        <w:right w:val="none" w:sz="0" w:space="0" w:color="auto"/>
      </w:divBdr>
    </w:div>
    <w:div w:id="230235367">
      <w:bodyDiv w:val="1"/>
      <w:marLeft w:val="0"/>
      <w:marRight w:val="0"/>
      <w:marTop w:val="0"/>
      <w:marBottom w:val="0"/>
      <w:divBdr>
        <w:top w:val="none" w:sz="0" w:space="0" w:color="auto"/>
        <w:left w:val="none" w:sz="0" w:space="0" w:color="auto"/>
        <w:bottom w:val="none" w:sz="0" w:space="0" w:color="auto"/>
        <w:right w:val="none" w:sz="0" w:space="0" w:color="auto"/>
      </w:divBdr>
    </w:div>
    <w:div w:id="301741755">
      <w:bodyDiv w:val="1"/>
      <w:marLeft w:val="0"/>
      <w:marRight w:val="0"/>
      <w:marTop w:val="0"/>
      <w:marBottom w:val="0"/>
      <w:divBdr>
        <w:top w:val="none" w:sz="0" w:space="0" w:color="auto"/>
        <w:left w:val="none" w:sz="0" w:space="0" w:color="auto"/>
        <w:bottom w:val="none" w:sz="0" w:space="0" w:color="auto"/>
        <w:right w:val="none" w:sz="0" w:space="0" w:color="auto"/>
      </w:divBdr>
    </w:div>
    <w:div w:id="393238117">
      <w:bodyDiv w:val="1"/>
      <w:marLeft w:val="0"/>
      <w:marRight w:val="0"/>
      <w:marTop w:val="0"/>
      <w:marBottom w:val="0"/>
      <w:divBdr>
        <w:top w:val="none" w:sz="0" w:space="0" w:color="auto"/>
        <w:left w:val="none" w:sz="0" w:space="0" w:color="auto"/>
        <w:bottom w:val="none" w:sz="0" w:space="0" w:color="auto"/>
        <w:right w:val="none" w:sz="0" w:space="0" w:color="auto"/>
      </w:divBdr>
    </w:div>
    <w:div w:id="679160093">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554805">
      <w:bodyDiv w:val="1"/>
      <w:marLeft w:val="0"/>
      <w:marRight w:val="0"/>
      <w:marTop w:val="0"/>
      <w:marBottom w:val="0"/>
      <w:divBdr>
        <w:top w:val="none" w:sz="0" w:space="0" w:color="auto"/>
        <w:left w:val="none" w:sz="0" w:space="0" w:color="auto"/>
        <w:bottom w:val="none" w:sz="0" w:space="0" w:color="auto"/>
        <w:right w:val="none" w:sz="0" w:space="0" w:color="auto"/>
      </w:divBdr>
    </w:div>
    <w:div w:id="972366561">
      <w:bodyDiv w:val="1"/>
      <w:marLeft w:val="0"/>
      <w:marRight w:val="0"/>
      <w:marTop w:val="0"/>
      <w:marBottom w:val="0"/>
      <w:divBdr>
        <w:top w:val="none" w:sz="0" w:space="0" w:color="auto"/>
        <w:left w:val="none" w:sz="0" w:space="0" w:color="auto"/>
        <w:bottom w:val="none" w:sz="0" w:space="0" w:color="auto"/>
        <w:right w:val="none" w:sz="0" w:space="0" w:color="auto"/>
      </w:divBdr>
    </w:div>
    <w:div w:id="1038431425">
      <w:bodyDiv w:val="1"/>
      <w:marLeft w:val="0"/>
      <w:marRight w:val="0"/>
      <w:marTop w:val="0"/>
      <w:marBottom w:val="0"/>
      <w:divBdr>
        <w:top w:val="none" w:sz="0" w:space="0" w:color="auto"/>
        <w:left w:val="none" w:sz="0" w:space="0" w:color="auto"/>
        <w:bottom w:val="none" w:sz="0" w:space="0" w:color="auto"/>
        <w:right w:val="none" w:sz="0" w:space="0" w:color="auto"/>
      </w:divBdr>
    </w:div>
    <w:div w:id="1321301548">
      <w:bodyDiv w:val="1"/>
      <w:marLeft w:val="0"/>
      <w:marRight w:val="0"/>
      <w:marTop w:val="0"/>
      <w:marBottom w:val="0"/>
      <w:divBdr>
        <w:top w:val="none" w:sz="0" w:space="0" w:color="auto"/>
        <w:left w:val="none" w:sz="0" w:space="0" w:color="auto"/>
        <w:bottom w:val="none" w:sz="0" w:space="0" w:color="auto"/>
        <w:right w:val="none" w:sz="0" w:space="0" w:color="auto"/>
      </w:divBdr>
    </w:div>
    <w:div w:id="1340231805">
      <w:bodyDiv w:val="1"/>
      <w:marLeft w:val="0"/>
      <w:marRight w:val="0"/>
      <w:marTop w:val="0"/>
      <w:marBottom w:val="0"/>
      <w:divBdr>
        <w:top w:val="none" w:sz="0" w:space="0" w:color="auto"/>
        <w:left w:val="none" w:sz="0" w:space="0" w:color="auto"/>
        <w:bottom w:val="none" w:sz="0" w:space="0" w:color="auto"/>
        <w:right w:val="none" w:sz="0" w:space="0" w:color="auto"/>
      </w:divBdr>
    </w:div>
    <w:div w:id="1404066127">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6420">
      <w:bodyDiv w:val="1"/>
      <w:marLeft w:val="0"/>
      <w:marRight w:val="0"/>
      <w:marTop w:val="0"/>
      <w:marBottom w:val="0"/>
      <w:divBdr>
        <w:top w:val="none" w:sz="0" w:space="0" w:color="auto"/>
        <w:left w:val="none" w:sz="0" w:space="0" w:color="auto"/>
        <w:bottom w:val="none" w:sz="0" w:space="0" w:color="auto"/>
        <w:right w:val="none" w:sz="0" w:space="0" w:color="auto"/>
      </w:divBdr>
    </w:div>
    <w:div w:id="1513449391">
      <w:bodyDiv w:val="1"/>
      <w:marLeft w:val="0"/>
      <w:marRight w:val="0"/>
      <w:marTop w:val="0"/>
      <w:marBottom w:val="0"/>
      <w:divBdr>
        <w:top w:val="none" w:sz="0" w:space="0" w:color="auto"/>
        <w:left w:val="none" w:sz="0" w:space="0" w:color="auto"/>
        <w:bottom w:val="none" w:sz="0" w:space="0" w:color="auto"/>
        <w:right w:val="none" w:sz="0" w:space="0" w:color="auto"/>
      </w:divBdr>
    </w:div>
    <w:div w:id="1514105148">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000536">
      <w:bodyDiv w:val="1"/>
      <w:marLeft w:val="0"/>
      <w:marRight w:val="0"/>
      <w:marTop w:val="0"/>
      <w:marBottom w:val="0"/>
      <w:divBdr>
        <w:top w:val="none" w:sz="0" w:space="0" w:color="auto"/>
        <w:left w:val="none" w:sz="0" w:space="0" w:color="auto"/>
        <w:bottom w:val="none" w:sz="0" w:space="0" w:color="auto"/>
        <w:right w:val="none" w:sz="0" w:space="0" w:color="auto"/>
      </w:divBdr>
    </w:div>
    <w:div w:id="1879320263">
      <w:bodyDiv w:val="1"/>
      <w:marLeft w:val="0"/>
      <w:marRight w:val="0"/>
      <w:marTop w:val="0"/>
      <w:marBottom w:val="0"/>
      <w:divBdr>
        <w:top w:val="none" w:sz="0" w:space="0" w:color="auto"/>
        <w:left w:val="none" w:sz="0" w:space="0" w:color="auto"/>
        <w:bottom w:val="none" w:sz="0" w:space="0" w:color="auto"/>
        <w:right w:val="none" w:sz="0" w:space="0" w:color="auto"/>
      </w:divBdr>
    </w:div>
    <w:div w:id="1989943156">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31EC-1EF0-45E7-8531-B43F70C5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2487</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16531</CharactersWithSpaces>
  <SharedDoc>false</SharedDoc>
  <HLinks>
    <vt:vector size="6" baseType="variant">
      <vt:variant>
        <vt:i4>5177434</vt:i4>
      </vt:variant>
      <vt:variant>
        <vt:i4>0</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Downey, Michael</cp:lastModifiedBy>
  <cp:revision>4</cp:revision>
  <cp:lastPrinted>2018-06-29T00:16:00Z</cp:lastPrinted>
  <dcterms:created xsi:type="dcterms:W3CDTF">2021-12-08T22:05:00Z</dcterms:created>
  <dcterms:modified xsi:type="dcterms:W3CDTF">2021-12-13T06:06:00Z</dcterms:modified>
</cp:coreProperties>
</file>