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90930" w14:textId="5A8C77FD" w:rsidR="00600E1E" w:rsidRDefault="00600E1E" w:rsidP="002C5F79">
      <w:pPr>
        <w:pStyle w:val="LDTitle"/>
        <w:tabs>
          <w:tab w:val="left" w:pos="1418"/>
        </w:tabs>
        <w:spacing w:before="360"/>
      </w:pPr>
      <w:bookmarkStart w:id="0" w:name="_Hlk59522051"/>
      <w:r w:rsidRPr="00FC3500">
        <w:t>Instrument number CASA</w:t>
      </w:r>
      <w:r w:rsidR="000B3936" w:rsidRPr="00FC3500">
        <w:t> </w:t>
      </w:r>
      <w:r w:rsidRPr="00FC3500">
        <w:t>EX</w:t>
      </w:r>
      <w:r w:rsidR="00F57FBA">
        <w:t>163</w:t>
      </w:r>
      <w:r w:rsidRPr="00FC3500">
        <w:t>/</w:t>
      </w:r>
      <w:r w:rsidR="00621DF3">
        <w:t>2</w:t>
      </w:r>
      <w:r w:rsidRPr="00FC3500">
        <w:t>1</w:t>
      </w:r>
    </w:p>
    <w:p w14:paraId="290BD266" w14:textId="721437C2" w:rsidR="00A045D6" w:rsidRPr="0059752A" w:rsidRDefault="00A045D6" w:rsidP="0059752A">
      <w:pPr>
        <w:pStyle w:val="LDBodytext"/>
      </w:pPr>
      <w:r w:rsidRPr="00A045D6">
        <w:rPr>
          <w:iCs/>
        </w:rPr>
        <w:t xml:space="preserve">I, </w:t>
      </w:r>
      <w:r w:rsidR="000C2C0C" w:rsidRPr="00ED7940">
        <w:t xml:space="preserve">ANTHONY ALFRED STANTON, Branch Manager, Sport &amp; Recreation Aviation, </w:t>
      </w:r>
      <w:r w:rsidR="000C2C0C">
        <w:t>Stakeholder Engagement Division</w:t>
      </w:r>
      <w:r w:rsidR="000C2C0C" w:rsidRPr="00ED7940">
        <w:t>,</w:t>
      </w:r>
      <w:r w:rsidR="0059752A">
        <w:t xml:space="preserve"> </w:t>
      </w:r>
      <w:r w:rsidRPr="00A045D6">
        <w:t xml:space="preserve">a delegate of CASA, </w:t>
      </w:r>
      <w:r w:rsidRPr="00A045D6">
        <w:rPr>
          <w:iCs/>
        </w:rPr>
        <w:t xml:space="preserve">make this instrument under </w:t>
      </w:r>
      <w:bookmarkStart w:id="1" w:name="MakingProvision"/>
      <w:bookmarkEnd w:id="1"/>
      <w:r w:rsidRPr="00A045D6">
        <w:rPr>
          <w:iCs/>
        </w:rPr>
        <w:t xml:space="preserve">regulations 11.160, 11.205 and 11.245 of the </w:t>
      </w:r>
      <w:bookmarkStart w:id="2" w:name="Legislation"/>
      <w:bookmarkEnd w:id="2"/>
      <w:r w:rsidRPr="00A045D6">
        <w:rPr>
          <w:i/>
          <w:iCs/>
        </w:rPr>
        <w:t>Civil Aviation Safety Regulations</w:t>
      </w:r>
      <w:r w:rsidR="00CC122A">
        <w:rPr>
          <w:i/>
          <w:iCs/>
        </w:rPr>
        <w:t xml:space="preserve"> </w:t>
      </w:r>
      <w:r w:rsidRPr="00A045D6">
        <w:rPr>
          <w:i/>
          <w:iCs/>
        </w:rPr>
        <w:t>1998</w:t>
      </w:r>
      <w:r w:rsidRPr="00A045D6">
        <w:rPr>
          <w:iCs/>
        </w:rPr>
        <w:t>.</w:t>
      </w:r>
    </w:p>
    <w:p w14:paraId="253BA458" w14:textId="6F214670" w:rsidR="00F57FBA" w:rsidRDefault="00A42539" w:rsidP="007E5416">
      <w:pPr>
        <w:pStyle w:val="LDSignatory"/>
        <w:spacing w:before="840"/>
        <w:rPr>
          <w:bCs/>
          <w:color w:val="000000"/>
        </w:rPr>
      </w:pPr>
      <w:bookmarkStart w:id="3" w:name="_Hlk534182848"/>
      <w:r>
        <w:rPr>
          <w:rFonts w:ascii="Arial" w:hAnsi="Arial" w:cs="Arial"/>
          <w:b/>
        </w:rPr>
        <w:t>[Signed A.A. Stanton]</w:t>
      </w:r>
      <w:bookmarkEnd w:id="3"/>
    </w:p>
    <w:p w14:paraId="0BF35AE6" w14:textId="237E67D2" w:rsidR="00A045D6" w:rsidRDefault="003D7B45" w:rsidP="007E5416">
      <w:pPr>
        <w:pStyle w:val="LDBodytext"/>
        <w:ind w:right="648"/>
      </w:pPr>
      <w:r w:rsidRPr="003D7B45">
        <w:rPr>
          <w:bCs/>
          <w:color w:val="000000"/>
        </w:rPr>
        <w:t>Anthony A. Stanton</w:t>
      </w:r>
      <w:r w:rsidR="0064307B">
        <w:rPr>
          <w:bCs/>
          <w:color w:val="000000"/>
        </w:rPr>
        <w:br/>
      </w:r>
      <w:r w:rsidR="000631E3">
        <w:t>Branch Manager</w:t>
      </w:r>
      <w:r w:rsidR="00F57FBA">
        <w:t xml:space="preserve">, </w:t>
      </w:r>
      <w:r w:rsidR="00981709">
        <w:t>Sport</w:t>
      </w:r>
      <w:bookmarkStart w:id="4" w:name="_GoBack"/>
      <w:bookmarkEnd w:id="4"/>
      <w:r w:rsidR="00981709">
        <w:t xml:space="preserve"> &amp; Recreation</w:t>
      </w:r>
      <w:r w:rsidR="00A045D6" w:rsidRPr="00A045D6">
        <w:t xml:space="preserve"> </w:t>
      </w:r>
      <w:r w:rsidR="007250DB">
        <w:t>Aviation</w:t>
      </w:r>
      <w:r w:rsidR="0064307B">
        <w:br/>
      </w:r>
      <w:r w:rsidR="00A045D6" w:rsidRPr="00A045D6">
        <w:t>Stakeholder Engagement</w:t>
      </w:r>
      <w:bookmarkStart w:id="5" w:name="MakerName2"/>
      <w:bookmarkStart w:id="6" w:name="InstrumentDescription"/>
      <w:bookmarkStart w:id="7" w:name="OLE_LINK2"/>
      <w:bookmarkStart w:id="8" w:name="OLE_LINK3"/>
      <w:bookmarkStart w:id="9" w:name="OLE_LINK1"/>
      <w:bookmarkEnd w:id="5"/>
      <w:bookmarkEnd w:id="6"/>
      <w:r w:rsidR="007250DB">
        <w:t xml:space="preserve"> Division</w:t>
      </w:r>
    </w:p>
    <w:p w14:paraId="34E31B46" w14:textId="5CE933EF" w:rsidR="00E92B14" w:rsidRPr="00FC3500" w:rsidRDefault="00A42539" w:rsidP="00E92B14">
      <w:pPr>
        <w:pStyle w:val="LDDate"/>
      </w:pPr>
      <w:r>
        <w:t xml:space="preserve">22 </w:t>
      </w:r>
      <w:r w:rsidR="007250DB">
        <w:t>December</w:t>
      </w:r>
      <w:r w:rsidR="00AA7821">
        <w:t xml:space="preserve"> </w:t>
      </w:r>
      <w:r w:rsidR="00E92B14" w:rsidRPr="00FC3500">
        <w:t>20</w:t>
      </w:r>
      <w:r w:rsidR="00E92B14">
        <w:t>2</w:t>
      </w:r>
      <w:r w:rsidR="00E92B14" w:rsidRPr="00FC3500">
        <w:t>1</w:t>
      </w:r>
    </w:p>
    <w:bookmarkEnd w:id="0"/>
    <w:p w14:paraId="4B16106C" w14:textId="714ED83E" w:rsidR="00600E1E" w:rsidRPr="00FC3500" w:rsidRDefault="00686203" w:rsidP="00BC7ED2">
      <w:pPr>
        <w:pStyle w:val="LDDescription"/>
      </w:pPr>
      <w:r w:rsidRPr="00FC3500">
        <w:t>C</w:t>
      </w:r>
      <w:r w:rsidR="00C80B4A" w:rsidRPr="00FC3500">
        <w:t>ASA EX</w:t>
      </w:r>
      <w:r w:rsidR="00F57FBA">
        <w:t>163</w:t>
      </w:r>
      <w:r w:rsidR="00C80B4A" w:rsidRPr="00FC3500">
        <w:t>/</w:t>
      </w:r>
      <w:r w:rsidR="00671B36">
        <w:t>2</w:t>
      </w:r>
      <w:r w:rsidR="00C80B4A" w:rsidRPr="00FC3500">
        <w:t>1 —</w:t>
      </w:r>
      <w:r w:rsidR="00600E1E" w:rsidRPr="00FC3500">
        <w:t xml:space="preserve"> </w:t>
      </w:r>
      <w:proofErr w:type="gramStart"/>
      <w:r w:rsidR="00281EE7">
        <w:t>The</w:t>
      </w:r>
      <w:proofErr w:type="gramEnd"/>
      <w:r w:rsidR="00281EE7">
        <w:t xml:space="preserve"> </w:t>
      </w:r>
      <w:r w:rsidR="00600E1E" w:rsidRPr="00FC3500">
        <w:t xml:space="preserve">Corryong </w:t>
      </w:r>
      <w:r w:rsidR="003D488E" w:rsidRPr="00FC3500">
        <w:t xml:space="preserve">Hang Gliding </w:t>
      </w:r>
      <w:r w:rsidR="00600E1E" w:rsidRPr="00FC3500">
        <w:t>Cup</w:t>
      </w:r>
      <w:bookmarkEnd w:id="7"/>
      <w:bookmarkEnd w:id="8"/>
      <w:r w:rsidR="007E1535" w:rsidRPr="00FC3500">
        <w:t xml:space="preserve"> </w:t>
      </w:r>
      <w:r w:rsidR="00477C6B">
        <w:t>Instrument</w:t>
      </w:r>
      <w:r w:rsidR="00255791">
        <w:t xml:space="preserve"> </w:t>
      </w:r>
      <w:r w:rsidR="00AC2EB9" w:rsidRPr="00FC3500">
        <w:t>20</w:t>
      </w:r>
      <w:r w:rsidR="00203489">
        <w:t>2</w:t>
      </w:r>
      <w:r w:rsidR="003E5F8A">
        <w:t>1</w:t>
      </w:r>
    </w:p>
    <w:bookmarkEnd w:id="9"/>
    <w:p w14:paraId="2880DEFF" w14:textId="77777777" w:rsidR="00AA74E5" w:rsidRPr="00FC3500" w:rsidRDefault="00AA74E5" w:rsidP="00AA74E5">
      <w:pPr>
        <w:pStyle w:val="LDClauseHeading"/>
      </w:pPr>
      <w:r w:rsidRPr="00FC3500">
        <w:t>1</w:t>
      </w:r>
      <w:r w:rsidRPr="00FC3500">
        <w:tab/>
        <w:t>Name</w:t>
      </w:r>
    </w:p>
    <w:p w14:paraId="72F7955B" w14:textId="149DAF98" w:rsidR="00AA74E5" w:rsidRPr="00FC3500" w:rsidRDefault="00AA74E5" w:rsidP="00AA74E5">
      <w:pPr>
        <w:pStyle w:val="LDClause"/>
      </w:pPr>
      <w:r w:rsidRPr="00FC3500">
        <w:tab/>
      </w:r>
      <w:r w:rsidRPr="00FC3500">
        <w:tab/>
        <w:t xml:space="preserve">This instrument is </w:t>
      </w:r>
      <w:bookmarkStart w:id="10" w:name="_Hlk27661497"/>
      <w:r w:rsidR="00AC2EB9" w:rsidRPr="00FC3500">
        <w:rPr>
          <w:i/>
        </w:rPr>
        <w:t>CASA</w:t>
      </w:r>
      <w:r w:rsidR="00A37581">
        <w:rPr>
          <w:i/>
        </w:rPr>
        <w:t xml:space="preserve"> </w:t>
      </w:r>
      <w:r w:rsidR="00AC2EB9" w:rsidRPr="00FC3500">
        <w:rPr>
          <w:i/>
        </w:rPr>
        <w:t>EX</w:t>
      </w:r>
      <w:r w:rsidR="00F57FBA">
        <w:rPr>
          <w:i/>
        </w:rPr>
        <w:t>163</w:t>
      </w:r>
      <w:r w:rsidR="00AC2EB9" w:rsidRPr="00FC3500">
        <w:rPr>
          <w:i/>
        </w:rPr>
        <w:t>/</w:t>
      </w:r>
      <w:r w:rsidR="00412AFC">
        <w:rPr>
          <w:i/>
        </w:rPr>
        <w:t>2</w:t>
      </w:r>
      <w:r w:rsidR="00AC2EB9" w:rsidRPr="00FC3500">
        <w:rPr>
          <w:i/>
        </w:rPr>
        <w:t>1 —</w:t>
      </w:r>
      <w:r w:rsidRPr="00FC3500">
        <w:rPr>
          <w:i/>
        </w:rPr>
        <w:t xml:space="preserve"> </w:t>
      </w:r>
      <w:r w:rsidR="00281EE7">
        <w:rPr>
          <w:i/>
        </w:rPr>
        <w:t xml:space="preserve">The </w:t>
      </w:r>
      <w:r w:rsidRPr="00FC3500">
        <w:rPr>
          <w:i/>
        </w:rPr>
        <w:t xml:space="preserve">Corryong Hang Gliding Cup </w:t>
      </w:r>
      <w:r w:rsidR="00477C6B">
        <w:rPr>
          <w:i/>
        </w:rPr>
        <w:t>Instrument</w:t>
      </w:r>
      <w:r w:rsidR="00AE6FFB" w:rsidRPr="00FC3500">
        <w:rPr>
          <w:i/>
        </w:rPr>
        <w:t> </w:t>
      </w:r>
      <w:r w:rsidR="00AC2EB9" w:rsidRPr="00FC3500">
        <w:rPr>
          <w:i/>
        </w:rPr>
        <w:t>20</w:t>
      </w:r>
      <w:r w:rsidR="00412AFC">
        <w:rPr>
          <w:i/>
        </w:rPr>
        <w:t>2</w:t>
      </w:r>
      <w:bookmarkEnd w:id="10"/>
      <w:r w:rsidR="003E5F8A">
        <w:rPr>
          <w:i/>
        </w:rPr>
        <w:t>1</w:t>
      </w:r>
      <w:r w:rsidRPr="00FC3500">
        <w:t>.</w:t>
      </w:r>
    </w:p>
    <w:p w14:paraId="1F29B128" w14:textId="77777777" w:rsidR="00600E1E" w:rsidRPr="00FC3500" w:rsidRDefault="00AA74E5" w:rsidP="00BC7ED2">
      <w:pPr>
        <w:pStyle w:val="LDClauseHeading"/>
      </w:pPr>
      <w:r w:rsidRPr="00FC3500">
        <w:t>2</w:t>
      </w:r>
      <w:r w:rsidR="00600E1E" w:rsidRPr="00FC3500">
        <w:tab/>
        <w:t>Duration</w:t>
      </w:r>
    </w:p>
    <w:p w14:paraId="1D7E10FE" w14:textId="77777777" w:rsidR="00600E1E" w:rsidRPr="00FC3500" w:rsidRDefault="00600E1E" w:rsidP="00BC7ED2">
      <w:pPr>
        <w:pStyle w:val="LDClause"/>
      </w:pPr>
      <w:r w:rsidRPr="00FC3500">
        <w:tab/>
      </w:r>
      <w:r w:rsidRPr="00FC3500">
        <w:tab/>
        <w:t>This instrument:</w:t>
      </w:r>
    </w:p>
    <w:p w14:paraId="085EA25D" w14:textId="2A2029A1" w:rsidR="00600E1E" w:rsidRPr="00FC3500" w:rsidRDefault="00600E1E" w:rsidP="002C5F79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(a)</w:t>
      </w:r>
      <w:r w:rsidRPr="00FC3500">
        <w:tab/>
        <w:t xml:space="preserve">commences on </w:t>
      </w:r>
      <w:r w:rsidR="00AA7821">
        <w:t>8</w:t>
      </w:r>
      <w:r w:rsidR="00412AFC">
        <w:t xml:space="preserve"> January</w:t>
      </w:r>
      <w:r w:rsidR="009C1F06">
        <w:t xml:space="preserve"> </w:t>
      </w:r>
      <w:r w:rsidRPr="00FC3500">
        <w:t>20</w:t>
      </w:r>
      <w:r w:rsidR="009C1F06">
        <w:t>2</w:t>
      </w:r>
      <w:r w:rsidR="00AA7821">
        <w:t>2</w:t>
      </w:r>
      <w:r w:rsidRPr="00FC3500">
        <w:t>; and</w:t>
      </w:r>
    </w:p>
    <w:p w14:paraId="31878534" w14:textId="7626A257" w:rsidR="00600E1E" w:rsidRPr="00FC3500" w:rsidRDefault="00600E1E" w:rsidP="002C5F79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(b)</w:t>
      </w:r>
      <w:r w:rsidRPr="00FC3500">
        <w:tab/>
      </w:r>
      <w:r w:rsidR="00913CC4" w:rsidRPr="00FC3500">
        <w:t xml:space="preserve">is repealed </w:t>
      </w:r>
      <w:r w:rsidRPr="00FC3500">
        <w:t>at the end of</w:t>
      </w:r>
      <w:r w:rsidR="00BC7ED2" w:rsidRPr="00FC3500">
        <w:t xml:space="preserve"> </w:t>
      </w:r>
      <w:r w:rsidR="00326CC4">
        <w:t>1</w:t>
      </w:r>
      <w:r w:rsidR="00BA7866">
        <w:t>6</w:t>
      </w:r>
      <w:r w:rsidR="00326CC4">
        <w:t xml:space="preserve"> </w:t>
      </w:r>
      <w:r w:rsidR="0040069C">
        <w:t>April</w:t>
      </w:r>
      <w:r w:rsidR="00BA7866">
        <w:t xml:space="preserve"> </w:t>
      </w:r>
      <w:r w:rsidRPr="00FC3500">
        <w:t>20</w:t>
      </w:r>
      <w:r w:rsidR="0056688B">
        <w:t>2</w:t>
      </w:r>
      <w:r w:rsidR="00E52D0A">
        <w:t>2</w:t>
      </w:r>
      <w:r w:rsidR="00BC7ED2" w:rsidRPr="00FC3500">
        <w:t>.</w:t>
      </w:r>
    </w:p>
    <w:p w14:paraId="1274FBFD" w14:textId="2B7E5A68" w:rsidR="0024404A" w:rsidRPr="00FC3500" w:rsidRDefault="0024404A" w:rsidP="0024404A">
      <w:pPr>
        <w:pStyle w:val="LDNote"/>
        <w:rPr>
          <w:i/>
          <w:szCs w:val="20"/>
        </w:rPr>
      </w:pPr>
      <w:r w:rsidRPr="00FC3500">
        <w:rPr>
          <w:i/>
          <w:szCs w:val="18"/>
        </w:rPr>
        <w:t>Note</w:t>
      </w:r>
      <w:r w:rsidRPr="00FC3500">
        <w:rPr>
          <w:szCs w:val="18"/>
        </w:rPr>
        <w:t>   </w:t>
      </w:r>
      <w:r w:rsidR="00DB17B1" w:rsidRPr="00FC3500">
        <w:rPr>
          <w:szCs w:val="18"/>
        </w:rPr>
        <w:t>The provisions of th</w:t>
      </w:r>
      <w:r w:rsidR="00FA4336">
        <w:rPr>
          <w:szCs w:val="18"/>
        </w:rPr>
        <w:t>is</w:t>
      </w:r>
      <w:r w:rsidR="00DB17B1" w:rsidRPr="00FC3500">
        <w:rPr>
          <w:szCs w:val="18"/>
        </w:rPr>
        <w:t xml:space="preserve"> instrument, other than </w:t>
      </w:r>
      <w:r w:rsidR="00CB74DF">
        <w:rPr>
          <w:szCs w:val="18"/>
        </w:rPr>
        <w:t>the direction in section 4</w:t>
      </w:r>
      <w:r w:rsidR="00DB17B1" w:rsidRPr="00FC3500">
        <w:rPr>
          <w:szCs w:val="18"/>
        </w:rPr>
        <w:t xml:space="preserve">, only </w:t>
      </w:r>
      <w:r w:rsidR="006C1E98" w:rsidRPr="00FC3500">
        <w:rPr>
          <w:szCs w:val="18"/>
        </w:rPr>
        <w:t>apply d</w:t>
      </w:r>
      <w:r w:rsidR="00A10093" w:rsidRPr="00FC3500">
        <w:rPr>
          <w:szCs w:val="18"/>
        </w:rPr>
        <w:t>uring</w:t>
      </w:r>
      <w:r w:rsidR="00DB17B1" w:rsidRPr="00FC3500">
        <w:rPr>
          <w:szCs w:val="18"/>
        </w:rPr>
        <w:t xml:space="preserve"> the event period, which ceases at the end of </w:t>
      </w:r>
      <w:r w:rsidR="00AB4C1B">
        <w:rPr>
          <w:szCs w:val="18"/>
        </w:rPr>
        <w:t>1</w:t>
      </w:r>
      <w:r w:rsidR="00153B9A">
        <w:rPr>
          <w:szCs w:val="18"/>
        </w:rPr>
        <w:t>5</w:t>
      </w:r>
      <w:r w:rsidR="00AD19D7">
        <w:rPr>
          <w:szCs w:val="18"/>
        </w:rPr>
        <w:t xml:space="preserve"> </w:t>
      </w:r>
      <w:r w:rsidR="00DB17B1" w:rsidRPr="00FC3500">
        <w:rPr>
          <w:szCs w:val="18"/>
        </w:rPr>
        <w:t>January</w:t>
      </w:r>
      <w:r w:rsidR="00D443DA">
        <w:rPr>
          <w:szCs w:val="18"/>
        </w:rPr>
        <w:t xml:space="preserve"> </w:t>
      </w:r>
      <w:r w:rsidR="00DB17B1" w:rsidRPr="00FC3500">
        <w:rPr>
          <w:szCs w:val="18"/>
        </w:rPr>
        <w:t>20</w:t>
      </w:r>
      <w:r w:rsidR="0056688B">
        <w:rPr>
          <w:szCs w:val="18"/>
        </w:rPr>
        <w:t>2</w:t>
      </w:r>
      <w:r w:rsidR="009052F8">
        <w:rPr>
          <w:szCs w:val="18"/>
        </w:rPr>
        <w:t>2</w:t>
      </w:r>
      <w:r w:rsidR="00DB17B1" w:rsidRPr="00FC3500">
        <w:rPr>
          <w:szCs w:val="18"/>
        </w:rPr>
        <w:t>.</w:t>
      </w:r>
      <w:r w:rsidR="008F64E2">
        <w:rPr>
          <w:szCs w:val="18"/>
        </w:rPr>
        <w:t xml:space="preserve"> The direction in section 4 is in force until the repeal of this instrument </w:t>
      </w:r>
      <w:r w:rsidR="0043355C">
        <w:rPr>
          <w:szCs w:val="18"/>
        </w:rPr>
        <w:t>because of paragraph 6</w:t>
      </w:r>
      <w:r w:rsidR="0008533D">
        <w:rPr>
          <w:szCs w:val="18"/>
        </w:rPr>
        <w:t> </w:t>
      </w:r>
      <w:r w:rsidR="0043355C">
        <w:rPr>
          <w:szCs w:val="18"/>
        </w:rPr>
        <w:t>(b) of Schedule 1.</w:t>
      </w:r>
    </w:p>
    <w:p w14:paraId="370DF74E" w14:textId="77777777" w:rsidR="00600E1E" w:rsidRPr="00FC3500" w:rsidRDefault="00AA74E5" w:rsidP="00BC7ED2">
      <w:pPr>
        <w:pStyle w:val="LDClauseHeading"/>
      </w:pPr>
      <w:r w:rsidRPr="00FC3500">
        <w:t>3</w:t>
      </w:r>
      <w:r w:rsidR="00600E1E" w:rsidRPr="00FC3500">
        <w:tab/>
        <w:t>Definitions</w:t>
      </w:r>
    </w:p>
    <w:p w14:paraId="2DD535E4" w14:textId="0E443CAA" w:rsidR="00810B10" w:rsidRPr="00FC3500" w:rsidRDefault="00810B10" w:rsidP="00040A83">
      <w:pPr>
        <w:pStyle w:val="LDNote"/>
        <w:rPr>
          <w:i/>
          <w:szCs w:val="20"/>
        </w:rPr>
      </w:pPr>
      <w:r w:rsidRPr="00FC3500">
        <w:rPr>
          <w:i/>
          <w:szCs w:val="18"/>
        </w:rPr>
        <w:t>Note</w:t>
      </w:r>
      <w:r w:rsidRPr="00FC3500">
        <w:rPr>
          <w:szCs w:val="18"/>
        </w:rPr>
        <w:t>   In this instrument</w:t>
      </w:r>
      <w:r w:rsidR="00AD19D7">
        <w:rPr>
          <w:szCs w:val="18"/>
        </w:rPr>
        <w:t>,</w:t>
      </w:r>
      <w:r w:rsidRPr="00FC3500">
        <w:rPr>
          <w:szCs w:val="18"/>
        </w:rPr>
        <w:t xml:space="preserve"> certain terms and expressions have the same meaning as they have in the </w:t>
      </w:r>
      <w:r w:rsidRPr="00FC3500">
        <w:rPr>
          <w:i/>
          <w:szCs w:val="18"/>
        </w:rPr>
        <w:t>Civil Aviation Act 1988</w:t>
      </w:r>
      <w:r w:rsidRPr="00FC3500">
        <w:rPr>
          <w:szCs w:val="18"/>
        </w:rPr>
        <w:t xml:space="preserve"> and the regulations.</w:t>
      </w:r>
      <w:r w:rsidR="005F4E75">
        <w:rPr>
          <w:szCs w:val="18"/>
        </w:rPr>
        <w:t xml:space="preserve"> These include </w:t>
      </w:r>
      <w:r w:rsidR="005F4E75" w:rsidRPr="00917FA1">
        <w:rPr>
          <w:b/>
          <w:bCs/>
          <w:i/>
          <w:iCs/>
          <w:szCs w:val="18"/>
        </w:rPr>
        <w:t>hang glider</w:t>
      </w:r>
      <w:r w:rsidR="005F4E75">
        <w:rPr>
          <w:szCs w:val="18"/>
        </w:rPr>
        <w:t xml:space="preserve"> and </w:t>
      </w:r>
      <w:r w:rsidR="005F4E75" w:rsidRPr="00917FA1">
        <w:rPr>
          <w:b/>
          <w:bCs/>
          <w:i/>
          <w:iCs/>
          <w:szCs w:val="18"/>
        </w:rPr>
        <w:t>NOTAM</w:t>
      </w:r>
      <w:r w:rsidR="005F4E75">
        <w:rPr>
          <w:szCs w:val="18"/>
        </w:rPr>
        <w:t>.</w:t>
      </w:r>
    </w:p>
    <w:p w14:paraId="67813B66" w14:textId="295F1855" w:rsidR="00600E1E" w:rsidRPr="00FC3500" w:rsidRDefault="00600E1E" w:rsidP="00BC7ED2">
      <w:pPr>
        <w:pStyle w:val="LDClause"/>
      </w:pPr>
      <w:r w:rsidRPr="00FC3500">
        <w:tab/>
      </w:r>
      <w:r w:rsidRPr="00FC3500">
        <w:tab/>
        <w:t>In this instrument:</w:t>
      </w:r>
    </w:p>
    <w:p w14:paraId="389E0099" w14:textId="288E29A2" w:rsidR="000B7A03" w:rsidRPr="000548D1" w:rsidRDefault="000B7A03" w:rsidP="00AF46F6">
      <w:pPr>
        <w:pStyle w:val="LDdefinition"/>
        <w:rPr>
          <w:bCs/>
          <w:iCs/>
        </w:rPr>
      </w:pPr>
      <w:r>
        <w:rPr>
          <w:b/>
          <w:i/>
        </w:rPr>
        <w:t xml:space="preserve">CAO </w:t>
      </w:r>
      <w:r w:rsidR="00917FA1">
        <w:rPr>
          <w:b/>
          <w:i/>
        </w:rPr>
        <w:t>95.8</w:t>
      </w:r>
      <w:r w:rsidR="000F5BCD">
        <w:rPr>
          <w:b/>
          <w:i/>
        </w:rPr>
        <w:t xml:space="preserve"> </w:t>
      </w:r>
      <w:r w:rsidR="001B480B" w:rsidRPr="000548D1">
        <w:rPr>
          <w:bCs/>
          <w:iCs/>
        </w:rPr>
        <w:t xml:space="preserve">means </w:t>
      </w:r>
      <w:r w:rsidR="000548D1" w:rsidRPr="000F5BCD">
        <w:rPr>
          <w:bCs/>
          <w:i/>
        </w:rPr>
        <w:t>Civil Aviation Order</w:t>
      </w:r>
      <w:r w:rsidR="000F5BCD" w:rsidRPr="000F5BCD">
        <w:rPr>
          <w:bCs/>
          <w:i/>
        </w:rPr>
        <w:t xml:space="preserve"> 95.8</w:t>
      </w:r>
      <w:r w:rsidR="0008533D" w:rsidRPr="00750963">
        <w:rPr>
          <w:bCs/>
        </w:rPr>
        <w:t>,</w:t>
      </w:r>
      <w:r w:rsidR="000F5BCD" w:rsidRPr="0008533D">
        <w:rPr>
          <w:bCs/>
          <w:iCs/>
        </w:rPr>
        <w:t xml:space="preserve"> </w:t>
      </w:r>
      <w:r w:rsidR="000F5BCD">
        <w:rPr>
          <w:bCs/>
          <w:iCs/>
        </w:rPr>
        <w:t>as in force from time to time</w:t>
      </w:r>
      <w:r w:rsidR="000548D1" w:rsidRPr="000548D1">
        <w:rPr>
          <w:bCs/>
          <w:iCs/>
        </w:rPr>
        <w:t>.</w:t>
      </w:r>
    </w:p>
    <w:p w14:paraId="63D0B482" w14:textId="2182F92D" w:rsidR="00AF46F6" w:rsidRPr="00FC3500" w:rsidRDefault="00AF46F6" w:rsidP="00AF46F6">
      <w:pPr>
        <w:pStyle w:val="LDdefinition"/>
      </w:pPr>
      <w:r w:rsidRPr="00FC3500">
        <w:rPr>
          <w:b/>
          <w:i/>
        </w:rPr>
        <w:t>Competition Director</w:t>
      </w:r>
      <w:r w:rsidRPr="00BE186A">
        <w:t xml:space="preserve"> </w:t>
      </w:r>
      <w:r w:rsidRPr="00FC3500">
        <w:t>means the person appoint</w:t>
      </w:r>
      <w:r w:rsidR="001F07AF" w:rsidRPr="00FC3500">
        <w:t xml:space="preserve">ed by </w:t>
      </w:r>
      <w:r w:rsidR="008F0D25">
        <w:t>SAFA</w:t>
      </w:r>
      <w:r w:rsidR="001F07AF" w:rsidRPr="00FC3500">
        <w:t xml:space="preserve"> to manage the event.</w:t>
      </w:r>
    </w:p>
    <w:p w14:paraId="58A9D41D" w14:textId="10996E80" w:rsidR="008052ED" w:rsidRPr="00FC3500" w:rsidRDefault="008052ED" w:rsidP="008052ED">
      <w:pPr>
        <w:pStyle w:val="LDdefinition"/>
      </w:pPr>
      <w:r w:rsidRPr="00FC3500">
        <w:rPr>
          <w:b/>
          <w:i/>
        </w:rPr>
        <w:t>event</w:t>
      </w:r>
      <w:r w:rsidRPr="00BE186A">
        <w:t xml:space="preserve"> </w:t>
      </w:r>
      <w:r w:rsidRPr="00FC3500">
        <w:t xml:space="preserve">means the </w:t>
      </w:r>
      <w:r w:rsidR="00764B13">
        <w:t>“</w:t>
      </w:r>
      <w:r w:rsidR="00C82252" w:rsidRPr="00FC3500">
        <w:t xml:space="preserve">Corryong </w:t>
      </w:r>
      <w:r w:rsidRPr="00FC3500">
        <w:t xml:space="preserve">Hang Gliding Cup </w:t>
      </w:r>
      <w:r w:rsidR="00C82252" w:rsidRPr="00FC3500">
        <w:t>20</w:t>
      </w:r>
      <w:r w:rsidR="00C82252">
        <w:t>2</w:t>
      </w:r>
      <w:r w:rsidR="00323523">
        <w:t>2</w:t>
      </w:r>
      <w:r w:rsidR="00764B13">
        <w:t>”</w:t>
      </w:r>
      <w:r w:rsidR="00C82252" w:rsidRPr="00FC3500">
        <w:t xml:space="preserve"> </w:t>
      </w:r>
      <w:r w:rsidRPr="00FC3500">
        <w:t>conducted at Co</w:t>
      </w:r>
      <w:r w:rsidR="001F07AF" w:rsidRPr="00FC3500">
        <w:t>rryong during the event period.</w:t>
      </w:r>
    </w:p>
    <w:p w14:paraId="416EAF54" w14:textId="7D06D3D5" w:rsidR="00E71611" w:rsidRDefault="00C6086B" w:rsidP="00AF5F58">
      <w:pPr>
        <w:pStyle w:val="LDdefinition"/>
      </w:pPr>
      <w:proofErr w:type="gramStart"/>
      <w:r w:rsidRPr="00FC3500">
        <w:rPr>
          <w:b/>
          <w:i/>
        </w:rPr>
        <w:t>event</w:t>
      </w:r>
      <w:proofErr w:type="gramEnd"/>
      <w:r w:rsidRPr="00FC3500">
        <w:rPr>
          <w:b/>
          <w:i/>
        </w:rPr>
        <w:t xml:space="preserve"> </w:t>
      </w:r>
      <w:r w:rsidR="00A17AF2">
        <w:rPr>
          <w:b/>
          <w:i/>
        </w:rPr>
        <w:t>area</w:t>
      </w:r>
      <w:r w:rsidRPr="00FC3500">
        <w:t xml:space="preserve"> means the area </w:t>
      </w:r>
      <w:r w:rsidR="00B92FAA">
        <w:t xml:space="preserve">in proximity </w:t>
      </w:r>
      <w:r w:rsidR="006775C5">
        <w:t xml:space="preserve">to </w:t>
      </w:r>
      <w:r w:rsidRPr="00FC3500">
        <w:t>the summit of Mount Elliot, Corryong, Victoria</w:t>
      </w:r>
      <w:r w:rsidR="00B92FAA">
        <w:t>, that is within the following limits</w:t>
      </w:r>
      <w:r w:rsidR="00E71611">
        <w:t>:</w:t>
      </w:r>
    </w:p>
    <w:p w14:paraId="75272ED6" w14:textId="042BAFC6" w:rsidR="007E5416" w:rsidRDefault="007E5416" w:rsidP="00AF5F58">
      <w:pPr>
        <w:pStyle w:val="LDP1a"/>
        <w:tabs>
          <w:tab w:val="clear" w:pos="1191"/>
          <w:tab w:val="num" w:pos="1187"/>
        </w:tabs>
        <w:rPr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</w:r>
      <w:proofErr w:type="gramStart"/>
      <w:r w:rsidR="00403495" w:rsidRPr="00FB0E31">
        <w:rPr>
          <w:bCs/>
          <w:iCs/>
        </w:rPr>
        <w:t>l</w:t>
      </w:r>
      <w:r w:rsidR="00AA40B5" w:rsidRPr="00FB0E31">
        <w:rPr>
          <w:bCs/>
          <w:iCs/>
        </w:rPr>
        <w:t>ateral</w:t>
      </w:r>
      <w:proofErr w:type="gramEnd"/>
      <w:r w:rsidR="00AA40B5" w:rsidRPr="00FB0E31">
        <w:rPr>
          <w:bCs/>
          <w:iCs/>
        </w:rPr>
        <w:t xml:space="preserve"> limits</w:t>
      </w:r>
      <w:r w:rsidR="008531E3">
        <w:rPr>
          <w:bCs/>
          <w:iCs/>
        </w:rPr>
        <w:t> </w:t>
      </w:r>
      <w:r w:rsidR="00E01B57" w:rsidRPr="00FB0E31">
        <w:rPr>
          <w:bCs/>
          <w:iCs/>
        </w:rPr>
        <w:t>—</w:t>
      </w:r>
      <w:r w:rsidR="008531E3">
        <w:rPr>
          <w:bCs/>
          <w:iCs/>
        </w:rPr>
        <w:t xml:space="preserve"> </w:t>
      </w:r>
      <w:r w:rsidR="00AA40B5" w:rsidRPr="00FB0E31">
        <w:rPr>
          <w:bCs/>
          <w:iCs/>
        </w:rPr>
        <w:t xml:space="preserve">commencing at </w:t>
      </w:r>
      <w:bookmarkStart w:id="11" w:name="_Hlk90537333"/>
      <w:bookmarkStart w:id="12" w:name="_Hlk90537515"/>
      <w:r w:rsidR="00C709D3" w:rsidRPr="00FB0E31">
        <w:rPr>
          <w:bCs/>
          <w:iCs/>
        </w:rPr>
        <w:t>362424S 147</w:t>
      </w:r>
      <w:r w:rsidR="00223A70" w:rsidRPr="00FB0E31">
        <w:rPr>
          <w:bCs/>
          <w:iCs/>
        </w:rPr>
        <w:t>4000</w:t>
      </w:r>
      <w:r w:rsidR="00C709D3" w:rsidRPr="00FB0E31">
        <w:rPr>
          <w:bCs/>
          <w:iCs/>
        </w:rPr>
        <w:t>E</w:t>
      </w:r>
      <w:bookmarkEnd w:id="11"/>
      <w:r w:rsidR="005C5A69" w:rsidRPr="00FB0E31">
        <w:rPr>
          <w:bCs/>
          <w:iCs/>
        </w:rPr>
        <w:t>, th</w:t>
      </w:r>
      <w:bookmarkEnd w:id="12"/>
      <w:r w:rsidR="005C5A69" w:rsidRPr="00FB0E31">
        <w:rPr>
          <w:bCs/>
          <w:iCs/>
        </w:rPr>
        <w:t>en to</w:t>
      </w:r>
      <w:r w:rsidR="00B75FCD" w:rsidRPr="00FB0E31">
        <w:rPr>
          <w:bCs/>
          <w:iCs/>
        </w:rPr>
        <w:t xml:space="preserve"> </w:t>
      </w:r>
      <w:r w:rsidR="00EF4335" w:rsidRPr="00FB0E31">
        <w:rPr>
          <w:bCs/>
          <w:iCs/>
        </w:rPr>
        <w:t>360048S 1471724E</w:t>
      </w:r>
      <w:r w:rsidR="007A37BF" w:rsidRPr="00FB0E31">
        <w:rPr>
          <w:bCs/>
          <w:iCs/>
        </w:rPr>
        <w:t>, then to</w:t>
      </w:r>
      <w:r w:rsidR="00EF4335" w:rsidRPr="00FB0E31">
        <w:rPr>
          <w:bCs/>
          <w:iCs/>
        </w:rPr>
        <w:t xml:space="preserve"> </w:t>
      </w:r>
      <w:r w:rsidR="00551E11" w:rsidRPr="00FB0E31">
        <w:rPr>
          <w:bCs/>
          <w:iCs/>
        </w:rPr>
        <w:t>353954S</w:t>
      </w:r>
      <w:r w:rsidR="007904B1" w:rsidRPr="00FB0E31">
        <w:rPr>
          <w:bCs/>
          <w:iCs/>
        </w:rPr>
        <w:t xml:space="preserve"> 1482830E</w:t>
      </w:r>
      <w:r w:rsidR="0090209F" w:rsidRPr="00FB0E31">
        <w:rPr>
          <w:bCs/>
          <w:iCs/>
        </w:rPr>
        <w:t xml:space="preserve">, then to </w:t>
      </w:r>
      <w:r w:rsidR="00D05498" w:rsidRPr="00FB0E31">
        <w:rPr>
          <w:bCs/>
          <w:iCs/>
        </w:rPr>
        <w:t xml:space="preserve">360048S </w:t>
      </w:r>
      <w:r w:rsidR="001E7590" w:rsidRPr="00FB0E31">
        <w:rPr>
          <w:bCs/>
          <w:iCs/>
        </w:rPr>
        <w:t>1482812E</w:t>
      </w:r>
      <w:r w:rsidR="00876CEE" w:rsidRPr="00FB0E31">
        <w:rPr>
          <w:bCs/>
          <w:iCs/>
        </w:rPr>
        <w:t xml:space="preserve">, then to </w:t>
      </w:r>
      <w:r w:rsidR="0090209F" w:rsidRPr="00FB0E31">
        <w:rPr>
          <w:bCs/>
          <w:iCs/>
        </w:rPr>
        <w:t>362424S 1474000E</w:t>
      </w:r>
      <w:r w:rsidR="00EE33A4" w:rsidRPr="00FB0E31">
        <w:rPr>
          <w:bCs/>
          <w:iCs/>
        </w:rPr>
        <w:t>;</w:t>
      </w:r>
    </w:p>
    <w:p w14:paraId="46F0C696" w14:textId="17E5E068" w:rsidR="00F67D6A" w:rsidRDefault="007E5416" w:rsidP="008531E3">
      <w:pPr>
        <w:pStyle w:val="LDP1a"/>
        <w:keepNext/>
        <w:tabs>
          <w:tab w:val="clear" w:pos="1191"/>
          <w:tab w:val="num" w:pos="1187"/>
        </w:tabs>
        <w:rPr>
          <w:bCs/>
          <w:iCs/>
        </w:rPr>
      </w:pPr>
      <w:r>
        <w:rPr>
          <w:bCs/>
          <w:iCs/>
        </w:rPr>
        <w:lastRenderedPageBreak/>
        <w:t>(b)</w:t>
      </w:r>
      <w:r>
        <w:rPr>
          <w:bCs/>
          <w:iCs/>
        </w:rPr>
        <w:tab/>
      </w:r>
      <w:proofErr w:type="gramStart"/>
      <w:r w:rsidR="009D7A57" w:rsidRPr="00FB0E31">
        <w:rPr>
          <w:bCs/>
          <w:iCs/>
        </w:rPr>
        <w:t>vertical</w:t>
      </w:r>
      <w:proofErr w:type="gramEnd"/>
      <w:r w:rsidR="009D7A57" w:rsidRPr="00FB0E31">
        <w:rPr>
          <w:bCs/>
          <w:iCs/>
        </w:rPr>
        <w:t xml:space="preserve"> limits</w:t>
      </w:r>
      <w:r w:rsidR="00E86E29" w:rsidRPr="00FB0E31">
        <w:rPr>
          <w:bCs/>
          <w:iCs/>
        </w:rPr>
        <w:t xml:space="preserve">, </w:t>
      </w:r>
      <w:r w:rsidR="00946714">
        <w:rPr>
          <w:bCs/>
          <w:iCs/>
        </w:rPr>
        <w:t xml:space="preserve">extending </w:t>
      </w:r>
      <w:r w:rsidR="00E86E29" w:rsidRPr="00FB0E31">
        <w:rPr>
          <w:bCs/>
          <w:iCs/>
        </w:rPr>
        <w:t xml:space="preserve">from </w:t>
      </w:r>
      <w:r w:rsidR="00D57664">
        <w:rPr>
          <w:bCs/>
          <w:iCs/>
        </w:rPr>
        <w:t xml:space="preserve">ground level </w:t>
      </w:r>
      <w:r w:rsidR="006607EC" w:rsidRPr="00FB0E31">
        <w:rPr>
          <w:bCs/>
          <w:iCs/>
        </w:rPr>
        <w:t>within the lateral limits to 10</w:t>
      </w:r>
      <w:r>
        <w:rPr>
          <w:bCs/>
          <w:iCs/>
        </w:rPr>
        <w:t> </w:t>
      </w:r>
      <w:r w:rsidR="006607EC" w:rsidRPr="00FB0E31">
        <w:rPr>
          <w:bCs/>
          <w:iCs/>
        </w:rPr>
        <w:t xml:space="preserve">000 feet </w:t>
      </w:r>
      <w:r w:rsidR="000E45E2" w:rsidRPr="00FB0E31">
        <w:rPr>
          <w:bCs/>
          <w:iCs/>
        </w:rPr>
        <w:t>above mean sea level.</w:t>
      </w:r>
    </w:p>
    <w:p w14:paraId="41077B09" w14:textId="53DE0B45" w:rsidR="008531E3" w:rsidRPr="00FC3500" w:rsidRDefault="008531E3" w:rsidP="008531E3">
      <w:pPr>
        <w:pStyle w:val="LDdefinition"/>
      </w:pPr>
      <w:proofErr w:type="gramStart"/>
      <w:r w:rsidRPr="00FC3500">
        <w:rPr>
          <w:b/>
          <w:i/>
        </w:rPr>
        <w:t>event</w:t>
      </w:r>
      <w:proofErr w:type="gramEnd"/>
      <w:r w:rsidRPr="00FC3500">
        <w:rPr>
          <w:b/>
          <w:i/>
        </w:rPr>
        <w:t xml:space="preserve"> period</w:t>
      </w:r>
      <w:r w:rsidRPr="00BE186A">
        <w:t xml:space="preserve"> </w:t>
      </w:r>
      <w:r w:rsidRPr="00FC3500">
        <w:t xml:space="preserve">means the period commencing at the start of </w:t>
      </w:r>
      <w:r>
        <w:t>8</w:t>
      </w:r>
      <w:r w:rsidR="0008533D">
        <w:t xml:space="preserve"> </w:t>
      </w:r>
      <w:r w:rsidRPr="008531E3">
        <w:t xml:space="preserve">January </w:t>
      </w:r>
      <w:r w:rsidRPr="000265B9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0265B9">
        <w:rPr>
          <w:color w:val="000000" w:themeColor="text1"/>
        </w:rPr>
        <w:t xml:space="preserve"> and ceasing at the end of 15</w:t>
      </w:r>
      <w:r w:rsidR="0064307B">
        <w:rPr>
          <w:color w:val="000000" w:themeColor="text1"/>
        </w:rPr>
        <w:t xml:space="preserve"> </w:t>
      </w:r>
      <w:r w:rsidRPr="000265B9">
        <w:rPr>
          <w:color w:val="000000" w:themeColor="text1"/>
        </w:rPr>
        <w:t>January 202</w:t>
      </w:r>
      <w:r>
        <w:rPr>
          <w:color w:val="000000" w:themeColor="text1"/>
        </w:rPr>
        <w:t>2</w:t>
      </w:r>
      <w:r w:rsidRPr="00FC3500">
        <w:t>.</w:t>
      </w:r>
    </w:p>
    <w:p w14:paraId="319585F1" w14:textId="151B757B" w:rsidR="00AE6F5E" w:rsidRPr="00BA1300" w:rsidRDefault="00AE6F5E" w:rsidP="00BC7ED2">
      <w:pPr>
        <w:pStyle w:val="LDdefinition"/>
        <w:rPr>
          <w:color w:val="000000" w:themeColor="text1"/>
          <w:szCs w:val="18"/>
        </w:rPr>
      </w:pPr>
      <w:r w:rsidRPr="00BA1300">
        <w:rPr>
          <w:b/>
          <w:i/>
          <w:color w:val="000000" w:themeColor="text1"/>
          <w:szCs w:val="18"/>
        </w:rPr>
        <w:t>in the vicinity of</w:t>
      </w:r>
      <w:r w:rsidRPr="00BA1300">
        <w:rPr>
          <w:color w:val="000000" w:themeColor="text1"/>
          <w:szCs w:val="18"/>
        </w:rPr>
        <w:t xml:space="preserve"> has the meaning given by regulation</w:t>
      </w:r>
      <w:r w:rsidR="000542D0" w:rsidRPr="00BA1300">
        <w:rPr>
          <w:color w:val="000000" w:themeColor="text1"/>
          <w:szCs w:val="18"/>
        </w:rPr>
        <w:t xml:space="preserve"> </w:t>
      </w:r>
      <w:r w:rsidR="00436C1B" w:rsidRPr="00BA1300">
        <w:rPr>
          <w:color w:val="000000" w:themeColor="text1"/>
          <w:szCs w:val="18"/>
        </w:rPr>
        <w:t xml:space="preserve">91.360 </w:t>
      </w:r>
      <w:r w:rsidRPr="00BA1300">
        <w:rPr>
          <w:color w:val="000000" w:themeColor="text1"/>
          <w:szCs w:val="18"/>
        </w:rPr>
        <w:t>of CA</w:t>
      </w:r>
      <w:r w:rsidR="00436C1B" w:rsidRPr="00BA1300">
        <w:rPr>
          <w:color w:val="000000" w:themeColor="text1"/>
          <w:szCs w:val="18"/>
        </w:rPr>
        <w:t>SR</w:t>
      </w:r>
      <w:r w:rsidRPr="00BA1300">
        <w:rPr>
          <w:color w:val="000000" w:themeColor="text1"/>
          <w:szCs w:val="18"/>
        </w:rPr>
        <w:t>.</w:t>
      </w:r>
    </w:p>
    <w:p w14:paraId="4E705240" w14:textId="6CB50288" w:rsidR="009F37AE" w:rsidRPr="009F37AE" w:rsidRDefault="009F37AE" w:rsidP="009F37AE">
      <w:pPr>
        <w:pStyle w:val="LDdefinition"/>
        <w:rPr>
          <w:color w:val="000000"/>
        </w:rPr>
      </w:pPr>
      <w:r w:rsidRPr="009F37AE">
        <w:rPr>
          <w:b/>
          <w:i/>
          <w:color w:val="000000"/>
        </w:rPr>
        <w:t>relevant qualification</w:t>
      </w:r>
      <w:r w:rsidRPr="009F37AE">
        <w:rPr>
          <w:color w:val="000000"/>
        </w:rPr>
        <w:t xml:space="preserve"> means:</w:t>
      </w:r>
    </w:p>
    <w:p w14:paraId="5D3CCFD3" w14:textId="1B91B4D3" w:rsidR="009F37AE" w:rsidRPr="009F37AE" w:rsidRDefault="009F37AE" w:rsidP="00AF5F58">
      <w:pPr>
        <w:pStyle w:val="LDP1a"/>
        <w:tabs>
          <w:tab w:val="clear" w:pos="1191"/>
          <w:tab w:val="num" w:pos="1187"/>
        </w:tabs>
      </w:pPr>
      <w:r w:rsidRPr="009F37AE">
        <w:rPr>
          <w:color w:val="000000"/>
        </w:rPr>
        <w:t>(a)</w:t>
      </w:r>
      <w:r w:rsidRPr="009F37AE">
        <w:rPr>
          <w:color w:val="000000"/>
        </w:rPr>
        <w:tab/>
      </w:r>
      <w:r w:rsidR="00DC0B77">
        <w:rPr>
          <w:color w:val="000000"/>
        </w:rPr>
        <w:t>a SAFA Supervised Pilot Certificate</w:t>
      </w:r>
      <w:r w:rsidR="008731B0">
        <w:rPr>
          <w:color w:val="000000"/>
        </w:rPr>
        <w:t xml:space="preserve"> (HG2)</w:t>
      </w:r>
      <w:r w:rsidR="00DC0B77">
        <w:rPr>
          <w:color w:val="000000"/>
        </w:rPr>
        <w:t>; or</w:t>
      </w:r>
    </w:p>
    <w:p w14:paraId="00FDB862" w14:textId="77777777" w:rsidR="009F37AE" w:rsidRPr="009F37AE" w:rsidRDefault="009F37AE" w:rsidP="00AF5F58">
      <w:pPr>
        <w:pStyle w:val="LDP1a"/>
        <w:tabs>
          <w:tab w:val="clear" w:pos="1191"/>
          <w:tab w:val="num" w:pos="1187"/>
        </w:tabs>
      </w:pPr>
      <w:r w:rsidRPr="009F37AE">
        <w:t>(b)</w:t>
      </w:r>
      <w:r w:rsidRPr="009F37AE">
        <w:tab/>
        <w:t>a higher qualification issued by SAFA; or</w:t>
      </w:r>
    </w:p>
    <w:p w14:paraId="20973C34" w14:textId="7E0D2595" w:rsidR="009F37AE" w:rsidRPr="009F37AE" w:rsidRDefault="009F37AE" w:rsidP="0064307B">
      <w:pPr>
        <w:pStyle w:val="LDP1a"/>
        <w:tabs>
          <w:tab w:val="clear" w:pos="1191"/>
          <w:tab w:val="num" w:pos="1187"/>
        </w:tabs>
        <w:rPr>
          <w:color w:val="000000"/>
        </w:rPr>
      </w:pPr>
      <w:r w:rsidRPr="009F37AE">
        <w:t>(c)</w:t>
      </w:r>
      <w:r w:rsidRPr="009F37AE">
        <w:tab/>
      </w:r>
      <w:proofErr w:type="gramStart"/>
      <w:r w:rsidRPr="009F37AE">
        <w:t>a</w:t>
      </w:r>
      <w:proofErr w:type="gramEnd"/>
      <w:r w:rsidRPr="009F37AE">
        <w:t xml:space="preserve"> valid overseas qualification and flight experience recognised by SAFA as equivalent to, or higher than, the qualifications mentioned in paragraph</w:t>
      </w:r>
      <w:r w:rsidR="0064307B">
        <w:t xml:space="preserve"> </w:t>
      </w:r>
      <w:r w:rsidRPr="009F37AE">
        <w:t>(a) or (b).</w:t>
      </w:r>
    </w:p>
    <w:p w14:paraId="7D5F7E4A" w14:textId="1B68B99E" w:rsidR="001107E1" w:rsidRDefault="008F0D25" w:rsidP="00AF5F58">
      <w:pPr>
        <w:pStyle w:val="LDdefinition"/>
      </w:pPr>
      <w:r w:rsidRPr="00AE6F5E">
        <w:rPr>
          <w:b/>
          <w:i/>
        </w:rPr>
        <w:t>SAFA</w:t>
      </w:r>
      <w:r w:rsidR="00600E1E" w:rsidRPr="00AE6F5E">
        <w:t xml:space="preserve"> means </w:t>
      </w:r>
      <w:r w:rsidRPr="00AE6F5E">
        <w:t>Sports Aviation</w:t>
      </w:r>
      <w:r w:rsidR="00600E1E" w:rsidRPr="00AE6F5E">
        <w:t xml:space="preserve"> Federation of Australia</w:t>
      </w:r>
      <w:r w:rsidR="00CD5FD9" w:rsidRPr="00AE6F5E">
        <w:t xml:space="preserve"> </w:t>
      </w:r>
      <w:r w:rsidRPr="00AE6F5E">
        <w:t>Limited</w:t>
      </w:r>
      <w:r w:rsidR="00BC7ED2" w:rsidRPr="00AE6F5E">
        <w:t>,</w:t>
      </w:r>
      <w:r w:rsidR="00600E1E" w:rsidRPr="00AE6F5E">
        <w:t xml:space="preserve"> </w:t>
      </w:r>
      <w:r w:rsidR="007A5D24" w:rsidRPr="00AE6F5E">
        <w:t>ARN</w:t>
      </w:r>
      <w:r w:rsidR="000542D0">
        <w:t xml:space="preserve"> </w:t>
      </w:r>
      <w:r w:rsidR="004B1DAD" w:rsidRPr="00AE6F5E">
        <w:t>217853</w:t>
      </w:r>
      <w:r w:rsidR="0004149E">
        <w:t>.</w:t>
      </w:r>
    </w:p>
    <w:p w14:paraId="25B33A22" w14:textId="3A56C557" w:rsidR="00600E1E" w:rsidRDefault="001107E1" w:rsidP="00AF5F58">
      <w:pPr>
        <w:pStyle w:val="LDdefinition"/>
      </w:pPr>
      <w:r>
        <w:rPr>
          <w:b/>
          <w:i/>
        </w:rPr>
        <w:t xml:space="preserve">VHF radio operator endorsement </w:t>
      </w:r>
      <w:r w:rsidRPr="00AD7F01">
        <w:rPr>
          <w:bCs/>
          <w:iCs/>
        </w:rPr>
        <w:t>means</w:t>
      </w:r>
      <w:r w:rsidRPr="0008533D">
        <w:rPr>
          <w:iCs/>
        </w:rPr>
        <w:t xml:space="preserve"> </w:t>
      </w:r>
      <w:r w:rsidRPr="00FC3500">
        <w:t xml:space="preserve">a </w:t>
      </w:r>
      <w:r>
        <w:t xml:space="preserve">VHF </w:t>
      </w:r>
      <w:r w:rsidRPr="00FC3500">
        <w:t xml:space="preserve">radio operator endorsement issued by </w:t>
      </w:r>
      <w:r>
        <w:t>SAFA</w:t>
      </w:r>
      <w:r w:rsidRPr="00FC3500">
        <w:t xml:space="preserve"> in accordance with the </w:t>
      </w:r>
      <w:r>
        <w:t>SAFA</w:t>
      </w:r>
      <w:r w:rsidRPr="00FC3500">
        <w:t xml:space="preserve"> Operations Manual</w:t>
      </w:r>
      <w:r>
        <w:t>,</w:t>
      </w:r>
      <w:r w:rsidRPr="00FC3500">
        <w:t xml:space="preserve"> </w:t>
      </w:r>
      <w:r w:rsidRPr="00786CC2">
        <w:t>as it exists from time to time</w:t>
      </w:r>
      <w:r w:rsidR="00600E1E" w:rsidRPr="00AE6F5E">
        <w:t>.</w:t>
      </w:r>
    </w:p>
    <w:p w14:paraId="67C9F0C8" w14:textId="77777777" w:rsidR="006643A5" w:rsidRPr="00FC3500" w:rsidRDefault="00AA74E5" w:rsidP="006643A5">
      <w:pPr>
        <w:pStyle w:val="LDClauseHeading"/>
      </w:pPr>
      <w:r w:rsidRPr="00FC3500">
        <w:t>4</w:t>
      </w:r>
      <w:r w:rsidR="00600E1E" w:rsidRPr="00FC3500">
        <w:tab/>
      </w:r>
      <w:r w:rsidR="006643A5" w:rsidRPr="00FC3500">
        <w:t>Direction</w:t>
      </w:r>
    </w:p>
    <w:p w14:paraId="49271EF8" w14:textId="03EE916C" w:rsidR="006643A5" w:rsidRPr="00FC3500" w:rsidRDefault="006643A5" w:rsidP="00B53DD5">
      <w:pPr>
        <w:pStyle w:val="LDClause"/>
        <w:ind w:right="-143"/>
      </w:pPr>
      <w:r w:rsidRPr="00FC3500">
        <w:tab/>
      </w:r>
      <w:r w:rsidRPr="00FC3500">
        <w:tab/>
      </w:r>
      <w:r w:rsidR="008F0D25">
        <w:t>SAFA</w:t>
      </w:r>
      <w:r w:rsidRPr="00FC3500">
        <w:t xml:space="preserve"> is directed to comply with the requir</w:t>
      </w:r>
      <w:r w:rsidR="001F07AF" w:rsidRPr="00FC3500">
        <w:t>ements mentioned in Schedule</w:t>
      </w:r>
      <w:r w:rsidR="00750963">
        <w:t xml:space="preserve"> </w:t>
      </w:r>
      <w:r w:rsidR="001F07AF" w:rsidRPr="00FC3500">
        <w:t>1.</w:t>
      </w:r>
    </w:p>
    <w:p w14:paraId="7CDBE2A9" w14:textId="30A7650E" w:rsidR="0031403E" w:rsidRPr="00FC3500" w:rsidRDefault="0031403E" w:rsidP="0031403E">
      <w:pPr>
        <w:pStyle w:val="LDClauseHeading"/>
      </w:pPr>
      <w:r w:rsidRPr="00FC3500">
        <w:t>5</w:t>
      </w:r>
      <w:r w:rsidRPr="00FC3500">
        <w:tab/>
        <w:t>Exemption</w:t>
      </w:r>
      <w:r w:rsidR="0004149E">
        <w:t> </w:t>
      </w:r>
      <w:r w:rsidR="008E7557">
        <w:t>— pilots in command</w:t>
      </w:r>
    </w:p>
    <w:p w14:paraId="3B5C71E9" w14:textId="08634291" w:rsidR="006F7A4A" w:rsidRDefault="0031403E" w:rsidP="0031403E">
      <w:pPr>
        <w:pStyle w:val="LDClause"/>
        <w:rPr>
          <w:color w:val="000000" w:themeColor="text1"/>
        </w:rPr>
      </w:pPr>
      <w:r w:rsidRPr="006D6948">
        <w:rPr>
          <w:color w:val="000000" w:themeColor="text1"/>
        </w:rPr>
        <w:tab/>
        <w:t>(1)</w:t>
      </w:r>
      <w:r w:rsidRPr="006D6948">
        <w:rPr>
          <w:color w:val="000000" w:themeColor="text1"/>
        </w:rPr>
        <w:tab/>
      </w:r>
      <w:r w:rsidR="00AB3ED8">
        <w:rPr>
          <w:color w:val="000000" w:themeColor="text1"/>
        </w:rPr>
        <w:t xml:space="preserve">While </w:t>
      </w:r>
      <w:r w:rsidR="00A013CE">
        <w:rPr>
          <w:color w:val="000000" w:themeColor="text1"/>
        </w:rPr>
        <w:t xml:space="preserve">participating in the event, </w:t>
      </w:r>
      <w:r w:rsidR="00AD7F01">
        <w:rPr>
          <w:color w:val="000000" w:themeColor="text1"/>
        </w:rPr>
        <w:t xml:space="preserve">during the </w:t>
      </w:r>
      <w:r w:rsidR="0047303E">
        <w:rPr>
          <w:color w:val="000000" w:themeColor="text1"/>
        </w:rPr>
        <w:t xml:space="preserve">event period, </w:t>
      </w:r>
      <w:r w:rsidR="000040E1">
        <w:rPr>
          <w:color w:val="000000" w:themeColor="text1"/>
        </w:rPr>
        <w:t>a</w:t>
      </w:r>
      <w:r w:rsidR="00A013CE">
        <w:rPr>
          <w:color w:val="000000" w:themeColor="text1"/>
        </w:rPr>
        <w:t xml:space="preserve"> pilot </w:t>
      </w:r>
      <w:r w:rsidR="000040E1">
        <w:rPr>
          <w:color w:val="000000" w:themeColor="text1"/>
        </w:rPr>
        <w:t xml:space="preserve">in command, </w:t>
      </w:r>
      <w:r w:rsidR="00A013CE">
        <w:rPr>
          <w:color w:val="000000" w:themeColor="text1"/>
        </w:rPr>
        <w:t xml:space="preserve">who </w:t>
      </w:r>
      <w:r w:rsidR="00AB3ED8" w:rsidRPr="006D6948">
        <w:rPr>
          <w:color w:val="000000" w:themeColor="text1"/>
        </w:rPr>
        <w:t>operat</w:t>
      </w:r>
      <w:r w:rsidR="00A013CE">
        <w:rPr>
          <w:color w:val="000000" w:themeColor="text1"/>
        </w:rPr>
        <w:t>es</w:t>
      </w:r>
      <w:r w:rsidR="00AB3ED8" w:rsidRPr="006D6948">
        <w:rPr>
          <w:color w:val="000000" w:themeColor="text1"/>
        </w:rPr>
        <w:t xml:space="preserve"> </w:t>
      </w:r>
      <w:r w:rsidR="004903EC">
        <w:rPr>
          <w:color w:val="000000" w:themeColor="text1"/>
        </w:rPr>
        <w:t xml:space="preserve">a </w:t>
      </w:r>
      <w:r w:rsidR="00AB3ED8" w:rsidRPr="006D6948">
        <w:rPr>
          <w:color w:val="000000" w:themeColor="text1"/>
        </w:rPr>
        <w:t>hang glider in the vicinity of Corryong aerodrome and in Class</w:t>
      </w:r>
      <w:r w:rsidR="00D629B5">
        <w:rPr>
          <w:color w:val="000000" w:themeColor="text1"/>
        </w:rPr>
        <w:t xml:space="preserve"> </w:t>
      </w:r>
      <w:r w:rsidR="00AB3ED8" w:rsidRPr="006D6948">
        <w:rPr>
          <w:color w:val="000000" w:themeColor="text1"/>
        </w:rPr>
        <w:t xml:space="preserve">E </w:t>
      </w:r>
      <w:r w:rsidR="00512B18">
        <w:rPr>
          <w:color w:val="000000" w:themeColor="text1"/>
        </w:rPr>
        <w:t xml:space="preserve">or </w:t>
      </w:r>
      <w:r w:rsidR="002A5DCF">
        <w:rPr>
          <w:color w:val="000000" w:themeColor="text1"/>
        </w:rPr>
        <w:t xml:space="preserve">Class </w:t>
      </w:r>
      <w:r w:rsidR="00512B18">
        <w:rPr>
          <w:color w:val="000000" w:themeColor="text1"/>
        </w:rPr>
        <w:t xml:space="preserve">G </w:t>
      </w:r>
      <w:r w:rsidR="00AB3ED8" w:rsidRPr="006D6948">
        <w:rPr>
          <w:color w:val="000000" w:themeColor="text1"/>
        </w:rPr>
        <w:t>airspace</w:t>
      </w:r>
      <w:r w:rsidR="004903EC">
        <w:rPr>
          <w:color w:val="000000" w:themeColor="text1"/>
        </w:rPr>
        <w:t>,</w:t>
      </w:r>
      <w:r w:rsidR="00AB3ED8">
        <w:rPr>
          <w:color w:val="000000" w:themeColor="text1"/>
        </w:rPr>
        <w:t xml:space="preserve"> </w:t>
      </w:r>
      <w:r w:rsidRPr="006D6948">
        <w:rPr>
          <w:color w:val="000000" w:themeColor="text1"/>
        </w:rPr>
        <w:t>is exempt from compliance with</w:t>
      </w:r>
      <w:r w:rsidR="006F7A4A">
        <w:rPr>
          <w:color w:val="000000" w:themeColor="text1"/>
        </w:rPr>
        <w:t>:</w:t>
      </w:r>
    </w:p>
    <w:p w14:paraId="600B82E6" w14:textId="4D726879" w:rsidR="004E318B" w:rsidRDefault="004E318B" w:rsidP="00AF5F58">
      <w:pPr>
        <w:pStyle w:val="LDP1a"/>
        <w:tabs>
          <w:tab w:val="clear" w:pos="1191"/>
          <w:tab w:val="num" w:pos="1187"/>
        </w:tabs>
        <w:rPr>
          <w:color w:val="000000" w:themeColor="text1"/>
        </w:rPr>
      </w:pPr>
      <w:r>
        <w:rPr>
          <w:color w:val="000000" w:themeColor="text1"/>
        </w:rPr>
        <w:t>(a)</w:t>
      </w:r>
      <w:r w:rsidR="0004149E">
        <w:rPr>
          <w:color w:val="000000" w:themeColor="text1"/>
        </w:rPr>
        <w:tab/>
      </w:r>
      <w:r w:rsidR="00993F9A">
        <w:rPr>
          <w:color w:val="000000" w:themeColor="text1"/>
        </w:rPr>
        <w:t>regulations 91.400, 91.630, 91.635 and 91.640 of CASR</w:t>
      </w:r>
      <w:r>
        <w:rPr>
          <w:color w:val="000000" w:themeColor="text1"/>
        </w:rPr>
        <w:t>; and</w:t>
      </w:r>
    </w:p>
    <w:p w14:paraId="65F93825" w14:textId="62FD68C0" w:rsidR="00D74546" w:rsidRDefault="004E318B" w:rsidP="00AF5F58">
      <w:pPr>
        <w:pStyle w:val="LDP1a"/>
        <w:tabs>
          <w:tab w:val="clear" w:pos="1191"/>
          <w:tab w:val="num" w:pos="1187"/>
        </w:tabs>
        <w:rPr>
          <w:color w:val="000000" w:themeColor="text1"/>
        </w:rPr>
      </w:pPr>
      <w:r>
        <w:rPr>
          <w:color w:val="000000" w:themeColor="text1"/>
        </w:rPr>
        <w:t>(b)</w:t>
      </w:r>
      <w:r w:rsidR="0004149E">
        <w:rPr>
          <w:color w:val="000000" w:themeColor="text1"/>
        </w:rPr>
        <w:tab/>
      </w:r>
      <w:proofErr w:type="gramStart"/>
      <w:r w:rsidR="00907A79">
        <w:rPr>
          <w:color w:val="000000" w:themeColor="text1"/>
        </w:rPr>
        <w:t>paragraph</w:t>
      </w:r>
      <w:proofErr w:type="gramEnd"/>
      <w:r w:rsidR="00907A79">
        <w:rPr>
          <w:color w:val="000000" w:themeColor="text1"/>
        </w:rPr>
        <w:t xml:space="preserve"> 10.3 and </w:t>
      </w:r>
      <w:r w:rsidR="00202F9E">
        <w:rPr>
          <w:color w:val="000000" w:themeColor="text1"/>
        </w:rPr>
        <w:t>sub</w:t>
      </w:r>
      <w:r w:rsidR="00907A79">
        <w:rPr>
          <w:color w:val="000000" w:themeColor="text1"/>
        </w:rPr>
        <w:t>paragraph 10.4</w:t>
      </w:r>
      <w:r w:rsidR="0004149E">
        <w:rPr>
          <w:color w:val="000000" w:themeColor="text1"/>
        </w:rPr>
        <w:t> </w:t>
      </w:r>
      <w:r w:rsidR="00907A79">
        <w:rPr>
          <w:color w:val="000000" w:themeColor="text1"/>
        </w:rPr>
        <w:t>(b) of C</w:t>
      </w:r>
      <w:r w:rsidR="00640A79">
        <w:rPr>
          <w:color w:val="000000" w:themeColor="text1"/>
        </w:rPr>
        <w:t>AO</w:t>
      </w:r>
      <w:r w:rsidR="00907A79">
        <w:rPr>
          <w:color w:val="000000" w:themeColor="text1"/>
        </w:rPr>
        <w:t xml:space="preserve"> 95.8, to</w:t>
      </w:r>
      <w:r w:rsidR="00695339">
        <w:rPr>
          <w:color w:val="000000" w:themeColor="text1"/>
        </w:rPr>
        <w:t xml:space="preserve"> </w:t>
      </w:r>
      <w:r w:rsidR="00907A79">
        <w:rPr>
          <w:color w:val="000000" w:themeColor="text1"/>
        </w:rPr>
        <w:t xml:space="preserve">the extent that those </w:t>
      </w:r>
      <w:r w:rsidR="00F85687">
        <w:rPr>
          <w:color w:val="000000" w:themeColor="text1"/>
        </w:rPr>
        <w:t xml:space="preserve">paragraphs may require the use of a VHF </w:t>
      </w:r>
      <w:proofErr w:type="spellStart"/>
      <w:r w:rsidR="00263728">
        <w:rPr>
          <w:color w:val="000000" w:themeColor="text1"/>
        </w:rPr>
        <w:t>radiocommunication</w:t>
      </w:r>
      <w:proofErr w:type="spellEnd"/>
      <w:r w:rsidR="00263728">
        <w:rPr>
          <w:color w:val="000000" w:themeColor="text1"/>
        </w:rPr>
        <w:t xml:space="preserve"> system.</w:t>
      </w:r>
    </w:p>
    <w:p w14:paraId="25D78D35" w14:textId="4BF25FCA" w:rsidR="0031403E" w:rsidRPr="00FC3500" w:rsidRDefault="0031403E" w:rsidP="0031403E">
      <w:pPr>
        <w:pStyle w:val="LDClause"/>
      </w:pPr>
      <w:r w:rsidRPr="00FC3500">
        <w:tab/>
        <w:t>(2)</w:t>
      </w:r>
      <w:r w:rsidRPr="00FC3500">
        <w:tab/>
        <w:t>The exemption in subsection</w:t>
      </w:r>
      <w:r w:rsidR="000542D0">
        <w:t xml:space="preserve"> </w:t>
      </w:r>
      <w:r w:rsidRPr="00FC3500">
        <w:t>(1) is subject to complying with the conditions mentioned in Schedule</w:t>
      </w:r>
      <w:r w:rsidR="000542D0">
        <w:t xml:space="preserve"> </w:t>
      </w:r>
      <w:r w:rsidRPr="00FC3500">
        <w:t>2.</w:t>
      </w:r>
    </w:p>
    <w:p w14:paraId="13B242EC" w14:textId="3E172B09" w:rsidR="0031403E" w:rsidRDefault="00EC733C" w:rsidP="0031403E">
      <w:pPr>
        <w:pStyle w:val="LDClause"/>
      </w:pPr>
      <w:r w:rsidRPr="00FC3500">
        <w:tab/>
      </w:r>
      <w:r w:rsidR="00074AA9">
        <w:t>(3)</w:t>
      </w:r>
      <w:r w:rsidR="00430E51">
        <w:rPr>
          <w:iCs/>
        </w:rPr>
        <w:tab/>
      </w:r>
      <w:r w:rsidR="00FB15A1">
        <w:rPr>
          <w:iCs/>
        </w:rPr>
        <w:t>Subsection (1) applies to</w:t>
      </w:r>
      <w:r w:rsidR="00F46DA3">
        <w:rPr>
          <w:iCs/>
        </w:rPr>
        <w:t xml:space="preserve"> </w:t>
      </w:r>
      <w:r w:rsidR="00725E62" w:rsidRPr="00FC3500">
        <w:rPr>
          <w:iCs/>
        </w:rPr>
        <w:t>t</w:t>
      </w:r>
      <w:r w:rsidR="0031403E" w:rsidRPr="00FC3500">
        <w:t xml:space="preserve">he pilot in command of a </w:t>
      </w:r>
      <w:r w:rsidR="00C80B4A" w:rsidRPr="00FC3500">
        <w:t>hang</w:t>
      </w:r>
      <w:r w:rsidR="00B53DD5">
        <w:t xml:space="preserve"> </w:t>
      </w:r>
      <w:r w:rsidR="00C80B4A" w:rsidRPr="00FC3500">
        <w:t>glider</w:t>
      </w:r>
      <w:r w:rsidR="0031403E" w:rsidRPr="00FC3500">
        <w:t xml:space="preserve"> </w:t>
      </w:r>
      <w:r w:rsidR="00270B88">
        <w:t xml:space="preserve">whether or not </w:t>
      </w:r>
      <w:r w:rsidR="00EB5A4D">
        <w:t xml:space="preserve">it is </w:t>
      </w:r>
      <w:r w:rsidR="00010CE4" w:rsidRPr="00FC3500">
        <w:t xml:space="preserve">equipped with a VHF </w:t>
      </w:r>
      <w:bookmarkStart w:id="13" w:name="_Hlk532209838"/>
      <w:r w:rsidR="00010CE4" w:rsidRPr="00FC3500">
        <w:t>radiocommunication system</w:t>
      </w:r>
      <w:bookmarkEnd w:id="13"/>
      <w:r w:rsidR="00A73C5D">
        <w:t>.</w:t>
      </w:r>
    </w:p>
    <w:p w14:paraId="38CB4FA5" w14:textId="2D3516A5" w:rsidR="00D72838" w:rsidRPr="00FA3F07" w:rsidRDefault="00D72838" w:rsidP="006F2F5C">
      <w:pPr>
        <w:pStyle w:val="LDClauseHeading"/>
        <w:rPr>
          <w:rFonts w:cs="Arial"/>
          <w:b w:val="0"/>
          <w:bCs/>
        </w:rPr>
      </w:pPr>
      <w:r w:rsidRPr="00FA3F07">
        <w:rPr>
          <w:rFonts w:cs="Arial"/>
          <w:bCs/>
        </w:rPr>
        <w:t>6</w:t>
      </w:r>
      <w:r w:rsidRPr="00FA3F07">
        <w:rPr>
          <w:rFonts w:cs="Arial"/>
          <w:bCs/>
        </w:rPr>
        <w:tab/>
      </w:r>
      <w:r w:rsidRPr="006F2F5C">
        <w:rPr>
          <w:rFonts w:cs="Arial"/>
          <w:bCs/>
        </w:rPr>
        <w:t>Exemption</w:t>
      </w:r>
      <w:r w:rsidR="0004149E" w:rsidRPr="006F2F5C">
        <w:rPr>
          <w:rFonts w:cs="Arial"/>
          <w:bCs/>
        </w:rPr>
        <w:t> </w:t>
      </w:r>
      <w:r w:rsidRPr="006F2F5C">
        <w:rPr>
          <w:rFonts w:cs="Arial"/>
          <w:bCs/>
        </w:rPr>
        <w:t>—</w:t>
      </w:r>
      <w:r w:rsidR="0004149E" w:rsidRPr="006F2F5C">
        <w:rPr>
          <w:rFonts w:cs="Arial"/>
          <w:bCs/>
        </w:rPr>
        <w:t xml:space="preserve"> </w:t>
      </w:r>
      <w:r w:rsidRPr="006F2F5C">
        <w:rPr>
          <w:rFonts w:cs="Arial"/>
          <w:bCs/>
        </w:rPr>
        <w:t>radio</w:t>
      </w:r>
      <w:r w:rsidRPr="00FA3F07">
        <w:rPr>
          <w:rFonts w:cs="Arial"/>
          <w:bCs/>
        </w:rPr>
        <w:t xml:space="preserve"> operator</w:t>
      </w:r>
    </w:p>
    <w:p w14:paraId="6ABB4488" w14:textId="77777777" w:rsidR="00D72838" w:rsidRPr="002A7D35" w:rsidRDefault="00D72838" w:rsidP="00D72838">
      <w:pPr>
        <w:pStyle w:val="LDClause"/>
      </w:pPr>
      <w:r>
        <w:tab/>
      </w:r>
      <w:r w:rsidRPr="002A7D35">
        <w:t>(1)</w:t>
      </w:r>
      <w:r w:rsidRPr="002A7D35">
        <w:tab/>
        <w:t xml:space="preserve">Subsection (2) applies if </w:t>
      </w:r>
      <w:r>
        <w:t xml:space="preserve">Phillip Ian Campbell </w:t>
      </w:r>
      <w:r w:rsidRPr="002A7D35">
        <w:t xml:space="preserve">is the holder of </w:t>
      </w:r>
      <w:bookmarkStart w:id="14" w:name="_Hlk505348787"/>
      <w:r w:rsidRPr="002A7D35">
        <w:t>a radio operator endorsement issued by SAFA in accordance with the SAFA Operations Manual, as it exists at the time this instrument commences</w:t>
      </w:r>
      <w:bookmarkEnd w:id="14"/>
      <w:r w:rsidRPr="002A7D35">
        <w:t>.</w:t>
      </w:r>
    </w:p>
    <w:p w14:paraId="2D40FC36" w14:textId="261E810D" w:rsidR="00D72838" w:rsidRPr="002A7D35" w:rsidRDefault="00D72838" w:rsidP="00D72838">
      <w:pPr>
        <w:pStyle w:val="LDClause"/>
      </w:pPr>
      <w:r w:rsidRPr="002A7D35">
        <w:tab/>
        <w:t>(2)</w:t>
      </w:r>
      <w:r w:rsidRPr="002A7D35">
        <w:tab/>
      </w:r>
      <w:r>
        <w:t xml:space="preserve">Phillip Ian Campbell </w:t>
      </w:r>
      <w:r w:rsidRPr="002A7D35">
        <w:t xml:space="preserve">is exempt from compliance with </w:t>
      </w:r>
      <w:bookmarkStart w:id="15" w:name="_Hlk505348182"/>
      <w:r w:rsidRPr="002A7D35">
        <w:t xml:space="preserve">regulation </w:t>
      </w:r>
      <w:r>
        <w:t xml:space="preserve">91.625 </w:t>
      </w:r>
      <w:r w:rsidRPr="002A7D35">
        <w:t>of CA</w:t>
      </w:r>
      <w:r>
        <w:t>S</w:t>
      </w:r>
      <w:r w:rsidRPr="002A7D35">
        <w:t xml:space="preserve">R </w:t>
      </w:r>
      <w:bookmarkEnd w:id="15"/>
      <w:r w:rsidRPr="002A7D35">
        <w:t xml:space="preserve">when transmitting on a radio frequency while operating a ground communications station </w:t>
      </w:r>
      <w:r w:rsidR="00240623">
        <w:t xml:space="preserve">in accordance with </w:t>
      </w:r>
      <w:r w:rsidRPr="002A7D35">
        <w:t>clause 1 of Schedule 1</w:t>
      </w:r>
      <w:r w:rsidR="00240623">
        <w:t>, during the event period</w:t>
      </w:r>
      <w:r w:rsidRPr="002A7D35">
        <w:t>.</w:t>
      </w:r>
    </w:p>
    <w:p w14:paraId="6C4E18F8" w14:textId="68B27F59" w:rsidR="002B52D5" w:rsidRPr="0091519C" w:rsidRDefault="002B52D5" w:rsidP="006F2F5C">
      <w:pPr>
        <w:pStyle w:val="LDScheduleheading"/>
        <w:rPr>
          <w:b w:val="0"/>
          <w:bCs/>
          <w:color w:val="000000"/>
        </w:rPr>
      </w:pPr>
      <w:r w:rsidRPr="006F2F5C">
        <w:rPr>
          <w:color w:val="000000"/>
        </w:rPr>
        <w:t>Schedule</w:t>
      </w:r>
      <w:r w:rsidRPr="0091519C">
        <w:rPr>
          <w:bCs/>
          <w:color w:val="000000"/>
        </w:rPr>
        <w:t xml:space="preserve"> 1</w:t>
      </w:r>
      <w:r w:rsidRPr="0091519C">
        <w:rPr>
          <w:bCs/>
          <w:color w:val="000000"/>
        </w:rPr>
        <w:tab/>
      </w:r>
      <w:r w:rsidR="003D488E" w:rsidRPr="006F2F5C">
        <w:rPr>
          <w:color w:val="000000"/>
        </w:rPr>
        <w:t>Requirements</w:t>
      </w:r>
      <w:r w:rsidR="003D488E" w:rsidRPr="0091519C">
        <w:rPr>
          <w:bCs/>
          <w:color w:val="000000"/>
        </w:rPr>
        <w:t xml:space="preserve"> for direction</w:t>
      </w:r>
    </w:p>
    <w:p w14:paraId="0B20DC61" w14:textId="324498B0" w:rsidR="006643A5" w:rsidRPr="00FC3500" w:rsidRDefault="002B52D5" w:rsidP="002B52D5">
      <w:pPr>
        <w:pStyle w:val="LDScheduleClause"/>
        <w:keepNext/>
      </w:pPr>
      <w:r w:rsidRPr="00FC3500">
        <w:tab/>
        <w:t>1</w:t>
      </w:r>
      <w:r w:rsidRPr="00FC3500">
        <w:tab/>
      </w:r>
      <w:r w:rsidR="003D488E" w:rsidRPr="00FC3500">
        <w:t xml:space="preserve">For each day of the event, </w:t>
      </w:r>
      <w:r w:rsidR="008F0D25">
        <w:t>SAFA</w:t>
      </w:r>
      <w:r w:rsidR="006643A5" w:rsidRPr="00FC3500">
        <w:t xml:space="preserve"> </w:t>
      </w:r>
      <w:r w:rsidR="003D488E" w:rsidRPr="00FC3500">
        <w:t>must ensure</w:t>
      </w:r>
      <w:r w:rsidR="00DB17B1" w:rsidRPr="00FC3500">
        <w:t xml:space="preserve"> that</w:t>
      </w:r>
      <w:r w:rsidR="006643A5" w:rsidRPr="00FC3500">
        <w:t>:</w:t>
      </w:r>
    </w:p>
    <w:p w14:paraId="2D38B7EF" w14:textId="61F4A67C" w:rsidR="00DB17B1" w:rsidRPr="00FC3500" w:rsidRDefault="00DB17B1" w:rsidP="00DB17B1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(a)</w:t>
      </w:r>
      <w:r w:rsidRPr="00FC3500">
        <w:tab/>
        <w:t>a danger area is active for the event that covers the event operations on that day; and</w:t>
      </w:r>
    </w:p>
    <w:p w14:paraId="181DD114" w14:textId="77777777" w:rsidR="007D58DE" w:rsidRPr="00FC3500" w:rsidRDefault="00D14F64" w:rsidP="00AF5F58">
      <w:pPr>
        <w:pStyle w:val="LDP1a"/>
        <w:keepNext/>
        <w:tabs>
          <w:tab w:val="clear" w:pos="1191"/>
          <w:tab w:val="num" w:pos="1187"/>
        </w:tabs>
        <w:ind w:left="1185" w:hanging="448"/>
      </w:pPr>
      <w:r w:rsidRPr="00FC3500">
        <w:lastRenderedPageBreak/>
        <w:t>(</w:t>
      </w:r>
      <w:r w:rsidR="00DB17B1" w:rsidRPr="00FC3500">
        <w:t>b</w:t>
      </w:r>
      <w:r w:rsidRPr="00FC3500">
        <w:t>)</w:t>
      </w:r>
      <w:r w:rsidRPr="00FC3500">
        <w:tab/>
        <w:t xml:space="preserve">an effective ground communications station is established and maintained that covers </w:t>
      </w:r>
      <w:r w:rsidR="007F1716" w:rsidRPr="00FC3500">
        <w:t>the</w:t>
      </w:r>
      <w:r w:rsidR="007D58DE" w:rsidRPr="00FC3500">
        <w:t xml:space="preserve"> following:</w:t>
      </w:r>
    </w:p>
    <w:p w14:paraId="06B33980" w14:textId="0900C4D7" w:rsidR="00D14F64" w:rsidRPr="00FC3500" w:rsidRDefault="007D58DE" w:rsidP="003B7693">
      <w:pPr>
        <w:pStyle w:val="LDP2i"/>
        <w:ind w:left="1559" w:hanging="1105"/>
      </w:pPr>
      <w:r w:rsidRPr="00FC3500">
        <w:tab/>
        <w:t>(</w:t>
      </w:r>
      <w:proofErr w:type="spellStart"/>
      <w:r w:rsidRPr="00FC3500">
        <w:t>i</w:t>
      </w:r>
      <w:proofErr w:type="spellEnd"/>
      <w:r w:rsidRPr="00FC3500">
        <w:t>)</w:t>
      </w:r>
      <w:r w:rsidRPr="00FC3500">
        <w:tab/>
      </w:r>
      <w:proofErr w:type="gramStart"/>
      <w:r w:rsidRPr="00FC3500">
        <w:t>the</w:t>
      </w:r>
      <w:proofErr w:type="gramEnd"/>
      <w:r w:rsidRPr="00FC3500">
        <w:t xml:space="preserve"> </w:t>
      </w:r>
      <w:r w:rsidR="00D002ED" w:rsidRPr="00FC3500">
        <w:t>area with</w:t>
      </w:r>
      <w:r w:rsidR="007F1716" w:rsidRPr="00FC3500">
        <w:t>in</w:t>
      </w:r>
      <w:r w:rsidR="00D002ED" w:rsidRPr="00FC3500">
        <w:t xml:space="preserve"> </w:t>
      </w:r>
      <w:r w:rsidR="007F1716" w:rsidRPr="00FC3500">
        <w:t>15</w:t>
      </w:r>
      <w:r w:rsidR="000542D0">
        <w:t xml:space="preserve"> </w:t>
      </w:r>
      <w:r w:rsidR="007F1716" w:rsidRPr="00FC3500">
        <w:t>nautical mile</w:t>
      </w:r>
      <w:r w:rsidR="00D002ED" w:rsidRPr="00FC3500">
        <w:t>s of</w:t>
      </w:r>
      <w:r w:rsidR="007F1716" w:rsidRPr="00FC3500">
        <w:t xml:space="preserve"> </w:t>
      </w:r>
      <w:r w:rsidRPr="00FC3500">
        <w:t>all hang</w:t>
      </w:r>
      <w:r w:rsidR="00B53DD5">
        <w:t xml:space="preserve"> </w:t>
      </w:r>
      <w:r w:rsidRPr="00FC3500">
        <w:t>gliders participating in the event;</w:t>
      </w:r>
    </w:p>
    <w:p w14:paraId="66DD16E0" w14:textId="605113F9" w:rsidR="007D58DE" w:rsidRPr="006D6948" w:rsidRDefault="007D58DE" w:rsidP="003B7693">
      <w:pPr>
        <w:pStyle w:val="LDP2i"/>
        <w:ind w:left="1559" w:hanging="1105"/>
        <w:rPr>
          <w:color w:val="000000" w:themeColor="text1"/>
        </w:rPr>
      </w:pPr>
      <w:r w:rsidRPr="006D6948">
        <w:rPr>
          <w:color w:val="000000" w:themeColor="text1"/>
        </w:rPr>
        <w:tab/>
        <w:t>(ii)</w:t>
      </w:r>
      <w:r w:rsidRPr="006D6948">
        <w:rPr>
          <w:color w:val="000000" w:themeColor="text1"/>
        </w:rPr>
        <w:tab/>
        <w:t>if a hang</w:t>
      </w:r>
      <w:r w:rsidR="00B53DD5" w:rsidRPr="006D6948">
        <w:rPr>
          <w:color w:val="000000" w:themeColor="text1"/>
        </w:rPr>
        <w:t xml:space="preserve"> </w:t>
      </w:r>
      <w:r w:rsidRPr="006D6948">
        <w:rPr>
          <w:color w:val="000000" w:themeColor="text1"/>
        </w:rPr>
        <w:t>glider participating in the event is in the vicinity of Corryong aerodrome</w:t>
      </w:r>
      <w:r w:rsidR="006D6948" w:rsidRPr="006D6948">
        <w:rPr>
          <w:color w:val="000000" w:themeColor="text1"/>
        </w:rPr>
        <w:t xml:space="preserve"> and in Class E airspace</w:t>
      </w:r>
      <w:r w:rsidRPr="006D6948">
        <w:rPr>
          <w:color w:val="000000" w:themeColor="text1"/>
        </w:rPr>
        <w:t> — the area in the vicinity of Corryong aerodrome</w:t>
      </w:r>
      <w:r w:rsidR="003B7693" w:rsidRPr="006D6948">
        <w:rPr>
          <w:color w:val="000000" w:themeColor="text1"/>
        </w:rPr>
        <w:t>; and</w:t>
      </w:r>
    </w:p>
    <w:p w14:paraId="1FFB958B" w14:textId="04B2C072" w:rsidR="00BC17F8" w:rsidRPr="00FC3500" w:rsidRDefault="006643A5" w:rsidP="006643A5">
      <w:pPr>
        <w:pStyle w:val="LDP1a"/>
        <w:tabs>
          <w:tab w:val="clear" w:pos="1191"/>
          <w:tab w:val="num" w:pos="1187"/>
        </w:tabs>
        <w:ind w:left="1187" w:hanging="450"/>
      </w:pPr>
      <w:r w:rsidRPr="006D6948">
        <w:rPr>
          <w:color w:val="000000" w:themeColor="text1"/>
        </w:rPr>
        <w:t>(</w:t>
      </w:r>
      <w:r w:rsidR="001D780C" w:rsidRPr="006D6948">
        <w:rPr>
          <w:color w:val="000000" w:themeColor="text1"/>
        </w:rPr>
        <w:t>c</w:t>
      </w:r>
      <w:r w:rsidRPr="006D6948">
        <w:rPr>
          <w:color w:val="000000" w:themeColor="text1"/>
        </w:rPr>
        <w:t>)</w:t>
      </w:r>
      <w:r w:rsidR="002B52D5" w:rsidRPr="006D6948">
        <w:rPr>
          <w:color w:val="000000" w:themeColor="text1"/>
        </w:rPr>
        <w:tab/>
      </w:r>
      <w:r w:rsidRPr="006D6948">
        <w:rPr>
          <w:color w:val="000000" w:themeColor="text1"/>
        </w:rPr>
        <w:t>t</w:t>
      </w:r>
      <w:r w:rsidR="002B52D5" w:rsidRPr="006D6948">
        <w:rPr>
          <w:color w:val="000000" w:themeColor="text1"/>
        </w:rPr>
        <w:t>he Competition Director</w:t>
      </w:r>
      <w:r w:rsidR="00B53DD5" w:rsidRPr="006D6948">
        <w:rPr>
          <w:color w:val="000000" w:themeColor="text1"/>
        </w:rPr>
        <w:t>,</w:t>
      </w:r>
      <w:r w:rsidR="002B52D5" w:rsidRPr="006D6948">
        <w:rPr>
          <w:color w:val="000000" w:themeColor="text1"/>
        </w:rPr>
        <w:t xml:space="preserve"> </w:t>
      </w:r>
      <w:r w:rsidR="00AF46F6" w:rsidRPr="006D6948">
        <w:rPr>
          <w:color w:val="000000" w:themeColor="text1"/>
        </w:rPr>
        <w:t xml:space="preserve">or </w:t>
      </w:r>
      <w:r w:rsidR="00F7585C" w:rsidRPr="006D6948">
        <w:rPr>
          <w:color w:val="000000" w:themeColor="text1"/>
        </w:rPr>
        <w:t>an</w:t>
      </w:r>
      <w:r w:rsidR="00AF46F6" w:rsidRPr="006D6948">
        <w:rPr>
          <w:color w:val="000000" w:themeColor="text1"/>
        </w:rPr>
        <w:t xml:space="preserve">other person </w:t>
      </w:r>
      <w:r w:rsidR="004F6634" w:rsidRPr="006D6948">
        <w:rPr>
          <w:color w:val="000000" w:themeColor="text1"/>
        </w:rPr>
        <w:t xml:space="preserve">authorised to broadcast on the </w:t>
      </w:r>
      <w:r w:rsidR="006B5150">
        <w:t xml:space="preserve">event </w:t>
      </w:r>
      <w:r w:rsidR="004F6634" w:rsidRPr="00FC3500">
        <w:t>communications system</w:t>
      </w:r>
      <w:r w:rsidR="006A762C">
        <w:t>,</w:t>
      </w:r>
      <w:r w:rsidR="004F6634" w:rsidRPr="00FC3500">
        <w:t xml:space="preserve"> </w:t>
      </w:r>
      <w:r w:rsidRPr="00FC3500">
        <w:t>maintain</w:t>
      </w:r>
      <w:r w:rsidR="003D488E" w:rsidRPr="00FC3500">
        <w:t>s</w:t>
      </w:r>
      <w:r w:rsidR="002B52D5" w:rsidRPr="00FC3500">
        <w:t xml:space="preserve"> a listening watch on appropriate VHF frequencies</w:t>
      </w:r>
      <w:r w:rsidRPr="00FC3500">
        <w:t xml:space="preserve"> whenever flights are taking place</w:t>
      </w:r>
      <w:r w:rsidR="00A43EC1" w:rsidRPr="00FC3500">
        <w:t xml:space="preserve"> for the purpose of the event</w:t>
      </w:r>
      <w:r w:rsidR="00BC17F8" w:rsidRPr="00FC3500">
        <w:t>; and</w:t>
      </w:r>
    </w:p>
    <w:p w14:paraId="11A4B497" w14:textId="368AF2A4" w:rsidR="00BC17F8" w:rsidRPr="00FC3500" w:rsidRDefault="00BC17F8" w:rsidP="00BA190D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</w:t>
      </w:r>
      <w:r w:rsidR="001D780C" w:rsidRPr="00FC3500">
        <w:t>d</w:t>
      </w:r>
      <w:r w:rsidRPr="00FC3500">
        <w:t>)</w:t>
      </w:r>
      <w:r w:rsidRPr="00FC3500">
        <w:tab/>
        <w:t xml:space="preserve">the Competition Director, or another </w:t>
      </w:r>
      <w:r w:rsidRPr="0040069C">
        <w:t>competent p</w:t>
      </w:r>
      <w:r w:rsidRPr="00B86A23">
        <w:t>erson</w:t>
      </w:r>
      <w:r w:rsidRPr="00FC3500">
        <w:t>, operates the appropriate UHF frequencies whenever flights are taking place for the purpose of providing traffic weather and other pertinent information to event participants</w:t>
      </w:r>
      <w:r w:rsidR="001D780C" w:rsidRPr="00FC3500">
        <w:t>; and</w:t>
      </w:r>
    </w:p>
    <w:p w14:paraId="2C3C5B0C" w14:textId="329F5DAA" w:rsidR="001D780C" w:rsidRPr="00FC3500" w:rsidRDefault="001D780C" w:rsidP="000542D0">
      <w:pPr>
        <w:pStyle w:val="LDP1a"/>
        <w:keepNext/>
        <w:tabs>
          <w:tab w:val="clear" w:pos="1191"/>
          <w:tab w:val="num" w:pos="1187"/>
        </w:tabs>
        <w:ind w:left="1185" w:hanging="448"/>
      </w:pPr>
      <w:r w:rsidRPr="00FC3500">
        <w:t>(e)</w:t>
      </w:r>
      <w:r w:rsidRPr="00FC3500">
        <w:tab/>
        <w:t>at intervals of no more than 20</w:t>
      </w:r>
      <w:r w:rsidR="000542D0">
        <w:t xml:space="preserve"> </w:t>
      </w:r>
      <w:r w:rsidRPr="00FC3500">
        <w:t xml:space="preserve">minutes, the following information about the event is transmitted on relevant VHF frequencies from </w:t>
      </w:r>
      <w:r w:rsidR="00780402" w:rsidRPr="00FC3500">
        <w:t>a</w:t>
      </w:r>
      <w:r w:rsidRPr="00FC3500">
        <w:t xml:space="preserve"> ground communications station to pilots of aircraft</w:t>
      </w:r>
      <w:r w:rsidR="00926E58">
        <w:t>,</w:t>
      </w:r>
      <w:r w:rsidRPr="00FC3500">
        <w:t xml:space="preserve"> not participating in the event</w:t>
      </w:r>
      <w:r w:rsidR="0054660A">
        <w:t>,</w:t>
      </w:r>
      <w:r w:rsidRPr="00FC3500">
        <w:t xml:space="preserve"> operat</w:t>
      </w:r>
      <w:r w:rsidR="00926E58">
        <w:t>ing</w:t>
      </w:r>
      <w:r w:rsidRPr="00FC3500">
        <w:t xml:space="preserve"> in the event </w:t>
      </w:r>
      <w:r w:rsidR="00937446">
        <w:t>area</w:t>
      </w:r>
      <w:r w:rsidRPr="00FC3500">
        <w:t>:</w:t>
      </w:r>
    </w:p>
    <w:p w14:paraId="227DAB16" w14:textId="77777777" w:rsidR="001D780C" w:rsidRPr="00FC3500" w:rsidRDefault="001D780C" w:rsidP="0040069C">
      <w:pPr>
        <w:pStyle w:val="LDP2i"/>
        <w:ind w:left="1560" w:hanging="1106"/>
      </w:pPr>
      <w:r w:rsidRPr="00FC3500">
        <w:tab/>
        <w:t>(</w:t>
      </w:r>
      <w:proofErr w:type="spellStart"/>
      <w:r w:rsidRPr="00FC3500">
        <w:t>i</w:t>
      </w:r>
      <w:proofErr w:type="spellEnd"/>
      <w:r w:rsidRPr="00FC3500">
        <w:t>)</w:t>
      </w:r>
      <w:r w:rsidRPr="00FC3500">
        <w:tab/>
      </w:r>
      <w:proofErr w:type="gramStart"/>
      <w:r w:rsidRPr="00FC3500">
        <w:t>location</w:t>
      </w:r>
      <w:proofErr w:type="gramEnd"/>
      <w:r w:rsidRPr="00FC3500">
        <w:t xml:space="preserve"> of the launch site and activities;</w:t>
      </w:r>
    </w:p>
    <w:p w14:paraId="4A1928A8" w14:textId="77777777" w:rsidR="001D780C" w:rsidRPr="00FC3500" w:rsidRDefault="001D780C" w:rsidP="0040069C">
      <w:pPr>
        <w:pStyle w:val="LDP2i"/>
        <w:ind w:left="1560" w:hanging="1106"/>
      </w:pPr>
      <w:r w:rsidRPr="00FC3500">
        <w:tab/>
        <w:t>(ii)</w:t>
      </w:r>
      <w:r w:rsidRPr="00FC3500">
        <w:tab/>
      </w:r>
      <w:proofErr w:type="gramStart"/>
      <w:r w:rsidRPr="00FC3500">
        <w:t>duration</w:t>
      </w:r>
      <w:proofErr w:type="gramEnd"/>
      <w:r w:rsidRPr="00FC3500">
        <w:t xml:space="preserve"> of activities;</w:t>
      </w:r>
    </w:p>
    <w:p w14:paraId="26DE9DBA" w14:textId="11D39F0D" w:rsidR="00E6647F" w:rsidRPr="00FC3500" w:rsidRDefault="001D780C" w:rsidP="0040069C">
      <w:pPr>
        <w:pStyle w:val="LDP2i"/>
        <w:ind w:left="1560" w:hanging="1106"/>
      </w:pPr>
      <w:r w:rsidRPr="00FC3500">
        <w:tab/>
        <w:t>(iii)</w:t>
      </w:r>
      <w:r w:rsidRPr="00FC3500">
        <w:tab/>
      </w:r>
      <w:proofErr w:type="gramStart"/>
      <w:r w:rsidRPr="00FC3500">
        <w:t>operating</w:t>
      </w:r>
      <w:proofErr w:type="gramEnd"/>
      <w:r w:rsidRPr="00FC3500">
        <w:t xml:space="preserve"> direction of </w:t>
      </w:r>
      <w:r w:rsidR="00A34A9C" w:rsidRPr="00FC3500">
        <w:t>hang</w:t>
      </w:r>
      <w:r w:rsidR="00B53DD5">
        <w:t xml:space="preserve"> </w:t>
      </w:r>
      <w:r w:rsidR="00A34A9C" w:rsidRPr="00FC3500">
        <w:t>gliders</w:t>
      </w:r>
      <w:r w:rsidRPr="00FC3500">
        <w:t xml:space="preserve"> participating in the event</w:t>
      </w:r>
      <w:r w:rsidR="007B6154" w:rsidRPr="00FC3500">
        <w:t>;</w:t>
      </w:r>
    </w:p>
    <w:p w14:paraId="4239A1AD" w14:textId="6D3614E3" w:rsidR="001D780C" w:rsidRPr="00FC3500" w:rsidRDefault="00E6647F" w:rsidP="0040069C">
      <w:pPr>
        <w:pStyle w:val="LDP2i"/>
        <w:ind w:left="1560" w:hanging="1106"/>
      </w:pPr>
      <w:r w:rsidRPr="00FC3500">
        <w:tab/>
        <w:t>(iv)</w:t>
      </w:r>
      <w:r w:rsidRPr="00FC3500">
        <w:tab/>
      </w:r>
      <w:r w:rsidR="007B6154" w:rsidRPr="00FC3500">
        <w:t>location of the proposed landing site</w:t>
      </w:r>
      <w:r w:rsidR="001D780C" w:rsidRPr="00FC3500">
        <w:t>.</w:t>
      </w:r>
    </w:p>
    <w:p w14:paraId="76B0B615" w14:textId="2E5787BE" w:rsidR="00344389" w:rsidRPr="00FC3500" w:rsidRDefault="00344389" w:rsidP="00344389">
      <w:pPr>
        <w:pStyle w:val="LDScheduleClause"/>
        <w:keepNext/>
      </w:pPr>
      <w:r w:rsidRPr="00FC3500">
        <w:tab/>
      </w:r>
      <w:r w:rsidRPr="006D6888">
        <w:t>2</w:t>
      </w:r>
      <w:r w:rsidRPr="006D6888">
        <w:tab/>
        <w:t xml:space="preserve">For </w:t>
      </w:r>
      <w:r w:rsidR="00A71B3E">
        <w:t xml:space="preserve">paragraph (b) of </w:t>
      </w:r>
      <w:r w:rsidRPr="006D6888">
        <w:t>clause</w:t>
      </w:r>
      <w:r w:rsidR="000542D0" w:rsidRPr="006D6888">
        <w:t xml:space="preserve"> </w:t>
      </w:r>
      <w:r w:rsidRPr="006D6888">
        <w:t>1</w:t>
      </w:r>
      <w:r w:rsidR="00A83F36">
        <w:t>,</w:t>
      </w:r>
      <w:r w:rsidR="00A83F36" w:rsidRPr="00A83F36">
        <w:t xml:space="preserve"> </w:t>
      </w:r>
      <w:r w:rsidR="00A83F36" w:rsidRPr="00FC3500">
        <w:t>a</w:t>
      </w:r>
      <w:r w:rsidR="00A83F36">
        <w:t xml:space="preserve">n </w:t>
      </w:r>
      <w:r w:rsidR="00005FB1">
        <w:t xml:space="preserve">effective </w:t>
      </w:r>
      <w:r w:rsidR="00005FB1" w:rsidRPr="00FC3500">
        <w:t>ground</w:t>
      </w:r>
      <w:r w:rsidR="00A83F36" w:rsidRPr="00FC3500">
        <w:t xml:space="preserve"> communications station must be</w:t>
      </w:r>
      <w:r w:rsidRPr="006D6888">
        <w:t>:</w:t>
      </w:r>
    </w:p>
    <w:p w14:paraId="339941F9" w14:textId="628F68F9" w:rsidR="00005735" w:rsidRPr="00FC3500" w:rsidRDefault="00005735" w:rsidP="0040069C">
      <w:pPr>
        <w:pStyle w:val="LDP1a"/>
        <w:tabs>
          <w:tab w:val="clear" w:pos="1191"/>
          <w:tab w:val="num" w:pos="1187"/>
        </w:tabs>
      </w:pPr>
      <w:r w:rsidRPr="00FC3500">
        <w:t>(</w:t>
      </w:r>
      <w:r w:rsidR="00316038">
        <w:t>a</w:t>
      </w:r>
      <w:r w:rsidRPr="00FC3500">
        <w:t>)</w:t>
      </w:r>
      <w:r w:rsidRPr="00FC3500">
        <w:tab/>
      </w:r>
      <w:proofErr w:type="gramStart"/>
      <w:r w:rsidRPr="00FC3500">
        <w:t>supported</w:t>
      </w:r>
      <w:proofErr w:type="gramEnd"/>
      <w:r w:rsidRPr="00FC3500">
        <w:t xml:space="preserve"> by available back</w:t>
      </w:r>
      <w:r w:rsidR="00D629B5">
        <w:t>-</w:t>
      </w:r>
      <w:r w:rsidRPr="00FC3500">
        <w:t>up VHF and UHF radiocommunication systems and batteries; and</w:t>
      </w:r>
    </w:p>
    <w:p w14:paraId="74462A6D" w14:textId="4E73925D" w:rsidR="00344389" w:rsidRPr="00FC3500" w:rsidRDefault="00344389" w:rsidP="0040069C">
      <w:pPr>
        <w:pStyle w:val="LDP1a"/>
        <w:keepNext/>
        <w:tabs>
          <w:tab w:val="clear" w:pos="1191"/>
          <w:tab w:val="num" w:pos="1187"/>
        </w:tabs>
      </w:pPr>
      <w:r w:rsidRPr="00FC3500">
        <w:t>(</w:t>
      </w:r>
      <w:r w:rsidR="00316038">
        <w:t>b</w:t>
      </w:r>
      <w:r w:rsidRPr="00FC3500">
        <w:t>)</w:t>
      </w:r>
      <w:r w:rsidRPr="00FC3500">
        <w:tab/>
      </w:r>
      <w:proofErr w:type="gramStart"/>
      <w:r w:rsidRPr="00FC3500">
        <w:t>active</w:t>
      </w:r>
      <w:proofErr w:type="gramEnd"/>
      <w:r w:rsidRPr="00FC3500">
        <w:t>:</w:t>
      </w:r>
    </w:p>
    <w:p w14:paraId="42D69FE4" w14:textId="61B78B28" w:rsidR="00344389" w:rsidRPr="00FC3500" w:rsidRDefault="00344389" w:rsidP="0040069C">
      <w:pPr>
        <w:pStyle w:val="LDP2i"/>
        <w:ind w:left="1560" w:hanging="1106"/>
      </w:pPr>
      <w:r w:rsidRPr="00FC3500">
        <w:tab/>
        <w:t>(</w:t>
      </w:r>
      <w:proofErr w:type="spellStart"/>
      <w:r w:rsidRPr="00FC3500">
        <w:t>i</w:t>
      </w:r>
      <w:proofErr w:type="spellEnd"/>
      <w:r w:rsidRPr="00FC3500">
        <w:t>)</w:t>
      </w:r>
      <w:r w:rsidRPr="00FC3500">
        <w:tab/>
        <w:t>on relevant UHF frequencies, VHF common traffic advisory frequencies</w:t>
      </w:r>
      <w:r w:rsidR="00040A83" w:rsidRPr="00FC3500">
        <w:t xml:space="preserve"> and VHF area frequencies; and</w:t>
      </w:r>
    </w:p>
    <w:p w14:paraId="3EC0D741" w14:textId="4EB32541" w:rsidR="00344389" w:rsidRDefault="00344389" w:rsidP="0040069C">
      <w:pPr>
        <w:pStyle w:val="LDP2i"/>
        <w:ind w:left="1560" w:hanging="1106"/>
      </w:pPr>
      <w:r w:rsidRPr="00FC3500">
        <w:tab/>
        <w:t>(ii)</w:t>
      </w:r>
      <w:r w:rsidRPr="00FC3500">
        <w:tab/>
      </w:r>
      <w:r w:rsidR="00156FA5">
        <w:t>from</w:t>
      </w:r>
      <w:r w:rsidR="00156FA5" w:rsidRPr="00FC3500">
        <w:t xml:space="preserve"> </w:t>
      </w:r>
      <w:r w:rsidR="00DB17B1" w:rsidRPr="00FC3500">
        <w:t>at least</w:t>
      </w:r>
      <w:r w:rsidRPr="00FC3500">
        <w:t xml:space="preserve"> 30</w:t>
      </w:r>
      <w:r w:rsidR="000542D0">
        <w:t xml:space="preserve"> </w:t>
      </w:r>
      <w:r w:rsidRPr="00FC3500">
        <w:t>minutes before event flights begin and continuing for the duration of event flights</w:t>
      </w:r>
      <w:r w:rsidR="00005735" w:rsidRPr="00FC3500">
        <w:t>.</w:t>
      </w:r>
    </w:p>
    <w:p w14:paraId="49A8FAD1" w14:textId="294AF1A2" w:rsidR="00316038" w:rsidRPr="00FC3500" w:rsidRDefault="006F2F5C" w:rsidP="006F2F5C">
      <w:pPr>
        <w:pStyle w:val="LDScheduleClause"/>
      </w:pPr>
      <w:r>
        <w:tab/>
      </w:r>
      <w:r w:rsidR="00316038">
        <w:t>3</w:t>
      </w:r>
      <w:r w:rsidR="005F2FAF">
        <w:tab/>
      </w:r>
      <w:r>
        <w:tab/>
      </w:r>
      <w:r w:rsidR="005F2FAF">
        <w:t>A</w:t>
      </w:r>
      <w:r w:rsidR="00316038" w:rsidRPr="00FC3500">
        <w:t xml:space="preserve"> hand</w:t>
      </w:r>
      <w:r w:rsidR="005737FF">
        <w:t>-</w:t>
      </w:r>
      <w:r w:rsidR="00316038" w:rsidRPr="00FC3500">
        <w:t>held VHF radiocommunication system without an external antenna is not an effective ground communications station</w:t>
      </w:r>
      <w:r w:rsidR="005F2FAF">
        <w:t>.</w:t>
      </w:r>
    </w:p>
    <w:p w14:paraId="449D7942" w14:textId="700E5E29" w:rsidR="006C1E98" w:rsidRPr="00FC3500" w:rsidRDefault="006C1E98" w:rsidP="006C1E98">
      <w:pPr>
        <w:pStyle w:val="LDScheduleClause"/>
      </w:pPr>
      <w:r w:rsidRPr="00FC3500">
        <w:tab/>
      </w:r>
      <w:r w:rsidR="005F2FAF">
        <w:t>4</w:t>
      </w:r>
      <w:r w:rsidRPr="00FC3500">
        <w:tab/>
      </w:r>
      <w:r w:rsidR="008F0D25">
        <w:t>SAFA</w:t>
      </w:r>
      <w:r w:rsidRPr="00FC3500">
        <w:t xml:space="preserve"> must ensure that the Competition Director, at least 5</w:t>
      </w:r>
      <w:r w:rsidR="000542D0">
        <w:t xml:space="preserve"> </w:t>
      </w:r>
      <w:r w:rsidRPr="00FC3500">
        <w:t xml:space="preserve">days before the </w:t>
      </w:r>
      <w:r w:rsidR="00C94EEE" w:rsidRPr="00FC3500">
        <w:t>commencement of the event period</w:t>
      </w:r>
      <w:r w:rsidRPr="00FC3500">
        <w:t>, gives CASA sufficient information to prepare</w:t>
      </w:r>
      <w:r w:rsidR="001217AA">
        <w:t xml:space="preserve"> a </w:t>
      </w:r>
      <w:r w:rsidRPr="00FC3500">
        <w:t>NOTAM about the event operations</w:t>
      </w:r>
      <w:r w:rsidR="001E7B36">
        <w:t>,</w:t>
      </w:r>
      <w:r w:rsidRPr="00FC3500">
        <w:t xml:space="preserve"> that manages risk of conflict between </w:t>
      </w:r>
      <w:r w:rsidR="00BF3FB9" w:rsidRPr="00FC3500">
        <w:t>hang</w:t>
      </w:r>
      <w:r w:rsidR="00B53DD5">
        <w:t xml:space="preserve"> </w:t>
      </w:r>
      <w:r w:rsidR="00BF3FB9" w:rsidRPr="00FC3500">
        <w:t xml:space="preserve">gliders </w:t>
      </w:r>
      <w:r w:rsidRPr="00FC3500">
        <w:t xml:space="preserve">participating in the event and other aircraft, including the following information about </w:t>
      </w:r>
      <w:r w:rsidR="009C18CD">
        <w:t xml:space="preserve">the </w:t>
      </w:r>
      <w:r w:rsidRPr="00FC3500">
        <w:t>event operations:</w:t>
      </w:r>
    </w:p>
    <w:p w14:paraId="6841A507" w14:textId="77777777" w:rsidR="006C1E98" w:rsidRPr="00FC3500" w:rsidRDefault="006C1E98" w:rsidP="0040069C">
      <w:pPr>
        <w:pStyle w:val="LDP1a"/>
        <w:tabs>
          <w:tab w:val="clear" w:pos="1191"/>
          <w:tab w:val="num" w:pos="1187"/>
        </w:tabs>
      </w:pPr>
      <w:r w:rsidRPr="00FC3500">
        <w:t>(a)</w:t>
      </w:r>
      <w:r w:rsidRPr="00FC3500">
        <w:tab/>
      </w:r>
      <w:proofErr w:type="gramStart"/>
      <w:r w:rsidRPr="00FC3500">
        <w:t>location</w:t>
      </w:r>
      <w:proofErr w:type="gramEnd"/>
      <w:r w:rsidRPr="00FC3500">
        <w:t xml:space="preserve"> of the launch site and activities;</w:t>
      </w:r>
    </w:p>
    <w:p w14:paraId="3964E565" w14:textId="77777777" w:rsidR="006C1E98" w:rsidRPr="00FC3500" w:rsidRDefault="006C1E98" w:rsidP="0040069C">
      <w:pPr>
        <w:pStyle w:val="LDP1a"/>
        <w:tabs>
          <w:tab w:val="clear" w:pos="1191"/>
          <w:tab w:val="num" w:pos="1187"/>
        </w:tabs>
      </w:pPr>
      <w:r w:rsidRPr="00FC3500">
        <w:t>(b)</w:t>
      </w:r>
      <w:r w:rsidRPr="00FC3500">
        <w:tab/>
      </w:r>
      <w:proofErr w:type="gramStart"/>
      <w:r w:rsidRPr="00FC3500">
        <w:t>duration</w:t>
      </w:r>
      <w:proofErr w:type="gramEnd"/>
      <w:r w:rsidRPr="00FC3500">
        <w:t xml:space="preserve"> of activities;</w:t>
      </w:r>
    </w:p>
    <w:p w14:paraId="7F706EF5" w14:textId="02D08055" w:rsidR="00FC3500" w:rsidRDefault="007B6154" w:rsidP="0040069C">
      <w:pPr>
        <w:pStyle w:val="LDP1a"/>
        <w:tabs>
          <w:tab w:val="clear" w:pos="1191"/>
          <w:tab w:val="num" w:pos="1187"/>
        </w:tabs>
      </w:pPr>
      <w:r w:rsidRPr="00FC3500">
        <w:t>(c)</w:t>
      </w:r>
      <w:r w:rsidRPr="00FC3500">
        <w:tab/>
        <w:t xml:space="preserve">operating </w:t>
      </w:r>
      <w:r w:rsidR="009E2E28">
        <w:t>area</w:t>
      </w:r>
      <w:r w:rsidRPr="00FC3500">
        <w:t xml:space="preserve"> of hang</w:t>
      </w:r>
      <w:r w:rsidR="00B53DD5">
        <w:t xml:space="preserve"> </w:t>
      </w:r>
      <w:r w:rsidRPr="00FC3500">
        <w:t>gliders participating in the event</w:t>
      </w:r>
      <w:r w:rsidR="00FC3500">
        <w:t>.</w:t>
      </w:r>
    </w:p>
    <w:p w14:paraId="7CC6BEED" w14:textId="7E1493B9" w:rsidR="00FE2B8B" w:rsidRPr="00FC3500" w:rsidRDefault="008B27A7" w:rsidP="00F45161">
      <w:pPr>
        <w:pStyle w:val="LDScheduleClause"/>
        <w:keepNext/>
      </w:pPr>
      <w:r w:rsidRPr="00FC3500">
        <w:tab/>
      </w:r>
      <w:r w:rsidR="005F2FAF">
        <w:t>5</w:t>
      </w:r>
      <w:r w:rsidR="00FE2B8B" w:rsidRPr="00FC3500">
        <w:tab/>
      </w:r>
      <w:r w:rsidR="00322AC2" w:rsidRPr="00FC3500">
        <w:t>B</w:t>
      </w:r>
      <w:r w:rsidR="00FE2B8B" w:rsidRPr="00FC3500">
        <w:t xml:space="preserve">efore the first flight on each day of the event, </w:t>
      </w:r>
      <w:r w:rsidR="008F0D25">
        <w:t>SAFA</w:t>
      </w:r>
      <w:r w:rsidR="00322AC2" w:rsidRPr="00FC3500">
        <w:t xml:space="preserve"> must </w:t>
      </w:r>
      <w:r w:rsidR="00A42FBF" w:rsidRPr="00FC3500">
        <w:t xml:space="preserve">ensure that </w:t>
      </w:r>
      <w:r w:rsidR="00FE2B8B" w:rsidRPr="00FC3500">
        <w:t xml:space="preserve">a daily briefing </w:t>
      </w:r>
      <w:r w:rsidR="00A42FBF" w:rsidRPr="00FC3500">
        <w:t xml:space="preserve">is </w:t>
      </w:r>
      <w:r w:rsidR="00AE19CB" w:rsidRPr="00FC3500">
        <w:t>given</w:t>
      </w:r>
      <w:r w:rsidR="00A42FBF" w:rsidRPr="00FC3500">
        <w:t xml:space="preserve"> to event participants </w:t>
      </w:r>
      <w:r w:rsidR="00FE2B8B" w:rsidRPr="00FC3500">
        <w:t>that addresses the following:</w:t>
      </w:r>
    </w:p>
    <w:p w14:paraId="6F9777F1" w14:textId="623E1525" w:rsidR="00FE2B8B" w:rsidRPr="00FC3500" w:rsidRDefault="00FE2B8B" w:rsidP="0040069C">
      <w:pPr>
        <w:pStyle w:val="LDP1a"/>
        <w:tabs>
          <w:tab w:val="clear" w:pos="1191"/>
          <w:tab w:val="num" w:pos="1187"/>
        </w:tabs>
      </w:pPr>
      <w:r w:rsidRPr="00FC3500">
        <w:t>(a)</w:t>
      </w:r>
      <w:r w:rsidRPr="00FC3500">
        <w:tab/>
      </w:r>
      <w:proofErr w:type="gramStart"/>
      <w:r w:rsidRPr="00FC3500">
        <w:t>confirmation</w:t>
      </w:r>
      <w:proofErr w:type="gramEnd"/>
      <w:r w:rsidRPr="00FC3500">
        <w:t xml:space="preserve"> of </w:t>
      </w:r>
      <w:r w:rsidR="003B7693">
        <w:t xml:space="preserve">ground </w:t>
      </w:r>
      <w:r w:rsidRPr="00FC3500">
        <w:t>communication</w:t>
      </w:r>
      <w:r w:rsidR="00A637D8" w:rsidRPr="00FC3500">
        <w:t>s</w:t>
      </w:r>
      <w:r w:rsidRPr="00FC3500">
        <w:t xml:space="preserve"> station set</w:t>
      </w:r>
      <w:r w:rsidR="000542D0">
        <w:t>-</w:t>
      </w:r>
      <w:r w:rsidRPr="00FC3500">
        <w:t xml:space="preserve">up and </w:t>
      </w:r>
      <w:r w:rsidR="00A637D8" w:rsidRPr="00FC3500">
        <w:t xml:space="preserve">the </w:t>
      </w:r>
      <w:r w:rsidR="001C2A22" w:rsidRPr="00FC3500">
        <w:t>frequencies in use;</w:t>
      </w:r>
    </w:p>
    <w:p w14:paraId="20E13D7B" w14:textId="77777777" w:rsidR="001441E8" w:rsidRPr="00FC3500" w:rsidRDefault="001441E8" w:rsidP="0040069C">
      <w:pPr>
        <w:pStyle w:val="LDP1a"/>
        <w:tabs>
          <w:tab w:val="clear" w:pos="1191"/>
          <w:tab w:val="num" w:pos="1187"/>
        </w:tabs>
      </w:pPr>
      <w:r w:rsidRPr="00FC3500">
        <w:lastRenderedPageBreak/>
        <w:t>(b)</w:t>
      </w:r>
      <w:r w:rsidRPr="00FC3500">
        <w:tab/>
      </w:r>
      <w:proofErr w:type="gramStart"/>
      <w:r w:rsidRPr="00FC3500">
        <w:t>review</w:t>
      </w:r>
      <w:proofErr w:type="gramEnd"/>
      <w:r w:rsidRPr="00FC3500">
        <w:t xml:space="preserve"> and explanation of the NOTAM published for that day, and any danger area established for that day, in relation to the event</w:t>
      </w:r>
      <w:r w:rsidR="0079439E" w:rsidRPr="00FC3500">
        <w:t>;</w:t>
      </w:r>
    </w:p>
    <w:p w14:paraId="7C0064EE" w14:textId="3A674ADB" w:rsidR="00FE2B8B" w:rsidRPr="00FC3500" w:rsidRDefault="00FE2B8B" w:rsidP="0040069C">
      <w:pPr>
        <w:pStyle w:val="LDP1a"/>
        <w:tabs>
          <w:tab w:val="clear" w:pos="1191"/>
          <w:tab w:val="num" w:pos="1187"/>
        </w:tabs>
      </w:pPr>
      <w:r w:rsidRPr="00FC3500">
        <w:t>(c)</w:t>
      </w:r>
      <w:r w:rsidRPr="00FC3500">
        <w:tab/>
      </w:r>
      <w:proofErr w:type="gramStart"/>
      <w:r w:rsidRPr="00FC3500">
        <w:t>review</w:t>
      </w:r>
      <w:proofErr w:type="gramEnd"/>
      <w:r w:rsidRPr="00FC3500">
        <w:t xml:space="preserve"> and explanation of the event </w:t>
      </w:r>
      <w:r w:rsidR="00625FC1">
        <w:t xml:space="preserve">area limits </w:t>
      </w:r>
      <w:r w:rsidRPr="00FC3500">
        <w:t xml:space="preserve">and the requirement to operate </w:t>
      </w:r>
      <w:r w:rsidR="00C6086B" w:rsidRPr="00FC3500">
        <w:t xml:space="preserve">within the </w:t>
      </w:r>
      <w:r w:rsidR="00625FC1">
        <w:t>limit</w:t>
      </w:r>
      <w:r w:rsidR="00C6086B" w:rsidRPr="00FC3500">
        <w:t>s</w:t>
      </w:r>
      <w:r w:rsidR="001C2A22" w:rsidRPr="00FC3500">
        <w:t>;</w:t>
      </w:r>
    </w:p>
    <w:p w14:paraId="362D0914" w14:textId="6B96EE18" w:rsidR="00FE2B8B" w:rsidRPr="00FC3500" w:rsidRDefault="00FE2B8B" w:rsidP="0040069C">
      <w:pPr>
        <w:pStyle w:val="LDP1a"/>
        <w:tabs>
          <w:tab w:val="clear" w:pos="1191"/>
          <w:tab w:val="num" w:pos="1187"/>
        </w:tabs>
      </w:pPr>
      <w:r w:rsidRPr="00FC3500">
        <w:t>(d)</w:t>
      </w:r>
      <w:r w:rsidRPr="00FC3500">
        <w:tab/>
      </w:r>
      <w:proofErr w:type="gramStart"/>
      <w:r w:rsidRPr="00FC3500">
        <w:t>review</w:t>
      </w:r>
      <w:proofErr w:type="gramEnd"/>
      <w:r w:rsidRPr="00FC3500">
        <w:t xml:space="preserve"> and explanation of the conditions under which </w:t>
      </w:r>
      <w:r w:rsidR="001C2A22" w:rsidRPr="00FC3500">
        <w:t>th</w:t>
      </w:r>
      <w:r w:rsidR="009B319E" w:rsidRPr="00FC3500">
        <w:t>e</w:t>
      </w:r>
      <w:r w:rsidR="001C2A22" w:rsidRPr="00FC3500">
        <w:t xml:space="preserve"> exemption</w:t>
      </w:r>
      <w:r w:rsidR="00172357" w:rsidRPr="00FC3500">
        <w:t xml:space="preserve"> in subsection</w:t>
      </w:r>
      <w:r w:rsidR="000542D0">
        <w:t xml:space="preserve"> </w:t>
      </w:r>
      <w:r w:rsidR="00172357" w:rsidRPr="00FC3500">
        <w:t xml:space="preserve">5 (1) </w:t>
      </w:r>
      <w:r w:rsidR="00DB5840">
        <w:t xml:space="preserve">has </w:t>
      </w:r>
      <w:r w:rsidR="001C2A22" w:rsidRPr="00FC3500">
        <w:t>been issued;</w:t>
      </w:r>
    </w:p>
    <w:p w14:paraId="78C21F9A" w14:textId="6C4994ED" w:rsidR="001441E8" w:rsidRPr="00FC3500" w:rsidRDefault="00FE2B8B" w:rsidP="0040069C">
      <w:pPr>
        <w:pStyle w:val="LDP1a"/>
        <w:tabs>
          <w:tab w:val="clear" w:pos="1191"/>
          <w:tab w:val="num" w:pos="1187"/>
        </w:tabs>
      </w:pPr>
      <w:r w:rsidRPr="00FC3500">
        <w:t>(e)</w:t>
      </w:r>
      <w:r w:rsidRPr="00FC3500">
        <w:tab/>
      </w:r>
      <w:proofErr w:type="gramStart"/>
      <w:r w:rsidR="001441E8" w:rsidRPr="00FC3500">
        <w:t>review</w:t>
      </w:r>
      <w:proofErr w:type="gramEnd"/>
      <w:r w:rsidR="001441E8" w:rsidRPr="00FC3500">
        <w:t xml:space="preserve"> and explanation of </w:t>
      </w:r>
      <w:r w:rsidR="000969CE" w:rsidRPr="00FC3500">
        <w:t>any</w:t>
      </w:r>
      <w:r w:rsidR="001441E8" w:rsidRPr="00FC3500">
        <w:t xml:space="preserve"> airspace </w:t>
      </w:r>
      <w:r w:rsidR="000969CE" w:rsidRPr="00FC3500">
        <w:t>in which</w:t>
      </w:r>
      <w:r w:rsidR="00BC094A" w:rsidRPr="00FC3500">
        <w:t xml:space="preserve"> </w:t>
      </w:r>
      <w:r w:rsidR="00524AAC" w:rsidRPr="00FC3500">
        <w:t>other</w:t>
      </w:r>
      <w:r w:rsidR="0079439E" w:rsidRPr="00FC3500">
        <w:t xml:space="preserve"> air</w:t>
      </w:r>
      <w:r w:rsidR="00524AAC" w:rsidRPr="00FC3500">
        <w:t>craft</w:t>
      </w:r>
      <w:r w:rsidR="001441E8" w:rsidRPr="00FC3500">
        <w:t xml:space="preserve"> </w:t>
      </w:r>
      <w:r w:rsidR="000969CE" w:rsidRPr="00FC3500">
        <w:t>may be</w:t>
      </w:r>
      <w:r w:rsidR="001441E8" w:rsidRPr="00FC3500">
        <w:t xml:space="preserve"> </w:t>
      </w:r>
      <w:r w:rsidR="00524AAC" w:rsidRPr="00FC3500">
        <w:t>operating</w:t>
      </w:r>
      <w:r w:rsidR="001441E8" w:rsidRPr="00FC3500">
        <w:t>;</w:t>
      </w:r>
    </w:p>
    <w:p w14:paraId="3C6C5278" w14:textId="49DB600E" w:rsidR="00D002ED" w:rsidRPr="00FC3500" w:rsidRDefault="00D002ED" w:rsidP="0040069C">
      <w:pPr>
        <w:pStyle w:val="LDP1a"/>
        <w:tabs>
          <w:tab w:val="clear" w:pos="1191"/>
          <w:tab w:val="num" w:pos="1187"/>
        </w:tabs>
      </w:pPr>
      <w:r w:rsidRPr="00FC3500">
        <w:t>(f)</w:t>
      </w:r>
      <w:r w:rsidRPr="00FC3500">
        <w:tab/>
      </w:r>
      <w:proofErr w:type="gramStart"/>
      <w:r w:rsidR="003C2553" w:rsidRPr="00FC3500">
        <w:t>if</w:t>
      </w:r>
      <w:proofErr w:type="gramEnd"/>
      <w:r w:rsidR="003C2553" w:rsidRPr="00FC3500">
        <w:t xml:space="preserve"> event participants may fly in the vicinity of an aerodrome — </w:t>
      </w:r>
      <w:r w:rsidRPr="00FC3500">
        <w:t xml:space="preserve">review and explanation of the air traffic and activities which </w:t>
      </w:r>
      <w:r w:rsidR="003C2553" w:rsidRPr="00FC3500">
        <w:t xml:space="preserve">may occur </w:t>
      </w:r>
      <w:r w:rsidRPr="00FC3500">
        <w:t xml:space="preserve">at </w:t>
      </w:r>
      <w:r w:rsidR="003C2553" w:rsidRPr="00FC3500">
        <w:t xml:space="preserve">the </w:t>
      </w:r>
      <w:r w:rsidRPr="00FC3500">
        <w:t>aerodrome;</w:t>
      </w:r>
    </w:p>
    <w:p w14:paraId="4A4340E5" w14:textId="666DD61B" w:rsidR="00FE2B8B" w:rsidRPr="00FC3500" w:rsidRDefault="001441E8" w:rsidP="0040069C">
      <w:pPr>
        <w:pStyle w:val="LDP1a"/>
        <w:tabs>
          <w:tab w:val="clear" w:pos="1191"/>
          <w:tab w:val="num" w:pos="1187"/>
        </w:tabs>
      </w:pPr>
      <w:r w:rsidRPr="00FC3500">
        <w:t>(</w:t>
      </w:r>
      <w:r w:rsidR="00D002ED" w:rsidRPr="00FC3500">
        <w:t>g</w:t>
      </w:r>
      <w:r w:rsidRPr="00FC3500">
        <w:t>)</w:t>
      </w:r>
      <w:r w:rsidRPr="00FC3500">
        <w:tab/>
      </w:r>
      <w:r w:rsidR="00FE2B8B" w:rsidRPr="00FC3500">
        <w:t xml:space="preserve">any other matters that </w:t>
      </w:r>
      <w:r w:rsidR="008F0D25">
        <w:t>SAFA</w:t>
      </w:r>
      <w:r w:rsidR="00FE2B8B" w:rsidRPr="00FC3500">
        <w:t xml:space="preserve"> considers appropriate to promote the safety of the event.</w:t>
      </w:r>
    </w:p>
    <w:p w14:paraId="228F3E58" w14:textId="60AD26A6" w:rsidR="006C1E98" w:rsidRPr="00FC3500" w:rsidRDefault="00A10093" w:rsidP="003C2553">
      <w:pPr>
        <w:pStyle w:val="LDScheduleClause"/>
        <w:keepNext/>
      </w:pPr>
      <w:r w:rsidRPr="00FC3500">
        <w:tab/>
      </w:r>
      <w:r w:rsidR="005F2FAF">
        <w:t>6</w:t>
      </w:r>
      <w:r w:rsidRPr="00FC3500">
        <w:tab/>
      </w:r>
      <w:r w:rsidR="008F0D25">
        <w:t>SAFA</w:t>
      </w:r>
      <w:r w:rsidRPr="00FC3500">
        <w:t xml:space="preserve"> must ensure that</w:t>
      </w:r>
      <w:r w:rsidR="006C1E98" w:rsidRPr="00FC3500">
        <w:t>:</w:t>
      </w:r>
    </w:p>
    <w:p w14:paraId="1348D2FE" w14:textId="2EA870CE" w:rsidR="006C1E98" w:rsidRPr="00FC3500" w:rsidRDefault="006C1E98" w:rsidP="0040069C">
      <w:pPr>
        <w:pStyle w:val="LDP1a"/>
        <w:tabs>
          <w:tab w:val="clear" w:pos="1191"/>
          <w:tab w:val="num" w:pos="1187"/>
        </w:tabs>
      </w:pPr>
      <w:r w:rsidRPr="00FC3500">
        <w:t>(a)</w:t>
      </w:r>
      <w:r w:rsidRPr="00FC3500">
        <w:tab/>
        <w:t>for each day of the event, the Competition Director records the name of each event participant that attends the daily briefing mentioned in clause</w:t>
      </w:r>
      <w:r w:rsidR="00A71E51">
        <w:t xml:space="preserve"> </w:t>
      </w:r>
      <w:r w:rsidR="00DB5840">
        <w:t>5</w:t>
      </w:r>
      <w:r w:rsidRPr="00FC3500">
        <w:t>; and</w:t>
      </w:r>
    </w:p>
    <w:p w14:paraId="56C0D15B" w14:textId="786AB36E" w:rsidR="00A10093" w:rsidRPr="00FC3500" w:rsidRDefault="006C1E98" w:rsidP="0040069C">
      <w:pPr>
        <w:pStyle w:val="LDP1a"/>
        <w:tabs>
          <w:tab w:val="clear" w:pos="1191"/>
          <w:tab w:val="num" w:pos="1187"/>
        </w:tabs>
      </w:pPr>
      <w:r w:rsidRPr="00FC3500">
        <w:t>(b)</w:t>
      </w:r>
      <w:r w:rsidRPr="00FC3500">
        <w:tab/>
      </w:r>
      <w:r w:rsidR="008F0D25">
        <w:t>SAFA</w:t>
      </w:r>
      <w:r w:rsidR="00A10093" w:rsidRPr="00FC3500">
        <w:t xml:space="preserve"> retains the records mentioned in paragraph</w:t>
      </w:r>
      <w:r w:rsidR="000542D0">
        <w:t xml:space="preserve"> </w:t>
      </w:r>
      <w:r w:rsidR="00A10093" w:rsidRPr="00FC3500">
        <w:t>(</w:t>
      </w:r>
      <w:r w:rsidRPr="00FC3500">
        <w:t>a</w:t>
      </w:r>
      <w:r w:rsidR="00A10093" w:rsidRPr="00FC3500">
        <w:t xml:space="preserve">) for </w:t>
      </w:r>
      <w:r w:rsidR="0040069C">
        <w:t>3</w:t>
      </w:r>
      <w:r w:rsidR="000542D0">
        <w:t xml:space="preserve"> </w:t>
      </w:r>
      <w:r w:rsidR="00A10093" w:rsidRPr="00FC3500">
        <w:t>months from the end of the event period.</w:t>
      </w:r>
    </w:p>
    <w:p w14:paraId="371D8289" w14:textId="236E7B9A" w:rsidR="0079439E" w:rsidRPr="00FC3500" w:rsidRDefault="0079439E" w:rsidP="0079439E">
      <w:pPr>
        <w:pStyle w:val="LDScheduleClause"/>
      </w:pPr>
      <w:r w:rsidRPr="00FC3500">
        <w:tab/>
      </w:r>
      <w:r w:rsidR="00350261">
        <w:t>7</w:t>
      </w:r>
      <w:r w:rsidRPr="00FC3500">
        <w:tab/>
      </w:r>
      <w:r w:rsidR="007B4B4B">
        <w:t>B</w:t>
      </w:r>
      <w:r w:rsidR="007B4B4B" w:rsidRPr="00FC3500">
        <w:t>efore each event participant first operates a hang</w:t>
      </w:r>
      <w:r w:rsidR="007B4B4B">
        <w:t xml:space="preserve"> </w:t>
      </w:r>
      <w:r w:rsidR="007B4B4B" w:rsidRPr="00FC3500">
        <w:t xml:space="preserve">glider during the event period for the purpose of the event, </w:t>
      </w:r>
      <w:r w:rsidR="008F0D25">
        <w:t>SAFA</w:t>
      </w:r>
      <w:r w:rsidRPr="00FC3500">
        <w:t xml:space="preserve"> must ensure that</w:t>
      </w:r>
      <w:r w:rsidR="00B26C55">
        <w:t xml:space="preserve"> </w:t>
      </w:r>
      <w:r w:rsidRPr="00FC3500">
        <w:t xml:space="preserve">the Competition Director </w:t>
      </w:r>
      <w:r w:rsidR="00AE19CB" w:rsidRPr="00FC3500">
        <w:t>gives</w:t>
      </w:r>
      <w:r w:rsidRPr="00FC3500">
        <w:t xml:space="preserve"> </w:t>
      </w:r>
      <w:r w:rsidR="00A10093" w:rsidRPr="00FC3500">
        <w:t>the</w:t>
      </w:r>
      <w:r w:rsidRPr="00FC3500">
        <w:t xml:space="preserve"> event participant a diagram that identifies air traffic routes to assist the participant to manage the risk of conflict with other air</w:t>
      </w:r>
      <w:r w:rsidR="000224AA">
        <w:t>craft</w:t>
      </w:r>
      <w:r w:rsidRPr="00FC3500">
        <w:t>.</w:t>
      </w:r>
    </w:p>
    <w:p w14:paraId="02259AB7" w14:textId="1936583E" w:rsidR="00FE2B8B" w:rsidRPr="00FC3500" w:rsidRDefault="00FE2B8B" w:rsidP="00040A83">
      <w:pPr>
        <w:pStyle w:val="LDScheduleheading"/>
        <w:rPr>
          <w:color w:val="000000"/>
        </w:rPr>
      </w:pPr>
      <w:r w:rsidRPr="00FC3500">
        <w:rPr>
          <w:color w:val="000000"/>
        </w:rPr>
        <w:t>Schedule 2</w:t>
      </w:r>
      <w:r w:rsidRPr="00FC3500">
        <w:rPr>
          <w:color w:val="000000"/>
        </w:rPr>
        <w:tab/>
        <w:t>Conditions on exemption</w:t>
      </w:r>
    </w:p>
    <w:p w14:paraId="77AD02E4" w14:textId="222158C1" w:rsidR="002B52D5" w:rsidRPr="00FC3500" w:rsidRDefault="002B52D5" w:rsidP="002B52D5">
      <w:pPr>
        <w:pStyle w:val="LDScheduleClause"/>
      </w:pPr>
      <w:r w:rsidRPr="00FC3500">
        <w:tab/>
      </w:r>
      <w:r w:rsidR="00D500EF" w:rsidRPr="00FC3500">
        <w:t>1</w:t>
      </w:r>
      <w:r w:rsidRPr="00FC3500">
        <w:tab/>
      </w:r>
      <w:r w:rsidR="00FE2B8B" w:rsidRPr="00FC3500">
        <w:t>The</w:t>
      </w:r>
      <w:r w:rsidR="00A10093" w:rsidRPr="00FC3500">
        <w:t xml:space="preserve"> pilot in command </w:t>
      </w:r>
      <w:r w:rsidRPr="00FC3500">
        <w:t xml:space="preserve">must </w:t>
      </w:r>
      <w:r w:rsidR="00A10093" w:rsidRPr="00FC3500">
        <w:t>ensure that the hang</w:t>
      </w:r>
      <w:r w:rsidR="00B53DD5">
        <w:t xml:space="preserve"> </w:t>
      </w:r>
      <w:r w:rsidR="00A10093" w:rsidRPr="00FC3500">
        <w:t xml:space="preserve">glider is </w:t>
      </w:r>
      <w:r w:rsidRPr="00FC3500">
        <w:t xml:space="preserve">equipped with </w:t>
      </w:r>
      <w:r w:rsidR="00A10093" w:rsidRPr="00FC3500">
        <w:t xml:space="preserve">a </w:t>
      </w:r>
      <w:r w:rsidR="00335BCB" w:rsidRPr="00FC3500">
        <w:t xml:space="preserve">serviceable </w:t>
      </w:r>
      <w:r w:rsidRPr="00FC3500">
        <w:t xml:space="preserve">UHF </w:t>
      </w:r>
      <w:r w:rsidR="00DB17B1" w:rsidRPr="00FC3500">
        <w:t>radiocommunication system</w:t>
      </w:r>
      <w:r w:rsidRPr="00FC3500">
        <w:t>.</w:t>
      </w:r>
    </w:p>
    <w:p w14:paraId="4354EFAC" w14:textId="1028216A" w:rsidR="002B52D5" w:rsidRPr="00FC3500" w:rsidRDefault="00D500EF" w:rsidP="00FE2B8B">
      <w:pPr>
        <w:pStyle w:val="LDScheduleClause"/>
      </w:pPr>
      <w:r w:rsidRPr="00FC3500">
        <w:tab/>
        <w:t>2</w:t>
      </w:r>
      <w:r w:rsidR="002B52D5" w:rsidRPr="00FC3500">
        <w:tab/>
      </w:r>
      <w:r w:rsidR="002451B9" w:rsidRPr="00FC3500">
        <w:t xml:space="preserve">If, during a flight, the pilot in command becomes aware that the UHF </w:t>
      </w:r>
      <w:r w:rsidR="00DB17B1" w:rsidRPr="00FC3500">
        <w:t xml:space="preserve">radiocommunication system </w:t>
      </w:r>
      <w:r w:rsidR="002451B9" w:rsidRPr="00FC3500">
        <w:t xml:space="preserve">of the </w:t>
      </w:r>
      <w:r w:rsidR="00C80B4A" w:rsidRPr="00FC3500">
        <w:t>hang</w:t>
      </w:r>
      <w:r w:rsidR="00B53DD5">
        <w:t xml:space="preserve"> </w:t>
      </w:r>
      <w:r w:rsidR="00C80B4A" w:rsidRPr="00FC3500">
        <w:t>glider</w:t>
      </w:r>
      <w:r w:rsidR="002451B9" w:rsidRPr="00FC3500">
        <w:t xml:space="preserve"> is unserviceable</w:t>
      </w:r>
      <w:r w:rsidR="009B319E" w:rsidRPr="00FC3500">
        <w:t>,</w:t>
      </w:r>
      <w:r w:rsidR="002451B9" w:rsidRPr="00FC3500">
        <w:t xml:space="preserve"> the pilot in command must</w:t>
      </w:r>
      <w:r w:rsidR="0044709D" w:rsidRPr="00FC3500">
        <w:t xml:space="preserve"> cease the flight as soon as </w:t>
      </w:r>
      <w:r w:rsidR="00DE5EE5" w:rsidRPr="00FC3500">
        <w:t xml:space="preserve">safely </w:t>
      </w:r>
      <w:r w:rsidR="0044709D" w:rsidRPr="00FC3500">
        <w:t>practicable</w:t>
      </w:r>
      <w:r w:rsidR="00A42FBF" w:rsidRPr="00FC3500">
        <w:t>.</w:t>
      </w:r>
    </w:p>
    <w:p w14:paraId="180C7CEE" w14:textId="217ECBC5" w:rsidR="008C0FAC" w:rsidRPr="00FC3500" w:rsidRDefault="006D5061" w:rsidP="000D2A56">
      <w:pPr>
        <w:pStyle w:val="LDScheduleClause"/>
        <w:keepNext/>
      </w:pPr>
      <w:r w:rsidRPr="00FC3500">
        <w:tab/>
      </w:r>
      <w:r w:rsidR="00AE6FFB" w:rsidRPr="00FC3500">
        <w:t>3</w:t>
      </w:r>
      <w:r w:rsidR="002B52D5" w:rsidRPr="00FC3500">
        <w:tab/>
      </w:r>
      <w:r w:rsidR="008C0FAC" w:rsidRPr="00FC3500">
        <w:t>The pilot in command may only conduct a flight to which th</w:t>
      </w:r>
      <w:r w:rsidR="00010CE4" w:rsidRPr="00FC3500">
        <w:t>e</w:t>
      </w:r>
      <w:r w:rsidR="008C0FAC" w:rsidRPr="00FC3500">
        <w:t xml:space="preserve"> exemption appl</w:t>
      </w:r>
      <w:r w:rsidR="00805CB3">
        <w:t>ies</w:t>
      </w:r>
      <w:r w:rsidR="008C0FAC" w:rsidRPr="00FC3500">
        <w:t xml:space="preserve"> if satisfied</w:t>
      </w:r>
      <w:r w:rsidR="00445665" w:rsidRPr="00FC3500">
        <w:t xml:space="preserve"> that</w:t>
      </w:r>
      <w:r w:rsidR="008C0FAC" w:rsidRPr="00FC3500">
        <w:t>:</w:t>
      </w:r>
    </w:p>
    <w:p w14:paraId="32216DFC" w14:textId="21CB80E4" w:rsidR="008C0FAC" w:rsidRPr="00FC3500" w:rsidRDefault="008C0FAC" w:rsidP="008C0FAC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(a)</w:t>
      </w:r>
      <w:r w:rsidRPr="00FC3500">
        <w:tab/>
        <w:t xml:space="preserve">a </w:t>
      </w:r>
      <w:r w:rsidR="003B7693">
        <w:t xml:space="preserve">ground </w:t>
      </w:r>
      <w:r w:rsidRPr="00FC3500">
        <w:t xml:space="preserve">communications station </w:t>
      </w:r>
      <w:r w:rsidR="00005735" w:rsidRPr="00FC3500">
        <w:t>will</w:t>
      </w:r>
      <w:r w:rsidRPr="00FC3500">
        <w:t xml:space="preserve"> be established </w:t>
      </w:r>
      <w:r w:rsidR="00005735" w:rsidRPr="00FC3500">
        <w:t>and maintained i</w:t>
      </w:r>
      <w:r w:rsidRPr="00FC3500">
        <w:t>n accordance with Schedule</w:t>
      </w:r>
      <w:r w:rsidR="000542D0">
        <w:t xml:space="preserve"> </w:t>
      </w:r>
      <w:r w:rsidRPr="00FC3500">
        <w:t>1, and is operating satisfactorily; and</w:t>
      </w:r>
    </w:p>
    <w:p w14:paraId="5875E70F" w14:textId="5FC0C039" w:rsidR="00DF15B9" w:rsidRPr="00FC3500" w:rsidRDefault="008C0FAC" w:rsidP="00DF15B9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(b)</w:t>
      </w:r>
      <w:r w:rsidRPr="00FC3500">
        <w:tab/>
        <w:t xml:space="preserve">a NOTAM has been published for the day of the flight that provides information about the event </w:t>
      </w:r>
      <w:r w:rsidR="00445665" w:rsidRPr="00FC3500">
        <w:t xml:space="preserve">operations </w:t>
      </w:r>
      <w:r w:rsidRPr="00FC3500">
        <w:t>to aircraft operating in the</w:t>
      </w:r>
      <w:r w:rsidR="002451B9" w:rsidRPr="00FC3500">
        <w:t xml:space="preserve"> event vicinity</w:t>
      </w:r>
      <w:r w:rsidR="00DF15B9" w:rsidRPr="00FC3500">
        <w:t>; and</w:t>
      </w:r>
    </w:p>
    <w:p w14:paraId="3E2E1645" w14:textId="363155A4" w:rsidR="00DF15B9" w:rsidRDefault="00DF15B9" w:rsidP="00DF15B9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(c)</w:t>
      </w:r>
      <w:r w:rsidRPr="00FC3500">
        <w:tab/>
        <w:t>the danger area mentioned in paragraph</w:t>
      </w:r>
      <w:r w:rsidR="000542D0">
        <w:t xml:space="preserve"> </w:t>
      </w:r>
      <w:r w:rsidRPr="00FC3500">
        <w:t>1 (</w:t>
      </w:r>
      <w:r w:rsidR="00A10093" w:rsidRPr="00FC3500">
        <w:t>a</w:t>
      </w:r>
      <w:r w:rsidRPr="00FC3500">
        <w:t>) of Schedule</w:t>
      </w:r>
      <w:r w:rsidR="000542D0">
        <w:t xml:space="preserve"> </w:t>
      </w:r>
      <w:r w:rsidRPr="00FC3500">
        <w:t>1 is active.</w:t>
      </w:r>
    </w:p>
    <w:p w14:paraId="2E80B83D" w14:textId="219A58D2" w:rsidR="00A80580" w:rsidRPr="00FC3500" w:rsidRDefault="006D5061" w:rsidP="00DF15B9">
      <w:pPr>
        <w:pStyle w:val="LDScheduleClause"/>
        <w:keepNext/>
      </w:pPr>
      <w:r w:rsidRPr="00FC3500">
        <w:tab/>
      </w:r>
      <w:r w:rsidR="00494D6F">
        <w:t>4</w:t>
      </w:r>
      <w:r w:rsidR="008C0FAC" w:rsidRPr="00FC3500">
        <w:tab/>
        <w:t>The pilot</w:t>
      </w:r>
      <w:r w:rsidR="00B42D6D" w:rsidRPr="00FC3500">
        <w:t xml:space="preserve"> </w:t>
      </w:r>
      <w:r w:rsidR="008C0FAC" w:rsidRPr="00FC3500">
        <w:t>in</w:t>
      </w:r>
      <w:r w:rsidR="00B42D6D" w:rsidRPr="00FC3500">
        <w:t xml:space="preserve"> </w:t>
      </w:r>
      <w:r w:rsidR="008C0FAC" w:rsidRPr="00FC3500">
        <w:t>command must</w:t>
      </w:r>
      <w:r w:rsidR="00A80580" w:rsidRPr="00FC3500">
        <w:t>:</w:t>
      </w:r>
    </w:p>
    <w:p w14:paraId="1B28C990" w14:textId="07E7F4EB" w:rsidR="002B52D5" w:rsidRPr="00FC3500" w:rsidRDefault="00A80580" w:rsidP="00A80580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(a)</w:t>
      </w:r>
      <w:r w:rsidRPr="00FC3500">
        <w:tab/>
      </w:r>
      <w:r w:rsidR="008C0FAC" w:rsidRPr="00FC3500">
        <w:t>attend the dai</w:t>
      </w:r>
      <w:r w:rsidR="00AA74E5" w:rsidRPr="00FC3500">
        <w:t>ly briefing mentioned in clause</w:t>
      </w:r>
      <w:r w:rsidR="000542D0">
        <w:t xml:space="preserve"> </w:t>
      </w:r>
      <w:r w:rsidR="001F4342">
        <w:t>5</w:t>
      </w:r>
      <w:r w:rsidR="00AA74E5" w:rsidRPr="00FC3500">
        <w:t xml:space="preserve"> of Schedule</w:t>
      </w:r>
      <w:r w:rsidR="000542D0">
        <w:t xml:space="preserve"> </w:t>
      </w:r>
      <w:r w:rsidR="008C0FAC" w:rsidRPr="00FC3500">
        <w:t>1</w:t>
      </w:r>
      <w:r w:rsidRPr="00FC3500">
        <w:t>; and</w:t>
      </w:r>
    </w:p>
    <w:p w14:paraId="06C96525" w14:textId="3ECFBC06" w:rsidR="00A80580" w:rsidRPr="00FC3500" w:rsidRDefault="00A80580" w:rsidP="00A80580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(b)</w:t>
      </w:r>
      <w:r w:rsidRPr="00FC3500">
        <w:tab/>
        <w:t xml:space="preserve">operate in accordance with the </w:t>
      </w:r>
      <w:r w:rsidR="008F0D25">
        <w:t>SAFA</w:t>
      </w:r>
      <w:r w:rsidRPr="00FC3500">
        <w:t xml:space="preserve"> Operations Manual</w:t>
      </w:r>
      <w:r w:rsidR="00B53DD5">
        <w:t>,</w:t>
      </w:r>
      <w:r w:rsidRPr="00FC3500">
        <w:t xml:space="preserve"> </w:t>
      </w:r>
      <w:r w:rsidRPr="001147FF">
        <w:t>as i</w:t>
      </w:r>
      <w:r w:rsidR="00E90D4A" w:rsidRPr="001147FF">
        <w:t xml:space="preserve">t exists </w:t>
      </w:r>
      <w:r w:rsidRPr="001147FF">
        <w:t>from time to ti</w:t>
      </w:r>
      <w:r w:rsidR="0095270D" w:rsidRPr="001147FF">
        <w:t>me</w:t>
      </w:r>
      <w:r w:rsidR="00B53DD5">
        <w:t>,</w:t>
      </w:r>
      <w:r w:rsidR="0095270D" w:rsidRPr="00FC3500">
        <w:t xml:space="preserve"> during the event period; and</w:t>
      </w:r>
    </w:p>
    <w:p w14:paraId="7739E905" w14:textId="7A4BB3DF" w:rsidR="00A80580" w:rsidRPr="00FC3500" w:rsidRDefault="00A80580" w:rsidP="00585A80">
      <w:pPr>
        <w:pStyle w:val="LDP1a"/>
        <w:tabs>
          <w:tab w:val="clear" w:pos="1191"/>
          <w:tab w:val="num" w:pos="1187"/>
        </w:tabs>
        <w:ind w:left="1187" w:hanging="450"/>
      </w:pPr>
      <w:r w:rsidRPr="00FC3500">
        <w:t>(</w:t>
      </w:r>
      <w:r w:rsidR="00585A80" w:rsidRPr="00FC3500">
        <w:t>c</w:t>
      </w:r>
      <w:r w:rsidRPr="00FC3500">
        <w:t>)</w:t>
      </w:r>
      <w:r w:rsidRPr="00FC3500">
        <w:tab/>
        <w:t xml:space="preserve">hold a </w:t>
      </w:r>
      <w:r w:rsidR="006C22DF">
        <w:t>relevant qualification</w:t>
      </w:r>
      <w:r w:rsidR="006F63EE">
        <w:t xml:space="preserve"> </w:t>
      </w:r>
      <w:r w:rsidR="00F91CAB">
        <w:t xml:space="preserve">that authorises </w:t>
      </w:r>
      <w:r w:rsidR="00DB616E">
        <w:t>participation in the event</w:t>
      </w:r>
      <w:r w:rsidRPr="00FC3500">
        <w:t>.</w:t>
      </w:r>
    </w:p>
    <w:p w14:paraId="03AD67F2" w14:textId="039B0744" w:rsidR="002B52D5" w:rsidRPr="00FC3500" w:rsidRDefault="00D500EF" w:rsidP="002B52D5">
      <w:pPr>
        <w:pStyle w:val="LDScheduleClause"/>
      </w:pPr>
      <w:r w:rsidRPr="00FC3500">
        <w:tab/>
      </w:r>
      <w:r w:rsidR="00174FA8">
        <w:t>5</w:t>
      </w:r>
      <w:r w:rsidR="002B52D5" w:rsidRPr="00FC3500">
        <w:tab/>
      </w:r>
      <w:r w:rsidR="00A80580" w:rsidRPr="00FC3500">
        <w:t>T</w:t>
      </w:r>
      <w:r w:rsidR="002B52D5" w:rsidRPr="00FC3500">
        <w:t xml:space="preserve">he pilot in command may rely on the daily briefing </w:t>
      </w:r>
      <w:r w:rsidR="00A80580" w:rsidRPr="00FC3500">
        <w:t>mentioned in paragraph </w:t>
      </w:r>
      <w:r w:rsidR="00174FA8">
        <w:t>4</w:t>
      </w:r>
      <w:r w:rsidR="00A80580" w:rsidRPr="00FC3500">
        <w:t> (a) to reach the s</w:t>
      </w:r>
      <w:r w:rsidR="00AA74E5" w:rsidRPr="00FC3500">
        <w:t>atisfaction mentioned in clause</w:t>
      </w:r>
      <w:r w:rsidR="000542D0">
        <w:t xml:space="preserve"> </w:t>
      </w:r>
      <w:r w:rsidR="00F45161" w:rsidRPr="00FC3500">
        <w:t>3</w:t>
      </w:r>
      <w:r w:rsidR="002B52D5" w:rsidRPr="00FC3500">
        <w:t>.</w:t>
      </w:r>
    </w:p>
    <w:p w14:paraId="0D5A8C32" w14:textId="03E42245" w:rsidR="00DF15B9" w:rsidRDefault="00DF15B9" w:rsidP="00DF15B9">
      <w:pPr>
        <w:pStyle w:val="LDScheduleClause"/>
      </w:pPr>
      <w:r w:rsidRPr="00FC3500">
        <w:lastRenderedPageBreak/>
        <w:tab/>
      </w:r>
      <w:r w:rsidR="00ED59CB">
        <w:t>6</w:t>
      </w:r>
      <w:r w:rsidRPr="00FC3500">
        <w:tab/>
      </w:r>
      <w:r w:rsidR="00C77CA6" w:rsidRPr="00FC3500">
        <w:t>The pilot in command may only conduct a flight to which the exemption appl</w:t>
      </w:r>
      <w:r w:rsidR="007E74CE">
        <w:t>ies</w:t>
      </w:r>
      <w:r w:rsidR="00C77CA6" w:rsidRPr="00FC3500">
        <w:t xml:space="preserve"> </w:t>
      </w:r>
      <w:r w:rsidRPr="00FC3500">
        <w:t xml:space="preserve">within the </w:t>
      </w:r>
      <w:r w:rsidR="000F6C6B">
        <w:t xml:space="preserve">active </w:t>
      </w:r>
      <w:r w:rsidRPr="00FC3500">
        <w:t>danger area mentioned in paragraph</w:t>
      </w:r>
      <w:r w:rsidR="000542D0">
        <w:t xml:space="preserve"> </w:t>
      </w:r>
      <w:r w:rsidRPr="00FC3500">
        <w:t>1 (</w:t>
      </w:r>
      <w:r w:rsidR="00A10093" w:rsidRPr="00FC3500">
        <w:t>a</w:t>
      </w:r>
      <w:r w:rsidRPr="00FC3500">
        <w:t>) of Schedule</w:t>
      </w:r>
      <w:r w:rsidR="000542D0">
        <w:t xml:space="preserve"> </w:t>
      </w:r>
      <w:r w:rsidRPr="00FC3500">
        <w:t>1.</w:t>
      </w:r>
    </w:p>
    <w:p w14:paraId="01087048" w14:textId="6663CF32" w:rsidR="004C6785" w:rsidRDefault="004C6785" w:rsidP="002C5F79">
      <w:pPr>
        <w:pStyle w:val="LDEndLine"/>
      </w:pPr>
    </w:p>
    <w:sectPr w:rsidR="004C6785" w:rsidSect="0064307B">
      <w:footerReference w:type="default" r:id="rId8"/>
      <w:headerReference w:type="first" r:id="rId9"/>
      <w:footerReference w:type="first" r:id="rId10"/>
      <w:pgSz w:w="11906" w:h="16838" w:code="9"/>
      <w:pgMar w:top="1440" w:right="1701" w:bottom="1276" w:left="1701" w:header="96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62CE6" w14:textId="77777777" w:rsidR="0041198D" w:rsidRDefault="0041198D">
      <w:pPr>
        <w:spacing w:after="0" w:line="240" w:lineRule="auto"/>
      </w:pPr>
      <w:r>
        <w:separator/>
      </w:r>
    </w:p>
  </w:endnote>
  <w:endnote w:type="continuationSeparator" w:id="0">
    <w:p w14:paraId="6B92838C" w14:textId="77777777" w:rsidR="0041198D" w:rsidRDefault="0041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22917" w14:textId="4E63B22D" w:rsidR="00D705CC" w:rsidRPr="00C90584" w:rsidRDefault="00D705CC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</w:rPr>
    </w:pPr>
    <w:r w:rsidRPr="00C90584">
      <w:rPr>
        <w:rFonts w:ascii="Times New Roman" w:hAnsi="Times New Roman"/>
        <w:sz w:val="20"/>
        <w:szCs w:val="20"/>
      </w:rPr>
      <w:t>Instrument number CASA EX</w:t>
    </w:r>
    <w:r w:rsidR="00F57FBA">
      <w:rPr>
        <w:rFonts w:ascii="Times New Roman" w:hAnsi="Times New Roman"/>
        <w:sz w:val="20"/>
        <w:szCs w:val="20"/>
      </w:rPr>
      <w:t>163</w:t>
    </w:r>
    <w:r w:rsidRPr="00C90584">
      <w:rPr>
        <w:rFonts w:ascii="Times New Roman" w:hAnsi="Times New Roman"/>
        <w:sz w:val="20"/>
        <w:szCs w:val="20"/>
      </w:rPr>
      <w:t>/</w:t>
    </w:r>
    <w:r w:rsidR="000A7B68">
      <w:rPr>
        <w:rFonts w:ascii="Times New Roman" w:hAnsi="Times New Roman"/>
        <w:sz w:val="20"/>
        <w:szCs w:val="20"/>
      </w:rPr>
      <w:t>2</w:t>
    </w:r>
    <w:r w:rsidRPr="00C90584">
      <w:rPr>
        <w:rFonts w:ascii="Times New Roman" w:hAnsi="Times New Roman"/>
        <w:sz w:val="20"/>
        <w:szCs w:val="20"/>
      </w:rPr>
      <w:t>1</w:t>
    </w:r>
    <w:r w:rsidRPr="00C90584">
      <w:rPr>
        <w:rFonts w:ascii="Times New Roman" w:hAnsi="Times New Roman"/>
        <w:sz w:val="20"/>
        <w:szCs w:val="20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C9058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="00A42539">
      <w:rPr>
        <w:rStyle w:val="PageNumber"/>
        <w:rFonts w:ascii="Times New Roman" w:hAnsi="Times New Roman"/>
        <w:noProof/>
        <w:sz w:val="20"/>
        <w:szCs w:val="20"/>
      </w:rPr>
      <w:t>5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C90584">
      <w:rPr>
        <w:rStyle w:val="PageNumber"/>
        <w:rFonts w:ascii="Times New Roman" w:hAnsi="Times New Roman"/>
        <w:sz w:val="20"/>
        <w:szCs w:val="20"/>
      </w:rPr>
      <w:t xml:space="preserve"> of</w:t>
    </w:r>
    <w:r w:rsidR="002B52D5">
      <w:rPr>
        <w:rStyle w:val="PageNumber"/>
        <w:rFonts w:ascii="Times New Roman" w:hAnsi="Times New Roman"/>
        <w:sz w:val="20"/>
        <w:szCs w:val="20"/>
      </w:rPr>
      <w:t xml:space="preserve"> </w:t>
    </w:r>
    <w:r w:rsidR="006B4E1A">
      <w:rPr>
        <w:rStyle w:val="PageNumber"/>
        <w:rFonts w:ascii="Times New Roman" w:hAnsi="Times New Roman"/>
        <w:sz w:val="20"/>
        <w:szCs w:val="20"/>
      </w:rPr>
      <w:fldChar w:fldCharType="begin"/>
    </w:r>
    <w:r w:rsidR="006B4E1A">
      <w:rPr>
        <w:rStyle w:val="PageNumber"/>
        <w:rFonts w:ascii="Times New Roman" w:hAnsi="Times New Roman"/>
        <w:sz w:val="20"/>
        <w:szCs w:val="20"/>
      </w:rPr>
      <w:instrText xml:space="preserve"> NUMPAGES   \* MERGEFORMAT </w:instrText>
    </w:r>
    <w:r w:rsidR="006B4E1A">
      <w:rPr>
        <w:rStyle w:val="PageNumber"/>
        <w:rFonts w:ascii="Times New Roman" w:hAnsi="Times New Roman"/>
        <w:sz w:val="20"/>
        <w:szCs w:val="20"/>
      </w:rPr>
      <w:fldChar w:fldCharType="separate"/>
    </w:r>
    <w:r w:rsidR="00A42539">
      <w:rPr>
        <w:rStyle w:val="PageNumber"/>
        <w:rFonts w:ascii="Times New Roman" w:hAnsi="Times New Roman"/>
        <w:noProof/>
        <w:sz w:val="20"/>
        <w:szCs w:val="20"/>
      </w:rPr>
      <w:t>5</w:t>
    </w:r>
    <w:r w:rsidR="006B4E1A">
      <w:rPr>
        <w:rStyle w:val="PageNumber"/>
        <w:rFonts w:ascii="Times New Roman" w:hAnsi="Times New Roman"/>
        <w:sz w:val="20"/>
        <w:szCs w:val="20"/>
      </w:rPr>
      <w:fldChar w:fldCharType="end"/>
    </w:r>
    <w:r w:rsidRPr="00C90584">
      <w:rPr>
        <w:rStyle w:val="PageNumber"/>
        <w:rFonts w:ascii="Times New Roman" w:hAnsi="Times New Roman"/>
        <w:sz w:val="20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80CE" w14:textId="7375D4A5" w:rsidR="00D705CC" w:rsidRPr="00C90584" w:rsidRDefault="00D705CC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</w:rPr>
    </w:pPr>
    <w:r w:rsidRPr="00C90584">
      <w:rPr>
        <w:rFonts w:ascii="Times New Roman" w:hAnsi="Times New Roman"/>
        <w:sz w:val="20"/>
        <w:szCs w:val="20"/>
      </w:rPr>
      <w:t>Instrument number CASA EX</w:t>
    </w:r>
    <w:r w:rsidR="00F57FBA">
      <w:rPr>
        <w:rFonts w:ascii="Times New Roman" w:hAnsi="Times New Roman"/>
        <w:sz w:val="20"/>
        <w:szCs w:val="20"/>
      </w:rPr>
      <w:t>163</w:t>
    </w:r>
    <w:r w:rsidRPr="00C90584">
      <w:rPr>
        <w:rFonts w:ascii="Times New Roman" w:hAnsi="Times New Roman"/>
        <w:sz w:val="20"/>
        <w:szCs w:val="20"/>
      </w:rPr>
      <w:t>/</w:t>
    </w:r>
    <w:r w:rsidR="00E81413">
      <w:rPr>
        <w:rFonts w:ascii="Times New Roman" w:hAnsi="Times New Roman"/>
        <w:sz w:val="20"/>
        <w:szCs w:val="20"/>
      </w:rPr>
      <w:t>2</w:t>
    </w:r>
    <w:r w:rsidRPr="00C90584">
      <w:rPr>
        <w:rFonts w:ascii="Times New Roman" w:hAnsi="Times New Roman"/>
        <w:sz w:val="20"/>
        <w:szCs w:val="20"/>
      </w:rPr>
      <w:t>1</w:t>
    </w:r>
    <w:r w:rsidRPr="00C90584">
      <w:rPr>
        <w:rFonts w:ascii="Times New Roman" w:hAnsi="Times New Roman"/>
        <w:sz w:val="20"/>
        <w:szCs w:val="20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C9058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="00A42539">
      <w:rPr>
        <w:rStyle w:val="PageNumber"/>
        <w:rFonts w:ascii="Times New Roman" w:hAnsi="Times New Roman"/>
        <w:noProof/>
        <w:sz w:val="20"/>
        <w:szCs w:val="20"/>
      </w:rPr>
      <w:t>1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C90584">
      <w:rPr>
        <w:rStyle w:val="PageNumber"/>
        <w:rFonts w:ascii="Times New Roman" w:hAnsi="Times New Roman"/>
        <w:sz w:val="20"/>
        <w:szCs w:val="20"/>
      </w:rPr>
      <w:t xml:space="preserve"> of </w:t>
    </w:r>
    <w:r w:rsidR="001F07AF">
      <w:rPr>
        <w:rStyle w:val="PageNumber"/>
        <w:rFonts w:ascii="Times New Roman" w:hAnsi="Times New Roman"/>
        <w:sz w:val="20"/>
        <w:szCs w:val="20"/>
      </w:rPr>
      <w:fldChar w:fldCharType="begin"/>
    </w:r>
    <w:r w:rsidR="001F07AF">
      <w:rPr>
        <w:rStyle w:val="PageNumber"/>
        <w:rFonts w:ascii="Times New Roman" w:hAnsi="Times New Roman"/>
        <w:sz w:val="20"/>
        <w:szCs w:val="20"/>
      </w:rPr>
      <w:instrText xml:space="preserve"> NUMPAGES   \* MERGEFORMAT </w:instrText>
    </w:r>
    <w:r w:rsidR="001F07AF">
      <w:rPr>
        <w:rStyle w:val="PageNumber"/>
        <w:rFonts w:ascii="Times New Roman" w:hAnsi="Times New Roman"/>
        <w:sz w:val="20"/>
        <w:szCs w:val="20"/>
      </w:rPr>
      <w:fldChar w:fldCharType="separate"/>
    </w:r>
    <w:r w:rsidR="00A42539">
      <w:rPr>
        <w:rStyle w:val="PageNumber"/>
        <w:rFonts w:ascii="Times New Roman" w:hAnsi="Times New Roman"/>
        <w:noProof/>
        <w:sz w:val="20"/>
        <w:szCs w:val="20"/>
      </w:rPr>
      <w:t>5</w:t>
    </w:r>
    <w:r w:rsidR="001F07AF">
      <w:rPr>
        <w:rStyle w:val="PageNumber"/>
        <w:rFonts w:ascii="Times New Roman" w:hAnsi="Times New Roman"/>
        <w:sz w:val="20"/>
        <w:szCs w:val="20"/>
      </w:rPr>
      <w:fldChar w:fldCharType="end"/>
    </w:r>
    <w:r w:rsidRPr="00C90584">
      <w:rPr>
        <w:rStyle w:val="PageNumber"/>
        <w:rFonts w:ascii="Times New Roman" w:hAnsi="Times New Roman"/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C26A7" w14:textId="77777777" w:rsidR="0041198D" w:rsidRDefault="0041198D">
      <w:pPr>
        <w:spacing w:after="0" w:line="240" w:lineRule="auto"/>
      </w:pPr>
      <w:r>
        <w:separator/>
      </w:r>
    </w:p>
  </w:footnote>
  <w:footnote w:type="continuationSeparator" w:id="0">
    <w:p w14:paraId="0A8C48E8" w14:textId="77777777" w:rsidR="0041198D" w:rsidRDefault="0041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C8EC" w14:textId="77777777" w:rsidR="00D705CC" w:rsidRDefault="0005389B" w:rsidP="0005389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75D0DEA" wp14:editId="11B10BC2">
          <wp:extent cx="4019550" cy="1066800"/>
          <wp:effectExtent l="0" t="0" r="0" b="0"/>
          <wp:docPr id="3" name="Picture 3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5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F21BD" wp14:editId="24BE0B61">
              <wp:simplePos x="0" y="0"/>
              <wp:positionH relativeFrom="column">
                <wp:posOffset>-2272831</wp:posOffset>
              </wp:positionH>
              <wp:positionV relativeFrom="paragraph">
                <wp:posOffset>-107950</wp:posOffset>
              </wp:positionV>
              <wp:extent cx="381663" cy="11557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166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7592A" w14:textId="77777777" w:rsidR="00D705CC" w:rsidRDefault="00D705CC" w:rsidP="00D705CC"/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6FF21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8.95pt;margin-top:-8.5pt;width:30.0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" stroked="f">
              <v:textbox inset="4mm">
                <w:txbxContent>
                  <w:p w14:paraId="29C7592A" w14:textId="77777777" w:rsidR="00D705CC" w:rsidRDefault="00D705CC" w:rsidP="00D705C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62F2"/>
    <w:multiLevelType w:val="hybridMultilevel"/>
    <w:tmpl w:val="8F5C3A76"/>
    <w:lvl w:ilvl="0" w:tplc="1EFAAF88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1E"/>
    <w:rsid w:val="000008D1"/>
    <w:rsid w:val="000040E1"/>
    <w:rsid w:val="00005209"/>
    <w:rsid w:val="00005735"/>
    <w:rsid w:val="00005FB1"/>
    <w:rsid w:val="00010CE4"/>
    <w:rsid w:val="00012596"/>
    <w:rsid w:val="0002118A"/>
    <w:rsid w:val="000224AA"/>
    <w:rsid w:val="000265B9"/>
    <w:rsid w:val="00040A83"/>
    <w:rsid w:val="0004149E"/>
    <w:rsid w:val="0004639D"/>
    <w:rsid w:val="0005389B"/>
    <w:rsid w:val="000542D0"/>
    <w:rsid w:val="000548D1"/>
    <w:rsid w:val="00056073"/>
    <w:rsid w:val="000579CD"/>
    <w:rsid w:val="000623E9"/>
    <w:rsid w:val="000631E3"/>
    <w:rsid w:val="00074AA9"/>
    <w:rsid w:val="0007733D"/>
    <w:rsid w:val="0008533D"/>
    <w:rsid w:val="000969CE"/>
    <w:rsid w:val="00097A4E"/>
    <w:rsid w:val="000A439E"/>
    <w:rsid w:val="000A553F"/>
    <w:rsid w:val="000A769E"/>
    <w:rsid w:val="000A7B68"/>
    <w:rsid w:val="000B3936"/>
    <w:rsid w:val="000B7A03"/>
    <w:rsid w:val="000C2C0C"/>
    <w:rsid w:val="000D2A56"/>
    <w:rsid w:val="000D306F"/>
    <w:rsid w:val="000D4C3A"/>
    <w:rsid w:val="000D56C7"/>
    <w:rsid w:val="000E45E2"/>
    <w:rsid w:val="000F1996"/>
    <w:rsid w:val="000F5BCD"/>
    <w:rsid w:val="000F6C6B"/>
    <w:rsid w:val="00100D1B"/>
    <w:rsid w:val="001055CE"/>
    <w:rsid w:val="001107E1"/>
    <w:rsid w:val="001147FF"/>
    <w:rsid w:val="00121209"/>
    <w:rsid w:val="00121540"/>
    <w:rsid w:val="001217AA"/>
    <w:rsid w:val="0013131A"/>
    <w:rsid w:val="0014202B"/>
    <w:rsid w:val="0014304F"/>
    <w:rsid w:val="001441E8"/>
    <w:rsid w:val="00145B1F"/>
    <w:rsid w:val="00153B9A"/>
    <w:rsid w:val="00156FA5"/>
    <w:rsid w:val="00162E66"/>
    <w:rsid w:val="00166352"/>
    <w:rsid w:val="00172357"/>
    <w:rsid w:val="00174FA8"/>
    <w:rsid w:val="00177681"/>
    <w:rsid w:val="00180397"/>
    <w:rsid w:val="001836E5"/>
    <w:rsid w:val="00183C4D"/>
    <w:rsid w:val="001923AE"/>
    <w:rsid w:val="0019548F"/>
    <w:rsid w:val="001A3068"/>
    <w:rsid w:val="001B469A"/>
    <w:rsid w:val="001B480B"/>
    <w:rsid w:val="001C2A22"/>
    <w:rsid w:val="001C5E93"/>
    <w:rsid w:val="001D780C"/>
    <w:rsid w:val="001E40A1"/>
    <w:rsid w:val="001E5D5C"/>
    <w:rsid w:val="001E7590"/>
    <w:rsid w:val="001E7B36"/>
    <w:rsid w:val="001E7CEB"/>
    <w:rsid w:val="001F07AF"/>
    <w:rsid w:val="001F1A9F"/>
    <w:rsid w:val="001F4342"/>
    <w:rsid w:val="001F510F"/>
    <w:rsid w:val="001F5D52"/>
    <w:rsid w:val="001F7073"/>
    <w:rsid w:val="0020031A"/>
    <w:rsid w:val="00202F9E"/>
    <w:rsid w:val="00203489"/>
    <w:rsid w:val="00206012"/>
    <w:rsid w:val="00223A70"/>
    <w:rsid w:val="00225396"/>
    <w:rsid w:val="0022723B"/>
    <w:rsid w:val="00240623"/>
    <w:rsid w:val="0024404A"/>
    <w:rsid w:val="002451B9"/>
    <w:rsid w:val="00246412"/>
    <w:rsid w:val="00255791"/>
    <w:rsid w:val="002558B2"/>
    <w:rsid w:val="00262CA3"/>
    <w:rsid w:val="0026323C"/>
    <w:rsid w:val="00263728"/>
    <w:rsid w:val="00265148"/>
    <w:rsid w:val="00266D55"/>
    <w:rsid w:val="00270B88"/>
    <w:rsid w:val="00273FCD"/>
    <w:rsid w:val="00277E87"/>
    <w:rsid w:val="00281EE7"/>
    <w:rsid w:val="00294087"/>
    <w:rsid w:val="00296C51"/>
    <w:rsid w:val="002A5DCF"/>
    <w:rsid w:val="002B281E"/>
    <w:rsid w:val="002B52D5"/>
    <w:rsid w:val="002C218B"/>
    <w:rsid w:val="002C24C1"/>
    <w:rsid w:val="002C5F79"/>
    <w:rsid w:val="002C7A03"/>
    <w:rsid w:val="002D3312"/>
    <w:rsid w:val="002E4511"/>
    <w:rsid w:val="002E4CD3"/>
    <w:rsid w:val="002F1636"/>
    <w:rsid w:val="002F5221"/>
    <w:rsid w:val="00300A2C"/>
    <w:rsid w:val="00302365"/>
    <w:rsid w:val="00307ED7"/>
    <w:rsid w:val="00313941"/>
    <w:rsid w:val="0031403E"/>
    <w:rsid w:val="0031461B"/>
    <w:rsid w:val="00316038"/>
    <w:rsid w:val="003206DA"/>
    <w:rsid w:val="0032113E"/>
    <w:rsid w:val="00322AC2"/>
    <w:rsid w:val="00323523"/>
    <w:rsid w:val="00325B4B"/>
    <w:rsid w:val="00326CC4"/>
    <w:rsid w:val="00331829"/>
    <w:rsid w:val="0033196A"/>
    <w:rsid w:val="00335BCB"/>
    <w:rsid w:val="0033611D"/>
    <w:rsid w:val="00337CCF"/>
    <w:rsid w:val="00341715"/>
    <w:rsid w:val="00344389"/>
    <w:rsid w:val="00344C0E"/>
    <w:rsid w:val="00347B8C"/>
    <w:rsid w:val="00350261"/>
    <w:rsid w:val="00351F7D"/>
    <w:rsid w:val="00355741"/>
    <w:rsid w:val="00366ABB"/>
    <w:rsid w:val="00370D90"/>
    <w:rsid w:val="00372BB1"/>
    <w:rsid w:val="00373502"/>
    <w:rsid w:val="003747E5"/>
    <w:rsid w:val="00384EC8"/>
    <w:rsid w:val="00386906"/>
    <w:rsid w:val="00386F42"/>
    <w:rsid w:val="00391CD4"/>
    <w:rsid w:val="003963A7"/>
    <w:rsid w:val="003A4790"/>
    <w:rsid w:val="003A5171"/>
    <w:rsid w:val="003A625D"/>
    <w:rsid w:val="003B21DF"/>
    <w:rsid w:val="003B3D05"/>
    <w:rsid w:val="003B6C0E"/>
    <w:rsid w:val="003B7693"/>
    <w:rsid w:val="003C2553"/>
    <w:rsid w:val="003D3C50"/>
    <w:rsid w:val="003D488E"/>
    <w:rsid w:val="003D5062"/>
    <w:rsid w:val="003D7B45"/>
    <w:rsid w:val="003E064A"/>
    <w:rsid w:val="003E16AE"/>
    <w:rsid w:val="003E5688"/>
    <w:rsid w:val="003E5F8A"/>
    <w:rsid w:val="003E74C1"/>
    <w:rsid w:val="003F48E0"/>
    <w:rsid w:val="003F5FD6"/>
    <w:rsid w:val="003F67E0"/>
    <w:rsid w:val="0040069C"/>
    <w:rsid w:val="004009AD"/>
    <w:rsid w:val="0040290C"/>
    <w:rsid w:val="00403495"/>
    <w:rsid w:val="004046AD"/>
    <w:rsid w:val="00410CE2"/>
    <w:rsid w:val="0041198D"/>
    <w:rsid w:val="00412AFC"/>
    <w:rsid w:val="00412E5C"/>
    <w:rsid w:val="00415163"/>
    <w:rsid w:val="00430D41"/>
    <w:rsid w:val="00430E51"/>
    <w:rsid w:val="0043355C"/>
    <w:rsid w:val="00436C1B"/>
    <w:rsid w:val="0044432C"/>
    <w:rsid w:val="00444A49"/>
    <w:rsid w:val="00445665"/>
    <w:rsid w:val="0044709D"/>
    <w:rsid w:val="00456546"/>
    <w:rsid w:val="00470283"/>
    <w:rsid w:val="0047303E"/>
    <w:rsid w:val="00475D28"/>
    <w:rsid w:val="00477C6B"/>
    <w:rsid w:val="00485EB2"/>
    <w:rsid w:val="004903EC"/>
    <w:rsid w:val="00492925"/>
    <w:rsid w:val="0049392D"/>
    <w:rsid w:val="00494D6F"/>
    <w:rsid w:val="00497B58"/>
    <w:rsid w:val="004A63FA"/>
    <w:rsid w:val="004A6DCA"/>
    <w:rsid w:val="004B0279"/>
    <w:rsid w:val="004B1DAD"/>
    <w:rsid w:val="004B28E4"/>
    <w:rsid w:val="004B2E13"/>
    <w:rsid w:val="004B7001"/>
    <w:rsid w:val="004C6785"/>
    <w:rsid w:val="004C6EB3"/>
    <w:rsid w:val="004C78EC"/>
    <w:rsid w:val="004D0D26"/>
    <w:rsid w:val="004D0DAF"/>
    <w:rsid w:val="004E1A86"/>
    <w:rsid w:val="004E318B"/>
    <w:rsid w:val="004E747E"/>
    <w:rsid w:val="004F6634"/>
    <w:rsid w:val="005028A4"/>
    <w:rsid w:val="00505E50"/>
    <w:rsid w:val="00507D41"/>
    <w:rsid w:val="00512B18"/>
    <w:rsid w:val="00524AAC"/>
    <w:rsid w:val="0052713E"/>
    <w:rsid w:val="00532F69"/>
    <w:rsid w:val="0053356A"/>
    <w:rsid w:val="00535F70"/>
    <w:rsid w:val="00543583"/>
    <w:rsid w:val="0054660A"/>
    <w:rsid w:val="00551E11"/>
    <w:rsid w:val="00560401"/>
    <w:rsid w:val="0056688B"/>
    <w:rsid w:val="005737FF"/>
    <w:rsid w:val="005760A7"/>
    <w:rsid w:val="00581ABA"/>
    <w:rsid w:val="00584102"/>
    <w:rsid w:val="00585A80"/>
    <w:rsid w:val="0059752A"/>
    <w:rsid w:val="005A5FEA"/>
    <w:rsid w:val="005B0BD3"/>
    <w:rsid w:val="005B30A1"/>
    <w:rsid w:val="005C10AB"/>
    <w:rsid w:val="005C1A5A"/>
    <w:rsid w:val="005C5A69"/>
    <w:rsid w:val="005D3620"/>
    <w:rsid w:val="005D43A9"/>
    <w:rsid w:val="005F12B9"/>
    <w:rsid w:val="005F2FAF"/>
    <w:rsid w:val="005F4E75"/>
    <w:rsid w:val="00600E0E"/>
    <w:rsid w:val="00600E1E"/>
    <w:rsid w:val="00603FE4"/>
    <w:rsid w:val="00606617"/>
    <w:rsid w:val="00621DF3"/>
    <w:rsid w:val="00625FC1"/>
    <w:rsid w:val="00626DAF"/>
    <w:rsid w:val="00640A79"/>
    <w:rsid w:val="0064307B"/>
    <w:rsid w:val="006456D0"/>
    <w:rsid w:val="006504F2"/>
    <w:rsid w:val="00652B0C"/>
    <w:rsid w:val="00656314"/>
    <w:rsid w:val="006607EC"/>
    <w:rsid w:val="0066201C"/>
    <w:rsid w:val="006643A5"/>
    <w:rsid w:val="00665ABB"/>
    <w:rsid w:val="0066745F"/>
    <w:rsid w:val="0066770B"/>
    <w:rsid w:val="006706AB"/>
    <w:rsid w:val="00671B36"/>
    <w:rsid w:val="00674E53"/>
    <w:rsid w:val="006762EF"/>
    <w:rsid w:val="006775C5"/>
    <w:rsid w:val="00680460"/>
    <w:rsid w:val="00681482"/>
    <w:rsid w:val="0068252C"/>
    <w:rsid w:val="00686203"/>
    <w:rsid w:val="00690552"/>
    <w:rsid w:val="00691E31"/>
    <w:rsid w:val="0069294E"/>
    <w:rsid w:val="006949EB"/>
    <w:rsid w:val="00695339"/>
    <w:rsid w:val="006A762C"/>
    <w:rsid w:val="006B4E1A"/>
    <w:rsid w:val="006B5150"/>
    <w:rsid w:val="006C1E98"/>
    <w:rsid w:val="006C22DF"/>
    <w:rsid w:val="006D2FA3"/>
    <w:rsid w:val="006D3C50"/>
    <w:rsid w:val="006D5061"/>
    <w:rsid w:val="006D6888"/>
    <w:rsid w:val="006D6948"/>
    <w:rsid w:val="006E6124"/>
    <w:rsid w:val="006F2F5C"/>
    <w:rsid w:val="006F63EE"/>
    <w:rsid w:val="006F7A4A"/>
    <w:rsid w:val="00703904"/>
    <w:rsid w:val="00712ABD"/>
    <w:rsid w:val="007172ED"/>
    <w:rsid w:val="00724431"/>
    <w:rsid w:val="007250DB"/>
    <w:rsid w:val="00725E62"/>
    <w:rsid w:val="007367F2"/>
    <w:rsid w:val="00746EF6"/>
    <w:rsid w:val="00750963"/>
    <w:rsid w:val="007527CB"/>
    <w:rsid w:val="0076395F"/>
    <w:rsid w:val="00764B13"/>
    <w:rsid w:val="00770BA1"/>
    <w:rsid w:val="007757B3"/>
    <w:rsid w:val="007759DB"/>
    <w:rsid w:val="007776A3"/>
    <w:rsid w:val="00780402"/>
    <w:rsid w:val="00785F3B"/>
    <w:rsid w:val="00786CC2"/>
    <w:rsid w:val="00787B45"/>
    <w:rsid w:val="007904B1"/>
    <w:rsid w:val="00792676"/>
    <w:rsid w:val="0079439E"/>
    <w:rsid w:val="007956B7"/>
    <w:rsid w:val="007A1FC1"/>
    <w:rsid w:val="007A37BF"/>
    <w:rsid w:val="007A5D24"/>
    <w:rsid w:val="007B4B4B"/>
    <w:rsid w:val="007B6154"/>
    <w:rsid w:val="007B68FD"/>
    <w:rsid w:val="007C6AAF"/>
    <w:rsid w:val="007D58DE"/>
    <w:rsid w:val="007E0AD3"/>
    <w:rsid w:val="007E11A7"/>
    <w:rsid w:val="007E1535"/>
    <w:rsid w:val="007E5416"/>
    <w:rsid w:val="007E6237"/>
    <w:rsid w:val="007E74CE"/>
    <w:rsid w:val="007F1470"/>
    <w:rsid w:val="007F1716"/>
    <w:rsid w:val="007F5BAE"/>
    <w:rsid w:val="007F7BD6"/>
    <w:rsid w:val="00800D50"/>
    <w:rsid w:val="00802303"/>
    <w:rsid w:val="008052ED"/>
    <w:rsid w:val="00805CB3"/>
    <w:rsid w:val="00810B10"/>
    <w:rsid w:val="00814D65"/>
    <w:rsid w:val="008225B9"/>
    <w:rsid w:val="00825678"/>
    <w:rsid w:val="0082601F"/>
    <w:rsid w:val="008531E3"/>
    <w:rsid w:val="00857079"/>
    <w:rsid w:val="008638BC"/>
    <w:rsid w:val="00864C8F"/>
    <w:rsid w:val="008713D7"/>
    <w:rsid w:val="008731B0"/>
    <w:rsid w:val="00876CEE"/>
    <w:rsid w:val="00880177"/>
    <w:rsid w:val="008824F5"/>
    <w:rsid w:val="0088259E"/>
    <w:rsid w:val="00882B8C"/>
    <w:rsid w:val="00882D27"/>
    <w:rsid w:val="00885EAB"/>
    <w:rsid w:val="0088704D"/>
    <w:rsid w:val="00892D56"/>
    <w:rsid w:val="00893406"/>
    <w:rsid w:val="008B27A7"/>
    <w:rsid w:val="008B6F5B"/>
    <w:rsid w:val="008C0FAC"/>
    <w:rsid w:val="008C6290"/>
    <w:rsid w:val="008D1187"/>
    <w:rsid w:val="008D5182"/>
    <w:rsid w:val="008E6577"/>
    <w:rsid w:val="008E7557"/>
    <w:rsid w:val="008F0D25"/>
    <w:rsid w:val="008F236E"/>
    <w:rsid w:val="008F3AB8"/>
    <w:rsid w:val="008F64E2"/>
    <w:rsid w:val="0090209F"/>
    <w:rsid w:val="0090292F"/>
    <w:rsid w:val="009052F8"/>
    <w:rsid w:val="00907A79"/>
    <w:rsid w:val="00913CC4"/>
    <w:rsid w:val="0091519C"/>
    <w:rsid w:val="0091652D"/>
    <w:rsid w:val="00917FA1"/>
    <w:rsid w:val="00926E58"/>
    <w:rsid w:val="00931713"/>
    <w:rsid w:val="00937446"/>
    <w:rsid w:val="00946714"/>
    <w:rsid w:val="0095270D"/>
    <w:rsid w:val="00955615"/>
    <w:rsid w:val="0096003B"/>
    <w:rsid w:val="009660CA"/>
    <w:rsid w:val="009761FE"/>
    <w:rsid w:val="00977974"/>
    <w:rsid w:val="00977B3C"/>
    <w:rsid w:val="00981709"/>
    <w:rsid w:val="009861A7"/>
    <w:rsid w:val="00987CCE"/>
    <w:rsid w:val="00992121"/>
    <w:rsid w:val="00992431"/>
    <w:rsid w:val="00993F9A"/>
    <w:rsid w:val="009A29DF"/>
    <w:rsid w:val="009B319E"/>
    <w:rsid w:val="009B389D"/>
    <w:rsid w:val="009B7418"/>
    <w:rsid w:val="009C11DC"/>
    <w:rsid w:val="009C18CD"/>
    <w:rsid w:val="009C1F06"/>
    <w:rsid w:val="009D7A57"/>
    <w:rsid w:val="009E0AF6"/>
    <w:rsid w:val="009E2E28"/>
    <w:rsid w:val="009F37AE"/>
    <w:rsid w:val="00A013CE"/>
    <w:rsid w:val="00A045D6"/>
    <w:rsid w:val="00A10093"/>
    <w:rsid w:val="00A1495F"/>
    <w:rsid w:val="00A17AF2"/>
    <w:rsid w:val="00A32398"/>
    <w:rsid w:val="00A34A9C"/>
    <w:rsid w:val="00A37581"/>
    <w:rsid w:val="00A42539"/>
    <w:rsid w:val="00A42FBF"/>
    <w:rsid w:val="00A43EC1"/>
    <w:rsid w:val="00A45F8E"/>
    <w:rsid w:val="00A61350"/>
    <w:rsid w:val="00A637D8"/>
    <w:rsid w:val="00A665F3"/>
    <w:rsid w:val="00A66DF0"/>
    <w:rsid w:val="00A70508"/>
    <w:rsid w:val="00A71B3E"/>
    <w:rsid w:val="00A71E51"/>
    <w:rsid w:val="00A73C5D"/>
    <w:rsid w:val="00A76015"/>
    <w:rsid w:val="00A80580"/>
    <w:rsid w:val="00A80729"/>
    <w:rsid w:val="00A83F36"/>
    <w:rsid w:val="00A91573"/>
    <w:rsid w:val="00AA2886"/>
    <w:rsid w:val="00AA40B5"/>
    <w:rsid w:val="00AA74E5"/>
    <w:rsid w:val="00AA7821"/>
    <w:rsid w:val="00AB395D"/>
    <w:rsid w:val="00AB3ED8"/>
    <w:rsid w:val="00AB4C1B"/>
    <w:rsid w:val="00AC0F37"/>
    <w:rsid w:val="00AC284B"/>
    <w:rsid w:val="00AC2EB9"/>
    <w:rsid w:val="00AC730E"/>
    <w:rsid w:val="00AC7FA0"/>
    <w:rsid w:val="00AD19D7"/>
    <w:rsid w:val="00AD4B28"/>
    <w:rsid w:val="00AD7F01"/>
    <w:rsid w:val="00AE19CB"/>
    <w:rsid w:val="00AE4EC2"/>
    <w:rsid w:val="00AE6F5E"/>
    <w:rsid w:val="00AE6FFB"/>
    <w:rsid w:val="00AE7C82"/>
    <w:rsid w:val="00AF11CE"/>
    <w:rsid w:val="00AF1874"/>
    <w:rsid w:val="00AF46F6"/>
    <w:rsid w:val="00AF5F58"/>
    <w:rsid w:val="00B20763"/>
    <w:rsid w:val="00B22DD5"/>
    <w:rsid w:val="00B26C55"/>
    <w:rsid w:val="00B42D6D"/>
    <w:rsid w:val="00B42D77"/>
    <w:rsid w:val="00B46F50"/>
    <w:rsid w:val="00B53DD5"/>
    <w:rsid w:val="00B55459"/>
    <w:rsid w:val="00B6212B"/>
    <w:rsid w:val="00B63B33"/>
    <w:rsid w:val="00B64320"/>
    <w:rsid w:val="00B65B65"/>
    <w:rsid w:val="00B66B2D"/>
    <w:rsid w:val="00B67AA7"/>
    <w:rsid w:val="00B72094"/>
    <w:rsid w:val="00B72D32"/>
    <w:rsid w:val="00B75FCD"/>
    <w:rsid w:val="00B85AE8"/>
    <w:rsid w:val="00B86A23"/>
    <w:rsid w:val="00B86F7B"/>
    <w:rsid w:val="00B87B4B"/>
    <w:rsid w:val="00B92FAA"/>
    <w:rsid w:val="00B9654E"/>
    <w:rsid w:val="00BA1300"/>
    <w:rsid w:val="00BA190D"/>
    <w:rsid w:val="00BA1E24"/>
    <w:rsid w:val="00BA5333"/>
    <w:rsid w:val="00BA7866"/>
    <w:rsid w:val="00BB4BBA"/>
    <w:rsid w:val="00BC073A"/>
    <w:rsid w:val="00BC07EF"/>
    <w:rsid w:val="00BC094A"/>
    <w:rsid w:val="00BC17F8"/>
    <w:rsid w:val="00BC188E"/>
    <w:rsid w:val="00BC5DB4"/>
    <w:rsid w:val="00BC7ED2"/>
    <w:rsid w:val="00BD36F3"/>
    <w:rsid w:val="00BE186A"/>
    <w:rsid w:val="00BE1D00"/>
    <w:rsid w:val="00BE2BF1"/>
    <w:rsid w:val="00BF12CF"/>
    <w:rsid w:val="00BF3FB9"/>
    <w:rsid w:val="00C17AB2"/>
    <w:rsid w:val="00C24DD2"/>
    <w:rsid w:val="00C25BA4"/>
    <w:rsid w:val="00C26FA6"/>
    <w:rsid w:val="00C36F9E"/>
    <w:rsid w:val="00C42CD9"/>
    <w:rsid w:val="00C5325E"/>
    <w:rsid w:val="00C6086B"/>
    <w:rsid w:val="00C709D3"/>
    <w:rsid w:val="00C7743A"/>
    <w:rsid w:val="00C77CA6"/>
    <w:rsid w:val="00C80B4A"/>
    <w:rsid w:val="00C82252"/>
    <w:rsid w:val="00C8409C"/>
    <w:rsid w:val="00C9095C"/>
    <w:rsid w:val="00C90CCF"/>
    <w:rsid w:val="00C94EEE"/>
    <w:rsid w:val="00CA0615"/>
    <w:rsid w:val="00CA1A36"/>
    <w:rsid w:val="00CB461F"/>
    <w:rsid w:val="00CB74DF"/>
    <w:rsid w:val="00CB7EC1"/>
    <w:rsid w:val="00CC122A"/>
    <w:rsid w:val="00CC275A"/>
    <w:rsid w:val="00CC4895"/>
    <w:rsid w:val="00CD13CD"/>
    <w:rsid w:val="00CD42CC"/>
    <w:rsid w:val="00CD5AA2"/>
    <w:rsid w:val="00CD5FD9"/>
    <w:rsid w:val="00CF39EF"/>
    <w:rsid w:val="00D002ED"/>
    <w:rsid w:val="00D05498"/>
    <w:rsid w:val="00D054F4"/>
    <w:rsid w:val="00D070E6"/>
    <w:rsid w:val="00D14F64"/>
    <w:rsid w:val="00D240F3"/>
    <w:rsid w:val="00D341AE"/>
    <w:rsid w:val="00D364D0"/>
    <w:rsid w:val="00D40A3F"/>
    <w:rsid w:val="00D443DA"/>
    <w:rsid w:val="00D44C2B"/>
    <w:rsid w:val="00D500EF"/>
    <w:rsid w:val="00D50BDB"/>
    <w:rsid w:val="00D52C32"/>
    <w:rsid w:val="00D53D8D"/>
    <w:rsid w:val="00D53F8A"/>
    <w:rsid w:val="00D56F51"/>
    <w:rsid w:val="00D57664"/>
    <w:rsid w:val="00D629B5"/>
    <w:rsid w:val="00D705CC"/>
    <w:rsid w:val="00D72211"/>
    <w:rsid w:val="00D72838"/>
    <w:rsid w:val="00D74546"/>
    <w:rsid w:val="00D74F11"/>
    <w:rsid w:val="00D817F3"/>
    <w:rsid w:val="00D85C4D"/>
    <w:rsid w:val="00DA4316"/>
    <w:rsid w:val="00DA4B9B"/>
    <w:rsid w:val="00DB17B1"/>
    <w:rsid w:val="00DB18D5"/>
    <w:rsid w:val="00DB211B"/>
    <w:rsid w:val="00DB5840"/>
    <w:rsid w:val="00DB616E"/>
    <w:rsid w:val="00DB64F3"/>
    <w:rsid w:val="00DC0B77"/>
    <w:rsid w:val="00DD3808"/>
    <w:rsid w:val="00DD7C9F"/>
    <w:rsid w:val="00DE3FBD"/>
    <w:rsid w:val="00DE3FF6"/>
    <w:rsid w:val="00DE5EE5"/>
    <w:rsid w:val="00DF15B9"/>
    <w:rsid w:val="00E016F1"/>
    <w:rsid w:val="00E01B57"/>
    <w:rsid w:val="00E05BBB"/>
    <w:rsid w:val="00E109A9"/>
    <w:rsid w:val="00E21315"/>
    <w:rsid w:val="00E405A8"/>
    <w:rsid w:val="00E422FE"/>
    <w:rsid w:val="00E453E5"/>
    <w:rsid w:val="00E52D0A"/>
    <w:rsid w:val="00E6559B"/>
    <w:rsid w:val="00E6647F"/>
    <w:rsid w:val="00E67B46"/>
    <w:rsid w:val="00E71611"/>
    <w:rsid w:val="00E75913"/>
    <w:rsid w:val="00E81413"/>
    <w:rsid w:val="00E83BED"/>
    <w:rsid w:val="00E8666F"/>
    <w:rsid w:val="00E86BD0"/>
    <w:rsid w:val="00E86E29"/>
    <w:rsid w:val="00E90D4A"/>
    <w:rsid w:val="00E92B14"/>
    <w:rsid w:val="00E9676E"/>
    <w:rsid w:val="00EA06AB"/>
    <w:rsid w:val="00EA40C8"/>
    <w:rsid w:val="00EB1850"/>
    <w:rsid w:val="00EB5A4D"/>
    <w:rsid w:val="00EC21A7"/>
    <w:rsid w:val="00EC2B6A"/>
    <w:rsid w:val="00EC5049"/>
    <w:rsid w:val="00EC733C"/>
    <w:rsid w:val="00ED59CB"/>
    <w:rsid w:val="00ED6152"/>
    <w:rsid w:val="00EE2588"/>
    <w:rsid w:val="00EE33A4"/>
    <w:rsid w:val="00EF4335"/>
    <w:rsid w:val="00F0164F"/>
    <w:rsid w:val="00F02165"/>
    <w:rsid w:val="00F0273E"/>
    <w:rsid w:val="00F05E27"/>
    <w:rsid w:val="00F05F23"/>
    <w:rsid w:val="00F112F6"/>
    <w:rsid w:val="00F12707"/>
    <w:rsid w:val="00F13A54"/>
    <w:rsid w:val="00F144EE"/>
    <w:rsid w:val="00F161F1"/>
    <w:rsid w:val="00F30900"/>
    <w:rsid w:val="00F40D12"/>
    <w:rsid w:val="00F45161"/>
    <w:rsid w:val="00F46DA3"/>
    <w:rsid w:val="00F55DE8"/>
    <w:rsid w:val="00F57FBA"/>
    <w:rsid w:val="00F634CD"/>
    <w:rsid w:val="00F66485"/>
    <w:rsid w:val="00F67D6A"/>
    <w:rsid w:val="00F7585C"/>
    <w:rsid w:val="00F83B8F"/>
    <w:rsid w:val="00F85687"/>
    <w:rsid w:val="00F91CAB"/>
    <w:rsid w:val="00F959B4"/>
    <w:rsid w:val="00FA27A6"/>
    <w:rsid w:val="00FA4336"/>
    <w:rsid w:val="00FB0E31"/>
    <w:rsid w:val="00FB0EBA"/>
    <w:rsid w:val="00FB15A1"/>
    <w:rsid w:val="00FB647B"/>
    <w:rsid w:val="00FC3500"/>
    <w:rsid w:val="00FC6C16"/>
    <w:rsid w:val="00FE17BC"/>
    <w:rsid w:val="00FE2B8B"/>
    <w:rsid w:val="00FF566F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D5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E1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E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600E1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600E1E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00E1E"/>
  </w:style>
  <w:style w:type="paragraph" w:styleId="BalloonText">
    <w:name w:val="Balloon Text"/>
    <w:basedOn w:val="Normal"/>
    <w:link w:val="BalloonTextChar"/>
    <w:uiPriority w:val="99"/>
    <w:semiHidden/>
    <w:unhideWhenUsed/>
    <w:rsid w:val="0060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1E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BC7ED2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BC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BC7ED2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BC7ED2"/>
    <w:pPr>
      <w:spacing w:before="240"/>
    </w:pPr>
  </w:style>
  <w:style w:type="character" w:customStyle="1" w:styleId="LDDateChar">
    <w:name w:val="LDDate Char"/>
    <w:basedOn w:val="LDBodytextChar"/>
    <w:link w:val="LDDate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BC7ED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BC7ED2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BC7ED2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BC7ED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BC7ED2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BC7ED2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BC7ED2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BC7ED2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2C5F79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2C5F79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2C5F79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5F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F79"/>
  </w:style>
  <w:style w:type="character" w:styleId="CommentReference">
    <w:name w:val="annotation reference"/>
    <w:basedOn w:val="DefaultParagraphFont"/>
    <w:uiPriority w:val="99"/>
    <w:semiHidden/>
    <w:unhideWhenUsed/>
    <w:rsid w:val="008C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FAC"/>
    <w:rPr>
      <w:b/>
      <w:bCs/>
      <w:sz w:val="20"/>
      <w:szCs w:val="20"/>
    </w:rPr>
  </w:style>
  <w:style w:type="paragraph" w:customStyle="1" w:styleId="LDP2i">
    <w:name w:val="LDP2 (i)"/>
    <w:basedOn w:val="Normal"/>
    <w:link w:val="LDP2iChar"/>
    <w:rsid w:val="00BC17F8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BC17F8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040A83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040A83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E1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E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600E1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600E1E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00E1E"/>
  </w:style>
  <w:style w:type="paragraph" w:styleId="BalloonText">
    <w:name w:val="Balloon Text"/>
    <w:basedOn w:val="Normal"/>
    <w:link w:val="BalloonTextChar"/>
    <w:uiPriority w:val="99"/>
    <w:semiHidden/>
    <w:unhideWhenUsed/>
    <w:rsid w:val="0060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1E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BC7ED2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BC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BC7ED2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BC7ED2"/>
    <w:pPr>
      <w:spacing w:before="240"/>
    </w:pPr>
  </w:style>
  <w:style w:type="character" w:customStyle="1" w:styleId="LDDateChar">
    <w:name w:val="LDDate Char"/>
    <w:basedOn w:val="LDBodytextChar"/>
    <w:link w:val="LDDate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BC7ED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BC7ED2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BC7ED2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BC7ED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BC7ED2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BC7ED2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BC7ED2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BC7ED2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2C5F79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2C5F79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2C5F79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5F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F79"/>
  </w:style>
  <w:style w:type="character" w:styleId="CommentReference">
    <w:name w:val="annotation reference"/>
    <w:basedOn w:val="DefaultParagraphFont"/>
    <w:uiPriority w:val="99"/>
    <w:semiHidden/>
    <w:unhideWhenUsed/>
    <w:rsid w:val="008C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FAC"/>
    <w:rPr>
      <w:b/>
      <w:bCs/>
      <w:sz w:val="20"/>
      <w:szCs w:val="20"/>
    </w:rPr>
  </w:style>
  <w:style w:type="paragraph" w:customStyle="1" w:styleId="LDP2i">
    <w:name w:val="LDP2 (i)"/>
    <w:basedOn w:val="Normal"/>
    <w:link w:val="LDP2iChar"/>
    <w:rsid w:val="00BC17F8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BC17F8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040A83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040A83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EX163/21</vt:lpstr>
    </vt:vector>
  </TitlesOfParts>
  <Company>Civil Aviation Safety Authority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EX163/21</dc:title>
  <dc:subject>The Corryong Hang Gliding Cup Exemption 2021</dc:subject>
  <dc:creator>Civil Aviation Safety Authority</dc:creator>
  <cp:lastModifiedBy>Nadia Spesyvy</cp:lastModifiedBy>
  <cp:revision>4</cp:revision>
  <cp:lastPrinted>2021-12-21T04:10:00Z</cp:lastPrinted>
  <dcterms:created xsi:type="dcterms:W3CDTF">2021-12-21T20:55:00Z</dcterms:created>
  <dcterms:modified xsi:type="dcterms:W3CDTF">2021-12-22T09:50:00Z</dcterms:modified>
  <cp:category>Exemptions, Directions, Permissions</cp:category>
</cp:coreProperties>
</file>