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2517" w14:textId="77777777" w:rsidR="002F35E1" w:rsidRDefault="002F35E1" w:rsidP="0078344C">
      <w:pPr>
        <w:rPr>
          <w:rFonts w:ascii="Times New Roman" w:eastAsia="Times New Roman" w:hAnsi="Times New Roman"/>
          <w:sz w:val="24"/>
          <w:szCs w:val="24"/>
          <w:lang w:eastAsia="en-AU"/>
        </w:rPr>
      </w:pPr>
    </w:p>
    <w:p w14:paraId="187BDD5C" w14:textId="77777777" w:rsidR="002F35E1" w:rsidRPr="00517185" w:rsidRDefault="002F35E1" w:rsidP="002F35E1">
      <w:pPr>
        <w:shd w:val="clear" w:color="auto" w:fill="FFFFFF"/>
        <w:jc w:val="center"/>
        <w:rPr>
          <w:rFonts w:ascii="Times New Roman" w:eastAsia="Times New Roman" w:hAnsi="Times New Roman"/>
          <w:sz w:val="24"/>
          <w:szCs w:val="24"/>
          <w:u w:val="single"/>
          <w:lang w:val="en-US" w:eastAsia="en-AU"/>
        </w:rPr>
      </w:pPr>
      <w:r w:rsidRPr="00517185">
        <w:rPr>
          <w:rFonts w:ascii="Times New Roman" w:eastAsia="Times New Roman" w:hAnsi="Times New Roman"/>
          <w:b/>
          <w:bCs/>
          <w:caps/>
          <w:sz w:val="24"/>
          <w:szCs w:val="24"/>
          <w:u w:val="single"/>
          <w:lang w:eastAsia="en-AU"/>
        </w:rPr>
        <w:t>Explanatory Statement</w:t>
      </w:r>
    </w:p>
    <w:p w14:paraId="7C7EAD32" w14:textId="3BAFFBA8" w:rsidR="00213632" w:rsidRPr="00517185" w:rsidRDefault="00213632" w:rsidP="002F35E1">
      <w:pPr>
        <w:shd w:val="clear" w:color="auto" w:fill="FFFFFF"/>
        <w:jc w:val="center"/>
        <w:rPr>
          <w:rFonts w:ascii="Times New Roman" w:eastAsia="Times New Roman" w:hAnsi="Times New Roman"/>
          <w:sz w:val="24"/>
          <w:szCs w:val="24"/>
          <w:u w:val="single"/>
          <w:lang w:eastAsia="en-AU"/>
        </w:rPr>
      </w:pPr>
      <w:r w:rsidRPr="00517185">
        <w:rPr>
          <w:rFonts w:ascii="Times New Roman" w:eastAsia="Times New Roman" w:hAnsi="Times New Roman"/>
          <w:sz w:val="24"/>
          <w:szCs w:val="24"/>
          <w:u w:val="single"/>
          <w:lang w:eastAsia="en-AU"/>
        </w:rPr>
        <w:t>Issued by Authority of the Director of Biosecurity</w:t>
      </w:r>
    </w:p>
    <w:p w14:paraId="62E7C6B8" w14:textId="395E94C9" w:rsidR="002F35E1" w:rsidRPr="00517185" w:rsidRDefault="002F35E1" w:rsidP="002F35E1">
      <w:pPr>
        <w:shd w:val="clear" w:color="auto" w:fill="FFFFFF"/>
        <w:jc w:val="center"/>
        <w:rPr>
          <w:rFonts w:ascii="Times New Roman" w:eastAsia="Times New Roman" w:hAnsi="Times New Roman"/>
          <w:sz w:val="24"/>
          <w:szCs w:val="24"/>
          <w:lang w:val="en-US" w:eastAsia="en-AU"/>
        </w:rPr>
      </w:pPr>
      <w:r w:rsidRPr="00517185">
        <w:rPr>
          <w:rFonts w:ascii="Times New Roman" w:eastAsia="Times New Roman" w:hAnsi="Times New Roman"/>
          <w:i/>
          <w:iCs/>
          <w:sz w:val="24"/>
          <w:szCs w:val="24"/>
          <w:lang w:eastAsia="en-AU"/>
        </w:rPr>
        <w:t>Biosecurity Act 2015</w:t>
      </w:r>
    </w:p>
    <w:p w14:paraId="70BF78CD" w14:textId="7170EA4D" w:rsidR="002F35E1" w:rsidRPr="00517185" w:rsidRDefault="00F071DB" w:rsidP="002F35E1">
      <w:pPr>
        <w:shd w:val="clear" w:color="auto" w:fill="FFFFFF"/>
        <w:jc w:val="center"/>
        <w:rPr>
          <w:rFonts w:ascii="Times New Roman" w:eastAsia="Times New Roman" w:hAnsi="Times New Roman"/>
          <w:i/>
          <w:iCs/>
          <w:sz w:val="16"/>
          <w:szCs w:val="16"/>
          <w:lang w:eastAsia="en-AU"/>
        </w:rPr>
      </w:pPr>
      <w:r w:rsidRPr="00517185">
        <w:rPr>
          <w:rFonts w:ascii="Times New Roman" w:eastAsia="Times New Roman" w:hAnsi="Times New Roman"/>
          <w:i/>
          <w:iCs/>
          <w:sz w:val="24"/>
          <w:szCs w:val="24"/>
          <w:lang w:eastAsia="en-AU"/>
        </w:rPr>
        <w:t>Biosecurity (</w:t>
      </w:r>
      <w:r w:rsidR="007C1B2D" w:rsidRPr="00517185">
        <w:rPr>
          <w:rFonts w:ascii="Times New Roman" w:eastAsia="Times New Roman" w:hAnsi="Times New Roman"/>
          <w:i/>
          <w:iCs/>
          <w:sz w:val="24"/>
          <w:szCs w:val="24"/>
          <w:lang w:eastAsia="en-AU"/>
        </w:rPr>
        <w:t>Biosecurity Activity Zone</w:t>
      </w:r>
      <w:r w:rsidR="00C9437B" w:rsidRPr="00517185">
        <w:rPr>
          <w:rFonts w:ascii="Times New Roman" w:eastAsia="Times New Roman" w:hAnsi="Times New Roman"/>
          <w:i/>
          <w:iCs/>
          <w:sz w:val="24"/>
          <w:szCs w:val="24"/>
          <w:lang w:eastAsia="en-AU"/>
        </w:rPr>
        <w:t>s</w:t>
      </w:r>
      <w:r w:rsidRPr="00517185">
        <w:rPr>
          <w:rFonts w:ascii="Times New Roman" w:eastAsia="Times New Roman" w:hAnsi="Times New Roman"/>
          <w:i/>
          <w:iCs/>
          <w:sz w:val="24"/>
          <w:szCs w:val="24"/>
          <w:lang w:eastAsia="en-AU"/>
        </w:rPr>
        <w:t>) Determination 2021</w:t>
      </w:r>
    </w:p>
    <w:p w14:paraId="7C8A4941" w14:textId="77777777" w:rsidR="002F35E1" w:rsidRPr="00517185" w:rsidRDefault="002F35E1" w:rsidP="002F35E1">
      <w:pPr>
        <w:shd w:val="clear" w:color="auto" w:fill="FFFFFF"/>
        <w:rPr>
          <w:rFonts w:ascii="Times New Roman" w:eastAsia="Times New Roman" w:hAnsi="Times New Roman"/>
          <w:sz w:val="24"/>
          <w:szCs w:val="24"/>
          <w:lang w:val="en-US" w:eastAsia="en-AU"/>
        </w:rPr>
      </w:pPr>
      <w:r w:rsidRPr="00517185">
        <w:rPr>
          <w:rFonts w:ascii="Times New Roman" w:eastAsia="Times New Roman" w:hAnsi="Times New Roman"/>
          <w:b/>
          <w:bCs/>
          <w:sz w:val="24"/>
          <w:szCs w:val="24"/>
          <w:lang w:eastAsia="en-AU"/>
        </w:rPr>
        <w:t>Legislative Authority</w:t>
      </w:r>
    </w:p>
    <w:p w14:paraId="60293B52" w14:textId="6E4D36A9" w:rsidR="002F35E1" w:rsidRPr="00517185" w:rsidRDefault="002F35E1" w:rsidP="002F35E1">
      <w:pPr>
        <w:pStyle w:val="CommentText"/>
        <w:rPr>
          <w:rFonts w:ascii="Times New Roman" w:hAnsi="Times New Roman"/>
          <w:sz w:val="24"/>
          <w:szCs w:val="24"/>
        </w:rPr>
      </w:pPr>
      <w:r w:rsidRPr="00517185">
        <w:rPr>
          <w:rFonts w:ascii="Times New Roman" w:hAnsi="Times New Roman"/>
          <w:sz w:val="24"/>
          <w:szCs w:val="24"/>
        </w:rPr>
        <w:t xml:space="preserve">The </w:t>
      </w:r>
      <w:r w:rsidRPr="00517185">
        <w:rPr>
          <w:rFonts w:ascii="Times New Roman" w:hAnsi="Times New Roman"/>
          <w:i/>
          <w:iCs/>
          <w:sz w:val="24"/>
          <w:szCs w:val="24"/>
        </w:rPr>
        <w:t>Biosecurity Act 2015</w:t>
      </w:r>
      <w:r w:rsidRPr="00517185">
        <w:rPr>
          <w:rFonts w:ascii="Times New Roman" w:hAnsi="Times New Roman"/>
          <w:sz w:val="24"/>
          <w:szCs w:val="24"/>
        </w:rPr>
        <w:t xml:space="preserve"> (the Act) provides the regulatory framework for the management of diseases and pests that may cause harm to human, animal or plant health</w:t>
      </w:r>
      <w:r w:rsidR="00E82A48" w:rsidRPr="00517185">
        <w:rPr>
          <w:rFonts w:ascii="Times New Roman" w:hAnsi="Times New Roman"/>
          <w:sz w:val="24"/>
          <w:szCs w:val="24"/>
        </w:rPr>
        <w:t xml:space="preserve">, </w:t>
      </w:r>
      <w:r w:rsidRPr="00517185">
        <w:rPr>
          <w:rFonts w:ascii="Times New Roman" w:hAnsi="Times New Roman"/>
          <w:sz w:val="24"/>
          <w:szCs w:val="24"/>
        </w:rPr>
        <w:t>the environment</w:t>
      </w:r>
      <w:r w:rsidR="00E82A48" w:rsidRPr="00517185">
        <w:rPr>
          <w:rFonts w:ascii="Times New Roman" w:hAnsi="Times New Roman"/>
          <w:sz w:val="24"/>
          <w:szCs w:val="24"/>
        </w:rPr>
        <w:t>, or the economy</w:t>
      </w:r>
      <w:r w:rsidRPr="00517185">
        <w:rPr>
          <w:rFonts w:ascii="Times New Roman" w:hAnsi="Times New Roman"/>
          <w:sz w:val="24"/>
          <w:szCs w:val="24"/>
        </w:rPr>
        <w:t xml:space="preserve">. </w:t>
      </w:r>
    </w:p>
    <w:p w14:paraId="63943E26" w14:textId="1873D3AC" w:rsidR="00E82A48" w:rsidRPr="00517185" w:rsidRDefault="00E82A48" w:rsidP="002F35E1">
      <w:pPr>
        <w:pStyle w:val="CommentText"/>
        <w:rPr>
          <w:rFonts w:ascii="Times New Roman" w:hAnsi="Times New Roman"/>
          <w:sz w:val="24"/>
          <w:szCs w:val="24"/>
        </w:rPr>
      </w:pPr>
      <w:r w:rsidRPr="00517185">
        <w:rPr>
          <w:rFonts w:ascii="Times New Roman" w:hAnsi="Times New Roman"/>
          <w:sz w:val="24"/>
          <w:szCs w:val="24"/>
        </w:rPr>
        <w:t>Subsection 395(1) of the Act provides that the Director of Biosecurity (the Director) may determine that a specified area in Australia is a biosecurity activity zone</w:t>
      </w:r>
      <w:r w:rsidR="00B327DC" w:rsidRPr="00517185">
        <w:rPr>
          <w:rFonts w:ascii="Times New Roman" w:hAnsi="Times New Roman"/>
          <w:sz w:val="24"/>
          <w:szCs w:val="24"/>
        </w:rPr>
        <w:t xml:space="preserve"> </w:t>
      </w:r>
      <w:r w:rsidRPr="00517185">
        <w:rPr>
          <w:rFonts w:ascii="Times New Roman" w:hAnsi="Times New Roman"/>
          <w:sz w:val="24"/>
          <w:szCs w:val="24"/>
        </w:rPr>
        <w:t>if:</w:t>
      </w:r>
    </w:p>
    <w:p w14:paraId="7253D6AC" w14:textId="46C64FAA" w:rsidR="00E82A48" w:rsidRPr="00517185" w:rsidRDefault="00E82A48" w:rsidP="008D1AD2">
      <w:pPr>
        <w:pStyle w:val="CommentText"/>
        <w:numPr>
          <w:ilvl w:val="0"/>
          <w:numId w:val="1"/>
        </w:numPr>
        <w:rPr>
          <w:rFonts w:ascii="Times New Roman" w:hAnsi="Times New Roman"/>
          <w:sz w:val="24"/>
          <w:szCs w:val="24"/>
        </w:rPr>
      </w:pPr>
      <w:bookmarkStart w:id="0" w:name="_Hlk90384989"/>
      <w:r w:rsidRPr="00517185">
        <w:rPr>
          <w:rFonts w:ascii="Times New Roman" w:hAnsi="Times New Roman"/>
          <w:sz w:val="24"/>
          <w:szCs w:val="24"/>
        </w:rPr>
        <w:t>the area is a place where powers are exercised or functions or duties are performed by, or on behalf of, the Commonwealth under the Act; and</w:t>
      </w:r>
    </w:p>
    <w:p w14:paraId="0BCC7D15" w14:textId="49DCF68B" w:rsidR="00E82A48" w:rsidRPr="00517185" w:rsidRDefault="00E82A48" w:rsidP="008D1AD2">
      <w:pPr>
        <w:pStyle w:val="CommentText"/>
        <w:numPr>
          <w:ilvl w:val="0"/>
          <w:numId w:val="1"/>
        </w:numPr>
        <w:rPr>
          <w:rFonts w:ascii="Times New Roman" w:hAnsi="Times New Roman"/>
          <w:sz w:val="24"/>
          <w:szCs w:val="24"/>
        </w:rPr>
      </w:pPr>
      <w:r w:rsidRPr="00517185">
        <w:rPr>
          <w:rFonts w:ascii="Times New Roman" w:hAnsi="Times New Roman"/>
          <w:sz w:val="24"/>
          <w:szCs w:val="24"/>
        </w:rPr>
        <w:t>the Director is satisfied it is necessary to make the determination for the purpose of managing biosecurity risks associated with the exercise of those powers or the performance of those functions or duties.</w:t>
      </w:r>
    </w:p>
    <w:bookmarkEnd w:id="0"/>
    <w:p w14:paraId="07F6156C" w14:textId="44956F29" w:rsidR="005E607C" w:rsidRPr="00517185" w:rsidRDefault="005E607C" w:rsidP="002F35E1">
      <w:pPr>
        <w:keepNext/>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Subsection 395(4) of the Act provides that a determination made under subsection 395(1) is a legislative instrument. Subsection 395(5) of the Act provides that a determination is in force until it is revoked under section 398.</w:t>
      </w:r>
    </w:p>
    <w:p w14:paraId="6A5D0137" w14:textId="3706C2AE" w:rsidR="002F35E1" w:rsidRPr="00517185" w:rsidRDefault="002F35E1" w:rsidP="002F35E1">
      <w:pPr>
        <w:keepNext/>
        <w:shd w:val="clear" w:color="auto" w:fill="FFFFFF"/>
        <w:spacing w:before="100" w:beforeAutospacing="1" w:after="100" w:afterAutospacing="1"/>
        <w:rPr>
          <w:rFonts w:ascii="Times New Roman" w:eastAsia="Times New Roman" w:hAnsi="Times New Roman"/>
          <w:sz w:val="24"/>
          <w:szCs w:val="24"/>
          <w:lang w:val="en-US" w:eastAsia="en-AU"/>
        </w:rPr>
      </w:pPr>
      <w:r w:rsidRPr="00517185">
        <w:rPr>
          <w:rFonts w:ascii="Times New Roman" w:eastAsia="Times New Roman" w:hAnsi="Times New Roman"/>
          <w:b/>
          <w:bCs/>
          <w:sz w:val="24"/>
          <w:szCs w:val="24"/>
          <w:lang w:eastAsia="en-AU"/>
        </w:rPr>
        <w:t>Purpose</w:t>
      </w:r>
    </w:p>
    <w:p w14:paraId="7B59F265" w14:textId="34C064F7" w:rsidR="00B87854" w:rsidRPr="00517185" w:rsidRDefault="002F35E1" w:rsidP="005E607C">
      <w:pPr>
        <w:keepNext/>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 xml:space="preserve">The purpose of the </w:t>
      </w:r>
      <w:r w:rsidRPr="00517185">
        <w:rPr>
          <w:rFonts w:ascii="Times New Roman" w:eastAsia="Times New Roman" w:hAnsi="Times New Roman"/>
          <w:i/>
          <w:iCs/>
          <w:sz w:val="24"/>
          <w:szCs w:val="24"/>
          <w:lang w:eastAsia="en-AU"/>
        </w:rPr>
        <w:t>Biosecurity (</w:t>
      </w:r>
      <w:r w:rsidR="005E607C" w:rsidRPr="00517185">
        <w:rPr>
          <w:rFonts w:ascii="Times New Roman" w:eastAsia="Times New Roman" w:hAnsi="Times New Roman"/>
          <w:i/>
          <w:iCs/>
          <w:sz w:val="24"/>
          <w:szCs w:val="24"/>
          <w:lang w:eastAsia="en-AU"/>
        </w:rPr>
        <w:t>Biosecurity Activity Zone</w:t>
      </w:r>
      <w:r w:rsidR="00C9437B" w:rsidRPr="00517185">
        <w:rPr>
          <w:rFonts w:ascii="Times New Roman" w:eastAsia="Times New Roman" w:hAnsi="Times New Roman"/>
          <w:i/>
          <w:iCs/>
          <w:sz w:val="24"/>
          <w:szCs w:val="24"/>
          <w:lang w:eastAsia="en-AU"/>
        </w:rPr>
        <w:t>s</w:t>
      </w:r>
      <w:r w:rsidR="005E607C" w:rsidRPr="00517185">
        <w:rPr>
          <w:rFonts w:ascii="Times New Roman" w:eastAsia="Times New Roman" w:hAnsi="Times New Roman"/>
          <w:i/>
          <w:iCs/>
          <w:sz w:val="24"/>
          <w:szCs w:val="24"/>
          <w:lang w:eastAsia="en-AU"/>
        </w:rPr>
        <w:t>) Determination 2021</w:t>
      </w:r>
      <w:r w:rsidR="005E607C" w:rsidRPr="00517185">
        <w:rPr>
          <w:rFonts w:ascii="Times New Roman" w:eastAsia="Times New Roman" w:hAnsi="Times New Roman"/>
          <w:sz w:val="24"/>
          <w:szCs w:val="24"/>
          <w:lang w:eastAsia="en-AU"/>
        </w:rPr>
        <w:t xml:space="preserve"> (the Determination) is to determine areas as biosecurity activity zones under the Act. Once determined as a biosecurity activity zone,</w:t>
      </w:r>
      <w:r w:rsidR="00B327DC" w:rsidRPr="00517185">
        <w:rPr>
          <w:rFonts w:ascii="Times New Roman" w:eastAsia="Times New Roman" w:hAnsi="Times New Roman"/>
          <w:sz w:val="24"/>
          <w:szCs w:val="24"/>
          <w:lang w:eastAsia="en-AU"/>
        </w:rPr>
        <w:t xml:space="preserve"> a biosecurity officer may exercise</w:t>
      </w:r>
      <w:r w:rsidR="005E607C" w:rsidRPr="00517185">
        <w:rPr>
          <w:rFonts w:ascii="Times New Roman" w:eastAsia="Times New Roman" w:hAnsi="Times New Roman"/>
          <w:sz w:val="24"/>
          <w:szCs w:val="24"/>
          <w:lang w:eastAsia="en-AU"/>
        </w:rPr>
        <w:t xml:space="preserve"> certain powers under the Act in those zones</w:t>
      </w:r>
      <w:r w:rsidR="00B327DC" w:rsidRPr="00517185">
        <w:rPr>
          <w:rFonts w:ascii="Times New Roman" w:eastAsia="Times New Roman" w:hAnsi="Times New Roman"/>
          <w:sz w:val="24"/>
          <w:szCs w:val="24"/>
          <w:lang w:eastAsia="en-AU"/>
        </w:rPr>
        <w:t>, or</w:t>
      </w:r>
      <w:r w:rsidR="005E607C" w:rsidRPr="00517185">
        <w:rPr>
          <w:rFonts w:ascii="Times New Roman" w:eastAsia="Times New Roman" w:hAnsi="Times New Roman"/>
          <w:sz w:val="24"/>
          <w:szCs w:val="24"/>
          <w:lang w:eastAsia="en-AU"/>
        </w:rPr>
        <w:t xml:space="preserve"> in relation to goods and premises</w:t>
      </w:r>
      <w:r w:rsidR="00B327DC" w:rsidRPr="00517185">
        <w:rPr>
          <w:rFonts w:ascii="Times New Roman" w:eastAsia="Times New Roman" w:hAnsi="Times New Roman"/>
          <w:sz w:val="24"/>
          <w:szCs w:val="24"/>
          <w:lang w:eastAsia="en-AU"/>
        </w:rPr>
        <w:t xml:space="preserve"> in those zones</w:t>
      </w:r>
      <w:r w:rsidR="005E607C" w:rsidRPr="00517185">
        <w:rPr>
          <w:rFonts w:ascii="Times New Roman" w:eastAsia="Times New Roman" w:hAnsi="Times New Roman"/>
          <w:sz w:val="24"/>
          <w:szCs w:val="24"/>
          <w:lang w:eastAsia="en-AU"/>
        </w:rPr>
        <w:t>, allowing for greater ability to assess and manage biosecurity risk.</w:t>
      </w:r>
    </w:p>
    <w:p w14:paraId="037486E1" w14:textId="222B8A00" w:rsidR="002F35E1" w:rsidRPr="00517185" w:rsidRDefault="002F35E1" w:rsidP="00B87854">
      <w:p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b/>
          <w:bCs/>
          <w:sz w:val="24"/>
          <w:szCs w:val="24"/>
          <w:lang w:eastAsia="en-AU"/>
        </w:rPr>
        <w:t>Background</w:t>
      </w:r>
    </w:p>
    <w:p w14:paraId="2867170B" w14:textId="32F38B6E" w:rsidR="002F35E1" w:rsidRPr="00517185" w:rsidRDefault="002F35E1" w:rsidP="002F35E1">
      <w:pPr>
        <w:shd w:val="clear" w:color="auto" w:fill="FFFFFF"/>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 xml:space="preserve">The Department of Agriculture, </w:t>
      </w:r>
      <w:proofErr w:type="gramStart"/>
      <w:r w:rsidRPr="00517185">
        <w:rPr>
          <w:rFonts w:ascii="Times New Roman" w:eastAsia="Times New Roman" w:hAnsi="Times New Roman"/>
          <w:sz w:val="24"/>
          <w:szCs w:val="24"/>
          <w:lang w:eastAsia="en-AU"/>
        </w:rPr>
        <w:t>Water</w:t>
      </w:r>
      <w:proofErr w:type="gramEnd"/>
      <w:r w:rsidRPr="00517185">
        <w:rPr>
          <w:rFonts w:ascii="Times New Roman" w:eastAsia="Times New Roman" w:hAnsi="Times New Roman"/>
          <w:sz w:val="24"/>
          <w:szCs w:val="24"/>
          <w:lang w:eastAsia="en-AU"/>
        </w:rPr>
        <w:t xml:space="preserve"> and the Environment (the department) and the Department of Health co-administer the Act, which establishes the framework for biosecurity risk management. The detail and specific information requirements for certain activities under the Act are provided for in the</w:t>
      </w:r>
      <w:r w:rsidRPr="00517185">
        <w:rPr>
          <w:rFonts w:ascii="Times New Roman" w:eastAsia="Times New Roman" w:hAnsi="Times New Roman"/>
          <w:i/>
          <w:iCs/>
          <w:sz w:val="24"/>
          <w:szCs w:val="24"/>
          <w:lang w:eastAsia="en-AU"/>
        </w:rPr>
        <w:t xml:space="preserve"> Biosecurity Regulation 2016</w:t>
      </w:r>
      <w:r w:rsidRPr="00517185">
        <w:rPr>
          <w:rFonts w:ascii="Times New Roman" w:eastAsia="Times New Roman" w:hAnsi="Times New Roman"/>
          <w:sz w:val="24"/>
          <w:szCs w:val="24"/>
          <w:lang w:eastAsia="en-AU"/>
        </w:rPr>
        <w:t xml:space="preserve"> and other delegated legislation</w:t>
      </w:r>
      <w:r w:rsidR="00B655F2" w:rsidRPr="00517185">
        <w:rPr>
          <w:rFonts w:ascii="Times New Roman" w:eastAsia="Times New Roman" w:hAnsi="Times New Roman"/>
          <w:sz w:val="24"/>
          <w:szCs w:val="24"/>
          <w:lang w:eastAsia="en-AU"/>
        </w:rPr>
        <w:t>, including this Determination</w:t>
      </w:r>
      <w:r w:rsidR="00971211" w:rsidRPr="00517185">
        <w:rPr>
          <w:rFonts w:ascii="Times New Roman" w:eastAsia="Times New Roman" w:hAnsi="Times New Roman"/>
          <w:sz w:val="24"/>
          <w:szCs w:val="24"/>
          <w:lang w:eastAsia="en-AU"/>
        </w:rPr>
        <w:t>.</w:t>
      </w:r>
    </w:p>
    <w:p w14:paraId="1EC086EC" w14:textId="32CE2691" w:rsidR="00C31599" w:rsidRPr="00517185" w:rsidRDefault="00C31599" w:rsidP="002F35E1">
      <w:pPr>
        <w:shd w:val="clear" w:color="auto" w:fill="FFFFFF"/>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 xml:space="preserve">The </w:t>
      </w:r>
      <w:r w:rsidR="00E1197A" w:rsidRPr="00517185">
        <w:rPr>
          <w:rFonts w:ascii="Times New Roman" w:eastAsia="Times New Roman" w:hAnsi="Times New Roman"/>
          <w:i/>
          <w:iCs/>
          <w:sz w:val="24"/>
          <w:szCs w:val="24"/>
          <w:lang w:eastAsia="en-AU"/>
        </w:rPr>
        <w:t>Biosecurity (Biosecurity Activity Zones) Determination 2016</w:t>
      </w:r>
      <w:r w:rsidR="00E1197A" w:rsidRPr="00517185">
        <w:rPr>
          <w:rFonts w:ascii="Times New Roman" w:eastAsia="Times New Roman" w:hAnsi="Times New Roman"/>
          <w:sz w:val="24"/>
          <w:szCs w:val="24"/>
          <w:lang w:eastAsia="en-AU"/>
        </w:rPr>
        <w:t xml:space="preserve"> (the </w:t>
      </w:r>
      <w:r w:rsidRPr="00517185">
        <w:rPr>
          <w:rFonts w:ascii="Times New Roman" w:eastAsia="Times New Roman" w:hAnsi="Times New Roman"/>
          <w:sz w:val="24"/>
          <w:szCs w:val="24"/>
          <w:lang w:eastAsia="en-AU"/>
        </w:rPr>
        <w:t>2016 Determination</w:t>
      </w:r>
      <w:r w:rsidR="00E1197A" w:rsidRPr="00517185">
        <w:rPr>
          <w:rFonts w:ascii="Times New Roman" w:eastAsia="Times New Roman" w:hAnsi="Times New Roman"/>
          <w:sz w:val="24"/>
          <w:szCs w:val="24"/>
          <w:lang w:eastAsia="en-AU"/>
        </w:rPr>
        <w:t>)</w:t>
      </w:r>
      <w:r w:rsidRPr="00517185">
        <w:rPr>
          <w:rFonts w:ascii="Times New Roman" w:eastAsia="Times New Roman" w:hAnsi="Times New Roman"/>
          <w:sz w:val="24"/>
          <w:szCs w:val="24"/>
          <w:lang w:eastAsia="en-AU"/>
        </w:rPr>
        <w:t xml:space="preserve"> was made on 24 May 2016 and specifies three areas as biosecurity activity zones. These areas are the department quarantine facility at Mickleham, Victoria; the department quarantine facility at Spotswood, Victoria; and the department quarantine facility at Torrens Island, South Australia. The </w:t>
      </w:r>
      <w:r w:rsidR="00E1197A" w:rsidRPr="00517185">
        <w:rPr>
          <w:rFonts w:ascii="Times New Roman" w:eastAsia="Times New Roman" w:hAnsi="Times New Roman"/>
          <w:sz w:val="24"/>
          <w:szCs w:val="24"/>
          <w:lang w:eastAsia="en-AU"/>
        </w:rPr>
        <w:t xml:space="preserve">department </w:t>
      </w:r>
      <w:r w:rsidR="004606F2" w:rsidRPr="00517185">
        <w:rPr>
          <w:rFonts w:ascii="Times New Roman" w:eastAsia="Times New Roman" w:hAnsi="Times New Roman"/>
          <w:sz w:val="24"/>
          <w:szCs w:val="24"/>
          <w:lang w:eastAsia="en-AU"/>
        </w:rPr>
        <w:t>has ceased operating</w:t>
      </w:r>
      <w:r w:rsidR="00E1197A" w:rsidRPr="00517185">
        <w:rPr>
          <w:rFonts w:ascii="Times New Roman" w:eastAsia="Times New Roman" w:hAnsi="Times New Roman"/>
          <w:sz w:val="24"/>
          <w:szCs w:val="24"/>
          <w:lang w:eastAsia="en-AU"/>
        </w:rPr>
        <w:t xml:space="preserve"> quarantine facilities from the </w:t>
      </w:r>
      <w:r w:rsidRPr="00517185">
        <w:rPr>
          <w:rFonts w:ascii="Times New Roman" w:eastAsia="Times New Roman" w:hAnsi="Times New Roman"/>
          <w:sz w:val="24"/>
          <w:szCs w:val="24"/>
          <w:lang w:eastAsia="en-AU"/>
        </w:rPr>
        <w:t xml:space="preserve">Torrens </w:t>
      </w:r>
      <w:r w:rsidRPr="00517185">
        <w:rPr>
          <w:rFonts w:ascii="Times New Roman" w:eastAsia="Times New Roman" w:hAnsi="Times New Roman"/>
          <w:sz w:val="24"/>
          <w:szCs w:val="24"/>
          <w:lang w:eastAsia="en-AU"/>
        </w:rPr>
        <w:lastRenderedPageBreak/>
        <w:t xml:space="preserve">Island and Spotswood </w:t>
      </w:r>
      <w:r w:rsidR="00E1197A" w:rsidRPr="00517185">
        <w:rPr>
          <w:rFonts w:ascii="Times New Roman" w:eastAsia="Times New Roman" w:hAnsi="Times New Roman"/>
          <w:sz w:val="24"/>
          <w:szCs w:val="24"/>
          <w:lang w:eastAsia="en-AU"/>
        </w:rPr>
        <w:t xml:space="preserve">locations </w:t>
      </w:r>
      <w:r w:rsidRPr="00517185">
        <w:rPr>
          <w:rFonts w:ascii="Times New Roman" w:eastAsia="Times New Roman" w:hAnsi="Times New Roman"/>
          <w:sz w:val="24"/>
          <w:szCs w:val="24"/>
          <w:lang w:eastAsia="en-AU"/>
        </w:rPr>
        <w:t xml:space="preserve">and </w:t>
      </w:r>
      <w:r w:rsidR="00E1197A" w:rsidRPr="00517185">
        <w:rPr>
          <w:rFonts w:ascii="Times New Roman" w:eastAsia="Times New Roman" w:hAnsi="Times New Roman"/>
          <w:sz w:val="24"/>
          <w:szCs w:val="24"/>
          <w:lang w:eastAsia="en-AU"/>
        </w:rPr>
        <w:t xml:space="preserve">they are no longer locations </w:t>
      </w:r>
      <w:r w:rsidR="00E1197A" w:rsidRPr="00517185">
        <w:rPr>
          <w:rFonts w:ascii="Times New Roman" w:hAnsi="Times New Roman"/>
          <w:sz w:val="24"/>
          <w:szCs w:val="24"/>
        </w:rPr>
        <w:t xml:space="preserve">where powers are exercised or functions or duties are performed by, or on behalf of, the Commonwealth where additional powers are necessary to manage biosecurity risks. </w:t>
      </w:r>
      <w:r w:rsidR="00F85D77" w:rsidRPr="00517185">
        <w:rPr>
          <w:rFonts w:ascii="Times New Roman" w:hAnsi="Times New Roman"/>
          <w:sz w:val="24"/>
          <w:szCs w:val="24"/>
        </w:rPr>
        <w:t xml:space="preserve">Consequently, </w:t>
      </w:r>
      <w:r w:rsidR="00B655F2" w:rsidRPr="00517185">
        <w:rPr>
          <w:rFonts w:ascii="Times New Roman" w:eastAsia="Times New Roman" w:hAnsi="Times New Roman"/>
          <w:sz w:val="24"/>
          <w:szCs w:val="24"/>
          <w:lang w:eastAsia="en-AU"/>
        </w:rPr>
        <w:t>it is no longer necessary for</w:t>
      </w:r>
      <w:r w:rsidR="00032640" w:rsidRPr="00517185">
        <w:rPr>
          <w:rFonts w:ascii="Times New Roman" w:eastAsia="Times New Roman" w:hAnsi="Times New Roman"/>
          <w:sz w:val="24"/>
          <w:szCs w:val="24"/>
          <w:lang w:eastAsia="en-AU"/>
        </w:rPr>
        <w:t xml:space="preserve"> </w:t>
      </w:r>
      <w:r w:rsidRPr="00517185">
        <w:rPr>
          <w:rFonts w:ascii="Times New Roman" w:eastAsia="Times New Roman" w:hAnsi="Times New Roman"/>
          <w:sz w:val="24"/>
          <w:szCs w:val="24"/>
          <w:lang w:eastAsia="en-AU"/>
        </w:rPr>
        <w:t xml:space="preserve">the areas </w:t>
      </w:r>
      <w:r w:rsidR="00B327DC" w:rsidRPr="00517185">
        <w:rPr>
          <w:rFonts w:ascii="Times New Roman" w:eastAsia="Times New Roman" w:hAnsi="Times New Roman"/>
          <w:sz w:val="24"/>
          <w:szCs w:val="24"/>
          <w:lang w:eastAsia="en-AU"/>
        </w:rPr>
        <w:t xml:space="preserve">to be </w:t>
      </w:r>
      <w:r w:rsidRPr="00517185">
        <w:rPr>
          <w:rFonts w:ascii="Times New Roman" w:eastAsia="Times New Roman" w:hAnsi="Times New Roman"/>
          <w:sz w:val="24"/>
          <w:szCs w:val="24"/>
          <w:lang w:eastAsia="en-AU"/>
        </w:rPr>
        <w:t xml:space="preserve">specified </w:t>
      </w:r>
      <w:r w:rsidR="00B327DC" w:rsidRPr="00517185">
        <w:rPr>
          <w:rFonts w:ascii="Times New Roman" w:eastAsia="Times New Roman" w:hAnsi="Times New Roman"/>
          <w:sz w:val="24"/>
          <w:szCs w:val="24"/>
          <w:lang w:eastAsia="en-AU"/>
        </w:rPr>
        <w:t>to be</w:t>
      </w:r>
      <w:r w:rsidRPr="00517185">
        <w:rPr>
          <w:rFonts w:ascii="Times New Roman" w:eastAsia="Times New Roman" w:hAnsi="Times New Roman"/>
          <w:sz w:val="24"/>
          <w:szCs w:val="24"/>
          <w:lang w:eastAsia="en-AU"/>
        </w:rPr>
        <w:t xml:space="preserve"> biosecurity activity zones. </w:t>
      </w:r>
      <w:r w:rsidR="00B327DC" w:rsidRPr="00517185">
        <w:rPr>
          <w:rFonts w:ascii="Times New Roman" w:eastAsia="Times New Roman" w:hAnsi="Times New Roman"/>
          <w:sz w:val="24"/>
          <w:szCs w:val="24"/>
          <w:lang w:eastAsia="en-AU"/>
        </w:rPr>
        <w:t xml:space="preserve">Further, approximately 70 hectares of </w:t>
      </w:r>
      <w:r w:rsidRPr="00517185">
        <w:rPr>
          <w:rFonts w:ascii="Times New Roman" w:eastAsia="Times New Roman" w:hAnsi="Times New Roman"/>
          <w:sz w:val="24"/>
          <w:szCs w:val="24"/>
          <w:lang w:eastAsia="en-AU"/>
        </w:rPr>
        <w:t xml:space="preserve">land on which the Mickleham department quarantine facility is situated </w:t>
      </w:r>
      <w:r w:rsidR="00AE720E" w:rsidRPr="00517185">
        <w:rPr>
          <w:rFonts w:ascii="Times New Roman" w:eastAsia="Times New Roman" w:hAnsi="Times New Roman"/>
          <w:sz w:val="24"/>
          <w:szCs w:val="24"/>
          <w:lang w:eastAsia="en-AU"/>
        </w:rPr>
        <w:t>is</w:t>
      </w:r>
      <w:r w:rsidR="00F85D77" w:rsidRPr="00517185">
        <w:rPr>
          <w:rFonts w:ascii="Times New Roman" w:eastAsia="Times New Roman" w:hAnsi="Times New Roman"/>
          <w:sz w:val="24"/>
          <w:szCs w:val="24"/>
          <w:lang w:eastAsia="en-AU"/>
        </w:rPr>
        <w:t xml:space="preserve"> no</w:t>
      </w:r>
      <w:r w:rsidR="00F33B58" w:rsidRPr="00517185">
        <w:rPr>
          <w:rFonts w:ascii="Times New Roman" w:eastAsia="Times New Roman" w:hAnsi="Times New Roman"/>
          <w:sz w:val="24"/>
          <w:szCs w:val="24"/>
          <w:lang w:eastAsia="en-AU"/>
        </w:rPr>
        <w:t>t</w:t>
      </w:r>
      <w:r w:rsidR="00F85D77" w:rsidRPr="00517185">
        <w:rPr>
          <w:rFonts w:ascii="Times New Roman" w:eastAsia="Times New Roman" w:hAnsi="Times New Roman"/>
          <w:sz w:val="24"/>
          <w:szCs w:val="24"/>
          <w:lang w:eastAsia="en-AU"/>
        </w:rPr>
        <w:t xml:space="preserve"> occupied by the department and </w:t>
      </w:r>
      <w:r w:rsidR="00B327DC" w:rsidRPr="00517185">
        <w:rPr>
          <w:rFonts w:ascii="Times New Roman" w:eastAsia="Times New Roman" w:hAnsi="Times New Roman"/>
          <w:sz w:val="24"/>
          <w:szCs w:val="24"/>
          <w:lang w:eastAsia="en-AU"/>
        </w:rPr>
        <w:t>no longer needs to be specified to be a biosecurity activity zone</w:t>
      </w:r>
      <w:r w:rsidRPr="00517185">
        <w:rPr>
          <w:rFonts w:ascii="Times New Roman" w:eastAsia="Times New Roman" w:hAnsi="Times New Roman"/>
          <w:sz w:val="24"/>
          <w:szCs w:val="24"/>
          <w:lang w:eastAsia="en-AU"/>
        </w:rPr>
        <w:t>.</w:t>
      </w:r>
    </w:p>
    <w:p w14:paraId="6FE00D0C" w14:textId="1D55BA0E" w:rsidR="00C31599" w:rsidRPr="00517185" w:rsidRDefault="00C31599" w:rsidP="002F35E1">
      <w:pPr>
        <w:shd w:val="clear" w:color="auto" w:fill="FFFFFF"/>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 xml:space="preserve">Under section 398 of the Act, the Director must revoke a biosecurity activity zone determination if the Director is satisfied that it is no longer necessary for </w:t>
      </w:r>
      <w:r w:rsidR="00B327DC" w:rsidRPr="00517185">
        <w:rPr>
          <w:rFonts w:ascii="Times New Roman" w:eastAsia="Times New Roman" w:hAnsi="Times New Roman"/>
          <w:sz w:val="24"/>
          <w:szCs w:val="24"/>
          <w:lang w:eastAsia="en-AU"/>
        </w:rPr>
        <w:t xml:space="preserve">the </w:t>
      </w:r>
      <w:r w:rsidRPr="00517185">
        <w:rPr>
          <w:rFonts w:ascii="Times New Roman" w:eastAsia="Times New Roman" w:hAnsi="Times New Roman"/>
          <w:sz w:val="24"/>
          <w:szCs w:val="24"/>
          <w:lang w:eastAsia="en-AU"/>
        </w:rPr>
        <w:t xml:space="preserve">powers </w:t>
      </w:r>
      <w:r w:rsidR="00B327DC" w:rsidRPr="00517185">
        <w:rPr>
          <w:rFonts w:ascii="Times New Roman" w:eastAsia="Times New Roman" w:hAnsi="Times New Roman"/>
          <w:sz w:val="24"/>
          <w:szCs w:val="24"/>
          <w:lang w:eastAsia="en-AU"/>
        </w:rPr>
        <w:t xml:space="preserve">described in Division 3 of Part 7 of Chapter 6 of the Act (relating to powers that may be exercised </w:t>
      </w:r>
      <w:r w:rsidR="00AE720E" w:rsidRPr="00517185">
        <w:rPr>
          <w:rFonts w:ascii="Times New Roman" w:eastAsia="Times New Roman" w:hAnsi="Times New Roman"/>
          <w:sz w:val="24"/>
          <w:szCs w:val="24"/>
          <w:lang w:eastAsia="en-AU"/>
        </w:rPr>
        <w:t>in</w:t>
      </w:r>
      <w:r w:rsidR="00B327DC" w:rsidRPr="00517185">
        <w:rPr>
          <w:rFonts w:ascii="Times New Roman" w:eastAsia="Times New Roman" w:hAnsi="Times New Roman"/>
          <w:sz w:val="24"/>
          <w:szCs w:val="24"/>
          <w:lang w:eastAsia="en-AU"/>
        </w:rPr>
        <w:t xml:space="preserve"> biosecurity activity zones) </w:t>
      </w:r>
      <w:r w:rsidRPr="00517185">
        <w:rPr>
          <w:rFonts w:ascii="Times New Roman" w:eastAsia="Times New Roman" w:hAnsi="Times New Roman"/>
          <w:sz w:val="24"/>
          <w:szCs w:val="24"/>
          <w:lang w:eastAsia="en-AU"/>
        </w:rPr>
        <w:t xml:space="preserve">to be exercised </w:t>
      </w:r>
      <w:r w:rsidR="00F33B58" w:rsidRPr="00517185">
        <w:rPr>
          <w:rFonts w:ascii="Times New Roman" w:eastAsia="Times New Roman" w:hAnsi="Times New Roman"/>
          <w:sz w:val="24"/>
          <w:szCs w:val="24"/>
          <w:lang w:eastAsia="en-AU"/>
        </w:rPr>
        <w:t xml:space="preserve">to manage biosecurity risks </w:t>
      </w:r>
      <w:r w:rsidRPr="00517185">
        <w:rPr>
          <w:rFonts w:ascii="Times New Roman" w:eastAsia="Times New Roman" w:hAnsi="Times New Roman"/>
          <w:sz w:val="24"/>
          <w:szCs w:val="24"/>
          <w:lang w:eastAsia="en-AU"/>
        </w:rPr>
        <w:t>in, or in relation to, the zone.</w:t>
      </w:r>
      <w:r w:rsidR="00B655F2" w:rsidRPr="00517185">
        <w:rPr>
          <w:rFonts w:ascii="Times New Roman" w:eastAsia="Times New Roman" w:hAnsi="Times New Roman"/>
          <w:sz w:val="24"/>
          <w:szCs w:val="24"/>
          <w:lang w:eastAsia="en-AU"/>
        </w:rPr>
        <w:t xml:space="preserve"> The 2016 Determination will be revoked separately</w:t>
      </w:r>
      <w:r w:rsidR="004C3876" w:rsidRPr="00517185">
        <w:rPr>
          <w:rFonts w:ascii="Times New Roman" w:eastAsia="Times New Roman" w:hAnsi="Times New Roman"/>
          <w:sz w:val="24"/>
          <w:szCs w:val="24"/>
          <w:lang w:eastAsia="en-AU"/>
        </w:rPr>
        <w:t>, but t</w:t>
      </w:r>
      <w:r w:rsidR="00B655F2" w:rsidRPr="00517185">
        <w:rPr>
          <w:rFonts w:ascii="Times New Roman" w:eastAsia="Times New Roman" w:hAnsi="Times New Roman"/>
          <w:sz w:val="24"/>
          <w:szCs w:val="24"/>
          <w:lang w:eastAsia="en-AU"/>
        </w:rPr>
        <w:t>h</w:t>
      </w:r>
      <w:r w:rsidR="004C3876" w:rsidRPr="00517185">
        <w:rPr>
          <w:rFonts w:ascii="Times New Roman" w:eastAsia="Times New Roman" w:hAnsi="Times New Roman"/>
          <w:sz w:val="24"/>
          <w:szCs w:val="24"/>
          <w:lang w:eastAsia="en-AU"/>
        </w:rPr>
        <w:t>e</w:t>
      </w:r>
      <w:r w:rsidR="00B655F2" w:rsidRPr="00517185">
        <w:rPr>
          <w:rFonts w:ascii="Times New Roman" w:eastAsia="Times New Roman" w:hAnsi="Times New Roman"/>
          <w:sz w:val="24"/>
          <w:szCs w:val="24"/>
          <w:lang w:eastAsia="en-AU"/>
        </w:rPr>
        <w:t xml:space="preserve"> </w:t>
      </w:r>
      <w:r w:rsidR="004C3876" w:rsidRPr="00517185">
        <w:rPr>
          <w:rFonts w:ascii="Times New Roman" w:eastAsia="Times New Roman" w:hAnsi="Times New Roman"/>
          <w:sz w:val="24"/>
          <w:szCs w:val="24"/>
          <w:lang w:eastAsia="en-AU"/>
        </w:rPr>
        <w:t xml:space="preserve">effect of the commencement provision in the </w:t>
      </w:r>
      <w:r w:rsidR="00B655F2" w:rsidRPr="00517185">
        <w:rPr>
          <w:rFonts w:ascii="Times New Roman" w:eastAsia="Times New Roman" w:hAnsi="Times New Roman"/>
          <w:sz w:val="24"/>
          <w:szCs w:val="24"/>
          <w:lang w:eastAsia="en-AU"/>
        </w:rPr>
        <w:t xml:space="preserve">Determination </w:t>
      </w:r>
      <w:r w:rsidR="004C3876" w:rsidRPr="00517185">
        <w:rPr>
          <w:rFonts w:ascii="Times New Roman" w:eastAsia="Times New Roman" w:hAnsi="Times New Roman"/>
          <w:sz w:val="24"/>
          <w:szCs w:val="24"/>
          <w:lang w:eastAsia="en-AU"/>
        </w:rPr>
        <w:t>is such that it will not commence until the 2016 Determination has been revoked.</w:t>
      </w:r>
    </w:p>
    <w:p w14:paraId="789B3852" w14:textId="6EC3EBA3" w:rsidR="00B70AA6" w:rsidRPr="00517185" w:rsidRDefault="002F35E1" w:rsidP="002048CF">
      <w:pPr>
        <w:keepNext/>
        <w:shd w:val="clear" w:color="auto" w:fill="FFFFFF"/>
      </w:pPr>
      <w:r w:rsidRPr="00517185">
        <w:rPr>
          <w:rFonts w:ascii="Times New Roman" w:eastAsia="Times New Roman" w:hAnsi="Times New Roman"/>
          <w:b/>
          <w:bCs/>
          <w:sz w:val="24"/>
          <w:szCs w:val="24"/>
          <w:lang w:eastAsia="en-AU"/>
        </w:rPr>
        <w:t xml:space="preserve">Impact and Effect </w:t>
      </w:r>
    </w:p>
    <w:p w14:paraId="31661A5E" w14:textId="53EE1AA4" w:rsidR="00B04C48" w:rsidRPr="00517185" w:rsidRDefault="002F35E1" w:rsidP="003F498C">
      <w:r w:rsidRPr="00517185">
        <w:rPr>
          <w:rFonts w:ascii="Times New Roman" w:eastAsia="Times New Roman" w:hAnsi="Times New Roman"/>
          <w:sz w:val="24"/>
          <w:szCs w:val="24"/>
          <w:lang w:eastAsia="en-AU"/>
        </w:rPr>
        <w:t xml:space="preserve">The </w:t>
      </w:r>
      <w:r w:rsidR="003F498C" w:rsidRPr="00517185">
        <w:rPr>
          <w:rFonts w:ascii="Times New Roman" w:eastAsia="Times New Roman" w:hAnsi="Times New Roman"/>
          <w:sz w:val="24"/>
          <w:szCs w:val="24"/>
          <w:lang w:eastAsia="en-AU"/>
        </w:rPr>
        <w:t xml:space="preserve">Determination will specify the area known as </w:t>
      </w:r>
      <w:r w:rsidR="004C3876" w:rsidRPr="00517185">
        <w:rPr>
          <w:rFonts w:ascii="Times New Roman" w:eastAsia="Times New Roman" w:hAnsi="Times New Roman"/>
          <w:sz w:val="24"/>
          <w:szCs w:val="24"/>
          <w:lang w:eastAsia="en-AU"/>
        </w:rPr>
        <w:t xml:space="preserve">the Post Entry Quarantine Facility at Mickleham, which is located on part of the land known as </w:t>
      </w:r>
      <w:r w:rsidR="003F498C" w:rsidRPr="00517185">
        <w:rPr>
          <w:rFonts w:ascii="Times New Roman" w:eastAsia="Times New Roman" w:hAnsi="Times New Roman"/>
          <w:sz w:val="24"/>
          <w:szCs w:val="24"/>
          <w:lang w:eastAsia="en-AU"/>
        </w:rPr>
        <w:t>135 Donnybrook Road, Mickleham, Victoria, as a biosecurity activity zone. This will allow biosecurity officers to exercise the powers under Division 3 of Part 7 of Chapter 6 the Act in, or in relation to goods or premises in</w:t>
      </w:r>
      <w:r w:rsidR="004C3876" w:rsidRPr="00517185">
        <w:rPr>
          <w:rFonts w:ascii="Times New Roman" w:eastAsia="Times New Roman" w:hAnsi="Times New Roman"/>
          <w:sz w:val="24"/>
          <w:szCs w:val="24"/>
          <w:lang w:eastAsia="en-AU"/>
        </w:rPr>
        <w:t>,</w:t>
      </w:r>
      <w:r w:rsidR="003F498C" w:rsidRPr="00517185">
        <w:rPr>
          <w:rFonts w:ascii="Times New Roman" w:eastAsia="Times New Roman" w:hAnsi="Times New Roman"/>
          <w:sz w:val="24"/>
          <w:szCs w:val="24"/>
          <w:lang w:eastAsia="en-AU"/>
        </w:rPr>
        <w:t xml:space="preserve"> the area specified.</w:t>
      </w:r>
    </w:p>
    <w:p w14:paraId="5D057634" w14:textId="456ED094" w:rsidR="002F35E1" w:rsidRPr="00517185" w:rsidRDefault="002F35E1" w:rsidP="002F35E1">
      <w:pPr>
        <w:shd w:val="clear" w:color="auto" w:fill="FFFFFF"/>
        <w:rPr>
          <w:rFonts w:ascii="Times New Roman" w:eastAsia="Times New Roman" w:hAnsi="Times New Roman"/>
          <w:b/>
          <w:bCs/>
          <w:sz w:val="24"/>
          <w:szCs w:val="24"/>
          <w:lang w:eastAsia="en-AU"/>
        </w:rPr>
      </w:pPr>
      <w:r w:rsidRPr="00517185">
        <w:rPr>
          <w:rFonts w:ascii="Times New Roman" w:eastAsia="Times New Roman" w:hAnsi="Times New Roman"/>
          <w:b/>
          <w:bCs/>
          <w:sz w:val="24"/>
          <w:szCs w:val="24"/>
          <w:lang w:eastAsia="en-AU"/>
        </w:rPr>
        <w:t>Consultation</w:t>
      </w:r>
    </w:p>
    <w:p w14:paraId="591D41CD" w14:textId="1A800823" w:rsidR="00B04C48" w:rsidRPr="00517185" w:rsidRDefault="003F498C" w:rsidP="003F498C">
      <w:pPr>
        <w:shd w:val="clear" w:color="auto" w:fill="FFFFFF"/>
        <w:rPr>
          <w:rFonts w:ascii="Times New Roman" w:hAnsi="Times New Roman"/>
          <w:sz w:val="24"/>
          <w:szCs w:val="24"/>
          <w:lang w:eastAsia="en-AU"/>
        </w:rPr>
      </w:pPr>
      <w:r w:rsidRPr="00517185">
        <w:rPr>
          <w:rFonts w:ascii="Times New Roman" w:hAnsi="Times New Roman"/>
          <w:sz w:val="24"/>
          <w:szCs w:val="24"/>
          <w:lang w:eastAsia="en-AU"/>
        </w:rPr>
        <w:t>Consultation with the head (however described) of the State or Territory body that is responsible for the administration of matters relating to biosecurity in each State or Territory in which the biosecurity activity zone will lie, is required by subsection 396(1) of the Act. However under subsection 396(2), a failure to consult does not affect the validity of the determination.</w:t>
      </w:r>
      <w:r w:rsidR="00B327DC" w:rsidRPr="00517185">
        <w:rPr>
          <w:rFonts w:ascii="Times New Roman" w:hAnsi="Times New Roman"/>
          <w:sz w:val="24"/>
          <w:szCs w:val="24"/>
          <w:lang w:eastAsia="en-AU"/>
        </w:rPr>
        <w:t xml:space="preserve"> The department has </w:t>
      </w:r>
      <w:r w:rsidR="00901B9F" w:rsidRPr="00517185">
        <w:rPr>
          <w:rFonts w:ascii="Times New Roman" w:hAnsi="Times New Roman"/>
          <w:sz w:val="24"/>
          <w:szCs w:val="24"/>
          <w:lang w:eastAsia="en-AU"/>
        </w:rPr>
        <w:t xml:space="preserve">corresponded </w:t>
      </w:r>
      <w:r w:rsidR="00B327DC" w:rsidRPr="00517185">
        <w:rPr>
          <w:rFonts w:ascii="Times New Roman" w:hAnsi="Times New Roman"/>
          <w:sz w:val="24"/>
          <w:szCs w:val="24"/>
          <w:lang w:eastAsia="en-AU"/>
        </w:rPr>
        <w:t xml:space="preserve">with Agriculture Victoria in relation to the Determination. </w:t>
      </w:r>
    </w:p>
    <w:p w14:paraId="0659592D" w14:textId="7925D765" w:rsidR="00C9437B" w:rsidRPr="00517185" w:rsidRDefault="00B327DC" w:rsidP="003F498C">
      <w:pPr>
        <w:shd w:val="clear" w:color="auto" w:fill="FFFFFF"/>
        <w:rPr>
          <w:rFonts w:ascii="Times New Roman" w:hAnsi="Times New Roman"/>
          <w:sz w:val="24"/>
          <w:szCs w:val="24"/>
          <w:lang w:eastAsia="en-AU"/>
        </w:rPr>
      </w:pPr>
      <w:r w:rsidRPr="00517185">
        <w:rPr>
          <w:rFonts w:ascii="Times New Roman" w:hAnsi="Times New Roman"/>
          <w:sz w:val="24"/>
          <w:szCs w:val="24"/>
          <w:lang w:eastAsia="en-AU"/>
        </w:rPr>
        <w:t>P</w:t>
      </w:r>
      <w:r w:rsidR="00C9437B" w:rsidRPr="00517185">
        <w:rPr>
          <w:rFonts w:ascii="Times New Roman" w:hAnsi="Times New Roman"/>
          <w:sz w:val="24"/>
          <w:szCs w:val="24"/>
          <w:lang w:eastAsia="en-AU"/>
        </w:rPr>
        <w:t>ublic consultation is not necessary as the Determination relates to the management of Commonwealth premises.</w:t>
      </w:r>
    </w:p>
    <w:p w14:paraId="38A71529" w14:textId="3CC4F949" w:rsidR="002F35E1" w:rsidRPr="00517185" w:rsidRDefault="002F35E1" w:rsidP="002F35E1">
      <w:pPr>
        <w:shd w:val="clear" w:color="auto" w:fill="FFFFFF"/>
        <w:rPr>
          <w:rFonts w:ascii="Times New Roman" w:eastAsia="Times New Roman" w:hAnsi="Times New Roman"/>
          <w:b/>
          <w:bCs/>
          <w:sz w:val="24"/>
          <w:szCs w:val="24"/>
          <w:lang w:eastAsia="en-AU"/>
        </w:rPr>
      </w:pPr>
      <w:r w:rsidRPr="00517185">
        <w:rPr>
          <w:rFonts w:ascii="Times New Roman" w:eastAsia="Times New Roman" w:hAnsi="Times New Roman"/>
          <w:sz w:val="24"/>
          <w:szCs w:val="24"/>
          <w:lang w:eastAsia="en-AU"/>
        </w:rPr>
        <w:t>The Office of Best Practice Regulatio</w:t>
      </w:r>
      <w:r w:rsidR="00B327DC" w:rsidRPr="00517185">
        <w:rPr>
          <w:rFonts w:ascii="Times New Roman" w:eastAsia="Times New Roman" w:hAnsi="Times New Roman"/>
          <w:sz w:val="24"/>
          <w:szCs w:val="24"/>
          <w:lang w:eastAsia="en-AU"/>
        </w:rPr>
        <w:t>n (OBPR)</w:t>
      </w:r>
      <w:r w:rsidRPr="00517185">
        <w:rPr>
          <w:rFonts w:ascii="Times New Roman" w:eastAsia="Times New Roman" w:hAnsi="Times New Roman"/>
          <w:sz w:val="24"/>
          <w:szCs w:val="24"/>
          <w:lang w:eastAsia="en-AU"/>
        </w:rPr>
        <w:t xml:space="preserve"> has </w:t>
      </w:r>
      <w:r w:rsidR="00C9437B" w:rsidRPr="00517185">
        <w:rPr>
          <w:rFonts w:ascii="Times New Roman" w:eastAsia="Times New Roman" w:hAnsi="Times New Roman"/>
          <w:sz w:val="24"/>
          <w:szCs w:val="24"/>
          <w:lang w:eastAsia="en-AU"/>
        </w:rPr>
        <w:t>advised that the Determination is exempt from the</w:t>
      </w:r>
      <w:r w:rsidRPr="00517185">
        <w:rPr>
          <w:rFonts w:ascii="Times New Roman" w:eastAsia="Times New Roman" w:hAnsi="Times New Roman"/>
          <w:sz w:val="24"/>
          <w:szCs w:val="24"/>
          <w:lang w:eastAsia="en-AU"/>
        </w:rPr>
        <w:t xml:space="preserve"> Regulat</w:t>
      </w:r>
      <w:r w:rsidR="00901B9F" w:rsidRPr="00517185">
        <w:rPr>
          <w:rFonts w:ascii="Times New Roman" w:eastAsia="Times New Roman" w:hAnsi="Times New Roman"/>
          <w:sz w:val="24"/>
          <w:szCs w:val="24"/>
          <w:lang w:eastAsia="en-AU"/>
        </w:rPr>
        <w:t>ion</w:t>
      </w:r>
      <w:r w:rsidRPr="00517185">
        <w:rPr>
          <w:rFonts w:ascii="Times New Roman" w:eastAsia="Times New Roman" w:hAnsi="Times New Roman"/>
          <w:sz w:val="24"/>
          <w:szCs w:val="24"/>
          <w:lang w:eastAsia="en-AU"/>
        </w:rPr>
        <w:t xml:space="preserve"> Impact Statement Preliminary Assessment (</w:t>
      </w:r>
      <w:r w:rsidRPr="00517185">
        <w:rPr>
          <w:rFonts w:ascii="Times New Roman" w:eastAsia="Times New Roman" w:hAnsi="Times New Roman"/>
          <w:bCs/>
          <w:sz w:val="24"/>
          <w:szCs w:val="24"/>
          <w:lang w:eastAsia="en-AU"/>
        </w:rPr>
        <w:t>RIS</w:t>
      </w:r>
      <w:r w:rsidRPr="00517185">
        <w:rPr>
          <w:rFonts w:ascii="Times New Roman" w:eastAsia="Times New Roman" w:hAnsi="Times New Roman"/>
          <w:b/>
          <w:sz w:val="24"/>
          <w:szCs w:val="24"/>
          <w:lang w:eastAsia="en-AU"/>
        </w:rPr>
        <w:t>)</w:t>
      </w:r>
      <w:r w:rsidRPr="00517185">
        <w:rPr>
          <w:rFonts w:ascii="Times New Roman" w:eastAsia="Times New Roman" w:hAnsi="Times New Roman"/>
          <w:sz w:val="24"/>
          <w:szCs w:val="24"/>
          <w:lang w:eastAsia="en-AU"/>
        </w:rPr>
        <w:t xml:space="preserve"> process (</w:t>
      </w:r>
      <w:r w:rsidR="00B327DC" w:rsidRPr="00517185">
        <w:rPr>
          <w:rFonts w:ascii="Times New Roman" w:eastAsia="Times New Roman" w:hAnsi="Times New Roman"/>
          <w:sz w:val="24"/>
          <w:szCs w:val="24"/>
          <w:lang w:eastAsia="en-AU"/>
        </w:rPr>
        <w:t>OBPR</w:t>
      </w:r>
      <w:r w:rsidR="00F33B58" w:rsidRPr="00517185">
        <w:rPr>
          <w:rFonts w:ascii="Times New Roman" w:eastAsia="Times New Roman" w:hAnsi="Times New Roman"/>
          <w:sz w:val="24"/>
          <w:szCs w:val="24"/>
          <w:lang w:eastAsia="en-AU"/>
        </w:rPr>
        <w:t> </w:t>
      </w:r>
      <w:r w:rsidR="00B327DC" w:rsidRPr="00517185">
        <w:rPr>
          <w:rFonts w:ascii="Times New Roman" w:eastAsia="Times New Roman" w:hAnsi="Times New Roman"/>
          <w:sz w:val="24"/>
          <w:szCs w:val="24"/>
          <w:lang w:eastAsia="en-AU"/>
        </w:rPr>
        <w:t>Ref:</w:t>
      </w:r>
      <w:r w:rsidR="00F33B58" w:rsidRPr="00517185">
        <w:rPr>
          <w:rFonts w:ascii="Times New Roman" w:eastAsia="Times New Roman" w:hAnsi="Times New Roman"/>
          <w:sz w:val="24"/>
          <w:szCs w:val="24"/>
          <w:lang w:eastAsia="en-AU"/>
        </w:rPr>
        <w:t> </w:t>
      </w:r>
      <w:r w:rsidR="00C9437B" w:rsidRPr="00517185">
        <w:rPr>
          <w:rFonts w:ascii="Times New Roman" w:eastAsia="Times New Roman" w:hAnsi="Times New Roman"/>
          <w:sz w:val="24"/>
          <w:szCs w:val="24"/>
          <w:lang w:eastAsia="en-AU"/>
        </w:rPr>
        <w:t>21</w:t>
      </w:r>
      <w:r w:rsidR="00F33B58" w:rsidRPr="00517185">
        <w:rPr>
          <w:rFonts w:ascii="Times New Roman" w:eastAsia="Times New Roman" w:hAnsi="Times New Roman"/>
          <w:sz w:val="24"/>
          <w:szCs w:val="24"/>
          <w:lang w:eastAsia="en-AU"/>
        </w:rPr>
        <w:t> </w:t>
      </w:r>
      <w:r w:rsidR="00C9437B" w:rsidRPr="00517185">
        <w:rPr>
          <w:rFonts w:ascii="Times New Roman" w:eastAsia="Times New Roman" w:hAnsi="Times New Roman"/>
          <w:sz w:val="24"/>
          <w:szCs w:val="24"/>
          <w:lang w:eastAsia="en-AU"/>
        </w:rPr>
        <w:t>01212</w:t>
      </w:r>
      <w:r w:rsidRPr="00517185">
        <w:rPr>
          <w:rFonts w:ascii="Times New Roman" w:eastAsia="Times New Roman" w:hAnsi="Times New Roman"/>
          <w:sz w:val="24"/>
          <w:szCs w:val="24"/>
          <w:lang w:eastAsia="en-AU"/>
        </w:rPr>
        <w:t>). Accordingly, a RIS has not been conducted for the Determination.</w:t>
      </w:r>
    </w:p>
    <w:p w14:paraId="7CE3A4D4" w14:textId="77777777" w:rsidR="002F35E1" w:rsidRPr="00517185" w:rsidRDefault="002F35E1" w:rsidP="002F35E1">
      <w:pPr>
        <w:shd w:val="clear" w:color="auto" w:fill="FFFFFF"/>
        <w:rPr>
          <w:rFonts w:ascii="Times New Roman" w:eastAsia="Times New Roman" w:hAnsi="Times New Roman"/>
          <w:b/>
          <w:bCs/>
          <w:sz w:val="24"/>
          <w:szCs w:val="24"/>
          <w:lang w:eastAsia="en-AU"/>
        </w:rPr>
      </w:pPr>
      <w:r w:rsidRPr="00517185">
        <w:rPr>
          <w:rFonts w:ascii="Times New Roman" w:eastAsia="Times New Roman" w:hAnsi="Times New Roman"/>
          <w:b/>
          <w:bCs/>
          <w:sz w:val="24"/>
          <w:szCs w:val="24"/>
          <w:lang w:eastAsia="en-AU"/>
        </w:rPr>
        <w:t>Details/Operation</w:t>
      </w:r>
    </w:p>
    <w:p w14:paraId="44374F2D" w14:textId="1AD4DE39" w:rsidR="002F35E1" w:rsidRPr="00517185" w:rsidRDefault="002F35E1" w:rsidP="002F35E1">
      <w:pPr>
        <w:shd w:val="clear" w:color="auto" w:fill="FFFFFF"/>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 xml:space="preserve">Details of the </w:t>
      </w:r>
      <w:r w:rsidRPr="00517185">
        <w:rPr>
          <w:rFonts w:ascii="Times New Roman" w:hAnsi="Times New Roman"/>
          <w:sz w:val="24"/>
          <w:szCs w:val="24"/>
        </w:rPr>
        <w:t>Determination</w:t>
      </w:r>
      <w:r w:rsidRPr="00517185">
        <w:rPr>
          <w:rFonts w:ascii="Times New Roman" w:eastAsia="Times New Roman" w:hAnsi="Times New Roman"/>
          <w:sz w:val="24"/>
          <w:szCs w:val="24"/>
          <w:lang w:eastAsia="en-AU"/>
        </w:rPr>
        <w:t xml:space="preserve"> are set out in </w:t>
      </w:r>
      <w:r w:rsidRPr="00517185">
        <w:rPr>
          <w:rFonts w:ascii="Times New Roman" w:eastAsia="Times New Roman" w:hAnsi="Times New Roman"/>
          <w:sz w:val="24"/>
          <w:szCs w:val="24"/>
          <w:u w:val="single"/>
          <w:lang w:eastAsia="en-AU"/>
        </w:rPr>
        <w:t>Attachment A</w:t>
      </w:r>
      <w:r w:rsidRPr="00517185">
        <w:rPr>
          <w:rFonts w:ascii="Times New Roman" w:eastAsia="Times New Roman" w:hAnsi="Times New Roman"/>
          <w:sz w:val="24"/>
          <w:szCs w:val="24"/>
          <w:lang w:eastAsia="en-AU"/>
        </w:rPr>
        <w:t>.</w:t>
      </w:r>
    </w:p>
    <w:p w14:paraId="057E5E57" w14:textId="77777777" w:rsidR="00F85D77" w:rsidRPr="00517185" w:rsidRDefault="00F85D77" w:rsidP="00F85D77">
      <w:pPr>
        <w:shd w:val="clear" w:color="auto" w:fill="FFFFFF"/>
        <w:rPr>
          <w:rFonts w:ascii="Times New Roman" w:eastAsia="Times New Roman" w:hAnsi="Times New Roman"/>
          <w:b/>
          <w:bCs/>
          <w:sz w:val="24"/>
          <w:szCs w:val="24"/>
          <w:lang w:eastAsia="en-AU"/>
        </w:rPr>
      </w:pPr>
      <w:r w:rsidRPr="00517185">
        <w:rPr>
          <w:rFonts w:ascii="Times New Roman" w:eastAsia="Times New Roman" w:hAnsi="Times New Roman"/>
          <w:b/>
          <w:bCs/>
          <w:sz w:val="24"/>
          <w:szCs w:val="24"/>
          <w:lang w:eastAsia="en-AU"/>
        </w:rPr>
        <w:t>Other</w:t>
      </w:r>
    </w:p>
    <w:p w14:paraId="268095B5" w14:textId="6B9C45CD" w:rsidR="0057600C" w:rsidRPr="00517185" w:rsidRDefault="002F35E1" w:rsidP="0057600C">
      <w:pPr>
        <w:shd w:val="clear" w:color="auto" w:fill="FFFFFF"/>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 xml:space="preserve">This </w:t>
      </w:r>
      <w:r w:rsidRPr="00517185">
        <w:rPr>
          <w:rFonts w:ascii="Times New Roman" w:hAnsi="Times New Roman"/>
          <w:sz w:val="24"/>
          <w:szCs w:val="24"/>
        </w:rPr>
        <w:t>Determination</w:t>
      </w:r>
      <w:r w:rsidRPr="00517185">
        <w:rPr>
          <w:rFonts w:ascii="Times New Roman" w:eastAsia="Times New Roman" w:hAnsi="Times New Roman"/>
          <w:sz w:val="24"/>
          <w:szCs w:val="24"/>
          <w:lang w:eastAsia="en-AU"/>
        </w:rPr>
        <w:t xml:space="preserve"> is a legislative instrument for the purposes of the </w:t>
      </w:r>
      <w:r w:rsidRPr="00517185">
        <w:rPr>
          <w:rFonts w:ascii="Times New Roman" w:eastAsia="Times New Roman" w:hAnsi="Times New Roman"/>
          <w:i/>
          <w:sz w:val="24"/>
          <w:szCs w:val="24"/>
          <w:lang w:eastAsia="en-AU"/>
        </w:rPr>
        <w:t xml:space="preserve">Legislation Act 2003 </w:t>
      </w:r>
      <w:r w:rsidRPr="00517185">
        <w:rPr>
          <w:rFonts w:ascii="Times New Roman" w:eastAsia="Times New Roman" w:hAnsi="Times New Roman"/>
          <w:sz w:val="24"/>
          <w:szCs w:val="24"/>
          <w:lang w:eastAsia="en-AU"/>
        </w:rPr>
        <w:t>(</w:t>
      </w:r>
      <w:r w:rsidR="000674D5" w:rsidRPr="00517185">
        <w:rPr>
          <w:rFonts w:ascii="Times New Roman" w:eastAsia="Times New Roman" w:hAnsi="Times New Roman"/>
          <w:sz w:val="24"/>
          <w:szCs w:val="24"/>
          <w:lang w:eastAsia="en-AU"/>
        </w:rPr>
        <w:t xml:space="preserve">the </w:t>
      </w:r>
      <w:r w:rsidRPr="00517185">
        <w:rPr>
          <w:rFonts w:ascii="Times New Roman" w:eastAsia="Times New Roman" w:hAnsi="Times New Roman"/>
          <w:bCs/>
          <w:sz w:val="24"/>
          <w:szCs w:val="24"/>
          <w:lang w:eastAsia="en-AU"/>
        </w:rPr>
        <w:t>Legislation Act</w:t>
      </w:r>
      <w:r w:rsidRPr="00517185">
        <w:rPr>
          <w:rFonts w:ascii="Times New Roman" w:eastAsia="Times New Roman" w:hAnsi="Times New Roman"/>
          <w:sz w:val="24"/>
          <w:szCs w:val="24"/>
          <w:lang w:eastAsia="en-AU"/>
        </w:rPr>
        <w:t xml:space="preserve">). Subsection </w:t>
      </w:r>
      <w:r w:rsidR="00C9437B" w:rsidRPr="00517185">
        <w:rPr>
          <w:rFonts w:ascii="Times New Roman" w:eastAsia="Times New Roman" w:hAnsi="Times New Roman"/>
          <w:sz w:val="24"/>
          <w:szCs w:val="24"/>
          <w:lang w:eastAsia="en-AU"/>
        </w:rPr>
        <w:t>395</w:t>
      </w:r>
      <w:r w:rsidRPr="00517185">
        <w:rPr>
          <w:rFonts w:ascii="Times New Roman" w:eastAsia="Times New Roman" w:hAnsi="Times New Roman"/>
          <w:sz w:val="24"/>
          <w:szCs w:val="24"/>
          <w:lang w:eastAsia="en-AU"/>
        </w:rPr>
        <w:t>(</w:t>
      </w:r>
      <w:r w:rsidR="00C9437B" w:rsidRPr="00517185">
        <w:rPr>
          <w:rFonts w:ascii="Times New Roman" w:eastAsia="Times New Roman" w:hAnsi="Times New Roman"/>
          <w:sz w:val="24"/>
          <w:szCs w:val="24"/>
          <w:lang w:eastAsia="en-AU"/>
        </w:rPr>
        <w:t>4</w:t>
      </w:r>
      <w:r w:rsidRPr="00517185">
        <w:rPr>
          <w:rFonts w:ascii="Times New Roman" w:eastAsia="Times New Roman" w:hAnsi="Times New Roman"/>
          <w:sz w:val="24"/>
          <w:szCs w:val="24"/>
          <w:lang w:eastAsia="en-AU"/>
        </w:rPr>
        <w:t xml:space="preserve">) of the Act provides that the Determination is not subject to disallowance. </w:t>
      </w:r>
      <w:r w:rsidR="0057600C" w:rsidRPr="00517185">
        <w:rPr>
          <w:rFonts w:ascii="Times New Roman" w:eastAsia="Times New Roman" w:hAnsi="Times New Roman"/>
          <w:sz w:val="24"/>
          <w:szCs w:val="24"/>
          <w:lang w:eastAsia="en-AU"/>
        </w:rPr>
        <w:t xml:space="preserve">This is because the decision to </w:t>
      </w:r>
      <w:proofErr w:type="gramStart"/>
      <w:r w:rsidR="0057600C" w:rsidRPr="00517185">
        <w:rPr>
          <w:rFonts w:ascii="Times New Roman" w:eastAsia="Times New Roman" w:hAnsi="Times New Roman"/>
          <w:sz w:val="24"/>
          <w:szCs w:val="24"/>
          <w:lang w:eastAsia="en-AU"/>
        </w:rPr>
        <w:t>make a determination</w:t>
      </w:r>
      <w:proofErr w:type="gramEnd"/>
      <w:r w:rsidR="0057600C" w:rsidRPr="00517185">
        <w:rPr>
          <w:rFonts w:ascii="Times New Roman" w:eastAsia="Times New Roman" w:hAnsi="Times New Roman"/>
          <w:sz w:val="24"/>
          <w:szCs w:val="24"/>
          <w:lang w:eastAsia="en-AU"/>
        </w:rPr>
        <w:t xml:space="preserve"> under subsection 395(1) of the Act relies on specific</w:t>
      </w:r>
      <w:r w:rsidR="00925733" w:rsidRPr="00517185">
        <w:rPr>
          <w:rFonts w:ascii="Times New Roman" w:eastAsia="Times New Roman" w:hAnsi="Times New Roman"/>
          <w:sz w:val="24"/>
          <w:szCs w:val="24"/>
          <w:lang w:eastAsia="en-AU"/>
        </w:rPr>
        <w:t xml:space="preserve"> </w:t>
      </w:r>
      <w:r w:rsidR="0057600C" w:rsidRPr="00517185">
        <w:rPr>
          <w:rFonts w:ascii="Times New Roman" w:eastAsia="Times New Roman" w:hAnsi="Times New Roman"/>
          <w:sz w:val="24"/>
          <w:szCs w:val="24"/>
          <w:lang w:eastAsia="en-AU"/>
        </w:rPr>
        <w:t>technical</w:t>
      </w:r>
      <w:r w:rsidR="00925733" w:rsidRPr="00517185">
        <w:rPr>
          <w:rFonts w:ascii="Times New Roman" w:eastAsia="Times New Roman" w:hAnsi="Times New Roman"/>
          <w:sz w:val="24"/>
          <w:szCs w:val="24"/>
          <w:lang w:eastAsia="en-AU"/>
        </w:rPr>
        <w:t xml:space="preserve">, </w:t>
      </w:r>
      <w:r w:rsidR="0057600C" w:rsidRPr="00517185">
        <w:rPr>
          <w:rFonts w:ascii="Times New Roman" w:eastAsia="Times New Roman" w:hAnsi="Times New Roman"/>
          <w:sz w:val="24"/>
          <w:szCs w:val="24"/>
          <w:lang w:eastAsia="en-AU"/>
        </w:rPr>
        <w:t xml:space="preserve">operational </w:t>
      </w:r>
      <w:r w:rsidR="00925733" w:rsidRPr="00517185">
        <w:rPr>
          <w:rFonts w:ascii="Times New Roman" w:eastAsia="Times New Roman" w:hAnsi="Times New Roman"/>
          <w:sz w:val="24"/>
          <w:szCs w:val="24"/>
          <w:lang w:eastAsia="en-AU"/>
        </w:rPr>
        <w:t xml:space="preserve">and scientific </w:t>
      </w:r>
      <w:r w:rsidR="0057600C" w:rsidRPr="00517185">
        <w:rPr>
          <w:rFonts w:ascii="Times New Roman" w:eastAsia="Times New Roman" w:hAnsi="Times New Roman"/>
          <w:sz w:val="24"/>
          <w:szCs w:val="24"/>
          <w:lang w:eastAsia="en-AU"/>
        </w:rPr>
        <w:t xml:space="preserve">knowledge </w:t>
      </w:r>
      <w:r w:rsidR="00450782" w:rsidRPr="00517185">
        <w:rPr>
          <w:rFonts w:ascii="Times New Roman" w:eastAsia="Times New Roman" w:hAnsi="Times New Roman"/>
          <w:sz w:val="24"/>
          <w:szCs w:val="24"/>
          <w:lang w:eastAsia="en-AU"/>
        </w:rPr>
        <w:t xml:space="preserve">as well as the exercise of judgement by </w:t>
      </w:r>
      <w:r w:rsidR="00925733" w:rsidRPr="00517185">
        <w:rPr>
          <w:rFonts w:ascii="Times New Roman" w:eastAsia="Times New Roman" w:hAnsi="Times New Roman"/>
          <w:sz w:val="24"/>
          <w:szCs w:val="24"/>
          <w:lang w:eastAsia="en-AU"/>
        </w:rPr>
        <w:t>the Director.</w:t>
      </w:r>
    </w:p>
    <w:p w14:paraId="1EA7E6D5" w14:textId="5506D09C" w:rsidR="0057600C" w:rsidRPr="00517185" w:rsidRDefault="007D6E5A" w:rsidP="0057600C">
      <w:pPr>
        <w:shd w:val="clear" w:color="auto" w:fill="FFFFFF"/>
        <w:rPr>
          <w:rFonts w:ascii="Times New Roman" w:hAnsi="Times New Roman"/>
          <w:sz w:val="24"/>
          <w:szCs w:val="24"/>
        </w:rPr>
      </w:pPr>
      <w:bookmarkStart w:id="1" w:name="_Hlk90551140"/>
      <w:r w:rsidRPr="00517185">
        <w:rPr>
          <w:rFonts w:ascii="Times New Roman" w:hAnsi="Times New Roman"/>
          <w:sz w:val="24"/>
          <w:szCs w:val="24"/>
          <w:lang w:eastAsia="ja-JP"/>
        </w:rPr>
        <w:lastRenderedPageBreak/>
        <w:t>T</w:t>
      </w:r>
      <w:r w:rsidR="00F85D77" w:rsidRPr="00517185">
        <w:rPr>
          <w:rFonts w:ascii="Times New Roman" w:hAnsi="Times New Roman"/>
          <w:sz w:val="24"/>
          <w:szCs w:val="24"/>
          <w:lang w:eastAsia="ja-JP"/>
        </w:rPr>
        <w:t xml:space="preserve">he Director </w:t>
      </w:r>
      <w:r w:rsidR="0057600C" w:rsidRPr="00517185">
        <w:rPr>
          <w:rFonts w:ascii="Times New Roman" w:hAnsi="Times New Roman"/>
          <w:sz w:val="24"/>
          <w:szCs w:val="24"/>
          <w:lang w:eastAsia="ja-JP"/>
        </w:rPr>
        <w:t xml:space="preserve">may only </w:t>
      </w:r>
      <w:proofErr w:type="gramStart"/>
      <w:r w:rsidR="0057600C" w:rsidRPr="00517185">
        <w:rPr>
          <w:rFonts w:ascii="Times New Roman" w:eastAsia="Times New Roman" w:hAnsi="Times New Roman"/>
          <w:sz w:val="24"/>
          <w:szCs w:val="24"/>
          <w:lang w:eastAsia="en-AU"/>
        </w:rPr>
        <w:t xml:space="preserve">make a </w:t>
      </w:r>
      <w:r w:rsidR="0057600C" w:rsidRPr="00517185">
        <w:rPr>
          <w:rFonts w:ascii="Times New Roman" w:hAnsi="Times New Roman"/>
          <w:sz w:val="24"/>
          <w:szCs w:val="24"/>
          <w:lang w:eastAsia="ja-JP"/>
        </w:rPr>
        <w:t>Determination</w:t>
      </w:r>
      <w:proofErr w:type="gramEnd"/>
      <w:r w:rsidR="0057600C" w:rsidRPr="00517185">
        <w:rPr>
          <w:rFonts w:ascii="Times New Roman" w:hAnsi="Times New Roman"/>
          <w:sz w:val="24"/>
          <w:szCs w:val="24"/>
          <w:lang w:eastAsia="ja-JP"/>
        </w:rPr>
        <w:t xml:space="preserve"> </w:t>
      </w:r>
      <w:r w:rsidRPr="00517185">
        <w:rPr>
          <w:rFonts w:ascii="Times New Roman" w:hAnsi="Times New Roman"/>
          <w:sz w:val="24"/>
          <w:szCs w:val="24"/>
          <w:lang w:eastAsia="ja-JP"/>
        </w:rPr>
        <w:t xml:space="preserve">under </w:t>
      </w:r>
      <w:r w:rsidR="0057600C" w:rsidRPr="00517185">
        <w:rPr>
          <w:rFonts w:ascii="Times New Roman" w:hAnsi="Times New Roman"/>
          <w:sz w:val="24"/>
          <w:szCs w:val="24"/>
          <w:lang w:eastAsia="ja-JP"/>
        </w:rPr>
        <w:t>subsection 395(1),</w:t>
      </w:r>
      <w:r w:rsidR="00F85D77" w:rsidRPr="00517185">
        <w:rPr>
          <w:rFonts w:ascii="Times New Roman" w:hAnsi="Times New Roman"/>
          <w:sz w:val="24"/>
          <w:szCs w:val="24"/>
          <w:lang w:eastAsia="ja-JP"/>
        </w:rPr>
        <w:t xml:space="preserve"> </w:t>
      </w:r>
      <w:r w:rsidR="004D2E18" w:rsidRPr="00517185">
        <w:rPr>
          <w:rFonts w:ascii="Times New Roman" w:hAnsi="Times New Roman"/>
          <w:sz w:val="24"/>
          <w:szCs w:val="24"/>
          <w:lang w:eastAsia="ja-JP"/>
        </w:rPr>
        <w:t>b</w:t>
      </w:r>
      <w:r w:rsidR="0057600C" w:rsidRPr="00517185">
        <w:rPr>
          <w:rFonts w:ascii="Times New Roman" w:hAnsi="Times New Roman"/>
          <w:sz w:val="24"/>
          <w:szCs w:val="24"/>
          <w:lang w:eastAsia="ja-JP"/>
        </w:rPr>
        <w:t xml:space="preserve">y reference to </w:t>
      </w:r>
      <w:r w:rsidR="004D2E18" w:rsidRPr="00517185">
        <w:rPr>
          <w:rFonts w:ascii="Times New Roman" w:hAnsi="Times New Roman"/>
          <w:sz w:val="24"/>
          <w:szCs w:val="24"/>
          <w:lang w:eastAsia="ja-JP"/>
        </w:rPr>
        <w:t>current detailed</w:t>
      </w:r>
      <w:r w:rsidR="00D23571" w:rsidRPr="00517185">
        <w:rPr>
          <w:rFonts w:ascii="Times New Roman" w:hAnsi="Times New Roman"/>
          <w:sz w:val="24"/>
          <w:szCs w:val="24"/>
          <w:lang w:eastAsia="ja-JP"/>
        </w:rPr>
        <w:t xml:space="preserve"> knowledge of the activities of the department</w:t>
      </w:r>
      <w:r w:rsidR="0057600C" w:rsidRPr="00517185">
        <w:rPr>
          <w:rFonts w:ascii="Times New Roman" w:hAnsi="Times New Roman"/>
          <w:sz w:val="24"/>
          <w:szCs w:val="24"/>
          <w:lang w:eastAsia="ja-JP"/>
        </w:rPr>
        <w:t xml:space="preserve"> and their associated biosecurity risks</w:t>
      </w:r>
      <w:r w:rsidR="00D23571" w:rsidRPr="00517185">
        <w:rPr>
          <w:rFonts w:ascii="Times New Roman" w:hAnsi="Times New Roman"/>
          <w:sz w:val="24"/>
          <w:szCs w:val="24"/>
          <w:lang w:eastAsia="ja-JP"/>
        </w:rPr>
        <w:t xml:space="preserve">. Specific knowledge of the locations </w:t>
      </w:r>
      <w:r w:rsidR="00AE720E" w:rsidRPr="00517185">
        <w:rPr>
          <w:rFonts w:ascii="Times New Roman" w:hAnsi="Times New Roman"/>
          <w:sz w:val="24"/>
          <w:szCs w:val="24"/>
        </w:rPr>
        <w:t>where powers are exercised or functions or duties are performed by, or on behalf of, the Commonwealth under the Act</w:t>
      </w:r>
      <w:r w:rsidR="00D23571" w:rsidRPr="00517185">
        <w:rPr>
          <w:rFonts w:ascii="Times New Roman" w:hAnsi="Times New Roman"/>
          <w:sz w:val="24"/>
          <w:szCs w:val="24"/>
        </w:rPr>
        <w:t xml:space="preserve"> is required. In addition, the Director must ma</w:t>
      </w:r>
      <w:r w:rsidR="004D2E18" w:rsidRPr="00517185">
        <w:rPr>
          <w:rFonts w:ascii="Times New Roman" w:hAnsi="Times New Roman"/>
          <w:sz w:val="24"/>
          <w:szCs w:val="24"/>
        </w:rPr>
        <w:t>k</w:t>
      </w:r>
      <w:r w:rsidR="00D23571" w:rsidRPr="00517185">
        <w:rPr>
          <w:rFonts w:ascii="Times New Roman" w:hAnsi="Times New Roman"/>
          <w:sz w:val="24"/>
          <w:szCs w:val="24"/>
        </w:rPr>
        <w:t>e an ass</w:t>
      </w:r>
      <w:r w:rsidR="004D2E18" w:rsidRPr="00517185">
        <w:rPr>
          <w:rFonts w:ascii="Times New Roman" w:hAnsi="Times New Roman"/>
          <w:sz w:val="24"/>
          <w:szCs w:val="24"/>
        </w:rPr>
        <w:t>ess</w:t>
      </w:r>
      <w:r w:rsidR="00D23571" w:rsidRPr="00517185">
        <w:rPr>
          <w:rFonts w:ascii="Times New Roman" w:hAnsi="Times New Roman"/>
          <w:sz w:val="24"/>
          <w:szCs w:val="24"/>
        </w:rPr>
        <w:t xml:space="preserve">ment </w:t>
      </w:r>
      <w:r w:rsidR="005C1E09" w:rsidRPr="00517185">
        <w:rPr>
          <w:rFonts w:ascii="Times New Roman" w:hAnsi="Times New Roman"/>
          <w:sz w:val="24"/>
          <w:szCs w:val="24"/>
        </w:rPr>
        <w:t>as to</w:t>
      </w:r>
      <w:r w:rsidR="00C3386B" w:rsidRPr="00517185">
        <w:rPr>
          <w:rFonts w:ascii="Times New Roman" w:hAnsi="Times New Roman"/>
          <w:sz w:val="24"/>
          <w:szCs w:val="24"/>
        </w:rPr>
        <w:t xml:space="preserve"> </w:t>
      </w:r>
      <w:r w:rsidR="0057600C" w:rsidRPr="00517185">
        <w:rPr>
          <w:rFonts w:ascii="Times New Roman" w:hAnsi="Times New Roman"/>
          <w:sz w:val="24"/>
          <w:szCs w:val="24"/>
        </w:rPr>
        <w:t xml:space="preserve">the nature of </w:t>
      </w:r>
      <w:r w:rsidR="00D23571" w:rsidRPr="00517185">
        <w:rPr>
          <w:rFonts w:ascii="Times New Roman" w:hAnsi="Times New Roman"/>
          <w:sz w:val="24"/>
          <w:szCs w:val="24"/>
        </w:rPr>
        <w:t xml:space="preserve">these </w:t>
      </w:r>
      <w:r w:rsidR="004D2E18" w:rsidRPr="00517185">
        <w:rPr>
          <w:rFonts w:ascii="Times New Roman" w:hAnsi="Times New Roman"/>
          <w:sz w:val="24"/>
          <w:szCs w:val="24"/>
        </w:rPr>
        <w:t>activities</w:t>
      </w:r>
      <w:r w:rsidR="00D23571" w:rsidRPr="00517185">
        <w:rPr>
          <w:rFonts w:ascii="Times New Roman" w:hAnsi="Times New Roman"/>
          <w:sz w:val="24"/>
          <w:szCs w:val="24"/>
        </w:rPr>
        <w:t xml:space="preserve"> and fun</w:t>
      </w:r>
      <w:r w:rsidR="004D2E18" w:rsidRPr="00517185">
        <w:rPr>
          <w:rFonts w:ascii="Times New Roman" w:hAnsi="Times New Roman"/>
          <w:sz w:val="24"/>
          <w:szCs w:val="24"/>
        </w:rPr>
        <w:t>ctions</w:t>
      </w:r>
      <w:r w:rsidR="00D23571" w:rsidRPr="00517185">
        <w:rPr>
          <w:rFonts w:ascii="Times New Roman" w:hAnsi="Times New Roman"/>
          <w:sz w:val="24"/>
          <w:szCs w:val="24"/>
        </w:rPr>
        <w:t xml:space="preserve"> </w:t>
      </w:r>
      <w:r w:rsidR="00925733" w:rsidRPr="00517185">
        <w:rPr>
          <w:rFonts w:ascii="Times New Roman" w:hAnsi="Times New Roman"/>
          <w:sz w:val="24"/>
          <w:szCs w:val="24"/>
        </w:rPr>
        <w:t xml:space="preserve">to determine that they </w:t>
      </w:r>
      <w:r w:rsidR="00D23571" w:rsidRPr="00517185">
        <w:rPr>
          <w:rFonts w:ascii="Times New Roman" w:hAnsi="Times New Roman"/>
          <w:sz w:val="24"/>
          <w:szCs w:val="24"/>
        </w:rPr>
        <w:t>are of a</w:t>
      </w:r>
      <w:r w:rsidR="004D2E18" w:rsidRPr="00517185">
        <w:rPr>
          <w:rFonts w:ascii="Times New Roman" w:hAnsi="Times New Roman"/>
          <w:sz w:val="24"/>
          <w:szCs w:val="24"/>
        </w:rPr>
        <w:t xml:space="preserve"> </w:t>
      </w:r>
      <w:r w:rsidR="00D23571" w:rsidRPr="00517185">
        <w:rPr>
          <w:rFonts w:ascii="Times New Roman" w:hAnsi="Times New Roman"/>
          <w:sz w:val="24"/>
          <w:szCs w:val="24"/>
        </w:rPr>
        <w:t xml:space="preserve">type that </w:t>
      </w:r>
      <w:r w:rsidR="004D2E18" w:rsidRPr="00517185">
        <w:rPr>
          <w:rFonts w:ascii="Times New Roman" w:hAnsi="Times New Roman"/>
          <w:sz w:val="24"/>
          <w:szCs w:val="24"/>
        </w:rPr>
        <w:t xml:space="preserve">necessitate access to additional powers to manage any </w:t>
      </w:r>
      <w:r w:rsidR="00D23571" w:rsidRPr="00517185">
        <w:rPr>
          <w:rFonts w:ascii="Times New Roman" w:hAnsi="Times New Roman"/>
          <w:sz w:val="24"/>
          <w:szCs w:val="24"/>
        </w:rPr>
        <w:t>potential biosecurity risks.</w:t>
      </w:r>
      <w:r w:rsidR="00925733" w:rsidRPr="00517185">
        <w:rPr>
          <w:rFonts w:ascii="Times New Roman" w:hAnsi="Times New Roman"/>
          <w:sz w:val="24"/>
          <w:szCs w:val="24"/>
        </w:rPr>
        <w:t xml:space="preserve"> </w:t>
      </w:r>
    </w:p>
    <w:p w14:paraId="2F59CC31" w14:textId="77777777" w:rsidR="00C9143B" w:rsidRPr="00517185" w:rsidRDefault="00925733" w:rsidP="002F35E1">
      <w:pPr>
        <w:shd w:val="clear" w:color="auto" w:fill="FFFFFF"/>
        <w:rPr>
          <w:rFonts w:ascii="Times New Roman" w:hAnsi="Times New Roman"/>
          <w:sz w:val="24"/>
          <w:szCs w:val="24"/>
        </w:rPr>
      </w:pPr>
      <w:r w:rsidRPr="00517185">
        <w:rPr>
          <w:rFonts w:ascii="Times New Roman" w:hAnsi="Times New Roman"/>
          <w:sz w:val="24"/>
          <w:szCs w:val="24"/>
        </w:rPr>
        <w:t xml:space="preserve">As such, it is appropriate that this Determination is exempt from disallowance due to </w:t>
      </w:r>
      <w:r w:rsidR="00961AD2" w:rsidRPr="00517185">
        <w:rPr>
          <w:rFonts w:ascii="Times New Roman" w:hAnsi="Times New Roman"/>
          <w:sz w:val="24"/>
          <w:szCs w:val="24"/>
        </w:rPr>
        <w:t xml:space="preserve">the </w:t>
      </w:r>
      <w:r w:rsidRPr="00517185">
        <w:rPr>
          <w:rFonts w:ascii="Times New Roman" w:hAnsi="Times New Roman"/>
          <w:sz w:val="24"/>
          <w:szCs w:val="24"/>
        </w:rPr>
        <w:t xml:space="preserve">nature of the instrument and the </w:t>
      </w:r>
      <w:r w:rsidR="00450782" w:rsidRPr="00517185">
        <w:rPr>
          <w:rFonts w:ascii="Times New Roman" w:hAnsi="Times New Roman"/>
          <w:sz w:val="24"/>
          <w:szCs w:val="24"/>
        </w:rPr>
        <w:t xml:space="preserve">circumstances in which it may be made. </w:t>
      </w:r>
      <w:bookmarkEnd w:id="1"/>
    </w:p>
    <w:p w14:paraId="18E55C6C" w14:textId="4EBFCE4A" w:rsidR="002F35E1" w:rsidRPr="00517185" w:rsidRDefault="00B124DB" w:rsidP="002F35E1">
      <w:pPr>
        <w:shd w:val="clear" w:color="auto" w:fill="FFFFFF"/>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As the Determination is exempt from disallowance,</w:t>
      </w:r>
      <w:r w:rsidR="002F35E1" w:rsidRPr="00517185">
        <w:rPr>
          <w:rFonts w:ascii="Times New Roman" w:eastAsia="Times New Roman" w:hAnsi="Times New Roman"/>
          <w:sz w:val="24"/>
          <w:szCs w:val="24"/>
          <w:lang w:eastAsia="en-AU"/>
        </w:rPr>
        <w:t xml:space="preserve"> a Statement of Compatibility with Human Rights is not required in accordance with paragraph 15J(2)(f) of the Legislation Act</w:t>
      </w:r>
      <w:r w:rsidR="009B738F" w:rsidRPr="00517185">
        <w:rPr>
          <w:rFonts w:ascii="Times New Roman" w:eastAsia="Times New Roman" w:hAnsi="Times New Roman"/>
          <w:sz w:val="24"/>
          <w:szCs w:val="24"/>
          <w:lang w:eastAsia="en-AU"/>
        </w:rPr>
        <w:t xml:space="preserve"> and subsection 9(1) of the </w:t>
      </w:r>
      <w:r w:rsidR="009B738F" w:rsidRPr="00517185">
        <w:rPr>
          <w:rFonts w:ascii="Times New Roman" w:eastAsia="Times New Roman" w:hAnsi="Times New Roman"/>
          <w:i/>
          <w:iCs/>
          <w:sz w:val="24"/>
          <w:szCs w:val="24"/>
          <w:lang w:eastAsia="en-AU"/>
        </w:rPr>
        <w:t>Human Rights (Parliamentary Scrutiny) Act 2011</w:t>
      </w:r>
      <w:r w:rsidR="002F35E1" w:rsidRPr="00517185">
        <w:rPr>
          <w:rFonts w:ascii="Times New Roman" w:eastAsia="Times New Roman" w:hAnsi="Times New Roman"/>
          <w:sz w:val="24"/>
          <w:szCs w:val="24"/>
          <w:lang w:eastAsia="en-AU"/>
        </w:rPr>
        <w:t>.</w:t>
      </w:r>
    </w:p>
    <w:p w14:paraId="36E98C55" w14:textId="756C1096" w:rsidR="00CA043D" w:rsidRPr="00517185" w:rsidRDefault="00CA043D" w:rsidP="002F35E1">
      <w:pPr>
        <w:shd w:val="clear" w:color="auto" w:fill="FFFFFF"/>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 xml:space="preserve">The Determination commences </w:t>
      </w:r>
      <w:r w:rsidR="00645800" w:rsidRPr="00517185">
        <w:rPr>
          <w:rFonts w:ascii="Times New Roman" w:eastAsia="Times New Roman" w:hAnsi="Times New Roman"/>
          <w:sz w:val="24"/>
          <w:szCs w:val="24"/>
          <w:lang w:eastAsia="en-AU"/>
        </w:rPr>
        <w:t xml:space="preserve">on the later </w:t>
      </w:r>
      <w:r w:rsidR="00EF7B75" w:rsidRPr="00517185">
        <w:rPr>
          <w:rFonts w:ascii="Times New Roman" w:eastAsia="Times New Roman" w:hAnsi="Times New Roman"/>
          <w:sz w:val="24"/>
          <w:szCs w:val="24"/>
          <w:lang w:eastAsia="en-AU"/>
        </w:rPr>
        <w:t>of</w:t>
      </w:r>
      <w:r w:rsidR="00645800" w:rsidRPr="00517185">
        <w:rPr>
          <w:rFonts w:ascii="Times New Roman" w:eastAsia="Times New Roman" w:hAnsi="Times New Roman"/>
          <w:sz w:val="24"/>
          <w:szCs w:val="24"/>
          <w:lang w:eastAsia="en-AU"/>
        </w:rPr>
        <w:t xml:space="preserve"> </w:t>
      </w:r>
      <w:r w:rsidRPr="00517185">
        <w:rPr>
          <w:rFonts w:ascii="Times New Roman" w:eastAsia="Times New Roman" w:hAnsi="Times New Roman"/>
          <w:sz w:val="24"/>
          <w:szCs w:val="24"/>
          <w:lang w:eastAsia="en-AU"/>
        </w:rPr>
        <w:t>the day after it is registered as an instrument</w:t>
      </w:r>
      <w:r w:rsidR="009B14EF" w:rsidRPr="00517185">
        <w:rPr>
          <w:rFonts w:ascii="Times New Roman" w:eastAsia="Times New Roman" w:hAnsi="Times New Roman"/>
          <w:sz w:val="24"/>
          <w:szCs w:val="24"/>
          <w:lang w:eastAsia="en-AU"/>
        </w:rPr>
        <w:t>,</w:t>
      </w:r>
      <w:r w:rsidR="00645800" w:rsidRPr="00517185">
        <w:rPr>
          <w:rFonts w:ascii="Times New Roman" w:eastAsia="Times New Roman" w:hAnsi="Times New Roman"/>
          <w:sz w:val="24"/>
          <w:szCs w:val="24"/>
          <w:lang w:eastAsia="en-AU"/>
        </w:rPr>
        <w:t xml:space="preserve"> and </w:t>
      </w:r>
      <w:r w:rsidR="004C3876" w:rsidRPr="00517185">
        <w:rPr>
          <w:rFonts w:ascii="Times New Roman" w:eastAsia="Times New Roman" w:hAnsi="Times New Roman"/>
          <w:sz w:val="24"/>
          <w:szCs w:val="24"/>
          <w:lang w:eastAsia="en-AU"/>
        </w:rPr>
        <w:t xml:space="preserve">the day and time the </w:t>
      </w:r>
      <w:r w:rsidR="004C3876" w:rsidRPr="00517185">
        <w:rPr>
          <w:rFonts w:ascii="Times New Roman" w:eastAsia="Times New Roman" w:hAnsi="Times New Roman"/>
          <w:i/>
          <w:iCs/>
          <w:sz w:val="24"/>
          <w:szCs w:val="24"/>
          <w:lang w:eastAsia="en-AU"/>
        </w:rPr>
        <w:t>Biosecurity (Biosecurity Activity Zones) Repeal Determination 2021</w:t>
      </w:r>
      <w:r w:rsidR="004C3876" w:rsidRPr="00517185">
        <w:rPr>
          <w:rFonts w:ascii="Times New Roman" w:eastAsia="Times New Roman" w:hAnsi="Times New Roman"/>
          <w:sz w:val="24"/>
          <w:szCs w:val="24"/>
          <w:lang w:eastAsia="en-AU"/>
        </w:rPr>
        <w:t xml:space="preserve"> commences</w:t>
      </w:r>
      <w:r w:rsidRPr="00517185">
        <w:rPr>
          <w:rFonts w:ascii="Times New Roman" w:eastAsia="Times New Roman" w:hAnsi="Times New Roman"/>
          <w:sz w:val="24"/>
          <w:szCs w:val="24"/>
          <w:lang w:eastAsia="en-AU"/>
        </w:rPr>
        <w:t>.</w:t>
      </w:r>
      <w:r w:rsidR="00645800" w:rsidRPr="00517185">
        <w:rPr>
          <w:rFonts w:ascii="Times New Roman" w:eastAsia="Times New Roman" w:hAnsi="Times New Roman"/>
          <w:sz w:val="24"/>
          <w:szCs w:val="24"/>
          <w:lang w:eastAsia="en-AU"/>
        </w:rPr>
        <w:t xml:space="preserve"> </w:t>
      </w:r>
      <w:r w:rsidR="004C3876" w:rsidRPr="00517185">
        <w:rPr>
          <w:rFonts w:ascii="Times New Roman" w:eastAsia="Times New Roman" w:hAnsi="Times New Roman"/>
          <w:sz w:val="24"/>
          <w:szCs w:val="24"/>
          <w:lang w:eastAsia="en-AU"/>
        </w:rPr>
        <w:t xml:space="preserve">The </w:t>
      </w:r>
      <w:r w:rsidR="004C3876" w:rsidRPr="00517185">
        <w:rPr>
          <w:rFonts w:ascii="Times New Roman" w:eastAsia="Times New Roman" w:hAnsi="Times New Roman"/>
          <w:i/>
          <w:iCs/>
          <w:sz w:val="24"/>
          <w:szCs w:val="24"/>
          <w:lang w:eastAsia="en-AU"/>
        </w:rPr>
        <w:t>Biosecurity (Biosecurity Activity Zones) Repeal Determination 2021</w:t>
      </w:r>
      <w:r w:rsidR="004C3876" w:rsidRPr="00517185">
        <w:rPr>
          <w:rFonts w:ascii="Times New Roman" w:eastAsia="Times New Roman" w:hAnsi="Times New Roman"/>
          <w:sz w:val="24"/>
          <w:szCs w:val="24"/>
          <w:lang w:eastAsia="en-AU"/>
        </w:rPr>
        <w:t xml:space="preserve"> will repeal the </w:t>
      </w:r>
      <w:r w:rsidR="00A17557" w:rsidRPr="00517185">
        <w:rPr>
          <w:rFonts w:ascii="Times New Roman" w:eastAsia="Times New Roman" w:hAnsi="Times New Roman"/>
          <w:sz w:val="24"/>
          <w:szCs w:val="24"/>
          <w:lang w:eastAsia="en-AU"/>
        </w:rPr>
        <w:t>2016 Determination</w:t>
      </w:r>
      <w:r w:rsidR="004C3876" w:rsidRPr="00517185">
        <w:rPr>
          <w:rFonts w:ascii="Times New Roman" w:eastAsia="Times New Roman" w:hAnsi="Times New Roman"/>
          <w:sz w:val="24"/>
          <w:szCs w:val="24"/>
          <w:lang w:eastAsia="en-AU"/>
        </w:rPr>
        <w:t>.</w:t>
      </w:r>
    </w:p>
    <w:p w14:paraId="17C16973" w14:textId="77777777" w:rsidR="00B124DB" w:rsidRPr="00517185" w:rsidRDefault="00B124DB" w:rsidP="002F35E1">
      <w:pPr>
        <w:shd w:val="clear" w:color="auto" w:fill="FFFFFF"/>
        <w:rPr>
          <w:rFonts w:ascii="Times New Roman" w:eastAsia="Times New Roman" w:hAnsi="Times New Roman"/>
          <w:sz w:val="24"/>
          <w:szCs w:val="24"/>
          <w:lang w:eastAsia="en-AU"/>
        </w:rPr>
      </w:pPr>
    </w:p>
    <w:p w14:paraId="58600A5E" w14:textId="77777777" w:rsidR="002F35E1" w:rsidRPr="00517185" w:rsidRDefault="002F35E1" w:rsidP="002F35E1">
      <w:pPr>
        <w:ind w:firstLine="720"/>
        <w:rPr>
          <w:rFonts w:ascii="Times New Roman" w:eastAsia="Times New Roman" w:hAnsi="Times New Roman"/>
          <w:sz w:val="24"/>
          <w:szCs w:val="24"/>
          <w:lang w:eastAsia="en-AU"/>
        </w:rPr>
      </w:pPr>
    </w:p>
    <w:p w14:paraId="6953EA82" w14:textId="5518430C" w:rsidR="002F35E1" w:rsidRPr="00517185" w:rsidRDefault="0078344C" w:rsidP="00AF2145">
      <w:pPr>
        <w:jc w:val="right"/>
        <w:rPr>
          <w:rFonts w:ascii="Times New Roman" w:eastAsia="Times New Roman" w:hAnsi="Times New Roman"/>
          <w:sz w:val="24"/>
          <w:szCs w:val="24"/>
          <w:lang w:val="en-US" w:eastAsia="en-AU"/>
        </w:rPr>
      </w:pPr>
      <w:r w:rsidRPr="00517185">
        <w:rPr>
          <w:rFonts w:ascii="Times New Roman" w:eastAsia="Times New Roman" w:hAnsi="Times New Roman"/>
          <w:sz w:val="24"/>
          <w:szCs w:val="24"/>
          <w:lang w:eastAsia="en-AU"/>
        </w:rPr>
        <w:br w:type="page"/>
      </w:r>
      <w:r w:rsidR="002F35E1" w:rsidRPr="00517185">
        <w:rPr>
          <w:rFonts w:ascii="Times New Roman" w:eastAsia="Times New Roman" w:hAnsi="Times New Roman"/>
          <w:b/>
          <w:bCs/>
          <w:caps/>
          <w:sz w:val="24"/>
          <w:szCs w:val="24"/>
          <w:u w:val="single"/>
          <w:lang w:eastAsia="en-AU"/>
        </w:rPr>
        <w:lastRenderedPageBreak/>
        <w:t>Attachment A</w:t>
      </w:r>
    </w:p>
    <w:p w14:paraId="5358727D" w14:textId="0F4135BB" w:rsidR="002F35E1" w:rsidRPr="00517185" w:rsidRDefault="002F35E1" w:rsidP="002F35E1">
      <w:pPr>
        <w:shd w:val="clear" w:color="auto" w:fill="FFFFFF"/>
        <w:spacing w:before="100" w:beforeAutospacing="1" w:after="100" w:afterAutospacing="1"/>
        <w:rPr>
          <w:rFonts w:ascii="Times New Roman" w:eastAsia="Times New Roman" w:hAnsi="Times New Roman"/>
          <w:b/>
          <w:i/>
          <w:sz w:val="24"/>
          <w:szCs w:val="24"/>
          <w:u w:val="single"/>
          <w:lang w:eastAsia="en-AU"/>
        </w:rPr>
      </w:pPr>
      <w:r w:rsidRPr="00517185">
        <w:rPr>
          <w:rFonts w:ascii="Times New Roman" w:eastAsia="Times New Roman" w:hAnsi="Times New Roman"/>
          <w:b/>
          <w:sz w:val="24"/>
          <w:szCs w:val="24"/>
          <w:u w:val="single"/>
          <w:lang w:eastAsia="en-AU"/>
        </w:rPr>
        <w:t xml:space="preserve">Details of the </w:t>
      </w:r>
      <w:bookmarkStart w:id="2" w:name="_Hlk76739042"/>
      <w:r w:rsidRPr="00517185">
        <w:rPr>
          <w:rFonts w:ascii="Times New Roman" w:eastAsia="Times New Roman" w:hAnsi="Times New Roman"/>
          <w:b/>
          <w:bCs/>
          <w:i/>
          <w:iCs/>
          <w:sz w:val="24"/>
          <w:szCs w:val="24"/>
          <w:u w:val="single"/>
          <w:lang w:eastAsia="en-AU"/>
        </w:rPr>
        <w:t>Biosecurity (</w:t>
      </w:r>
      <w:r w:rsidR="00C9437B" w:rsidRPr="00517185">
        <w:rPr>
          <w:rFonts w:ascii="Times New Roman" w:eastAsia="Times New Roman" w:hAnsi="Times New Roman"/>
          <w:b/>
          <w:bCs/>
          <w:i/>
          <w:iCs/>
          <w:sz w:val="24"/>
          <w:szCs w:val="24"/>
          <w:u w:val="single"/>
          <w:lang w:eastAsia="en-AU"/>
        </w:rPr>
        <w:t>Biosecurity Activity Zones</w:t>
      </w:r>
      <w:r w:rsidRPr="00517185">
        <w:rPr>
          <w:rFonts w:ascii="Times New Roman" w:eastAsia="Times New Roman" w:hAnsi="Times New Roman"/>
          <w:b/>
          <w:bCs/>
          <w:i/>
          <w:iCs/>
          <w:sz w:val="24"/>
          <w:szCs w:val="24"/>
          <w:u w:val="single"/>
          <w:lang w:eastAsia="en-AU"/>
        </w:rPr>
        <w:t>) Determination 2021</w:t>
      </w:r>
      <w:bookmarkEnd w:id="2"/>
    </w:p>
    <w:p w14:paraId="032D0985" w14:textId="77777777" w:rsidR="002F35E1" w:rsidRPr="00517185" w:rsidRDefault="002F35E1" w:rsidP="002F35E1">
      <w:pPr>
        <w:shd w:val="clear" w:color="auto" w:fill="FFFFFF"/>
        <w:spacing w:before="100" w:beforeAutospacing="1" w:after="100" w:afterAutospacing="1"/>
        <w:rPr>
          <w:rFonts w:ascii="Times New Roman" w:eastAsia="Times New Roman" w:hAnsi="Times New Roman"/>
          <w:sz w:val="24"/>
          <w:szCs w:val="24"/>
          <w:u w:val="single"/>
          <w:lang w:eastAsia="en-AU"/>
        </w:rPr>
      </w:pPr>
      <w:r w:rsidRPr="00517185">
        <w:rPr>
          <w:rFonts w:ascii="Times New Roman" w:eastAsia="Times New Roman" w:hAnsi="Times New Roman"/>
          <w:sz w:val="24"/>
          <w:szCs w:val="24"/>
          <w:u w:val="single"/>
          <w:lang w:eastAsia="en-AU"/>
        </w:rPr>
        <w:t>Section 1—Name</w:t>
      </w:r>
    </w:p>
    <w:p w14:paraId="71D2DA34" w14:textId="418DBD2E" w:rsidR="002F35E1" w:rsidRPr="00517185" w:rsidRDefault="002F35E1" w:rsidP="002F35E1">
      <w:pPr>
        <w:shd w:val="clear" w:color="auto" w:fill="FFFFFF"/>
        <w:spacing w:before="100" w:beforeAutospacing="1" w:after="100" w:afterAutospacing="1"/>
        <w:rPr>
          <w:rFonts w:ascii="Times New Roman" w:eastAsia="Times New Roman" w:hAnsi="Times New Roman"/>
          <w:i/>
          <w:sz w:val="24"/>
          <w:szCs w:val="24"/>
          <w:lang w:eastAsia="en-AU"/>
        </w:rPr>
      </w:pPr>
      <w:r w:rsidRPr="00517185">
        <w:rPr>
          <w:rFonts w:ascii="Times New Roman" w:eastAsia="Times New Roman" w:hAnsi="Times New Roman"/>
          <w:sz w:val="24"/>
          <w:szCs w:val="24"/>
          <w:lang w:eastAsia="en-AU"/>
        </w:rPr>
        <w:t xml:space="preserve">This section provides that the name of the legislative instrument is the </w:t>
      </w:r>
      <w:r w:rsidRPr="00517185">
        <w:rPr>
          <w:rFonts w:ascii="Times New Roman" w:eastAsia="Times New Roman" w:hAnsi="Times New Roman"/>
          <w:i/>
          <w:iCs/>
          <w:sz w:val="24"/>
          <w:szCs w:val="24"/>
          <w:lang w:eastAsia="en-AU"/>
        </w:rPr>
        <w:t>Biosecurity (</w:t>
      </w:r>
      <w:r w:rsidR="00C9437B" w:rsidRPr="00517185">
        <w:rPr>
          <w:rFonts w:ascii="Times New Roman" w:eastAsia="Times New Roman" w:hAnsi="Times New Roman"/>
          <w:i/>
          <w:iCs/>
          <w:sz w:val="24"/>
          <w:szCs w:val="24"/>
          <w:lang w:eastAsia="en-AU"/>
        </w:rPr>
        <w:t>Biosecurity Activity Zones</w:t>
      </w:r>
      <w:r w:rsidRPr="00517185">
        <w:rPr>
          <w:rFonts w:ascii="Times New Roman" w:eastAsia="Times New Roman" w:hAnsi="Times New Roman"/>
          <w:i/>
          <w:iCs/>
          <w:sz w:val="24"/>
          <w:szCs w:val="24"/>
          <w:lang w:eastAsia="en-AU"/>
        </w:rPr>
        <w:t>) Determination 2021</w:t>
      </w:r>
      <w:r w:rsidR="00AB5789" w:rsidRPr="00517185">
        <w:rPr>
          <w:rFonts w:ascii="Times New Roman" w:eastAsia="Times New Roman" w:hAnsi="Times New Roman"/>
          <w:i/>
          <w:iCs/>
          <w:sz w:val="24"/>
          <w:szCs w:val="24"/>
          <w:lang w:eastAsia="en-AU"/>
        </w:rPr>
        <w:t xml:space="preserve"> </w:t>
      </w:r>
      <w:r w:rsidR="00AB5789" w:rsidRPr="00517185">
        <w:rPr>
          <w:rFonts w:ascii="Times New Roman" w:eastAsia="Times New Roman" w:hAnsi="Times New Roman"/>
          <w:sz w:val="24"/>
          <w:szCs w:val="24"/>
          <w:lang w:eastAsia="en-AU"/>
        </w:rPr>
        <w:t>(the Determination)</w:t>
      </w:r>
      <w:r w:rsidRPr="00517185">
        <w:rPr>
          <w:rFonts w:ascii="Times New Roman" w:eastAsia="Times New Roman" w:hAnsi="Times New Roman"/>
          <w:i/>
          <w:iCs/>
          <w:sz w:val="24"/>
          <w:szCs w:val="24"/>
          <w:lang w:eastAsia="en-AU"/>
        </w:rPr>
        <w:t>.</w:t>
      </w:r>
    </w:p>
    <w:p w14:paraId="4109E126" w14:textId="044C85C7" w:rsidR="002F35E1" w:rsidRPr="00517185" w:rsidRDefault="002F35E1" w:rsidP="002F35E1">
      <w:pPr>
        <w:shd w:val="clear" w:color="auto" w:fill="FFFFFF"/>
        <w:spacing w:before="100" w:beforeAutospacing="1" w:after="100" w:afterAutospacing="1"/>
        <w:rPr>
          <w:rFonts w:ascii="Times New Roman" w:eastAsia="Times New Roman" w:hAnsi="Times New Roman"/>
          <w:sz w:val="24"/>
          <w:szCs w:val="24"/>
          <w:u w:val="single"/>
          <w:lang w:eastAsia="en-AU"/>
        </w:rPr>
      </w:pPr>
      <w:r w:rsidRPr="00517185">
        <w:rPr>
          <w:rFonts w:ascii="Times New Roman" w:eastAsia="Times New Roman" w:hAnsi="Times New Roman"/>
          <w:sz w:val="24"/>
          <w:szCs w:val="24"/>
          <w:u w:val="single"/>
          <w:lang w:eastAsia="en-AU"/>
        </w:rPr>
        <w:t>Section 2—Commencement</w:t>
      </w:r>
    </w:p>
    <w:p w14:paraId="11DD05E3" w14:textId="77777777" w:rsidR="004C3876" w:rsidRPr="00517185" w:rsidRDefault="0067472E" w:rsidP="002F35E1">
      <w:p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 xml:space="preserve">This section provides that </w:t>
      </w:r>
      <w:r w:rsidR="00B772A4" w:rsidRPr="00517185">
        <w:rPr>
          <w:rFonts w:ascii="Times New Roman" w:eastAsia="Times New Roman" w:hAnsi="Times New Roman"/>
          <w:sz w:val="24"/>
          <w:szCs w:val="24"/>
          <w:lang w:eastAsia="en-AU"/>
        </w:rPr>
        <w:t xml:space="preserve">the Determination commences </w:t>
      </w:r>
      <w:r w:rsidR="004C3876" w:rsidRPr="00517185">
        <w:rPr>
          <w:rFonts w:ascii="Times New Roman" w:eastAsia="Times New Roman" w:hAnsi="Times New Roman"/>
          <w:sz w:val="24"/>
          <w:szCs w:val="24"/>
          <w:lang w:eastAsia="en-AU"/>
        </w:rPr>
        <w:t xml:space="preserve">on </w:t>
      </w:r>
      <w:r w:rsidR="00B772A4" w:rsidRPr="00517185">
        <w:rPr>
          <w:rFonts w:ascii="Times New Roman" w:eastAsia="Times New Roman" w:hAnsi="Times New Roman"/>
          <w:sz w:val="24"/>
          <w:szCs w:val="24"/>
          <w:lang w:eastAsia="en-AU"/>
        </w:rPr>
        <w:t>t</w:t>
      </w:r>
      <w:r w:rsidR="00CC1A0D" w:rsidRPr="00517185">
        <w:rPr>
          <w:rFonts w:ascii="Times New Roman" w:eastAsia="Times New Roman" w:hAnsi="Times New Roman"/>
          <w:sz w:val="24"/>
          <w:szCs w:val="24"/>
          <w:lang w:eastAsia="en-AU"/>
        </w:rPr>
        <w:t>he later of</w:t>
      </w:r>
      <w:r w:rsidR="004C3876" w:rsidRPr="00517185">
        <w:rPr>
          <w:rFonts w:ascii="Times New Roman" w:eastAsia="Times New Roman" w:hAnsi="Times New Roman"/>
          <w:sz w:val="24"/>
          <w:szCs w:val="24"/>
          <w:lang w:eastAsia="en-AU"/>
        </w:rPr>
        <w:t>:</w:t>
      </w:r>
    </w:p>
    <w:p w14:paraId="2EAEBBD9" w14:textId="5BB9D506" w:rsidR="004C3876" w:rsidRPr="00517185" w:rsidRDefault="00CC1A0D" w:rsidP="008D1AD2">
      <w:pPr>
        <w:pStyle w:val="ListParagraph"/>
        <w:numPr>
          <w:ilvl w:val="0"/>
          <w:numId w:val="4"/>
        </w:num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the day after the Determination is registered as an instrument</w:t>
      </w:r>
      <w:r w:rsidR="004C3876" w:rsidRPr="00517185">
        <w:rPr>
          <w:rFonts w:ascii="Times New Roman" w:eastAsia="Times New Roman" w:hAnsi="Times New Roman"/>
          <w:sz w:val="24"/>
          <w:szCs w:val="24"/>
          <w:lang w:eastAsia="en-AU"/>
        </w:rPr>
        <w:t>;</w:t>
      </w:r>
      <w:r w:rsidRPr="00517185">
        <w:rPr>
          <w:rFonts w:ascii="Times New Roman" w:eastAsia="Times New Roman" w:hAnsi="Times New Roman"/>
          <w:sz w:val="24"/>
          <w:szCs w:val="24"/>
          <w:lang w:eastAsia="en-AU"/>
        </w:rPr>
        <w:t xml:space="preserve"> and </w:t>
      </w:r>
    </w:p>
    <w:p w14:paraId="06B4DC2B" w14:textId="290A79E9" w:rsidR="002F35E1" w:rsidRPr="00517185" w:rsidRDefault="00CC1A0D" w:rsidP="008D1AD2">
      <w:pPr>
        <w:pStyle w:val="ListParagraph"/>
        <w:numPr>
          <w:ilvl w:val="0"/>
          <w:numId w:val="4"/>
        </w:num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 xml:space="preserve">the day and time the </w:t>
      </w:r>
      <w:r w:rsidRPr="00517185">
        <w:rPr>
          <w:rFonts w:ascii="Times New Roman" w:eastAsia="Times New Roman" w:hAnsi="Times New Roman"/>
          <w:i/>
          <w:iCs/>
          <w:sz w:val="24"/>
          <w:szCs w:val="24"/>
          <w:lang w:eastAsia="en-AU"/>
        </w:rPr>
        <w:t>Biosecurity (Biosecurity Activity Zones) Repeal Determination</w:t>
      </w:r>
      <w:r w:rsidR="00A91FD2" w:rsidRPr="00517185">
        <w:rPr>
          <w:rFonts w:ascii="Times New Roman" w:eastAsia="Times New Roman" w:hAnsi="Times New Roman"/>
          <w:i/>
          <w:iCs/>
          <w:sz w:val="24"/>
          <w:szCs w:val="24"/>
          <w:lang w:eastAsia="en-AU"/>
        </w:rPr>
        <w:t> </w:t>
      </w:r>
      <w:r w:rsidRPr="00517185">
        <w:rPr>
          <w:rFonts w:ascii="Times New Roman" w:eastAsia="Times New Roman" w:hAnsi="Times New Roman"/>
          <w:i/>
          <w:iCs/>
          <w:sz w:val="24"/>
          <w:szCs w:val="24"/>
          <w:lang w:eastAsia="en-AU"/>
        </w:rPr>
        <w:t>2021</w:t>
      </w:r>
      <w:r w:rsidRPr="00517185">
        <w:rPr>
          <w:rFonts w:ascii="Times New Roman" w:eastAsia="Times New Roman" w:hAnsi="Times New Roman"/>
          <w:sz w:val="24"/>
          <w:szCs w:val="24"/>
          <w:lang w:eastAsia="en-AU"/>
        </w:rPr>
        <w:t xml:space="preserve"> commences.</w:t>
      </w:r>
    </w:p>
    <w:p w14:paraId="5FAAF5A0" w14:textId="11F3B3DE" w:rsidR="004C3876" w:rsidRPr="00517185" w:rsidRDefault="004C3876" w:rsidP="004C3876">
      <w:p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 xml:space="preserve">The </w:t>
      </w:r>
      <w:r w:rsidRPr="00517185">
        <w:rPr>
          <w:rFonts w:ascii="Times New Roman" w:eastAsia="Times New Roman" w:hAnsi="Times New Roman"/>
          <w:i/>
          <w:iCs/>
          <w:sz w:val="24"/>
          <w:szCs w:val="24"/>
          <w:lang w:eastAsia="en-AU"/>
        </w:rPr>
        <w:t>Biosecurity (Biosecurity Activity Zones) Repeal Determination 2021</w:t>
      </w:r>
      <w:r w:rsidRPr="00517185">
        <w:rPr>
          <w:rFonts w:ascii="Times New Roman" w:eastAsia="Times New Roman" w:hAnsi="Times New Roman"/>
          <w:sz w:val="24"/>
          <w:szCs w:val="24"/>
          <w:lang w:eastAsia="en-AU"/>
        </w:rPr>
        <w:t xml:space="preserve"> will repeal the </w:t>
      </w:r>
      <w:r w:rsidRPr="00517185">
        <w:rPr>
          <w:rFonts w:ascii="Times New Roman" w:eastAsia="Times New Roman" w:hAnsi="Times New Roman"/>
          <w:i/>
          <w:iCs/>
          <w:sz w:val="24"/>
          <w:szCs w:val="24"/>
          <w:lang w:eastAsia="en-AU"/>
        </w:rPr>
        <w:t>Biosecurity (Biosecurity Activity Zones) Determination 2016</w:t>
      </w:r>
      <w:r w:rsidRPr="00517185">
        <w:rPr>
          <w:rFonts w:ascii="Times New Roman" w:eastAsia="Times New Roman" w:hAnsi="Times New Roman"/>
          <w:sz w:val="24"/>
          <w:szCs w:val="24"/>
          <w:lang w:eastAsia="en-AU"/>
        </w:rPr>
        <w:t xml:space="preserve"> (the 2016 Determination). The commencement provision ensures that the Determination will not commence until the 2016</w:t>
      </w:r>
      <w:r w:rsidR="00A91FD2" w:rsidRPr="00517185">
        <w:rPr>
          <w:rFonts w:ascii="Times New Roman" w:eastAsia="Times New Roman" w:hAnsi="Times New Roman"/>
          <w:sz w:val="24"/>
          <w:szCs w:val="24"/>
          <w:lang w:eastAsia="en-AU"/>
        </w:rPr>
        <w:t> </w:t>
      </w:r>
      <w:r w:rsidRPr="00517185">
        <w:rPr>
          <w:rFonts w:ascii="Times New Roman" w:eastAsia="Times New Roman" w:hAnsi="Times New Roman"/>
          <w:sz w:val="24"/>
          <w:szCs w:val="24"/>
          <w:lang w:eastAsia="en-AU"/>
        </w:rPr>
        <w:t>Determination has been repealed.</w:t>
      </w:r>
    </w:p>
    <w:p w14:paraId="330F3AB5" w14:textId="77777777" w:rsidR="002F35E1" w:rsidRPr="00517185" w:rsidRDefault="002F35E1" w:rsidP="002F35E1">
      <w:pPr>
        <w:shd w:val="clear" w:color="auto" w:fill="FFFFFF"/>
        <w:spacing w:before="100" w:beforeAutospacing="1" w:after="100" w:afterAutospacing="1"/>
        <w:rPr>
          <w:rFonts w:ascii="Times New Roman" w:eastAsia="Times New Roman" w:hAnsi="Times New Roman"/>
          <w:sz w:val="24"/>
          <w:szCs w:val="24"/>
          <w:u w:val="single"/>
          <w:lang w:eastAsia="en-AU"/>
        </w:rPr>
      </w:pPr>
      <w:r w:rsidRPr="00517185">
        <w:rPr>
          <w:rFonts w:ascii="Times New Roman" w:eastAsia="Times New Roman" w:hAnsi="Times New Roman"/>
          <w:sz w:val="24"/>
          <w:szCs w:val="24"/>
          <w:u w:val="single"/>
          <w:lang w:eastAsia="en-AU"/>
        </w:rPr>
        <w:t>Section 3—Authority</w:t>
      </w:r>
    </w:p>
    <w:p w14:paraId="6A4C0BAA" w14:textId="032E3434" w:rsidR="002F35E1" w:rsidRPr="00517185" w:rsidRDefault="002F35E1" w:rsidP="002F35E1">
      <w:p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This section provides that the Determination is made under subsection </w:t>
      </w:r>
      <w:r w:rsidR="000970CB" w:rsidRPr="00517185">
        <w:rPr>
          <w:rFonts w:ascii="Times New Roman" w:eastAsia="Times New Roman" w:hAnsi="Times New Roman"/>
          <w:sz w:val="24"/>
          <w:szCs w:val="24"/>
          <w:lang w:eastAsia="en-AU"/>
        </w:rPr>
        <w:t>395</w:t>
      </w:r>
      <w:r w:rsidRPr="00517185">
        <w:rPr>
          <w:rFonts w:ascii="Times New Roman" w:eastAsia="Times New Roman" w:hAnsi="Times New Roman"/>
          <w:sz w:val="24"/>
          <w:szCs w:val="24"/>
          <w:lang w:eastAsia="en-AU"/>
        </w:rPr>
        <w:t xml:space="preserve">(1) of the </w:t>
      </w:r>
      <w:r w:rsidRPr="00517185">
        <w:rPr>
          <w:rFonts w:ascii="Times New Roman" w:eastAsia="Times New Roman" w:hAnsi="Times New Roman"/>
          <w:i/>
          <w:sz w:val="24"/>
          <w:szCs w:val="24"/>
          <w:lang w:eastAsia="en-AU"/>
        </w:rPr>
        <w:t>Biosecurity Act 2015</w:t>
      </w:r>
      <w:r w:rsidRPr="00517185">
        <w:rPr>
          <w:rFonts w:ascii="Times New Roman" w:eastAsia="Times New Roman" w:hAnsi="Times New Roman"/>
          <w:sz w:val="24"/>
          <w:szCs w:val="24"/>
          <w:lang w:eastAsia="en-AU"/>
        </w:rPr>
        <w:t>.</w:t>
      </w:r>
    </w:p>
    <w:p w14:paraId="026877C4" w14:textId="1E956D62" w:rsidR="002F35E1" w:rsidRPr="00517185" w:rsidRDefault="002F35E1" w:rsidP="002F35E1">
      <w:pPr>
        <w:shd w:val="clear" w:color="auto" w:fill="FFFFFF"/>
        <w:spacing w:before="100" w:beforeAutospacing="1" w:after="100" w:afterAutospacing="1"/>
        <w:rPr>
          <w:rFonts w:ascii="Times New Roman" w:eastAsia="Times New Roman" w:hAnsi="Times New Roman"/>
          <w:sz w:val="24"/>
          <w:szCs w:val="24"/>
          <w:u w:val="single"/>
          <w:lang w:eastAsia="en-AU"/>
        </w:rPr>
      </w:pPr>
      <w:r w:rsidRPr="00517185">
        <w:rPr>
          <w:rFonts w:ascii="Times New Roman" w:eastAsia="Times New Roman" w:hAnsi="Times New Roman"/>
          <w:sz w:val="24"/>
          <w:szCs w:val="24"/>
          <w:u w:val="single"/>
          <w:lang w:eastAsia="en-AU"/>
        </w:rPr>
        <w:t>Section 4—</w:t>
      </w:r>
      <w:r w:rsidR="004C3876" w:rsidRPr="00517185">
        <w:rPr>
          <w:rFonts w:ascii="Times New Roman" w:eastAsia="Times New Roman" w:hAnsi="Times New Roman"/>
          <w:sz w:val="24"/>
          <w:szCs w:val="24"/>
          <w:u w:val="single"/>
          <w:lang w:eastAsia="en-AU"/>
        </w:rPr>
        <w:t>Definitions</w:t>
      </w:r>
    </w:p>
    <w:p w14:paraId="7CC7491B" w14:textId="5865CC86" w:rsidR="002F35E1" w:rsidRPr="00517185" w:rsidRDefault="002F35E1" w:rsidP="002F35E1">
      <w:p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 xml:space="preserve">This section provides that </w:t>
      </w:r>
      <w:r w:rsidR="006110DB" w:rsidRPr="00517185">
        <w:rPr>
          <w:rFonts w:ascii="Times New Roman" w:eastAsia="Times New Roman" w:hAnsi="Times New Roman"/>
          <w:sz w:val="24"/>
          <w:szCs w:val="24"/>
          <w:lang w:eastAsia="en-AU"/>
        </w:rPr>
        <w:t xml:space="preserve">in this instrument, </w:t>
      </w:r>
      <w:r w:rsidR="006110DB" w:rsidRPr="00517185">
        <w:rPr>
          <w:rFonts w:ascii="Times New Roman" w:eastAsia="Times New Roman" w:hAnsi="Times New Roman"/>
          <w:b/>
          <w:bCs/>
          <w:i/>
          <w:iCs/>
          <w:sz w:val="24"/>
          <w:szCs w:val="24"/>
          <w:lang w:eastAsia="en-AU"/>
        </w:rPr>
        <w:t>Act</w:t>
      </w:r>
      <w:r w:rsidR="006110DB" w:rsidRPr="00517185">
        <w:rPr>
          <w:rFonts w:ascii="Times New Roman" w:eastAsia="Times New Roman" w:hAnsi="Times New Roman"/>
          <w:sz w:val="24"/>
          <w:szCs w:val="24"/>
          <w:lang w:eastAsia="en-AU"/>
        </w:rPr>
        <w:t xml:space="preserve"> means the </w:t>
      </w:r>
      <w:r w:rsidR="006110DB" w:rsidRPr="00517185">
        <w:rPr>
          <w:rFonts w:ascii="Times New Roman" w:eastAsia="Times New Roman" w:hAnsi="Times New Roman"/>
          <w:i/>
          <w:iCs/>
          <w:sz w:val="24"/>
          <w:szCs w:val="24"/>
          <w:lang w:eastAsia="en-AU"/>
        </w:rPr>
        <w:t>Biosecurity Act 2015</w:t>
      </w:r>
      <w:r w:rsidR="009B14EF" w:rsidRPr="00517185">
        <w:rPr>
          <w:rFonts w:ascii="Times New Roman" w:eastAsia="Times New Roman" w:hAnsi="Times New Roman"/>
          <w:sz w:val="24"/>
          <w:szCs w:val="24"/>
          <w:lang w:eastAsia="en-AU"/>
        </w:rPr>
        <w:t xml:space="preserve"> (the Act)</w:t>
      </w:r>
      <w:r w:rsidRPr="00517185">
        <w:rPr>
          <w:rFonts w:ascii="Times New Roman" w:eastAsia="Times New Roman" w:hAnsi="Times New Roman"/>
          <w:sz w:val="24"/>
          <w:szCs w:val="24"/>
          <w:lang w:eastAsia="en-AU"/>
        </w:rPr>
        <w:t>.</w:t>
      </w:r>
    </w:p>
    <w:p w14:paraId="07AE25E1" w14:textId="0848B3C6" w:rsidR="000970CB" w:rsidRPr="00517185" w:rsidRDefault="000970CB" w:rsidP="002F35E1">
      <w:pPr>
        <w:shd w:val="clear" w:color="auto" w:fill="FFFFFF"/>
        <w:spacing w:before="100" w:beforeAutospacing="1" w:after="100" w:afterAutospacing="1"/>
        <w:rPr>
          <w:rFonts w:ascii="Times New Roman" w:eastAsia="Times New Roman" w:hAnsi="Times New Roman"/>
          <w:sz w:val="24"/>
          <w:szCs w:val="24"/>
          <w:u w:val="single"/>
          <w:lang w:eastAsia="en-AU"/>
        </w:rPr>
      </w:pPr>
      <w:r w:rsidRPr="00517185">
        <w:rPr>
          <w:rFonts w:ascii="Times New Roman" w:eastAsia="Times New Roman" w:hAnsi="Times New Roman"/>
          <w:sz w:val="24"/>
          <w:szCs w:val="24"/>
          <w:u w:val="single"/>
          <w:lang w:eastAsia="en-AU"/>
        </w:rPr>
        <w:t>Section 5—Biosecurity Activity Zone—Mickleham (Victoria)</w:t>
      </w:r>
    </w:p>
    <w:p w14:paraId="750B320B" w14:textId="014EFFD2" w:rsidR="000970CB" w:rsidRPr="00517185" w:rsidRDefault="000970CB" w:rsidP="002F35E1">
      <w:p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S</w:t>
      </w:r>
      <w:r w:rsidR="00B124DB" w:rsidRPr="00517185">
        <w:rPr>
          <w:rFonts w:ascii="Times New Roman" w:eastAsia="Times New Roman" w:hAnsi="Times New Roman"/>
          <w:sz w:val="24"/>
          <w:szCs w:val="24"/>
          <w:lang w:eastAsia="en-AU"/>
        </w:rPr>
        <w:t>ubs</w:t>
      </w:r>
      <w:r w:rsidRPr="00517185">
        <w:rPr>
          <w:rFonts w:ascii="Times New Roman" w:eastAsia="Times New Roman" w:hAnsi="Times New Roman"/>
          <w:sz w:val="24"/>
          <w:szCs w:val="24"/>
          <w:lang w:eastAsia="en-AU"/>
        </w:rPr>
        <w:t xml:space="preserve">ection </w:t>
      </w:r>
      <w:r w:rsidR="00B124DB" w:rsidRPr="00517185">
        <w:rPr>
          <w:rFonts w:ascii="Times New Roman" w:eastAsia="Times New Roman" w:hAnsi="Times New Roman"/>
          <w:sz w:val="24"/>
          <w:szCs w:val="24"/>
          <w:lang w:eastAsia="en-AU"/>
        </w:rPr>
        <w:t>3</w:t>
      </w:r>
      <w:r w:rsidRPr="00517185">
        <w:rPr>
          <w:rFonts w:ascii="Times New Roman" w:eastAsia="Times New Roman" w:hAnsi="Times New Roman"/>
          <w:sz w:val="24"/>
          <w:szCs w:val="24"/>
          <w:lang w:eastAsia="en-AU"/>
        </w:rPr>
        <w:t>95(1) of the Act allows the Director of Biosecurity (the Director) to determine that a specified area in Australian territory is a biosecurity activity zone if:</w:t>
      </w:r>
    </w:p>
    <w:p w14:paraId="2AEB3457" w14:textId="77777777" w:rsidR="000970CB" w:rsidRPr="00517185" w:rsidRDefault="000970CB" w:rsidP="008D1AD2">
      <w:pPr>
        <w:pStyle w:val="CommentText"/>
        <w:numPr>
          <w:ilvl w:val="0"/>
          <w:numId w:val="1"/>
        </w:numPr>
        <w:rPr>
          <w:rFonts w:ascii="Times New Roman" w:hAnsi="Times New Roman"/>
          <w:sz w:val="24"/>
          <w:szCs w:val="24"/>
        </w:rPr>
      </w:pPr>
      <w:r w:rsidRPr="00517185">
        <w:rPr>
          <w:rFonts w:ascii="Times New Roman" w:hAnsi="Times New Roman"/>
          <w:sz w:val="24"/>
          <w:szCs w:val="24"/>
        </w:rPr>
        <w:t>the area is a place where powers are exercised or functions or duties are performed by, or on behalf of, the Commonwealth under the Act; and</w:t>
      </w:r>
    </w:p>
    <w:p w14:paraId="3938ACDE" w14:textId="10E32989" w:rsidR="000970CB" w:rsidRPr="00517185" w:rsidRDefault="000970CB" w:rsidP="008D1AD2">
      <w:pPr>
        <w:pStyle w:val="CommentText"/>
        <w:numPr>
          <w:ilvl w:val="0"/>
          <w:numId w:val="1"/>
        </w:numPr>
        <w:rPr>
          <w:rFonts w:ascii="Times New Roman" w:hAnsi="Times New Roman"/>
          <w:sz w:val="24"/>
          <w:szCs w:val="24"/>
        </w:rPr>
      </w:pPr>
      <w:r w:rsidRPr="00517185">
        <w:rPr>
          <w:rFonts w:ascii="Times New Roman" w:hAnsi="Times New Roman"/>
          <w:sz w:val="24"/>
          <w:szCs w:val="24"/>
        </w:rPr>
        <w:t>the Director is satisfied it is necessary to make the determination for the purpose of managing biosecurity risks associated with the exercise of those powers or the performance of those functions or duties.</w:t>
      </w:r>
    </w:p>
    <w:p w14:paraId="6C7B4715" w14:textId="4EE2D2F3" w:rsidR="009B14EF" w:rsidRPr="00517185" w:rsidRDefault="009B14EF" w:rsidP="002F35E1">
      <w:p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Subsection 395(2) of the Act provides that without limiting subsection 395(1), a specified area may consist of the whole or part of specified premises (other than a conveyance).</w:t>
      </w:r>
    </w:p>
    <w:p w14:paraId="6825795C" w14:textId="562BE19E" w:rsidR="000970CB" w:rsidRPr="00517185" w:rsidRDefault="000970CB" w:rsidP="002F35E1">
      <w:p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S</w:t>
      </w:r>
      <w:r w:rsidR="004C531B" w:rsidRPr="00517185">
        <w:rPr>
          <w:rFonts w:ascii="Times New Roman" w:eastAsia="Times New Roman" w:hAnsi="Times New Roman"/>
          <w:sz w:val="24"/>
          <w:szCs w:val="24"/>
          <w:lang w:eastAsia="en-AU"/>
        </w:rPr>
        <w:t>u</w:t>
      </w:r>
      <w:r w:rsidRPr="00517185">
        <w:rPr>
          <w:rFonts w:ascii="Times New Roman" w:eastAsia="Times New Roman" w:hAnsi="Times New Roman"/>
          <w:sz w:val="24"/>
          <w:szCs w:val="24"/>
          <w:lang w:eastAsia="en-AU"/>
        </w:rPr>
        <w:t>bsection 5(1) provides that</w:t>
      </w:r>
      <w:r w:rsidR="00B124DB" w:rsidRPr="00517185">
        <w:rPr>
          <w:rFonts w:ascii="Times New Roman" w:eastAsia="Times New Roman" w:hAnsi="Times New Roman"/>
          <w:sz w:val="24"/>
          <w:szCs w:val="24"/>
          <w:lang w:eastAsia="en-AU"/>
        </w:rPr>
        <w:t xml:space="preserve"> for the purposes of subsection 395(1),</w:t>
      </w:r>
      <w:r w:rsidRPr="00517185">
        <w:rPr>
          <w:rFonts w:ascii="Times New Roman" w:eastAsia="Times New Roman" w:hAnsi="Times New Roman"/>
          <w:sz w:val="24"/>
          <w:szCs w:val="24"/>
          <w:lang w:eastAsia="en-AU"/>
        </w:rPr>
        <w:t xml:space="preserve"> the area specified in subsection 5(2) is a biosecurity activity zone.</w:t>
      </w:r>
    </w:p>
    <w:p w14:paraId="6535EC23" w14:textId="3988DAD8" w:rsidR="003F584C" w:rsidRPr="00517185" w:rsidRDefault="000970CB" w:rsidP="00BF5505">
      <w:pPr>
        <w:shd w:val="clear" w:color="auto" w:fill="FFFFFF"/>
        <w:spacing w:before="100" w:beforeAutospacing="1" w:after="0"/>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lastRenderedPageBreak/>
        <w:t xml:space="preserve">Subsection 5(2) provides that the biosecurity activity zone is the area </w:t>
      </w:r>
      <w:r w:rsidR="003F584C" w:rsidRPr="00517185">
        <w:rPr>
          <w:rFonts w:ascii="Times New Roman" w:eastAsia="Times New Roman" w:hAnsi="Times New Roman"/>
          <w:sz w:val="24"/>
          <w:szCs w:val="24"/>
          <w:lang w:eastAsia="en-AU"/>
        </w:rPr>
        <w:t>that:</w:t>
      </w:r>
    </w:p>
    <w:p w14:paraId="6A26353E" w14:textId="54642471" w:rsidR="003F584C" w:rsidRPr="00517185" w:rsidRDefault="003F584C" w:rsidP="00BF5505">
      <w:pPr>
        <w:pStyle w:val="ListParagraph"/>
        <w:numPr>
          <w:ilvl w:val="0"/>
          <w:numId w:val="3"/>
        </w:numPr>
        <w:shd w:val="clear" w:color="auto" w:fill="FFFFFF"/>
        <w:spacing w:before="0"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 xml:space="preserve">is known as the Post Entry Quarantine Facility </w:t>
      </w:r>
      <w:r w:rsidR="004043C8" w:rsidRPr="00517185">
        <w:rPr>
          <w:rFonts w:ascii="Times New Roman" w:eastAsia="Times New Roman" w:hAnsi="Times New Roman"/>
          <w:sz w:val="24"/>
          <w:szCs w:val="24"/>
          <w:lang w:eastAsia="en-AU"/>
        </w:rPr>
        <w:t xml:space="preserve">at Mickleham </w:t>
      </w:r>
      <w:r w:rsidRPr="00517185">
        <w:rPr>
          <w:rFonts w:ascii="Times New Roman" w:eastAsia="Times New Roman" w:hAnsi="Times New Roman"/>
          <w:sz w:val="24"/>
          <w:szCs w:val="24"/>
          <w:lang w:eastAsia="en-AU"/>
        </w:rPr>
        <w:t xml:space="preserve">(the </w:t>
      </w:r>
      <w:r w:rsidRPr="00517185">
        <w:rPr>
          <w:rFonts w:ascii="Times New Roman" w:eastAsia="Times New Roman" w:hAnsi="Times New Roman"/>
          <w:b/>
          <w:bCs/>
          <w:i/>
          <w:iCs/>
          <w:sz w:val="24"/>
          <w:szCs w:val="24"/>
          <w:lang w:eastAsia="en-AU"/>
        </w:rPr>
        <w:t>Facility</w:t>
      </w:r>
      <w:r w:rsidRPr="00517185">
        <w:rPr>
          <w:rFonts w:ascii="Times New Roman" w:eastAsia="Times New Roman" w:hAnsi="Times New Roman"/>
          <w:sz w:val="24"/>
          <w:szCs w:val="24"/>
          <w:lang w:eastAsia="en-AU"/>
        </w:rPr>
        <w:t>) on the commencement of the Determination</w:t>
      </w:r>
      <w:r w:rsidR="009B14EF" w:rsidRPr="00517185">
        <w:rPr>
          <w:rFonts w:ascii="Times New Roman" w:eastAsia="Times New Roman" w:hAnsi="Times New Roman"/>
          <w:sz w:val="24"/>
          <w:szCs w:val="24"/>
          <w:lang w:eastAsia="en-AU"/>
        </w:rPr>
        <w:t xml:space="preserve"> (paragraph 5(2)(a))</w:t>
      </w:r>
      <w:r w:rsidRPr="00517185">
        <w:rPr>
          <w:rFonts w:ascii="Times New Roman" w:eastAsia="Times New Roman" w:hAnsi="Times New Roman"/>
          <w:sz w:val="24"/>
          <w:szCs w:val="24"/>
          <w:lang w:eastAsia="en-AU"/>
        </w:rPr>
        <w:t>; and</w:t>
      </w:r>
    </w:p>
    <w:p w14:paraId="6074E811" w14:textId="5AF7D746" w:rsidR="000970CB" w:rsidRPr="00517185" w:rsidRDefault="006F35BA" w:rsidP="008D1AD2">
      <w:pPr>
        <w:pStyle w:val="ListParagraph"/>
        <w:numPr>
          <w:ilvl w:val="0"/>
          <w:numId w:val="3"/>
        </w:num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 xml:space="preserve">is </w:t>
      </w:r>
      <w:r w:rsidR="003F584C" w:rsidRPr="00517185">
        <w:rPr>
          <w:rFonts w:ascii="Times New Roman" w:eastAsia="Times New Roman" w:hAnsi="Times New Roman"/>
          <w:sz w:val="24"/>
          <w:szCs w:val="24"/>
          <w:lang w:eastAsia="en-AU"/>
        </w:rPr>
        <w:t xml:space="preserve">on the land </w:t>
      </w:r>
      <w:r w:rsidRPr="00517185">
        <w:rPr>
          <w:rFonts w:ascii="Times New Roman" w:eastAsia="Times New Roman" w:hAnsi="Times New Roman"/>
          <w:sz w:val="24"/>
          <w:szCs w:val="24"/>
          <w:lang w:eastAsia="en-AU"/>
        </w:rPr>
        <w:t xml:space="preserve">(specified land) </w:t>
      </w:r>
      <w:r w:rsidR="003F584C" w:rsidRPr="00517185">
        <w:rPr>
          <w:rFonts w:ascii="Times New Roman" w:eastAsia="Times New Roman" w:hAnsi="Times New Roman"/>
          <w:sz w:val="24"/>
          <w:szCs w:val="24"/>
          <w:lang w:eastAsia="en-AU"/>
        </w:rPr>
        <w:t>known as 135 Donnybrook Road, Mickleham, Victoria on the commencement of the Determination</w:t>
      </w:r>
      <w:r w:rsidR="009B14EF" w:rsidRPr="00517185">
        <w:rPr>
          <w:rFonts w:ascii="Times New Roman" w:eastAsia="Times New Roman" w:hAnsi="Times New Roman"/>
          <w:sz w:val="24"/>
          <w:szCs w:val="24"/>
          <w:lang w:eastAsia="en-AU"/>
        </w:rPr>
        <w:t xml:space="preserve"> (paragraph 5(2)(b))</w:t>
      </w:r>
      <w:r w:rsidR="003F584C" w:rsidRPr="00517185">
        <w:rPr>
          <w:rFonts w:ascii="Times New Roman" w:eastAsia="Times New Roman" w:hAnsi="Times New Roman"/>
          <w:sz w:val="24"/>
          <w:szCs w:val="24"/>
          <w:lang w:eastAsia="en-AU"/>
        </w:rPr>
        <w:t>; and</w:t>
      </w:r>
    </w:p>
    <w:p w14:paraId="50C2888A" w14:textId="0616B74D" w:rsidR="009B14EF" w:rsidRPr="00517185" w:rsidRDefault="003F584C" w:rsidP="008D1AD2">
      <w:pPr>
        <w:pStyle w:val="ListParagraph"/>
        <w:numPr>
          <w:ilvl w:val="0"/>
          <w:numId w:val="3"/>
        </w:num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is bounded by</w:t>
      </w:r>
      <w:r w:rsidR="009B14EF" w:rsidRPr="00517185">
        <w:rPr>
          <w:rFonts w:ascii="Times New Roman" w:eastAsia="Times New Roman" w:hAnsi="Times New Roman"/>
          <w:sz w:val="24"/>
          <w:szCs w:val="24"/>
          <w:lang w:eastAsia="en-AU"/>
        </w:rPr>
        <w:t xml:space="preserve"> the line starting at </w:t>
      </w:r>
      <w:r w:rsidRPr="00517185">
        <w:rPr>
          <w:rFonts w:ascii="Times New Roman" w:eastAsia="Times New Roman" w:hAnsi="Times New Roman"/>
          <w:sz w:val="24"/>
          <w:szCs w:val="24"/>
          <w:lang w:eastAsia="en-AU"/>
        </w:rPr>
        <w:t xml:space="preserve">the </w:t>
      </w:r>
      <w:r w:rsidR="009B14EF" w:rsidRPr="00517185">
        <w:rPr>
          <w:rFonts w:ascii="Times New Roman" w:eastAsia="Times New Roman" w:hAnsi="Times New Roman"/>
          <w:sz w:val="24"/>
          <w:szCs w:val="24"/>
          <w:lang w:eastAsia="en-AU"/>
        </w:rPr>
        <w:t xml:space="preserve">intersection of Donnybrook Road and Polaris Road, Mickleham, Victoria, </w:t>
      </w:r>
      <w:r w:rsidR="00BF5505" w:rsidRPr="00517185">
        <w:rPr>
          <w:rFonts w:ascii="Times New Roman" w:eastAsia="Times New Roman" w:hAnsi="Times New Roman"/>
          <w:sz w:val="24"/>
          <w:szCs w:val="24"/>
          <w:lang w:eastAsia="en-AU"/>
        </w:rPr>
        <w:t xml:space="preserve">on the north-east corner of a fence (the </w:t>
      </w:r>
      <w:r w:rsidR="00BF5505" w:rsidRPr="00517185">
        <w:rPr>
          <w:rFonts w:ascii="Times New Roman" w:eastAsia="Times New Roman" w:hAnsi="Times New Roman"/>
          <w:b/>
          <w:bCs/>
          <w:i/>
          <w:iCs/>
          <w:sz w:val="24"/>
          <w:szCs w:val="24"/>
          <w:lang w:eastAsia="en-AU"/>
        </w:rPr>
        <w:t>external perimeter fence</w:t>
      </w:r>
      <w:r w:rsidR="00BF5505" w:rsidRPr="00517185">
        <w:rPr>
          <w:rFonts w:ascii="Times New Roman" w:eastAsia="Times New Roman" w:hAnsi="Times New Roman"/>
          <w:sz w:val="24"/>
          <w:szCs w:val="24"/>
          <w:lang w:eastAsia="en-AU"/>
        </w:rPr>
        <w:t>) that is a maximum-security fence on the outer perimeter of the Facility</w:t>
      </w:r>
      <w:r w:rsidR="009B14EF" w:rsidRPr="00517185">
        <w:rPr>
          <w:rFonts w:ascii="Times New Roman" w:eastAsia="Times New Roman" w:hAnsi="Times New Roman"/>
          <w:sz w:val="24"/>
          <w:szCs w:val="24"/>
          <w:lang w:eastAsia="en-AU"/>
        </w:rPr>
        <w:t xml:space="preserve">, and running sequentially </w:t>
      </w:r>
      <w:r w:rsidR="008D1AD2" w:rsidRPr="00517185">
        <w:rPr>
          <w:rFonts w:ascii="Times New Roman" w:eastAsia="Times New Roman" w:hAnsi="Times New Roman"/>
          <w:sz w:val="24"/>
          <w:szCs w:val="24"/>
          <w:lang w:eastAsia="en-AU"/>
        </w:rPr>
        <w:t>as follows</w:t>
      </w:r>
      <w:r w:rsidR="009B14EF" w:rsidRPr="00517185">
        <w:rPr>
          <w:rFonts w:ascii="Times New Roman" w:eastAsia="Times New Roman" w:hAnsi="Times New Roman"/>
          <w:sz w:val="24"/>
          <w:szCs w:val="24"/>
          <w:lang w:eastAsia="en-AU"/>
        </w:rPr>
        <w:t xml:space="preserve"> </w:t>
      </w:r>
      <w:r w:rsidR="009B14EF" w:rsidRPr="00517185">
        <w:rPr>
          <w:rFonts w:ascii="Times New Roman" w:hAnsi="Times New Roman"/>
          <w:sz w:val="24"/>
          <w:szCs w:val="24"/>
        </w:rPr>
        <w:t>(paragraph 5(2)(c))</w:t>
      </w:r>
      <w:r w:rsidR="009B14EF" w:rsidRPr="00517185">
        <w:rPr>
          <w:rFonts w:ascii="Times New Roman" w:eastAsia="Times New Roman" w:hAnsi="Times New Roman"/>
          <w:sz w:val="24"/>
          <w:szCs w:val="24"/>
          <w:lang w:eastAsia="en-AU"/>
        </w:rPr>
        <w:t>:</w:t>
      </w:r>
    </w:p>
    <w:p w14:paraId="3082CB55" w14:textId="3C68D06D" w:rsidR="00BF5505" w:rsidRPr="00517185" w:rsidRDefault="00BF5505" w:rsidP="00BF5505">
      <w:pPr>
        <w:pStyle w:val="ListParagraph"/>
        <w:numPr>
          <w:ilvl w:val="1"/>
          <w:numId w:val="3"/>
        </w:num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hAnsi="Times New Roman"/>
          <w:sz w:val="24"/>
          <w:szCs w:val="24"/>
        </w:rPr>
        <w:t>south along the external perimeter fence (including the security gates or other access points) of the Facility to the south-east corner of that fence near the boundary with the Protected Grassland on the specified land;</w:t>
      </w:r>
    </w:p>
    <w:p w14:paraId="1C10B207" w14:textId="721C5BCE" w:rsidR="00BF5505" w:rsidRPr="00517185" w:rsidRDefault="00BF5505" w:rsidP="00BF5505">
      <w:pPr>
        <w:pStyle w:val="ListParagraph"/>
        <w:numPr>
          <w:ilvl w:val="1"/>
          <w:numId w:val="3"/>
        </w:num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hAnsi="Times New Roman"/>
          <w:sz w:val="24"/>
          <w:szCs w:val="24"/>
        </w:rPr>
        <w:t>west along the external perimeter fence of the Facility to the western boundary of the specified land;</w:t>
      </w:r>
    </w:p>
    <w:p w14:paraId="44FAD2EA" w14:textId="7C9E360F" w:rsidR="00BF5505" w:rsidRPr="00517185" w:rsidRDefault="00BF5505" w:rsidP="00BF5505">
      <w:pPr>
        <w:pStyle w:val="ListParagraph"/>
        <w:numPr>
          <w:ilvl w:val="1"/>
          <w:numId w:val="3"/>
        </w:num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hAnsi="Times New Roman"/>
          <w:sz w:val="24"/>
          <w:szCs w:val="24"/>
        </w:rPr>
        <w:t xml:space="preserve">north along the western boundary of the specified land to the intersection of that boundary with </w:t>
      </w:r>
      <w:r w:rsidR="003D4656" w:rsidRPr="00517185">
        <w:rPr>
          <w:rFonts w:ascii="Times New Roman" w:hAnsi="Times New Roman"/>
          <w:sz w:val="24"/>
          <w:szCs w:val="24"/>
        </w:rPr>
        <w:t xml:space="preserve">the northern boundary of the specified land near </w:t>
      </w:r>
      <w:r w:rsidRPr="00517185">
        <w:rPr>
          <w:rFonts w:ascii="Times New Roman" w:hAnsi="Times New Roman"/>
          <w:sz w:val="24"/>
          <w:szCs w:val="24"/>
        </w:rPr>
        <w:t>Donnybrook Road, Mickleham, Victoria;</w:t>
      </w:r>
    </w:p>
    <w:p w14:paraId="783EBF2B" w14:textId="320C4421" w:rsidR="00BF5505" w:rsidRPr="00517185" w:rsidRDefault="00BF5505" w:rsidP="00BF5505">
      <w:pPr>
        <w:pStyle w:val="ListParagraph"/>
        <w:numPr>
          <w:ilvl w:val="1"/>
          <w:numId w:val="3"/>
        </w:num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hAnsi="Times New Roman"/>
          <w:sz w:val="24"/>
          <w:szCs w:val="24"/>
        </w:rPr>
        <w:t xml:space="preserve">east along the </w:t>
      </w:r>
      <w:r w:rsidR="003D4656" w:rsidRPr="00517185">
        <w:rPr>
          <w:rFonts w:ascii="Times New Roman" w:hAnsi="Times New Roman"/>
          <w:sz w:val="24"/>
          <w:szCs w:val="24"/>
        </w:rPr>
        <w:t xml:space="preserve">northern </w:t>
      </w:r>
      <w:r w:rsidRPr="00517185">
        <w:rPr>
          <w:rFonts w:ascii="Times New Roman" w:hAnsi="Times New Roman"/>
          <w:sz w:val="24"/>
          <w:szCs w:val="24"/>
        </w:rPr>
        <w:t>boundary of the specified land to the point along that boundary directly above the starting point;</w:t>
      </w:r>
    </w:p>
    <w:p w14:paraId="2657A02B" w14:textId="21F3A7A7" w:rsidR="00EF2243" w:rsidRPr="00517185" w:rsidRDefault="00BF5505" w:rsidP="00BF5505">
      <w:pPr>
        <w:pStyle w:val="ListParagraph"/>
        <w:numPr>
          <w:ilvl w:val="1"/>
          <w:numId w:val="3"/>
        </w:num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hAnsi="Times New Roman"/>
          <w:sz w:val="24"/>
          <w:szCs w:val="24"/>
        </w:rPr>
        <w:t xml:space="preserve">south from that point </w:t>
      </w:r>
      <w:r w:rsidR="00F71F36" w:rsidRPr="00517185">
        <w:rPr>
          <w:rFonts w:ascii="Times New Roman" w:hAnsi="Times New Roman"/>
          <w:sz w:val="24"/>
          <w:szCs w:val="24"/>
        </w:rPr>
        <w:t>(the point along the boundary directly above the starting point)</w:t>
      </w:r>
      <w:r w:rsidRPr="00517185">
        <w:rPr>
          <w:rFonts w:ascii="Times New Roman" w:hAnsi="Times New Roman"/>
          <w:sz w:val="24"/>
          <w:szCs w:val="24"/>
        </w:rPr>
        <w:t xml:space="preserve"> to the starting point.</w:t>
      </w:r>
    </w:p>
    <w:p w14:paraId="218D95DE" w14:textId="315B83DC" w:rsidR="006F35BA" w:rsidRPr="00517185" w:rsidRDefault="006F35BA" w:rsidP="006F35BA">
      <w:p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 xml:space="preserve">Paragraph 5(2)(d) provides that the specified area excludes the area on the specified land that is outside the area specified in paragraph </w:t>
      </w:r>
      <w:r w:rsidR="009B14EF" w:rsidRPr="00517185">
        <w:rPr>
          <w:rFonts w:ascii="Times New Roman" w:eastAsia="Times New Roman" w:hAnsi="Times New Roman"/>
          <w:sz w:val="24"/>
          <w:szCs w:val="24"/>
          <w:lang w:eastAsia="en-AU"/>
        </w:rPr>
        <w:t>5(2)</w:t>
      </w:r>
      <w:r w:rsidRPr="00517185">
        <w:rPr>
          <w:rFonts w:ascii="Times New Roman" w:eastAsia="Times New Roman" w:hAnsi="Times New Roman"/>
          <w:sz w:val="24"/>
          <w:szCs w:val="24"/>
          <w:lang w:eastAsia="en-AU"/>
        </w:rPr>
        <w:t>(c)</w:t>
      </w:r>
      <w:r w:rsidR="009B14EF" w:rsidRPr="00517185">
        <w:rPr>
          <w:rFonts w:ascii="Times New Roman" w:eastAsia="Times New Roman" w:hAnsi="Times New Roman"/>
          <w:sz w:val="24"/>
          <w:szCs w:val="24"/>
          <w:lang w:eastAsia="en-AU"/>
        </w:rPr>
        <w:t xml:space="preserve"> of the Determination</w:t>
      </w:r>
      <w:r w:rsidRPr="00517185">
        <w:rPr>
          <w:rFonts w:ascii="Times New Roman" w:eastAsia="Times New Roman" w:hAnsi="Times New Roman"/>
          <w:sz w:val="24"/>
          <w:szCs w:val="24"/>
          <w:lang w:eastAsia="en-AU"/>
        </w:rPr>
        <w:t>.</w:t>
      </w:r>
    </w:p>
    <w:p w14:paraId="12DAC18E" w14:textId="447DF6E9" w:rsidR="00357F73" w:rsidRPr="00517185" w:rsidRDefault="00B124DB" w:rsidP="002F35E1">
      <w:p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N</w:t>
      </w:r>
      <w:r w:rsidR="00357F73" w:rsidRPr="00517185">
        <w:rPr>
          <w:rFonts w:ascii="Times New Roman" w:eastAsia="Times New Roman" w:hAnsi="Times New Roman"/>
          <w:sz w:val="24"/>
          <w:szCs w:val="24"/>
          <w:lang w:eastAsia="en-AU"/>
        </w:rPr>
        <w:t>ote</w:t>
      </w:r>
      <w:r w:rsidRPr="00517185">
        <w:rPr>
          <w:rFonts w:ascii="Times New Roman" w:eastAsia="Times New Roman" w:hAnsi="Times New Roman"/>
          <w:sz w:val="24"/>
          <w:szCs w:val="24"/>
          <w:lang w:eastAsia="en-AU"/>
        </w:rPr>
        <w:t xml:space="preserve"> 1</w:t>
      </w:r>
      <w:r w:rsidR="00357F73" w:rsidRPr="00517185">
        <w:rPr>
          <w:rFonts w:ascii="Times New Roman" w:eastAsia="Times New Roman" w:hAnsi="Times New Roman"/>
          <w:sz w:val="24"/>
          <w:szCs w:val="24"/>
          <w:lang w:eastAsia="en-AU"/>
        </w:rPr>
        <w:t xml:space="preserve"> following subsection 5(2) explains that the</w:t>
      </w:r>
      <w:r w:rsidR="006F35BA" w:rsidRPr="00517185">
        <w:rPr>
          <w:rFonts w:ascii="Times New Roman" w:eastAsia="Times New Roman" w:hAnsi="Times New Roman"/>
          <w:sz w:val="24"/>
          <w:szCs w:val="24"/>
          <w:lang w:eastAsia="en-AU"/>
        </w:rPr>
        <w:t xml:space="preserve"> specified land is set out in folio number 2/LP202576J at Mickleham, City of Hume, County of Bourke, Victoria.</w:t>
      </w:r>
    </w:p>
    <w:p w14:paraId="2A9F0101" w14:textId="2F762316" w:rsidR="00B124DB" w:rsidRPr="00517185" w:rsidRDefault="00B124DB" w:rsidP="002F35E1">
      <w:p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Note 2 following subsection 5(2) refers the reader to section 399 of the Act for the powers that may be exercised by a biosecurity officer in, or in relation to goods or premises in, a biosecurity activity zone.</w:t>
      </w:r>
    </w:p>
    <w:p w14:paraId="6958BEF1" w14:textId="26219A9E" w:rsidR="00B124DB" w:rsidRPr="00517185" w:rsidRDefault="00B124DB" w:rsidP="002F35E1">
      <w:p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The area specified in subsection 5(2) is the area where a post entry quarantine facility operated by the Department of Agriculture, Water and the Environment is located and is a place where powers are exercised, and functions and duties are performed by, or on behalf of, the Commonwealth under the Act. It is necessary to make the determination for the purpose of managing biosecurity risks associated with the exercise of those powers and the performance of those functions or duties.</w:t>
      </w:r>
    </w:p>
    <w:p w14:paraId="038543DE" w14:textId="2AB0B047" w:rsidR="009B14EF" w:rsidRPr="00517185" w:rsidRDefault="009B14EF" w:rsidP="009B14EF">
      <w:p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 xml:space="preserve">Subsection 5(3) provides </w:t>
      </w:r>
      <w:r w:rsidR="000A4EDB" w:rsidRPr="00517185">
        <w:rPr>
          <w:rFonts w:ascii="Times New Roman" w:eastAsia="Times New Roman" w:hAnsi="Times New Roman"/>
          <w:sz w:val="24"/>
          <w:szCs w:val="24"/>
          <w:lang w:eastAsia="en-AU"/>
        </w:rPr>
        <w:t xml:space="preserve">that Schedule 1 sets out </w:t>
      </w:r>
      <w:r w:rsidRPr="00517185">
        <w:rPr>
          <w:rFonts w:ascii="Times New Roman" w:eastAsia="Times New Roman" w:hAnsi="Times New Roman"/>
          <w:sz w:val="24"/>
          <w:szCs w:val="24"/>
          <w:lang w:eastAsia="en-AU"/>
        </w:rPr>
        <w:t xml:space="preserve">a map to illustrate the specified area </w:t>
      </w:r>
      <w:r w:rsidR="008D1AD2" w:rsidRPr="00517185">
        <w:rPr>
          <w:rFonts w:ascii="Times New Roman" w:eastAsia="Times New Roman" w:hAnsi="Times New Roman"/>
          <w:sz w:val="24"/>
          <w:szCs w:val="24"/>
          <w:lang w:eastAsia="en-AU"/>
        </w:rPr>
        <w:t xml:space="preserve">within 135 Donnybrook Road, Mickleham, Victoria </w:t>
      </w:r>
      <w:r w:rsidRPr="00517185">
        <w:rPr>
          <w:rFonts w:ascii="Times New Roman" w:eastAsia="Times New Roman" w:hAnsi="Times New Roman"/>
          <w:sz w:val="24"/>
          <w:szCs w:val="24"/>
          <w:lang w:eastAsia="en-AU"/>
        </w:rPr>
        <w:t>described in subsection 5(2) of the Determination.</w:t>
      </w:r>
    </w:p>
    <w:p w14:paraId="438CE4FE" w14:textId="733E685E" w:rsidR="00B124DB" w:rsidRPr="00517185" w:rsidRDefault="00B124DB" w:rsidP="002F35E1">
      <w:p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 xml:space="preserve">Section 399 of the Act provides </w:t>
      </w:r>
      <w:r w:rsidR="00747DB6" w:rsidRPr="00517185">
        <w:rPr>
          <w:rFonts w:ascii="Times New Roman" w:eastAsia="Times New Roman" w:hAnsi="Times New Roman"/>
          <w:sz w:val="24"/>
          <w:szCs w:val="24"/>
          <w:lang w:eastAsia="en-AU"/>
        </w:rPr>
        <w:t>the powers that a biosecurity officer may exercise in, or in relation to goods or premises in, a biosecurity activity zone. Under subsection 399(1), these powers are:</w:t>
      </w:r>
    </w:p>
    <w:p w14:paraId="5D9023C1" w14:textId="5C847FE2" w:rsidR="00747DB6" w:rsidRPr="00517185" w:rsidRDefault="00747DB6" w:rsidP="008D1AD2">
      <w:pPr>
        <w:pStyle w:val="ListParagraph"/>
        <w:numPr>
          <w:ilvl w:val="0"/>
          <w:numId w:val="2"/>
        </w:num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lastRenderedPageBreak/>
        <w:t>the power to cause the biosecurity activity zone to be identified (whether by affixing notices or by markings or otherwise);</w:t>
      </w:r>
    </w:p>
    <w:p w14:paraId="3FF042E2" w14:textId="3E54C82D" w:rsidR="00747DB6" w:rsidRPr="00517185" w:rsidRDefault="00747DB6" w:rsidP="008D1AD2">
      <w:pPr>
        <w:pStyle w:val="ListParagraph"/>
        <w:numPr>
          <w:ilvl w:val="0"/>
          <w:numId w:val="2"/>
        </w:num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the power to cause goods or premises in the biosecurity activity zone to be identified (whether by affixing notices or otherwise);</w:t>
      </w:r>
    </w:p>
    <w:p w14:paraId="1FCC8120" w14:textId="301B86B9" w:rsidR="00747DB6" w:rsidRPr="00517185" w:rsidRDefault="00747DB6" w:rsidP="008D1AD2">
      <w:pPr>
        <w:pStyle w:val="ListParagraph"/>
        <w:numPr>
          <w:ilvl w:val="0"/>
          <w:numId w:val="2"/>
        </w:num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the power to direct a person in the biosecurity activity zone to leave the biosecurity activity zone for a specified period (which must not be longer than 24 hours); and</w:t>
      </w:r>
    </w:p>
    <w:p w14:paraId="26B59770" w14:textId="26039E84" w:rsidR="00747DB6" w:rsidRPr="00517185" w:rsidRDefault="00747DB6" w:rsidP="008D1AD2">
      <w:pPr>
        <w:pStyle w:val="ListParagraph"/>
        <w:numPr>
          <w:ilvl w:val="0"/>
          <w:numId w:val="2"/>
        </w:num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 xml:space="preserve">any other power prescribed by the regulations for the purposes </w:t>
      </w:r>
      <w:r w:rsidR="004043C8" w:rsidRPr="00517185">
        <w:rPr>
          <w:rFonts w:ascii="Times New Roman" w:eastAsia="Times New Roman" w:hAnsi="Times New Roman"/>
          <w:sz w:val="24"/>
          <w:szCs w:val="24"/>
          <w:lang w:eastAsia="en-AU"/>
        </w:rPr>
        <w:t xml:space="preserve">of </w:t>
      </w:r>
      <w:r w:rsidRPr="00517185">
        <w:rPr>
          <w:rFonts w:ascii="Times New Roman" w:eastAsia="Times New Roman" w:hAnsi="Times New Roman"/>
          <w:sz w:val="24"/>
          <w:szCs w:val="24"/>
          <w:lang w:eastAsia="en-AU"/>
        </w:rPr>
        <w:t>paragraph 399(1)(d).</w:t>
      </w:r>
    </w:p>
    <w:p w14:paraId="2C1EBEAF" w14:textId="5FAF412C" w:rsidR="0078728D" w:rsidRPr="00517185" w:rsidRDefault="00CB5C77" w:rsidP="002F35E1">
      <w:p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U</w:t>
      </w:r>
      <w:r w:rsidR="0078728D" w:rsidRPr="00517185">
        <w:rPr>
          <w:rFonts w:ascii="Times New Roman" w:eastAsia="Times New Roman" w:hAnsi="Times New Roman"/>
          <w:sz w:val="24"/>
          <w:szCs w:val="24"/>
          <w:lang w:eastAsia="en-AU"/>
        </w:rPr>
        <w:t xml:space="preserve">nder subsection 399(2) of the Act, the powers set out in sections 333 </w:t>
      </w:r>
      <w:r w:rsidRPr="00517185">
        <w:rPr>
          <w:rFonts w:ascii="Times New Roman" w:eastAsia="Times New Roman" w:hAnsi="Times New Roman"/>
          <w:sz w:val="24"/>
          <w:szCs w:val="24"/>
          <w:lang w:eastAsia="en-AU"/>
        </w:rPr>
        <w:t>and 334 relating to entry and exit requirements may also be exercised in relation to premises in a biosecurity activity zone in accordance with those sections.</w:t>
      </w:r>
      <w:r w:rsidR="004043C8" w:rsidRPr="00517185">
        <w:rPr>
          <w:rFonts w:ascii="Times New Roman" w:eastAsia="Times New Roman" w:hAnsi="Times New Roman"/>
          <w:sz w:val="24"/>
          <w:szCs w:val="24"/>
          <w:lang w:eastAsia="en-AU"/>
        </w:rPr>
        <w:t xml:space="preserve"> For example, under subsection 333(1), a biosecurity officer may, by notice in writing, impose a requirement that persons entering or leaving premises do so at specified places, that specified classes of persons not enter the premises, that persons entering the premises wear specified clothing or equipment, or that persons not interfere with the premises.</w:t>
      </w:r>
    </w:p>
    <w:p w14:paraId="033B0B94" w14:textId="7F977C40" w:rsidR="00CB5C77" w:rsidRPr="00517185" w:rsidRDefault="00CB5C77" w:rsidP="002F35E1">
      <w:p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Section 400 of the Act allows a biosecurity enforcement officer to use such force against things in biosecurity activity zones as is necessary and reasonable in the circumstances.</w:t>
      </w:r>
    </w:p>
    <w:p w14:paraId="296A78A0" w14:textId="3858D7CD" w:rsidR="007B5DEC" w:rsidRPr="00517185" w:rsidRDefault="00B124DB" w:rsidP="006F35BA">
      <w:p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The whole of the area known as 135 Donnybrook Road, Mickleham, Victoria is currently determined to be a biosecurity activity zone under the 2016 Determination, however, under this Determination part of that land is excluded as a biosecurity activity zone. This excluded land is to be occupied by the Centre for National Resilience, which will be managed by the Victorian State Government. As such, it is no longer a place where biosecurity powers, functions and duties will be carried out by or on behalf of the Commonwealth under the Act and should no longer be determined to be a biosecurity activity zone. The 2016</w:t>
      </w:r>
      <w:r w:rsidR="00A17557" w:rsidRPr="00517185">
        <w:rPr>
          <w:rFonts w:ascii="Times New Roman" w:eastAsia="Times New Roman" w:hAnsi="Times New Roman"/>
          <w:sz w:val="24"/>
          <w:szCs w:val="24"/>
          <w:lang w:eastAsia="en-AU"/>
        </w:rPr>
        <w:t> </w:t>
      </w:r>
      <w:r w:rsidRPr="00517185">
        <w:rPr>
          <w:rFonts w:ascii="Times New Roman" w:eastAsia="Times New Roman" w:hAnsi="Times New Roman"/>
          <w:sz w:val="24"/>
          <w:szCs w:val="24"/>
          <w:lang w:eastAsia="en-AU"/>
        </w:rPr>
        <w:t>Determination will be revoked by the Director as required under subsection 398(1) of the Act</w:t>
      </w:r>
      <w:r w:rsidR="004043C8" w:rsidRPr="00517185">
        <w:rPr>
          <w:rFonts w:ascii="Times New Roman" w:eastAsia="Times New Roman" w:hAnsi="Times New Roman"/>
          <w:sz w:val="24"/>
          <w:szCs w:val="24"/>
          <w:lang w:eastAsia="en-AU"/>
        </w:rPr>
        <w:t>, and the commencement provisions of the Determination ensure it will not commence until the 2016</w:t>
      </w:r>
      <w:r w:rsidR="00A91FD2" w:rsidRPr="00517185">
        <w:rPr>
          <w:rFonts w:ascii="Times New Roman" w:eastAsia="Times New Roman" w:hAnsi="Times New Roman"/>
          <w:sz w:val="24"/>
          <w:szCs w:val="24"/>
          <w:lang w:eastAsia="en-AU"/>
        </w:rPr>
        <w:t> </w:t>
      </w:r>
      <w:r w:rsidR="004043C8" w:rsidRPr="00517185">
        <w:rPr>
          <w:rFonts w:ascii="Times New Roman" w:eastAsia="Times New Roman" w:hAnsi="Times New Roman"/>
          <w:sz w:val="24"/>
          <w:szCs w:val="24"/>
          <w:lang w:eastAsia="en-AU"/>
        </w:rPr>
        <w:t>Determination has been revoked.</w:t>
      </w:r>
    </w:p>
    <w:p w14:paraId="3042888B" w14:textId="77777777" w:rsidR="000A4EDB" w:rsidRPr="00517185" w:rsidRDefault="000A4EDB" w:rsidP="000A4EDB">
      <w:pPr>
        <w:shd w:val="clear" w:color="auto" w:fill="FFFFFF"/>
        <w:spacing w:before="100" w:beforeAutospacing="1" w:after="100" w:afterAutospacing="1"/>
        <w:rPr>
          <w:rFonts w:ascii="Times New Roman" w:eastAsia="Times New Roman" w:hAnsi="Times New Roman"/>
          <w:sz w:val="24"/>
          <w:szCs w:val="24"/>
          <w:u w:val="single"/>
          <w:lang w:eastAsia="en-AU"/>
        </w:rPr>
      </w:pPr>
      <w:r w:rsidRPr="00517185">
        <w:rPr>
          <w:rFonts w:ascii="Times New Roman" w:eastAsia="Times New Roman" w:hAnsi="Times New Roman"/>
          <w:sz w:val="24"/>
          <w:szCs w:val="24"/>
          <w:u w:val="single"/>
          <w:lang w:eastAsia="en-AU"/>
        </w:rPr>
        <w:t>Schedule 1 – Map of biosecurity activity zone – Mickleham (Victoria)</w:t>
      </w:r>
    </w:p>
    <w:p w14:paraId="435BB52E" w14:textId="670DF94B" w:rsidR="000A4EDB" w:rsidRPr="006F35BA" w:rsidRDefault="000A4EDB" w:rsidP="006F35BA">
      <w:pPr>
        <w:shd w:val="clear" w:color="auto" w:fill="FFFFFF"/>
        <w:spacing w:before="100" w:beforeAutospacing="1" w:after="100" w:afterAutospacing="1"/>
        <w:rPr>
          <w:rFonts w:ascii="Times New Roman" w:eastAsia="Times New Roman" w:hAnsi="Times New Roman"/>
          <w:sz w:val="24"/>
          <w:szCs w:val="24"/>
          <w:lang w:eastAsia="en-AU"/>
        </w:rPr>
      </w:pPr>
      <w:r w:rsidRPr="00517185">
        <w:rPr>
          <w:rFonts w:ascii="Times New Roman" w:eastAsia="Times New Roman" w:hAnsi="Times New Roman"/>
          <w:sz w:val="24"/>
          <w:szCs w:val="24"/>
          <w:lang w:eastAsia="en-AU"/>
        </w:rPr>
        <w:t>Schedule 1 sets out a map that illustrates the specified area on the specified land.</w:t>
      </w:r>
      <w:r>
        <w:rPr>
          <w:rFonts w:ascii="Times New Roman" w:eastAsia="Times New Roman" w:hAnsi="Times New Roman"/>
          <w:sz w:val="24"/>
          <w:szCs w:val="24"/>
          <w:lang w:eastAsia="en-AU"/>
        </w:rPr>
        <w:t xml:space="preserve"> </w:t>
      </w:r>
    </w:p>
    <w:sectPr w:rsidR="000A4EDB" w:rsidRPr="006F35B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1C179" w14:textId="77777777" w:rsidR="00B22BFE" w:rsidRDefault="00B22BFE" w:rsidP="0057492D">
      <w:pPr>
        <w:spacing w:after="0" w:line="240" w:lineRule="auto"/>
      </w:pPr>
      <w:r>
        <w:separator/>
      </w:r>
    </w:p>
  </w:endnote>
  <w:endnote w:type="continuationSeparator" w:id="0">
    <w:p w14:paraId="11A6E2D3" w14:textId="77777777" w:rsidR="00B22BFE" w:rsidRDefault="00B22BFE" w:rsidP="00574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073475"/>
      <w:docPartObj>
        <w:docPartGallery w:val="Page Numbers (Bottom of Page)"/>
        <w:docPartUnique/>
      </w:docPartObj>
    </w:sdtPr>
    <w:sdtEndPr>
      <w:rPr>
        <w:noProof/>
      </w:rPr>
    </w:sdtEndPr>
    <w:sdtContent>
      <w:p w14:paraId="71A63E8A" w14:textId="2B68E7C1" w:rsidR="0057492D" w:rsidRDefault="005749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42E499" w14:textId="77777777" w:rsidR="0057492D" w:rsidRDefault="00574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12EF8" w14:textId="77777777" w:rsidR="00B22BFE" w:rsidRDefault="00B22BFE" w:rsidP="0057492D">
      <w:pPr>
        <w:spacing w:after="0" w:line="240" w:lineRule="auto"/>
      </w:pPr>
      <w:r>
        <w:separator/>
      </w:r>
    </w:p>
  </w:footnote>
  <w:footnote w:type="continuationSeparator" w:id="0">
    <w:p w14:paraId="1BA9350C" w14:textId="77777777" w:rsidR="00B22BFE" w:rsidRDefault="00B22BFE" w:rsidP="00574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60B07FC9"/>
    <w:multiLevelType w:val="hybridMultilevel"/>
    <w:tmpl w:val="41ACCE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975F18"/>
    <w:multiLevelType w:val="hybridMultilevel"/>
    <w:tmpl w:val="4732A564"/>
    <w:lvl w:ilvl="0" w:tplc="45E035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AC84E24"/>
    <w:multiLevelType w:val="hybridMultilevel"/>
    <w:tmpl w:val="E8BC0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DB72D9A"/>
    <w:multiLevelType w:val="hybridMultilevel"/>
    <w:tmpl w:val="533ED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75"/>
    <w:rsid w:val="00032098"/>
    <w:rsid w:val="00032640"/>
    <w:rsid w:val="000414A8"/>
    <w:rsid w:val="000674D5"/>
    <w:rsid w:val="00073244"/>
    <w:rsid w:val="000852B0"/>
    <w:rsid w:val="00087E76"/>
    <w:rsid w:val="00093A0D"/>
    <w:rsid w:val="000970CB"/>
    <w:rsid w:val="000A4EDB"/>
    <w:rsid w:val="000D14E5"/>
    <w:rsid w:val="000E19DA"/>
    <w:rsid w:val="000E5669"/>
    <w:rsid w:val="000F4ED3"/>
    <w:rsid w:val="001007A8"/>
    <w:rsid w:val="00102B62"/>
    <w:rsid w:val="001127BF"/>
    <w:rsid w:val="00121CE6"/>
    <w:rsid w:val="001229A9"/>
    <w:rsid w:val="001263C6"/>
    <w:rsid w:val="00143EC7"/>
    <w:rsid w:val="00145BF4"/>
    <w:rsid w:val="001759A8"/>
    <w:rsid w:val="00197BAC"/>
    <w:rsid w:val="001A7D4A"/>
    <w:rsid w:val="001B4C37"/>
    <w:rsid w:val="001D0123"/>
    <w:rsid w:val="001E2FB0"/>
    <w:rsid w:val="002048CF"/>
    <w:rsid w:val="00212E4C"/>
    <w:rsid w:val="00213632"/>
    <w:rsid w:val="00223009"/>
    <w:rsid w:val="0022641F"/>
    <w:rsid w:val="00240E94"/>
    <w:rsid w:val="002664D4"/>
    <w:rsid w:val="00273B67"/>
    <w:rsid w:val="00274663"/>
    <w:rsid w:val="00286488"/>
    <w:rsid w:val="002953EF"/>
    <w:rsid w:val="002A6F72"/>
    <w:rsid w:val="002C7BF3"/>
    <w:rsid w:val="002E0D13"/>
    <w:rsid w:val="002F35E1"/>
    <w:rsid w:val="0030520C"/>
    <w:rsid w:val="003212D0"/>
    <w:rsid w:val="00324618"/>
    <w:rsid w:val="0033296D"/>
    <w:rsid w:val="00341156"/>
    <w:rsid w:val="003545B7"/>
    <w:rsid w:val="00354FE8"/>
    <w:rsid w:val="00357F73"/>
    <w:rsid w:val="003830D4"/>
    <w:rsid w:val="003B082B"/>
    <w:rsid w:val="003B370D"/>
    <w:rsid w:val="003D125A"/>
    <w:rsid w:val="003D4656"/>
    <w:rsid w:val="003D519E"/>
    <w:rsid w:val="003F498C"/>
    <w:rsid w:val="003F584C"/>
    <w:rsid w:val="004043C8"/>
    <w:rsid w:val="004149B3"/>
    <w:rsid w:val="00421532"/>
    <w:rsid w:val="00430D54"/>
    <w:rsid w:val="0044361C"/>
    <w:rsid w:val="00450782"/>
    <w:rsid w:val="004606F2"/>
    <w:rsid w:val="00461F7C"/>
    <w:rsid w:val="004648EF"/>
    <w:rsid w:val="00464CED"/>
    <w:rsid w:val="00484517"/>
    <w:rsid w:val="004A4F4E"/>
    <w:rsid w:val="004B4D5F"/>
    <w:rsid w:val="004C3876"/>
    <w:rsid w:val="004C531B"/>
    <w:rsid w:val="004C714D"/>
    <w:rsid w:val="004D2E18"/>
    <w:rsid w:val="004F0015"/>
    <w:rsid w:val="004F0FF5"/>
    <w:rsid w:val="004F7C18"/>
    <w:rsid w:val="004F7FD9"/>
    <w:rsid w:val="00504E74"/>
    <w:rsid w:val="0050693D"/>
    <w:rsid w:val="00511E48"/>
    <w:rsid w:val="00517185"/>
    <w:rsid w:val="00524D2E"/>
    <w:rsid w:val="00530D45"/>
    <w:rsid w:val="00537E7B"/>
    <w:rsid w:val="00551759"/>
    <w:rsid w:val="00560108"/>
    <w:rsid w:val="00570301"/>
    <w:rsid w:val="0057492D"/>
    <w:rsid w:val="0057600C"/>
    <w:rsid w:val="00576BA4"/>
    <w:rsid w:val="00585CF6"/>
    <w:rsid w:val="005A5E43"/>
    <w:rsid w:val="005C0123"/>
    <w:rsid w:val="005C1E09"/>
    <w:rsid w:val="005C56F3"/>
    <w:rsid w:val="005C659D"/>
    <w:rsid w:val="005D11EE"/>
    <w:rsid w:val="005D214C"/>
    <w:rsid w:val="005E0BD0"/>
    <w:rsid w:val="005E5EDD"/>
    <w:rsid w:val="005E607C"/>
    <w:rsid w:val="00600352"/>
    <w:rsid w:val="006019E7"/>
    <w:rsid w:val="00602135"/>
    <w:rsid w:val="00605543"/>
    <w:rsid w:val="00606D34"/>
    <w:rsid w:val="006110DB"/>
    <w:rsid w:val="00616771"/>
    <w:rsid w:val="00631428"/>
    <w:rsid w:val="00633388"/>
    <w:rsid w:val="006343D0"/>
    <w:rsid w:val="00640E21"/>
    <w:rsid w:val="00645800"/>
    <w:rsid w:val="00666D85"/>
    <w:rsid w:val="0067472E"/>
    <w:rsid w:val="00690C1D"/>
    <w:rsid w:val="006A1E0C"/>
    <w:rsid w:val="006A4012"/>
    <w:rsid w:val="006C089B"/>
    <w:rsid w:val="006F35BA"/>
    <w:rsid w:val="00701716"/>
    <w:rsid w:val="0071026E"/>
    <w:rsid w:val="00720E6E"/>
    <w:rsid w:val="00726531"/>
    <w:rsid w:val="00731193"/>
    <w:rsid w:val="00735242"/>
    <w:rsid w:val="00744D7F"/>
    <w:rsid w:val="00747DB6"/>
    <w:rsid w:val="007700D9"/>
    <w:rsid w:val="00771FCE"/>
    <w:rsid w:val="007750FD"/>
    <w:rsid w:val="0078344C"/>
    <w:rsid w:val="0078728D"/>
    <w:rsid w:val="0079021A"/>
    <w:rsid w:val="00792E07"/>
    <w:rsid w:val="007A627A"/>
    <w:rsid w:val="007B0DB6"/>
    <w:rsid w:val="007B3D8A"/>
    <w:rsid w:val="007B49CD"/>
    <w:rsid w:val="007B5DEC"/>
    <w:rsid w:val="007C19C6"/>
    <w:rsid w:val="007C1B2D"/>
    <w:rsid w:val="007C41AD"/>
    <w:rsid w:val="007D6E5A"/>
    <w:rsid w:val="007F6DA3"/>
    <w:rsid w:val="00806A0D"/>
    <w:rsid w:val="00820F83"/>
    <w:rsid w:val="00823CA4"/>
    <w:rsid w:val="00833CD8"/>
    <w:rsid w:val="00845CDF"/>
    <w:rsid w:val="0086640E"/>
    <w:rsid w:val="008671CC"/>
    <w:rsid w:val="00870955"/>
    <w:rsid w:val="0087272B"/>
    <w:rsid w:val="008836D7"/>
    <w:rsid w:val="00890F89"/>
    <w:rsid w:val="008A76CD"/>
    <w:rsid w:val="008B1F86"/>
    <w:rsid w:val="008B54FC"/>
    <w:rsid w:val="008B642F"/>
    <w:rsid w:val="008C2B08"/>
    <w:rsid w:val="008D1AD2"/>
    <w:rsid w:val="008D686F"/>
    <w:rsid w:val="008F1DE4"/>
    <w:rsid w:val="00901B9F"/>
    <w:rsid w:val="00910A2D"/>
    <w:rsid w:val="00912A2B"/>
    <w:rsid w:val="00925733"/>
    <w:rsid w:val="00932C4F"/>
    <w:rsid w:val="00937AAE"/>
    <w:rsid w:val="00961AD2"/>
    <w:rsid w:val="00971211"/>
    <w:rsid w:val="009814E8"/>
    <w:rsid w:val="00992F45"/>
    <w:rsid w:val="009B14EF"/>
    <w:rsid w:val="009B738F"/>
    <w:rsid w:val="009C0837"/>
    <w:rsid w:val="009C75AF"/>
    <w:rsid w:val="00A04821"/>
    <w:rsid w:val="00A1274B"/>
    <w:rsid w:val="00A162C6"/>
    <w:rsid w:val="00A17557"/>
    <w:rsid w:val="00A23A75"/>
    <w:rsid w:val="00A25D6E"/>
    <w:rsid w:val="00A278E7"/>
    <w:rsid w:val="00A35B8D"/>
    <w:rsid w:val="00A376E2"/>
    <w:rsid w:val="00A44A0B"/>
    <w:rsid w:val="00A50EF5"/>
    <w:rsid w:val="00A544E2"/>
    <w:rsid w:val="00A700E2"/>
    <w:rsid w:val="00A80675"/>
    <w:rsid w:val="00A91FD2"/>
    <w:rsid w:val="00AA3248"/>
    <w:rsid w:val="00AB107A"/>
    <w:rsid w:val="00AB1BB5"/>
    <w:rsid w:val="00AB5789"/>
    <w:rsid w:val="00AD15C9"/>
    <w:rsid w:val="00AE5306"/>
    <w:rsid w:val="00AE720E"/>
    <w:rsid w:val="00AF2145"/>
    <w:rsid w:val="00B04C48"/>
    <w:rsid w:val="00B079B6"/>
    <w:rsid w:val="00B124DB"/>
    <w:rsid w:val="00B16987"/>
    <w:rsid w:val="00B22BFE"/>
    <w:rsid w:val="00B26998"/>
    <w:rsid w:val="00B30FD7"/>
    <w:rsid w:val="00B327DC"/>
    <w:rsid w:val="00B3390E"/>
    <w:rsid w:val="00B37B15"/>
    <w:rsid w:val="00B575E0"/>
    <w:rsid w:val="00B57EE2"/>
    <w:rsid w:val="00B655F2"/>
    <w:rsid w:val="00B70AA6"/>
    <w:rsid w:val="00B720E9"/>
    <w:rsid w:val="00B772A4"/>
    <w:rsid w:val="00B82DFD"/>
    <w:rsid w:val="00B871A6"/>
    <w:rsid w:val="00B87854"/>
    <w:rsid w:val="00B94F24"/>
    <w:rsid w:val="00BE3F38"/>
    <w:rsid w:val="00BF0A49"/>
    <w:rsid w:val="00BF13F3"/>
    <w:rsid w:val="00BF5505"/>
    <w:rsid w:val="00C047A4"/>
    <w:rsid w:val="00C06C7B"/>
    <w:rsid w:val="00C21734"/>
    <w:rsid w:val="00C31599"/>
    <w:rsid w:val="00C3386B"/>
    <w:rsid w:val="00C345BC"/>
    <w:rsid w:val="00C4628F"/>
    <w:rsid w:val="00C50BFD"/>
    <w:rsid w:val="00C60426"/>
    <w:rsid w:val="00C60BBB"/>
    <w:rsid w:val="00C64529"/>
    <w:rsid w:val="00C7292C"/>
    <w:rsid w:val="00C80A52"/>
    <w:rsid w:val="00C8377B"/>
    <w:rsid w:val="00C86801"/>
    <w:rsid w:val="00C9143B"/>
    <w:rsid w:val="00C9437B"/>
    <w:rsid w:val="00C976AF"/>
    <w:rsid w:val="00CA043D"/>
    <w:rsid w:val="00CA1D84"/>
    <w:rsid w:val="00CA5A8A"/>
    <w:rsid w:val="00CA5B69"/>
    <w:rsid w:val="00CB5C77"/>
    <w:rsid w:val="00CC1A0D"/>
    <w:rsid w:val="00CD098D"/>
    <w:rsid w:val="00CE5605"/>
    <w:rsid w:val="00CF3691"/>
    <w:rsid w:val="00D06C9F"/>
    <w:rsid w:val="00D13150"/>
    <w:rsid w:val="00D23571"/>
    <w:rsid w:val="00D740BB"/>
    <w:rsid w:val="00D80BFC"/>
    <w:rsid w:val="00D923BF"/>
    <w:rsid w:val="00D92E30"/>
    <w:rsid w:val="00DA28D4"/>
    <w:rsid w:val="00DA6904"/>
    <w:rsid w:val="00DB2B40"/>
    <w:rsid w:val="00DC26B7"/>
    <w:rsid w:val="00DE7F4F"/>
    <w:rsid w:val="00DF123F"/>
    <w:rsid w:val="00DF2FFC"/>
    <w:rsid w:val="00DF32C1"/>
    <w:rsid w:val="00E108CD"/>
    <w:rsid w:val="00E1197A"/>
    <w:rsid w:val="00E26C22"/>
    <w:rsid w:val="00E37666"/>
    <w:rsid w:val="00E37927"/>
    <w:rsid w:val="00E45F61"/>
    <w:rsid w:val="00E52289"/>
    <w:rsid w:val="00E554B4"/>
    <w:rsid w:val="00E55CF7"/>
    <w:rsid w:val="00E55F78"/>
    <w:rsid w:val="00E647D9"/>
    <w:rsid w:val="00E7085E"/>
    <w:rsid w:val="00E82A48"/>
    <w:rsid w:val="00E95C94"/>
    <w:rsid w:val="00E97C62"/>
    <w:rsid w:val="00EC4027"/>
    <w:rsid w:val="00ED09EA"/>
    <w:rsid w:val="00ED2F03"/>
    <w:rsid w:val="00ED61E5"/>
    <w:rsid w:val="00EF2243"/>
    <w:rsid w:val="00EF7B75"/>
    <w:rsid w:val="00F071DB"/>
    <w:rsid w:val="00F12BE8"/>
    <w:rsid w:val="00F161C1"/>
    <w:rsid w:val="00F22A97"/>
    <w:rsid w:val="00F273BC"/>
    <w:rsid w:val="00F27AC7"/>
    <w:rsid w:val="00F33B58"/>
    <w:rsid w:val="00F40088"/>
    <w:rsid w:val="00F42ABD"/>
    <w:rsid w:val="00F447CA"/>
    <w:rsid w:val="00F50F56"/>
    <w:rsid w:val="00F65183"/>
    <w:rsid w:val="00F71F36"/>
    <w:rsid w:val="00F85D77"/>
    <w:rsid w:val="00F934BD"/>
    <w:rsid w:val="00FA177F"/>
    <w:rsid w:val="00FA2C66"/>
    <w:rsid w:val="00FA6B01"/>
    <w:rsid w:val="00FB3D7F"/>
    <w:rsid w:val="00FC076B"/>
    <w:rsid w:val="00FC3B94"/>
    <w:rsid w:val="00FC6603"/>
    <w:rsid w:val="00FD4A22"/>
    <w:rsid w:val="00FD6444"/>
    <w:rsid w:val="00FD6B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7310"/>
  <w15:chartTrackingRefBased/>
  <w15:docId w15:val="{DC087CCE-EDAB-4A9C-AB18-7879E0E5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076B"/>
    <w:rPr>
      <w:color w:val="808080"/>
    </w:rPr>
  </w:style>
  <w:style w:type="paragraph" w:styleId="ListParagraph">
    <w:name w:val="List Paragraph"/>
    <w:basedOn w:val="Normal"/>
    <w:uiPriority w:val="34"/>
    <w:qFormat/>
    <w:rsid w:val="00FC076B"/>
    <w:pPr>
      <w:spacing w:before="120" w:after="0" w:line="240" w:lineRule="auto"/>
      <w:ind w:left="720"/>
      <w:contextualSpacing/>
    </w:pPr>
    <w:rPr>
      <w:rFonts w:ascii="Cambria" w:eastAsia="Calibri" w:hAnsi="Cambria" w:cs="Times New Roman"/>
    </w:rPr>
  </w:style>
  <w:style w:type="paragraph" w:styleId="CommentText">
    <w:name w:val="annotation text"/>
    <w:basedOn w:val="Normal"/>
    <w:link w:val="CommentTextChar"/>
    <w:unhideWhenUsed/>
    <w:rsid w:val="0078344C"/>
    <w:pPr>
      <w:spacing w:before="100" w:beforeAutospacing="1" w:after="100" w:afterAutospacing="1" w:line="240" w:lineRule="auto"/>
    </w:pPr>
    <w:rPr>
      <w:rFonts w:ascii="Cambria" w:eastAsia="Calibri" w:hAnsi="Cambria" w:cs="Times New Roman"/>
      <w:sz w:val="20"/>
      <w:szCs w:val="20"/>
    </w:rPr>
  </w:style>
  <w:style w:type="character" w:customStyle="1" w:styleId="CommentTextChar">
    <w:name w:val="Comment Text Char"/>
    <w:basedOn w:val="DefaultParagraphFont"/>
    <w:link w:val="CommentText"/>
    <w:rsid w:val="0078344C"/>
    <w:rPr>
      <w:rFonts w:ascii="Cambria" w:eastAsia="Calibri" w:hAnsi="Cambria" w:cs="Times New Roman"/>
      <w:sz w:val="20"/>
      <w:szCs w:val="20"/>
    </w:rPr>
  </w:style>
  <w:style w:type="character" w:styleId="CommentReference">
    <w:name w:val="annotation reference"/>
    <w:basedOn w:val="DefaultParagraphFont"/>
    <w:uiPriority w:val="99"/>
    <w:unhideWhenUsed/>
    <w:rsid w:val="0078344C"/>
    <w:rPr>
      <w:sz w:val="16"/>
      <w:szCs w:val="16"/>
    </w:rPr>
  </w:style>
  <w:style w:type="paragraph" w:customStyle="1" w:styleId="subsection">
    <w:name w:val="subsection"/>
    <w:aliases w:val="ss,Subsection"/>
    <w:basedOn w:val="Normal"/>
    <w:link w:val="subsectionChar"/>
    <w:rsid w:val="0078344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78344C"/>
    <w:rPr>
      <w:rFonts w:ascii="Times New Roman" w:eastAsia="Times New Roman" w:hAnsi="Times New Roman" w:cs="Times New Roman"/>
      <w:szCs w:val="20"/>
      <w:lang w:eastAsia="en-AU"/>
    </w:rPr>
  </w:style>
  <w:style w:type="paragraph" w:customStyle="1" w:styleId="tablea">
    <w:name w:val="tablea"/>
    <w:basedOn w:val="Normal"/>
    <w:rsid w:val="002F35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
    <w:name w:val="tablei"/>
    <w:basedOn w:val="Normal"/>
    <w:rsid w:val="002F35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6">
    <w:name w:val="ActHead 6"/>
    <w:aliases w:val="as"/>
    <w:basedOn w:val="Normal"/>
    <w:next w:val="Normal"/>
    <w:qFormat/>
    <w:rsid w:val="00143EC7"/>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character" w:customStyle="1" w:styleId="CharAmSchNo">
    <w:name w:val="CharAmSchNo"/>
    <w:basedOn w:val="DefaultParagraphFont"/>
    <w:qFormat/>
    <w:rsid w:val="00143EC7"/>
  </w:style>
  <w:style w:type="character" w:customStyle="1" w:styleId="CharAmSchText">
    <w:name w:val="CharAmSchText"/>
    <w:basedOn w:val="DefaultParagraphFont"/>
    <w:qFormat/>
    <w:rsid w:val="00143EC7"/>
  </w:style>
  <w:style w:type="paragraph" w:customStyle="1" w:styleId="Tablea0">
    <w:name w:val="Table(a)"/>
    <w:aliases w:val="ta"/>
    <w:basedOn w:val="Normal"/>
    <w:rsid w:val="007B5DEC"/>
    <w:pPr>
      <w:spacing w:before="60" w:after="0" w:line="240" w:lineRule="auto"/>
      <w:ind w:left="284" w:hanging="284"/>
    </w:pPr>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A5A8A"/>
    <w:pPr>
      <w:spacing w:before="0" w:beforeAutospacing="0" w:after="160" w:afterAutospacing="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A5A8A"/>
    <w:rPr>
      <w:rFonts w:ascii="Cambria" w:eastAsia="Calibri" w:hAnsi="Cambria" w:cs="Times New Roman"/>
      <w:b/>
      <w:bCs/>
      <w:sz w:val="20"/>
      <w:szCs w:val="20"/>
    </w:rPr>
  </w:style>
  <w:style w:type="paragraph" w:styleId="Header">
    <w:name w:val="header"/>
    <w:basedOn w:val="Normal"/>
    <w:link w:val="HeaderChar"/>
    <w:uiPriority w:val="99"/>
    <w:unhideWhenUsed/>
    <w:rsid w:val="00574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92D"/>
  </w:style>
  <w:style w:type="paragraph" w:styleId="Footer">
    <w:name w:val="footer"/>
    <w:basedOn w:val="Normal"/>
    <w:link w:val="FooterChar"/>
    <w:uiPriority w:val="99"/>
    <w:unhideWhenUsed/>
    <w:rsid w:val="00574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92D"/>
  </w:style>
  <w:style w:type="paragraph" w:customStyle="1" w:styleId="OPCParaBase">
    <w:name w:val="OPCParaBase"/>
    <w:qFormat/>
    <w:rsid w:val="008D1AD2"/>
    <w:pPr>
      <w:spacing w:after="0" w:line="260" w:lineRule="atLeast"/>
    </w:pPr>
    <w:rPr>
      <w:rFonts w:ascii="Times New Roman" w:eastAsia="Times New Roman" w:hAnsi="Times New Roman" w:cs="Times New Roman"/>
      <w:szCs w:val="20"/>
      <w:lang w:eastAsia="en-AU"/>
    </w:rPr>
  </w:style>
  <w:style w:type="paragraph" w:customStyle="1" w:styleId="paragraphsub">
    <w:name w:val="paragraph(sub)"/>
    <w:aliases w:val="aa"/>
    <w:basedOn w:val="OPCParaBase"/>
    <w:rsid w:val="008D1AD2"/>
    <w:pPr>
      <w:tabs>
        <w:tab w:val="right" w:pos="1985"/>
      </w:tabs>
      <w:spacing w:before="40" w:line="240" w:lineRule="auto"/>
      <w:ind w:left="2098" w:hanging="20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933143">
      <w:bodyDiv w:val="1"/>
      <w:marLeft w:val="0"/>
      <w:marRight w:val="0"/>
      <w:marTop w:val="0"/>
      <w:marBottom w:val="0"/>
      <w:divBdr>
        <w:top w:val="none" w:sz="0" w:space="0" w:color="auto"/>
        <w:left w:val="none" w:sz="0" w:space="0" w:color="auto"/>
        <w:bottom w:val="none" w:sz="0" w:space="0" w:color="auto"/>
        <w:right w:val="none" w:sz="0" w:space="0" w:color="auto"/>
      </w:divBdr>
    </w:div>
    <w:div w:id="370808923">
      <w:bodyDiv w:val="1"/>
      <w:marLeft w:val="0"/>
      <w:marRight w:val="0"/>
      <w:marTop w:val="0"/>
      <w:marBottom w:val="0"/>
      <w:divBdr>
        <w:top w:val="none" w:sz="0" w:space="0" w:color="auto"/>
        <w:left w:val="none" w:sz="0" w:space="0" w:color="auto"/>
        <w:bottom w:val="none" w:sz="0" w:space="0" w:color="auto"/>
        <w:right w:val="none" w:sz="0" w:space="0" w:color="auto"/>
      </w:divBdr>
    </w:div>
    <w:div w:id="523640343">
      <w:bodyDiv w:val="1"/>
      <w:marLeft w:val="0"/>
      <w:marRight w:val="0"/>
      <w:marTop w:val="0"/>
      <w:marBottom w:val="0"/>
      <w:divBdr>
        <w:top w:val="none" w:sz="0" w:space="0" w:color="auto"/>
        <w:left w:val="none" w:sz="0" w:space="0" w:color="auto"/>
        <w:bottom w:val="none" w:sz="0" w:space="0" w:color="auto"/>
        <w:right w:val="none" w:sz="0" w:space="0" w:color="auto"/>
      </w:divBdr>
    </w:div>
    <w:div w:id="824006949">
      <w:bodyDiv w:val="1"/>
      <w:marLeft w:val="0"/>
      <w:marRight w:val="0"/>
      <w:marTop w:val="0"/>
      <w:marBottom w:val="0"/>
      <w:divBdr>
        <w:top w:val="none" w:sz="0" w:space="0" w:color="auto"/>
        <w:left w:val="none" w:sz="0" w:space="0" w:color="auto"/>
        <w:bottom w:val="none" w:sz="0" w:space="0" w:color="auto"/>
        <w:right w:val="none" w:sz="0" w:space="0" w:color="auto"/>
      </w:divBdr>
    </w:div>
    <w:div w:id="1590970492">
      <w:bodyDiv w:val="1"/>
      <w:marLeft w:val="0"/>
      <w:marRight w:val="0"/>
      <w:marTop w:val="0"/>
      <w:marBottom w:val="0"/>
      <w:divBdr>
        <w:top w:val="none" w:sz="0" w:space="0" w:color="auto"/>
        <w:left w:val="none" w:sz="0" w:space="0" w:color="auto"/>
        <w:bottom w:val="none" w:sz="0" w:space="0" w:color="auto"/>
        <w:right w:val="none" w:sz="0" w:space="0" w:color="auto"/>
      </w:divBdr>
    </w:div>
    <w:div w:id="1727027405">
      <w:bodyDiv w:val="1"/>
      <w:marLeft w:val="0"/>
      <w:marRight w:val="0"/>
      <w:marTop w:val="0"/>
      <w:marBottom w:val="0"/>
      <w:divBdr>
        <w:top w:val="none" w:sz="0" w:space="0" w:color="auto"/>
        <w:left w:val="none" w:sz="0" w:space="0" w:color="auto"/>
        <w:bottom w:val="none" w:sz="0" w:space="0" w:color="auto"/>
        <w:right w:val="none" w:sz="0" w:space="0" w:color="auto"/>
      </w:divBdr>
    </w:div>
    <w:div w:id="2001889676">
      <w:bodyDiv w:val="1"/>
      <w:marLeft w:val="0"/>
      <w:marRight w:val="0"/>
      <w:marTop w:val="0"/>
      <w:marBottom w:val="0"/>
      <w:divBdr>
        <w:top w:val="none" w:sz="0" w:space="0" w:color="auto"/>
        <w:left w:val="none" w:sz="0" w:space="0" w:color="auto"/>
        <w:bottom w:val="none" w:sz="0" w:space="0" w:color="auto"/>
        <w:right w:val="none" w:sz="0" w:space="0" w:color="auto"/>
      </w:divBdr>
    </w:div>
    <w:div w:id="210738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Chris</dc:creator>
  <cp:keywords/>
  <dc:description/>
  <cp:lastModifiedBy>Coates, Debbie</cp:lastModifiedBy>
  <cp:revision>6</cp:revision>
  <dcterms:created xsi:type="dcterms:W3CDTF">2021-12-23T02:27:00Z</dcterms:created>
  <dcterms:modified xsi:type="dcterms:W3CDTF">2021-12-23T05:58:00Z</dcterms:modified>
</cp:coreProperties>
</file>