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C773" w14:textId="77777777" w:rsidR="003A5388" w:rsidRDefault="00110F9D">
      <w:pPr>
        <w:pStyle w:val="BodyText"/>
        <w:ind w:left="1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7F8DC7DA" wp14:editId="7F8DC7DB">
            <wp:extent cx="1383351" cy="1065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C774" w14:textId="77777777" w:rsidR="003A5388" w:rsidRDefault="003A5388">
      <w:pPr>
        <w:pStyle w:val="BodyText"/>
        <w:rPr>
          <w:rFonts w:ascii="Times New Roman"/>
          <w:sz w:val="20"/>
        </w:rPr>
      </w:pPr>
    </w:p>
    <w:p w14:paraId="7F8DC775" w14:textId="77777777" w:rsidR="003A5388" w:rsidRDefault="003A5388">
      <w:pPr>
        <w:pStyle w:val="BodyText"/>
        <w:spacing w:before="10"/>
        <w:rPr>
          <w:rFonts w:ascii="Times New Roman"/>
          <w:sz w:val="15"/>
        </w:rPr>
      </w:pPr>
    </w:p>
    <w:p w14:paraId="7F8DC776" w14:textId="77777777" w:rsidR="003A5388" w:rsidRDefault="00110F9D">
      <w:pPr>
        <w:spacing w:before="87"/>
        <w:ind w:left="140"/>
        <w:rPr>
          <w:b/>
          <w:sz w:val="40"/>
        </w:rPr>
      </w:pPr>
      <w:r>
        <w:rPr>
          <w:b/>
          <w:sz w:val="40"/>
        </w:rPr>
        <w:t>Approval to hold a stake of more than 20% in a financial sector company No. 12 of 2021</w:t>
      </w:r>
    </w:p>
    <w:p w14:paraId="7F8DC777" w14:textId="77777777" w:rsidR="003A5388" w:rsidRDefault="00110F9D">
      <w:pPr>
        <w:spacing w:before="361"/>
        <w:ind w:left="140"/>
        <w:rPr>
          <w:i/>
          <w:sz w:val="28"/>
        </w:rPr>
      </w:pPr>
      <w:r>
        <w:pict w14:anchorId="7F8DC7DC">
          <v:shape id="_x0000_s1026" style="position:absolute;left:0;text-align:left;margin-left:70.55pt;margin-top:35.7pt;width:454.35pt;height:.1pt;z-index:-251658752;mso-wrap-distance-left:0;mso-wrap-distance-right:0;mso-position-horizontal-relative:page" coordorigin="1411,714" coordsize="9087,0" path="m1411,714r9086,e" filled="f" strokeweight=".5pt">
            <v:path arrowok="t"/>
            <w10:wrap type="topAndBottom" anchorx="page"/>
          </v:shape>
        </w:pict>
      </w:r>
      <w:r>
        <w:rPr>
          <w:i/>
          <w:sz w:val="28"/>
        </w:rPr>
        <w:t>Financial Sector (Shareholdings) Act 1998</w:t>
      </w:r>
    </w:p>
    <w:p w14:paraId="7F8DC778" w14:textId="77777777" w:rsidR="003A5388" w:rsidRDefault="003A5388">
      <w:pPr>
        <w:pStyle w:val="BodyText"/>
        <w:spacing w:before="10"/>
        <w:rPr>
          <w:i/>
          <w:sz w:val="9"/>
        </w:rPr>
      </w:pPr>
    </w:p>
    <w:p w14:paraId="7F8DC779" w14:textId="77777777" w:rsidR="003A5388" w:rsidRDefault="00110F9D">
      <w:pPr>
        <w:pStyle w:val="BodyText"/>
        <w:tabs>
          <w:tab w:val="left" w:pos="707"/>
        </w:tabs>
        <w:spacing w:before="93"/>
        <w:ind w:left="708" w:right="139" w:hanging="568"/>
      </w:pPr>
      <w:r>
        <w:t>To:</w:t>
      </w:r>
      <w:r>
        <w:tab/>
        <w:t>456</w:t>
      </w:r>
      <w:r>
        <w:rPr>
          <w:spacing w:val="-7"/>
        </w:rPr>
        <w:t xml:space="preserve"> </w:t>
      </w:r>
      <w:r>
        <w:t>Newco</w:t>
      </w:r>
      <w:r>
        <w:rPr>
          <w:spacing w:val="-6"/>
        </w:rPr>
        <w:t xml:space="preserve"> </w:t>
      </w:r>
      <w:r>
        <w:t>PLC</w:t>
      </w:r>
      <w:r>
        <w:rPr>
          <w:spacing w:val="-3"/>
        </w:rPr>
        <w:t xml:space="preserve"> </w:t>
      </w:r>
      <w:r>
        <w:t>(</w:t>
      </w:r>
      <w:proofErr w:type="spellStart"/>
      <w:r>
        <w:t>NewCo</w:t>
      </w:r>
      <w:proofErr w:type="spellEnd"/>
      <w:r>
        <w:t>),</w:t>
      </w:r>
      <w:r>
        <w:rPr>
          <w:spacing w:val="-8"/>
        </w:rPr>
        <w:t xml:space="preserve"> </w:t>
      </w:r>
      <w:r>
        <w:t>456</w:t>
      </w:r>
      <w:r>
        <w:rPr>
          <w:spacing w:val="-4"/>
        </w:rPr>
        <w:t xml:space="preserve"> </w:t>
      </w:r>
      <w:r>
        <w:t>Holdco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</w:t>
      </w:r>
      <w:proofErr w:type="spellStart"/>
      <w:r>
        <w:t>HoldCo</w:t>
      </w:r>
      <w:proofErr w:type="spellEnd"/>
      <w:r>
        <w:t>),</w:t>
      </w:r>
      <w:r>
        <w:rPr>
          <w:spacing w:val="-8"/>
        </w:rPr>
        <w:t xml:space="preserve"> </w:t>
      </w:r>
      <w:r>
        <w:t>TransferWise</w:t>
      </w:r>
      <w:r>
        <w:rPr>
          <w:spacing w:val="-6"/>
        </w:rPr>
        <w:t xml:space="preserve"> </w:t>
      </w:r>
      <w:r>
        <w:t>Ltd</w:t>
      </w:r>
      <w:r>
        <w:rPr>
          <w:spacing w:val="-7"/>
        </w:rPr>
        <w:t xml:space="preserve"> </w:t>
      </w:r>
      <w:r>
        <w:t>ABN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168 331 191 (TWL) and the other persons named in the schedule (the</w:t>
      </w:r>
      <w:r>
        <w:rPr>
          <w:spacing w:val="-12"/>
        </w:rPr>
        <w:t xml:space="preserve"> </w:t>
      </w:r>
      <w:r>
        <w:t>applicants)</w:t>
      </w:r>
    </w:p>
    <w:p w14:paraId="7F8DC77A" w14:textId="77777777" w:rsidR="003A5388" w:rsidRDefault="003A5388">
      <w:pPr>
        <w:pStyle w:val="BodyText"/>
        <w:spacing w:before="9"/>
        <w:rPr>
          <w:sz w:val="20"/>
        </w:rPr>
      </w:pPr>
    </w:p>
    <w:p w14:paraId="7F8DC77B" w14:textId="77777777" w:rsidR="003A5388" w:rsidRDefault="00110F9D">
      <w:pPr>
        <w:pStyle w:val="BodyText"/>
        <w:ind w:left="140"/>
      </w:pPr>
      <w:r>
        <w:t>SINCE:</w:t>
      </w:r>
    </w:p>
    <w:p w14:paraId="7F8DC77C" w14:textId="77777777" w:rsidR="003A5388" w:rsidRDefault="003A5388">
      <w:pPr>
        <w:pStyle w:val="BodyText"/>
        <w:spacing w:before="2"/>
      </w:pPr>
    </w:p>
    <w:p w14:paraId="7F8DC77D" w14:textId="77777777" w:rsidR="003A5388" w:rsidRDefault="00110F9D">
      <w:pPr>
        <w:pStyle w:val="ListParagraph"/>
        <w:numPr>
          <w:ilvl w:val="0"/>
          <w:numId w:val="6"/>
        </w:numPr>
        <w:tabs>
          <w:tab w:val="left" w:pos="708"/>
        </w:tabs>
        <w:ind w:right="136"/>
        <w:jc w:val="both"/>
      </w:pPr>
      <w:r>
        <w:t xml:space="preserve">on 20 November 2020 APRA granted an approval (the existing approval) under subsection 14(1) of the </w:t>
      </w:r>
      <w:r>
        <w:rPr>
          <w:i/>
        </w:rPr>
        <w:t xml:space="preserve">Financial Sector (Shareholdings) Act 1998 </w:t>
      </w:r>
      <w:r>
        <w:t>(the Act) for the persons s</w:t>
      </w:r>
      <w:r>
        <w:t>pecified in the schedule (the existing holders) to hold stakes in Wise</w:t>
      </w:r>
      <w:r>
        <w:rPr>
          <w:spacing w:val="-36"/>
        </w:rPr>
        <w:t xml:space="preserve"> </w:t>
      </w:r>
      <w:r>
        <w:t>Australia Pty Ltd ABN 38 616 463 855</w:t>
      </w:r>
      <w:r>
        <w:rPr>
          <w:spacing w:val="-5"/>
        </w:rPr>
        <w:t xml:space="preserve"> </w:t>
      </w:r>
      <w:r>
        <w:t>(Wise);</w:t>
      </w:r>
    </w:p>
    <w:p w14:paraId="7F8DC77E" w14:textId="77777777" w:rsidR="003A5388" w:rsidRDefault="003A5388">
      <w:pPr>
        <w:pStyle w:val="BodyText"/>
        <w:spacing w:before="9"/>
        <w:rPr>
          <w:sz w:val="21"/>
        </w:rPr>
      </w:pPr>
    </w:p>
    <w:p w14:paraId="7F8DC77F" w14:textId="77777777" w:rsidR="003A5388" w:rsidRDefault="00110F9D">
      <w:pPr>
        <w:pStyle w:val="ListParagraph"/>
        <w:numPr>
          <w:ilvl w:val="0"/>
          <w:numId w:val="6"/>
        </w:numPr>
        <w:tabs>
          <w:tab w:val="left" w:pos="708"/>
        </w:tabs>
        <w:ind w:right="136"/>
        <w:jc w:val="both"/>
      </w:pPr>
      <w:r>
        <w:t>the existing holders have requested the Treasurer under subsection 18(3) of the Act to revoke the existing</w:t>
      </w:r>
      <w:r>
        <w:rPr>
          <w:spacing w:val="-4"/>
        </w:rPr>
        <w:t xml:space="preserve"> </w:t>
      </w:r>
      <w:r>
        <w:t>approval;</w:t>
      </w:r>
    </w:p>
    <w:p w14:paraId="7F8DC780" w14:textId="77777777" w:rsidR="003A5388" w:rsidRDefault="003A5388">
      <w:pPr>
        <w:pStyle w:val="BodyText"/>
        <w:spacing w:before="1"/>
      </w:pPr>
    </w:p>
    <w:p w14:paraId="7F8DC781" w14:textId="77777777" w:rsidR="003A5388" w:rsidRDefault="00110F9D">
      <w:pPr>
        <w:pStyle w:val="ListParagraph"/>
        <w:numPr>
          <w:ilvl w:val="0"/>
          <w:numId w:val="6"/>
        </w:numPr>
        <w:tabs>
          <w:tab w:val="left" w:pos="708"/>
        </w:tabs>
        <w:spacing w:before="1"/>
        <w:ind w:right="135"/>
        <w:jc w:val="both"/>
      </w:pPr>
      <w:r>
        <w:t xml:space="preserve">the applicants have applied to the Treasurer under subsection 13(1) of the Act for approval to hold the following stakes of more than 20% in Wise, TWL and </w:t>
      </w:r>
      <w:proofErr w:type="spellStart"/>
      <w:r>
        <w:t>HoldCo</w:t>
      </w:r>
      <w:proofErr w:type="spellEnd"/>
      <w:r>
        <w:t xml:space="preserve"> (the financial sector</w:t>
      </w:r>
      <w:r>
        <w:rPr>
          <w:spacing w:val="-3"/>
        </w:rPr>
        <w:t xml:space="preserve"> </w:t>
      </w:r>
      <w:r>
        <w:t>companies):</w:t>
      </w:r>
    </w:p>
    <w:p w14:paraId="7F8DC782" w14:textId="77777777" w:rsidR="003A5388" w:rsidRDefault="003A5388">
      <w:pPr>
        <w:pStyle w:val="BodyText"/>
      </w:pPr>
    </w:p>
    <w:p w14:paraId="7F8DC783" w14:textId="77777777" w:rsidR="003A5388" w:rsidRDefault="00110F9D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ind w:hanging="556"/>
        <w:jc w:val="left"/>
      </w:pPr>
      <w:r>
        <w:t>TWL to hold a 100% stake in</w:t>
      </w:r>
      <w:r>
        <w:rPr>
          <w:spacing w:val="-14"/>
        </w:rPr>
        <w:t xml:space="preserve"> </w:t>
      </w:r>
      <w:r>
        <w:t>Wise;</w:t>
      </w:r>
    </w:p>
    <w:p w14:paraId="7F8DC784" w14:textId="77777777" w:rsidR="003A5388" w:rsidRDefault="003A5388">
      <w:pPr>
        <w:pStyle w:val="BodyText"/>
        <w:spacing w:before="10"/>
        <w:rPr>
          <w:sz w:val="20"/>
        </w:rPr>
      </w:pPr>
    </w:p>
    <w:p w14:paraId="7F8DC785" w14:textId="77777777" w:rsidR="003A5388" w:rsidRDefault="00110F9D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ind w:hanging="606"/>
        <w:jc w:val="left"/>
      </w:pPr>
      <w:proofErr w:type="spellStart"/>
      <w:r>
        <w:t>HoldCo</w:t>
      </w:r>
      <w:proofErr w:type="spellEnd"/>
      <w:r>
        <w:t xml:space="preserve"> to hold a 100% stake in TWL;</w:t>
      </w:r>
      <w:r>
        <w:rPr>
          <w:spacing w:val="-7"/>
        </w:rPr>
        <w:t xml:space="preserve"> </w:t>
      </w:r>
      <w:r>
        <w:t>and</w:t>
      </w:r>
    </w:p>
    <w:p w14:paraId="7F8DC786" w14:textId="77777777" w:rsidR="003A5388" w:rsidRDefault="003A5388">
      <w:pPr>
        <w:pStyle w:val="BodyText"/>
        <w:spacing w:before="10"/>
        <w:rPr>
          <w:sz w:val="21"/>
        </w:rPr>
      </w:pPr>
    </w:p>
    <w:p w14:paraId="7F8DC787" w14:textId="77777777" w:rsidR="003A5388" w:rsidRDefault="00110F9D">
      <w:pPr>
        <w:pStyle w:val="ListParagraph"/>
        <w:numPr>
          <w:ilvl w:val="1"/>
          <w:numId w:val="6"/>
        </w:numPr>
        <w:tabs>
          <w:tab w:val="left" w:pos="1580"/>
          <w:tab w:val="left" w:pos="1581"/>
        </w:tabs>
        <w:spacing w:line="242" w:lineRule="auto"/>
        <w:ind w:right="138" w:hanging="653"/>
        <w:jc w:val="left"/>
      </w:pPr>
      <w:proofErr w:type="spellStart"/>
      <w:r>
        <w:t>NewCo</w:t>
      </w:r>
      <w:proofErr w:type="spellEnd"/>
      <w:r>
        <w:t xml:space="preserve">, </w:t>
      </w:r>
      <w:proofErr w:type="spellStart"/>
      <w:r>
        <w:t>Kristo</w:t>
      </w:r>
      <w:proofErr w:type="spellEnd"/>
      <w:r>
        <w:t xml:space="preserve"> </w:t>
      </w:r>
      <w:proofErr w:type="spellStart"/>
      <w:r>
        <w:t>Kaarmann</w:t>
      </w:r>
      <w:proofErr w:type="spellEnd"/>
      <w:r>
        <w:t xml:space="preserve">, </w:t>
      </w:r>
      <w:proofErr w:type="spellStart"/>
      <w:r>
        <w:t>Taavet</w:t>
      </w:r>
      <w:proofErr w:type="spellEnd"/>
      <w:r>
        <w:t xml:space="preserve"> </w:t>
      </w:r>
      <w:proofErr w:type="spellStart"/>
      <w:r>
        <w:t>Hinrikus</w:t>
      </w:r>
      <w:proofErr w:type="spellEnd"/>
      <w:r>
        <w:t xml:space="preserve">, OU Notorious and </w:t>
      </w:r>
      <w:proofErr w:type="spellStart"/>
      <w:r>
        <w:t>Kotilda</w:t>
      </w:r>
      <w:proofErr w:type="spellEnd"/>
      <w:r>
        <w:t xml:space="preserve"> OU to hold a 100% stake in </w:t>
      </w:r>
      <w:proofErr w:type="spellStart"/>
      <w:r>
        <w:t>HoldCo</w:t>
      </w:r>
      <w:proofErr w:type="spellEnd"/>
      <w:r>
        <w:t>;</w:t>
      </w:r>
      <w:r>
        <w:rPr>
          <w:spacing w:val="-9"/>
        </w:rPr>
        <w:t xml:space="preserve"> </w:t>
      </w:r>
      <w:r>
        <w:t>and</w:t>
      </w:r>
    </w:p>
    <w:p w14:paraId="7F8DC788" w14:textId="77777777" w:rsidR="003A5388" w:rsidRDefault="003A5388">
      <w:pPr>
        <w:pStyle w:val="BodyText"/>
        <w:spacing w:before="7"/>
        <w:rPr>
          <w:sz w:val="23"/>
        </w:rPr>
      </w:pPr>
    </w:p>
    <w:p w14:paraId="7F8DC789" w14:textId="77777777" w:rsidR="003A5388" w:rsidRDefault="00110F9D">
      <w:pPr>
        <w:pStyle w:val="ListParagraph"/>
        <w:numPr>
          <w:ilvl w:val="0"/>
          <w:numId w:val="6"/>
        </w:numPr>
        <w:tabs>
          <w:tab w:val="left" w:pos="708"/>
        </w:tabs>
        <w:ind w:right="135"/>
        <w:jc w:val="both"/>
      </w:pPr>
      <w:r>
        <w:t xml:space="preserve">I am satisfied that it is in the national interest to approve the applicants holding stakes of more than 20% </w:t>
      </w:r>
      <w:r>
        <w:t>in the financial sector</w:t>
      </w:r>
      <w:r>
        <w:rPr>
          <w:spacing w:val="-6"/>
        </w:rPr>
        <w:t xml:space="preserve"> </w:t>
      </w:r>
      <w:r>
        <w:t>companies,</w:t>
      </w:r>
    </w:p>
    <w:p w14:paraId="7F8DC78A" w14:textId="77777777" w:rsidR="003A5388" w:rsidRDefault="003A5388">
      <w:pPr>
        <w:pStyle w:val="BodyText"/>
        <w:spacing w:before="6"/>
        <w:rPr>
          <w:sz w:val="31"/>
        </w:rPr>
      </w:pPr>
    </w:p>
    <w:p w14:paraId="7F8DC78B" w14:textId="77777777" w:rsidR="003A5388" w:rsidRDefault="00110F9D">
      <w:pPr>
        <w:pStyle w:val="BodyText"/>
        <w:ind w:left="140"/>
      </w:pPr>
      <w:r>
        <w:t>I, Clare Gibney, a delegate of the Treasurer:</w:t>
      </w:r>
    </w:p>
    <w:p w14:paraId="7F8DC78C" w14:textId="77777777" w:rsidR="003A5388" w:rsidRDefault="003A5388">
      <w:pPr>
        <w:pStyle w:val="BodyText"/>
        <w:spacing w:before="10"/>
        <w:rPr>
          <w:sz w:val="21"/>
        </w:rPr>
      </w:pPr>
    </w:p>
    <w:p w14:paraId="7F8DC78D" w14:textId="77777777" w:rsidR="003A5388" w:rsidRDefault="00110F9D">
      <w:pPr>
        <w:pStyle w:val="ListParagraph"/>
        <w:numPr>
          <w:ilvl w:val="0"/>
          <w:numId w:val="5"/>
        </w:numPr>
        <w:tabs>
          <w:tab w:val="left" w:pos="707"/>
          <w:tab w:val="left" w:pos="708"/>
        </w:tabs>
        <w:spacing w:before="1"/>
      </w:pPr>
      <w:r>
        <w:t>under subsection 18(3) of the Act, REVOKE the existing approval;</w:t>
      </w:r>
      <w:r>
        <w:rPr>
          <w:spacing w:val="-10"/>
        </w:rPr>
        <w:t xml:space="preserve"> </w:t>
      </w:r>
      <w:r>
        <w:t>and</w:t>
      </w:r>
    </w:p>
    <w:p w14:paraId="7F8DC78E" w14:textId="77777777" w:rsidR="003A5388" w:rsidRDefault="003A5388">
      <w:pPr>
        <w:pStyle w:val="BodyText"/>
        <w:spacing w:before="10"/>
        <w:rPr>
          <w:sz w:val="21"/>
        </w:rPr>
      </w:pPr>
    </w:p>
    <w:p w14:paraId="7F8DC78F" w14:textId="77777777" w:rsidR="003A5388" w:rsidRDefault="00110F9D">
      <w:pPr>
        <w:pStyle w:val="ListParagraph"/>
        <w:numPr>
          <w:ilvl w:val="0"/>
          <w:numId w:val="5"/>
        </w:numPr>
        <w:tabs>
          <w:tab w:val="left" w:pos="707"/>
          <w:tab w:val="left" w:pos="708"/>
        </w:tabs>
      </w:pPr>
      <w:r>
        <w:t>under paragraph 14(1)(a) of the Act,</w:t>
      </w:r>
      <w:r>
        <w:rPr>
          <w:spacing w:val="-2"/>
        </w:rPr>
        <w:t xml:space="preserve"> </w:t>
      </w:r>
      <w:r>
        <w:t>APPROVE:</w:t>
      </w:r>
    </w:p>
    <w:p w14:paraId="7F8DC790" w14:textId="77777777" w:rsidR="003A5388" w:rsidRDefault="003A5388">
      <w:pPr>
        <w:pStyle w:val="BodyText"/>
        <w:spacing w:before="1"/>
      </w:pPr>
    </w:p>
    <w:p w14:paraId="7F8DC791" w14:textId="77777777" w:rsidR="003A5388" w:rsidRDefault="00110F9D">
      <w:pPr>
        <w:pStyle w:val="ListParagraph"/>
        <w:numPr>
          <w:ilvl w:val="1"/>
          <w:numId w:val="5"/>
        </w:numPr>
        <w:tabs>
          <w:tab w:val="left" w:pos="1275"/>
          <w:tab w:val="left" w:pos="1276"/>
        </w:tabs>
        <w:spacing w:before="1"/>
        <w:jc w:val="left"/>
      </w:pPr>
      <w:r>
        <w:t>TWL holding a stake of 100% in</w:t>
      </w:r>
      <w:r>
        <w:rPr>
          <w:spacing w:val="-9"/>
        </w:rPr>
        <w:t xml:space="preserve"> </w:t>
      </w:r>
      <w:r>
        <w:t>Wise;</w:t>
      </w:r>
    </w:p>
    <w:p w14:paraId="7F8DC792" w14:textId="77777777" w:rsidR="003A5388" w:rsidRDefault="003A5388">
      <w:pPr>
        <w:pStyle w:val="BodyText"/>
        <w:spacing w:before="9"/>
        <w:rPr>
          <w:sz w:val="20"/>
        </w:rPr>
      </w:pPr>
    </w:p>
    <w:p w14:paraId="7F8DC793" w14:textId="77777777" w:rsidR="003A5388" w:rsidRDefault="00110F9D">
      <w:pPr>
        <w:pStyle w:val="ListParagraph"/>
        <w:numPr>
          <w:ilvl w:val="1"/>
          <w:numId w:val="5"/>
        </w:numPr>
        <w:tabs>
          <w:tab w:val="left" w:pos="1275"/>
          <w:tab w:val="left" w:pos="1276"/>
        </w:tabs>
        <w:ind w:hanging="671"/>
        <w:jc w:val="left"/>
      </w:pPr>
      <w:proofErr w:type="spellStart"/>
      <w:r>
        <w:t>HoldCo</w:t>
      </w:r>
      <w:proofErr w:type="spellEnd"/>
      <w:r>
        <w:t xml:space="preserve"> holding a stake of 100% in TWL;</w:t>
      </w:r>
      <w:r>
        <w:rPr>
          <w:spacing w:val="-12"/>
        </w:rPr>
        <w:t xml:space="preserve"> </w:t>
      </w:r>
      <w:r>
        <w:t>and</w:t>
      </w:r>
    </w:p>
    <w:p w14:paraId="7F8DC794" w14:textId="77777777" w:rsidR="003A5388" w:rsidRDefault="003A5388">
      <w:pPr>
        <w:sectPr w:rsidR="003A5388">
          <w:type w:val="continuous"/>
          <w:pgSz w:w="11910" w:h="16840"/>
          <w:pgMar w:top="1460" w:right="1300" w:bottom="280" w:left="1300" w:header="720" w:footer="720" w:gutter="0"/>
          <w:cols w:space="720"/>
        </w:sectPr>
      </w:pPr>
    </w:p>
    <w:p w14:paraId="7F8DC795" w14:textId="77777777" w:rsidR="003A5388" w:rsidRDefault="00110F9D">
      <w:pPr>
        <w:pStyle w:val="ListParagraph"/>
        <w:numPr>
          <w:ilvl w:val="1"/>
          <w:numId w:val="5"/>
        </w:numPr>
        <w:tabs>
          <w:tab w:val="left" w:pos="1275"/>
          <w:tab w:val="left" w:pos="1276"/>
        </w:tabs>
        <w:spacing w:before="78"/>
        <w:ind w:right="134" w:hanging="720"/>
        <w:jc w:val="left"/>
      </w:pPr>
      <w:proofErr w:type="spellStart"/>
      <w:r>
        <w:lastRenderedPageBreak/>
        <w:t>NewCo</w:t>
      </w:r>
      <w:proofErr w:type="spellEnd"/>
      <w:r>
        <w:t xml:space="preserve">, </w:t>
      </w:r>
      <w:proofErr w:type="spellStart"/>
      <w:r>
        <w:t>Kristo</w:t>
      </w:r>
      <w:proofErr w:type="spellEnd"/>
      <w:r>
        <w:t xml:space="preserve"> </w:t>
      </w:r>
      <w:proofErr w:type="spellStart"/>
      <w:r>
        <w:t>Kaarmann</w:t>
      </w:r>
      <w:proofErr w:type="spellEnd"/>
      <w:r>
        <w:t xml:space="preserve">, </w:t>
      </w:r>
      <w:proofErr w:type="spellStart"/>
      <w:r>
        <w:t>Taavet</w:t>
      </w:r>
      <w:proofErr w:type="spellEnd"/>
      <w:r>
        <w:t xml:space="preserve"> </w:t>
      </w:r>
      <w:proofErr w:type="spellStart"/>
      <w:r>
        <w:t>Hinrikus</w:t>
      </w:r>
      <w:proofErr w:type="spellEnd"/>
      <w:r>
        <w:t xml:space="preserve">, OU Notorious and </w:t>
      </w:r>
      <w:proofErr w:type="spellStart"/>
      <w:r>
        <w:t>Kotilda</w:t>
      </w:r>
      <w:proofErr w:type="spellEnd"/>
      <w:r>
        <w:t xml:space="preserve"> OU</w:t>
      </w:r>
      <w:r>
        <w:rPr>
          <w:spacing w:val="-42"/>
        </w:rPr>
        <w:t xml:space="preserve"> </w:t>
      </w:r>
      <w:r>
        <w:t>holding a stake of 100% in</w:t>
      </w:r>
      <w:r>
        <w:rPr>
          <w:spacing w:val="-5"/>
        </w:rPr>
        <w:t xml:space="preserve"> </w:t>
      </w:r>
      <w:proofErr w:type="spellStart"/>
      <w:r>
        <w:t>HoldCo</w:t>
      </w:r>
      <w:proofErr w:type="spellEnd"/>
      <w:r>
        <w:t>.</w:t>
      </w:r>
    </w:p>
    <w:p w14:paraId="7F8DC796" w14:textId="77777777" w:rsidR="003A5388" w:rsidRDefault="003A5388">
      <w:pPr>
        <w:pStyle w:val="BodyText"/>
        <w:rPr>
          <w:sz w:val="24"/>
        </w:rPr>
      </w:pPr>
    </w:p>
    <w:p w14:paraId="7F8DC797" w14:textId="77777777" w:rsidR="003A5388" w:rsidRDefault="003A5388">
      <w:pPr>
        <w:pStyle w:val="BodyText"/>
        <w:rPr>
          <w:sz w:val="19"/>
        </w:rPr>
      </w:pPr>
    </w:p>
    <w:p w14:paraId="7F8DC798" w14:textId="77777777" w:rsidR="003A5388" w:rsidRDefault="00110F9D">
      <w:pPr>
        <w:pStyle w:val="BodyText"/>
        <w:spacing w:before="1"/>
        <w:ind w:left="140"/>
      </w:pPr>
      <w:r>
        <w:t>Under subsection 16(1) of the Act, this approval is subject to the conditions set out in th</w:t>
      </w:r>
      <w:r>
        <w:t>e schedule.</w:t>
      </w:r>
    </w:p>
    <w:p w14:paraId="7F8DC799" w14:textId="77777777" w:rsidR="003A5388" w:rsidRDefault="003A5388">
      <w:pPr>
        <w:pStyle w:val="BodyText"/>
        <w:spacing w:before="9"/>
        <w:rPr>
          <w:sz w:val="21"/>
        </w:rPr>
      </w:pPr>
    </w:p>
    <w:p w14:paraId="7F8DC79A" w14:textId="77777777" w:rsidR="003A5388" w:rsidRDefault="00110F9D">
      <w:pPr>
        <w:pStyle w:val="BodyText"/>
        <w:ind w:left="140"/>
      </w:pPr>
      <w:r>
        <w:t>This instrument commences on the day it is made and remains in force until the later of:</w:t>
      </w:r>
    </w:p>
    <w:p w14:paraId="7F8DC79B" w14:textId="77777777" w:rsidR="003A5388" w:rsidRDefault="003A5388">
      <w:pPr>
        <w:pStyle w:val="BodyText"/>
        <w:spacing w:before="2"/>
      </w:pPr>
    </w:p>
    <w:p w14:paraId="7F8DC79C" w14:textId="77777777" w:rsidR="003A5388" w:rsidRDefault="00110F9D">
      <w:pPr>
        <w:pStyle w:val="ListParagraph"/>
        <w:numPr>
          <w:ilvl w:val="0"/>
          <w:numId w:val="4"/>
        </w:numPr>
        <w:tabs>
          <w:tab w:val="left" w:pos="707"/>
          <w:tab w:val="left" w:pos="708"/>
        </w:tabs>
        <w:ind w:right="137"/>
      </w:pPr>
      <w:r>
        <w:t>if the applicants apply before 31 December 2026 for further approval to hold a stake exceeding 20% in relation to the financial sector company, and the a</w:t>
      </w:r>
      <w:r>
        <w:t>pplication</w:t>
      </w:r>
      <w:r>
        <w:rPr>
          <w:spacing w:val="-15"/>
        </w:rPr>
        <w:t xml:space="preserve"> </w:t>
      </w:r>
      <w:r>
        <w:t>is:</w:t>
      </w:r>
    </w:p>
    <w:p w14:paraId="7F8DC79D" w14:textId="77777777" w:rsidR="003A5388" w:rsidRDefault="003A5388">
      <w:pPr>
        <w:pStyle w:val="BodyText"/>
        <w:spacing w:before="10"/>
        <w:rPr>
          <w:sz w:val="21"/>
        </w:rPr>
      </w:pPr>
    </w:p>
    <w:p w14:paraId="7F8DC79E" w14:textId="77777777" w:rsidR="003A5388" w:rsidRDefault="00110F9D">
      <w:pPr>
        <w:pStyle w:val="ListParagraph"/>
        <w:numPr>
          <w:ilvl w:val="1"/>
          <w:numId w:val="4"/>
        </w:numPr>
        <w:tabs>
          <w:tab w:val="left" w:pos="1275"/>
          <w:tab w:val="left" w:pos="1276"/>
        </w:tabs>
        <w:jc w:val="left"/>
      </w:pPr>
      <w:r>
        <w:t>approved – the day the approval comes into</w:t>
      </w:r>
      <w:r>
        <w:rPr>
          <w:spacing w:val="-3"/>
        </w:rPr>
        <w:t xml:space="preserve"> </w:t>
      </w:r>
      <w:r>
        <w:t>force:</w:t>
      </w:r>
    </w:p>
    <w:p w14:paraId="7F8DC79F" w14:textId="77777777" w:rsidR="003A5388" w:rsidRDefault="003A5388">
      <w:pPr>
        <w:pStyle w:val="BodyText"/>
        <w:spacing w:before="11"/>
        <w:rPr>
          <w:sz w:val="21"/>
        </w:rPr>
      </w:pPr>
    </w:p>
    <w:p w14:paraId="7F8DC7A0" w14:textId="77777777" w:rsidR="003A5388" w:rsidRDefault="00110F9D">
      <w:pPr>
        <w:pStyle w:val="ListParagraph"/>
        <w:numPr>
          <w:ilvl w:val="1"/>
          <w:numId w:val="4"/>
        </w:numPr>
        <w:tabs>
          <w:tab w:val="left" w:pos="1275"/>
          <w:tab w:val="left" w:pos="1276"/>
        </w:tabs>
        <w:ind w:hanging="671"/>
        <w:jc w:val="left"/>
      </w:pPr>
      <w:r>
        <w:t>refused – the day the application is refused;</w:t>
      </w:r>
      <w:r>
        <w:rPr>
          <w:spacing w:val="-10"/>
        </w:rPr>
        <w:t xml:space="preserve"> </w:t>
      </w:r>
      <w:r>
        <w:t>or</w:t>
      </w:r>
    </w:p>
    <w:p w14:paraId="7F8DC7A1" w14:textId="77777777" w:rsidR="003A5388" w:rsidRDefault="003A5388">
      <w:pPr>
        <w:pStyle w:val="BodyText"/>
        <w:spacing w:before="1"/>
      </w:pPr>
    </w:p>
    <w:p w14:paraId="7F8DC7A2" w14:textId="77777777" w:rsidR="003A5388" w:rsidRDefault="00110F9D">
      <w:pPr>
        <w:pStyle w:val="ListParagraph"/>
        <w:numPr>
          <w:ilvl w:val="1"/>
          <w:numId w:val="4"/>
        </w:numPr>
        <w:tabs>
          <w:tab w:val="left" w:pos="1275"/>
          <w:tab w:val="left" w:pos="1276"/>
        </w:tabs>
        <w:spacing w:before="1"/>
        <w:ind w:hanging="721"/>
        <w:jc w:val="left"/>
      </w:pPr>
      <w:r>
        <w:t>withdrawn – the day the application is withdrawn;</w:t>
      </w:r>
      <w:r>
        <w:rPr>
          <w:spacing w:val="-9"/>
        </w:rPr>
        <w:t xml:space="preserve"> </w:t>
      </w:r>
      <w:r>
        <w:t>and</w:t>
      </w:r>
    </w:p>
    <w:p w14:paraId="7F8DC7A3" w14:textId="77777777" w:rsidR="003A5388" w:rsidRDefault="003A5388">
      <w:pPr>
        <w:pStyle w:val="BodyText"/>
        <w:spacing w:before="10"/>
        <w:rPr>
          <w:sz w:val="21"/>
        </w:rPr>
      </w:pPr>
    </w:p>
    <w:p w14:paraId="7F8DC7A4" w14:textId="77777777" w:rsidR="003A5388" w:rsidRDefault="00110F9D">
      <w:pPr>
        <w:pStyle w:val="ListParagraph"/>
        <w:numPr>
          <w:ilvl w:val="0"/>
          <w:numId w:val="4"/>
        </w:numPr>
        <w:tabs>
          <w:tab w:val="left" w:pos="707"/>
          <w:tab w:val="left" w:pos="708"/>
        </w:tabs>
      </w:pPr>
      <w:r>
        <w:t>31 December</w:t>
      </w:r>
      <w:r>
        <w:rPr>
          <w:spacing w:val="-3"/>
        </w:rPr>
        <w:t xml:space="preserve"> </w:t>
      </w:r>
      <w:r>
        <w:t>2026.</w:t>
      </w:r>
    </w:p>
    <w:p w14:paraId="7F8DC7A5" w14:textId="77777777" w:rsidR="003A5388" w:rsidRDefault="003A5388">
      <w:pPr>
        <w:pStyle w:val="BodyText"/>
        <w:rPr>
          <w:sz w:val="24"/>
        </w:rPr>
      </w:pPr>
    </w:p>
    <w:p w14:paraId="7F8DC7A6" w14:textId="77777777" w:rsidR="003A5388" w:rsidRDefault="003A5388">
      <w:pPr>
        <w:pStyle w:val="BodyText"/>
        <w:spacing w:before="1"/>
        <w:rPr>
          <w:sz w:val="20"/>
        </w:rPr>
      </w:pPr>
    </w:p>
    <w:p w14:paraId="7F8DC7A7" w14:textId="77777777" w:rsidR="003A5388" w:rsidRDefault="00110F9D">
      <w:pPr>
        <w:pStyle w:val="BodyText"/>
        <w:ind w:left="140"/>
      </w:pPr>
      <w:r>
        <w:t>Dated: 11 June 2021</w:t>
      </w:r>
    </w:p>
    <w:p w14:paraId="7F8DC7A8" w14:textId="77777777" w:rsidR="003A5388" w:rsidRDefault="003A5388">
      <w:pPr>
        <w:pStyle w:val="BodyText"/>
        <w:rPr>
          <w:sz w:val="24"/>
        </w:rPr>
      </w:pPr>
    </w:p>
    <w:p w14:paraId="7F8DC7A9" w14:textId="77777777" w:rsidR="003A5388" w:rsidRDefault="003A5388">
      <w:pPr>
        <w:pStyle w:val="BodyText"/>
        <w:rPr>
          <w:sz w:val="24"/>
        </w:rPr>
      </w:pPr>
    </w:p>
    <w:p w14:paraId="7F8DC7AA" w14:textId="77777777" w:rsidR="003A5388" w:rsidRDefault="003A5388">
      <w:pPr>
        <w:pStyle w:val="BodyText"/>
        <w:rPr>
          <w:sz w:val="20"/>
        </w:rPr>
      </w:pPr>
    </w:p>
    <w:p w14:paraId="7F8DC7AB" w14:textId="77777777" w:rsidR="003A5388" w:rsidRDefault="00110F9D">
      <w:pPr>
        <w:pStyle w:val="BodyText"/>
        <w:ind w:left="140" w:right="7437"/>
      </w:pPr>
      <w:r>
        <w:t>Clare Gibney General Manager Banking Division</w:t>
      </w:r>
    </w:p>
    <w:p w14:paraId="7F8DC7AC" w14:textId="77777777" w:rsidR="003A5388" w:rsidRDefault="003A5388">
      <w:pPr>
        <w:pStyle w:val="BodyText"/>
        <w:rPr>
          <w:sz w:val="24"/>
        </w:rPr>
      </w:pPr>
    </w:p>
    <w:p w14:paraId="7F8DC7AD" w14:textId="77777777" w:rsidR="003A5388" w:rsidRDefault="00110F9D">
      <w:pPr>
        <w:pStyle w:val="Heading2"/>
        <w:spacing w:before="203"/>
      </w:pPr>
      <w:r>
        <w:t>Interpretation</w:t>
      </w:r>
    </w:p>
    <w:p w14:paraId="7F8DC7AE" w14:textId="77777777" w:rsidR="003A5388" w:rsidRDefault="00110F9D">
      <w:pPr>
        <w:pStyle w:val="BodyText"/>
        <w:spacing w:before="122"/>
        <w:ind w:left="140"/>
      </w:pPr>
      <w:r>
        <w:t>In this instrument:</w:t>
      </w:r>
    </w:p>
    <w:p w14:paraId="7F8DC7AF" w14:textId="77777777" w:rsidR="003A5388" w:rsidRDefault="00110F9D">
      <w:pPr>
        <w:pStyle w:val="BodyText"/>
        <w:spacing w:before="120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7F8DC7B0" w14:textId="77777777" w:rsidR="003A5388" w:rsidRDefault="00110F9D">
      <w:pPr>
        <w:spacing w:before="120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7F8DC7B1" w14:textId="77777777" w:rsidR="003A5388" w:rsidRDefault="00110F9D">
      <w:pPr>
        <w:pStyle w:val="BodyText"/>
        <w:spacing w:before="119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7F8DC7B2" w14:textId="77777777" w:rsidR="003A5388" w:rsidRDefault="003A5388">
      <w:pPr>
        <w:pStyle w:val="BodyText"/>
        <w:spacing w:before="7"/>
        <w:rPr>
          <w:sz w:val="20"/>
        </w:rPr>
      </w:pPr>
    </w:p>
    <w:p w14:paraId="7F8DC7B3" w14:textId="77777777" w:rsidR="003A5388" w:rsidRDefault="00110F9D">
      <w:pPr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7F8DC7B4" w14:textId="77777777" w:rsidR="003A5388" w:rsidRDefault="00110F9D">
      <w:pPr>
        <w:spacing w:before="123"/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7F8DC7B5" w14:textId="77777777" w:rsidR="003A5388" w:rsidRDefault="00110F9D">
      <w:pPr>
        <w:spacing w:before="121"/>
        <w:ind w:left="140"/>
        <w:rPr>
          <w:sz w:val="18"/>
        </w:rPr>
      </w:pPr>
      <w:r>
        <w:rPr>
          <w:sz w:val="18"/>
        </w:rPr>
        <w:t>The Treasurer or the Treasurer’s delegate is required to giv</w:t>
      </w:r>
      <w:r>
        <w:rPr>
          <w:sz w:val="18"/>
        </w:rPr>
        <w:t>e a copy of this instrument to the financial sector company.</w:t>
      </w:r>
    </w:p>
    <w:p w14:paraId="7F8DC7B6" w14:textId="77777777" w:rsidR="003A5388" w:rsidRDefault="00110F9D">
      <w:pPr>
        <w:spacing w:before="119"/>
        <w:ind w:left="140" w:right="135"/>
        <w:jc w:val="both"/>
        <w:rPr>
          <w:sz w:val="18"/>
        </w:rPr>
      </w:pPr>
      <w:r>
        <w:rPr>
          <w:sz w:val="18"/>
        </w:rPr>
        <w:t>Section 19 of the Act provides for flow-on approvals for an approval under paragraph 14(1)(a) of the Act. If the approval</w:t>
      </w:r>
      <w:r>
        <w:rPr>
          <w:spacing w:val="-4"/>
          <w:sz w:val="18"/>
        </w:rPr>
        <w:t xml:space="preserve"> </w:t>
      </w:r>
      <w:r>
        <w:rPr>
          <w:sz w:val="18"/>
        </w:rPr>
        <w:t>relates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sector</w:t>
      </w:r>
      <w:r>
        <w:rPr>
          <w:spacing w:val="-3"/>
          <w:sz w:val="18"/>
        </w:rPr>
        <w:t xml:space="preserve"> </w:t>
      </w:r>
      <w:r>
        <w:rPr>
          <w:sz w:val="18"/>
        </w:rPr>
        <w:t>company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holding</w:t>
      </w:r>
      <w:r>
        <w:rPr>
          <w:spacing w:val="-3"/>
          <w:sz w:val="18"/>
        </w:rPr>
        <w:t xml:space="preserve"> </w:t>
      </w:r>
      <w:r>
        <w:rPr>
          <w:sz w:val="18"/>
        </w:rPr>
        <w:t>company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authorised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deposit-taking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institution or </w:t>
      </w: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insurance company, subsection 19(1) provides for flow-on approvals that relate to each financial sector</w:t>
      </w:r>
      <w:r>
        <w:rPr>
          <w:spacing w:val="-9"/>
          <w:sz w:val="18"/>
        </w:rPr>
        <w:t xml:space="preserve"> </w:t>
      </w:r>
      <w:r>
        <w:rPr>
          <w:sz w:val="18"/>
        </w:rPr>
        <w:t>company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100%</w:t>
      </w:r>
      <w:r>
        <w:rPr>
          <w:spacing w:val="-8"/>
          <w:sz w:val="18"/>
        </w:rPr>
        <w:t xml:space="preserve"> </w:t>
      </w:r>
      <w:r>
        <w:rPr>
          <w:sz w:val="18"/>
        </w:rPr>
        <w:t>subsidiary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holding</w:t>
      </w:r>
      <w:r>
        <w:rPr>
          <w:spacing w:val="-9"/>
          <w:sz w:val="18"/>
        </w:rPr>
        <w:t xml:space="preserve"> </w:t>
      </w:r>
      <w:r>
        <w:rPr>
          <w:sz w:val="18"/>
        </w:rPr>
        <w:t>company.</w:t>
      </w:r>
      <w:r>
        <w:rPr>
          <w:spacing w:val="-8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approval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held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company,</w:t>
      </w:r>
      <w:r>
        <w:rPr>
          <w:spacing w:val="-8"/>
          <w:sz w:val="18"/>
        </w:rPr>
        <w:t xml:space="preserve"> </w:t>
      </w:r>
      <w:r>
        <w:rPr>
          <w:sz w:val="18"/>
        </w:rPr>
        <w:t>subs</w:t>
      </w:r>
      <w:r>
        <w:rPr>
          <w:sz w:val="18"/>
        </w:rPr>
        <w:t>ection 19(3) provides for flow-on approvals to be held by each officer of the</w:t>
      </w:r>
      <w:r>
        <w:rPr>
          <w:spacing w:val="-23"/>
          <w:sz w:val="18"/>
        </w:rPr>
        <w:t xml:space="preserve"> </w:t>
      </w:r>
      <w:r>
        <w:rPr>
          <w:sz w:val="18"/>
        </w:rPr>
        <w:t>company.</w:t>
      </w:r>
    </w:p>
    <w:p w14:paraId="7F8DC7B7" w14:textId="77777777" w:rsidR="003A5388" w:rsidRDefault="003A5388">
      <w:pPr>
        <w:jc w:val="both"/>
        <w:rPr>
          <w:sz w:val="18"/>
        </w:rPr>
        <w:sectPr w:rsidR="003A5388">
          <w:footerReference w:type="default" r:id="rId13"/>
          <w:pgSz w:w="11910" w:h="16840"/>
          <w:pgMar w:top="1340" w:right="1300" w:bottom="1000" w:left="1300" w:header="0" w:footer="804" w:gutter="0"/>
          <w:pgNumType w:start="2"/>
          <w:cols w:space="720"/>
        </w:sectPr>
      </w:pPr>
    </w:p>
    <w:p w14:paraId="7F8DC7B8" w14:textId="77777777" w:rsidR="003A5388" w:rsidRDefault="00110F9D">
      <w:pPr>
        <w:pStyle w:val="Heading1"/>
        <w:spacing w:before="78"/>
      </w:pPr>
      <w:r>
        <w:lastRenderedPageBreak/>
        <w:t>Schedule – the existing holders</w:t>
      </w:r>
    </w:p>
    <w:p w14:paraId="7F8DC7B9" w14:textId="77777777" w:rsidR="003A5388" w:rsidRDefault="003A5388">
      <w:pPr>
        <w:pStyle w:val="BodyText"/>
        <w:rPr>
          <w:b/>
          <w:sz w:val="45"/>
        </w:rPr>
      </w:pPr>
    </w:p>
    <w:p w14:paraId="7F8DC7BA" w14:textId="77777777" w:rsidR="003A5388" w:rsidRDefault="00110F9D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spacing w:before="1"/>
      </w:pPr>
      <w:r>
        <w:rPr>
          <w:spacing w:val="3"/>
        </w:rPr>
        <w:t>TWL</w:t>
      </w:r>
    </w:p>
    <w:p w14:paraId="7F8DC7BB" w14:textId="77777777" w:rsidR="003A5388" w:rsidRDefault="00110F9D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spacing w:before="119"/>
      </w:pPr>
      <w:r>
        <w:t>OU</w:t>
      </w:r>
      <w:r>
        <w:rPr>
          <w:spacing w:val="-2"/>
        </w:rPr>
        <w:t xml:space="preserve"> </w:t>
      </w:r>
      <w:r>
        <w:t>Notorious</w:t>
      </w:r>
    </w:p>
    <w:p w14:paraId="7F8DC7BC" w14:textId="77777777" w:rsidR="003A5388" w:rsidRDefault="00110F9D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spacing w:before="120"/>
      </w:pPr>
      <w:proofErr w:type="spellStart"/>
      <w:r>
        <w:t>Kotilda</w:t>
      </w:r>
      <w:proofErr w:type="spellEnd"/>
      <w:r>
        <w:rPr>
          <w:spacing w:val="-2"/>
        </w:rPr>
        <w:t xml:space="preserve"> </w:t>
      </w:r>
      <w:r>
        <w:t>OU</w:t>
      </w:r>
    </w:p>
    <w:p w14:paraId="7F8DC7BD" w14:textId="77777777" w:rsidR="003A5388" w:rsidRDefault="003A5388">
      <w:pPr>
        <w:pStyle w:val="BodyText"/>
        <w:rPr>
          <w:sz w:val="24"/>
        </w:rPr>
      </w:pPr>
    </w:p>
    <w:p w14:paraId="7F8DC7BE" w14:textId="77777777" w:rsidR="003A5388" w:rsidRDefault="003A5388">
      <w:pPr>
        <w:pStyle w:val="BodyText"/>
        <w:rPr>
          <w:sz w:val="24"/>
        </w:rPr>
      </w:pPr>
    </w:p>
    <w:p w14:paraId="7F8DC7BF" w14:textId="77777777" w:rsidR="003A5388" w:rsidRDefault="00110F9D">
      <w:pPr>
        <w:pStyle w:val="Heading1"/>
        <w:spacing w:before="173"/>
      </w:pPr>
      <w:r>
        <w:t>Schedule – the applicants</w:t>
      </w:r>
    </w:p>
    <w:p w14:paraId="7F8DC7C0" w14:textId="77777777" w:rsidR="003A5388" w:rsidRDefault="003A5388">
      <w:pPr>
        <w:pStyle w:val="BodyText"/>
        <w:spacing w:before="1"/>
        <w:rPr>
          <w:b/>
          <w:sz w:val="45"/>
        </w:rPr>
      </w:pPr>
    </w:p>
    <w:p w14:paraId="7F8DC7C1" w14:textId="77777777" w:rsidR="003A5388" w:rsidRDefault="00110F9D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"/>
      </w:pPr>
      <w:r>
        <w:t>TWL</w:t>
      </w:r>
    </w:p>
    <w:p w14:paraId="7F8DC7C2" w14:textId="77777777" w:rsidR="003A5388" w:rsidRDefault="00110F9D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19"/>
      </w:pPr>
      <w:proofErr w:type="spellStart"/>
      <w:r>
        <w:t>HoldCo</w:t>
      </w:r>
      <w:proofErr w:type="spellEnd"/>
    </w:p>
    <w:p w14:paraId="7F8DC7C3" w14:textId="77777777" w:rsidR="003A5388" w:rsidRDefault="00110F9D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0"/>
      </w:pPr>
      <w:proofErr w:type="spellStart"/>
      <w:r>
        <w:t>NewCo</w:t>
      </w:r>
      <w:proofErr w:type="spellEnd"/>
    </w:p>
    <w:p w14:paraId="7F8DC7C4" w14:textId="77777777" w:rsidR="003A5388" w:rsidRDefault="00110F9D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19"/>
      </w:pPr>
      <w:proofErr w:type="spellStart"/>
      <w:r>
        <w:t>Kristo</w:t>
      </w:r>
      <w:proofErr w:type="spellEnd"/>
      <w:r>
        <w:rPr>
          <w:spacing w:val="-2"/>
        </w:rPr>
        <w:t xml:space="preserve"> </w:t>
      </w:r>
      <w:proofErr w:type="spellStart"/>
      <w:r>
        <w:t>Kaarmann</w:t>
      </w:r>
      <w:proofErr w:type="spellEnd"/>
    </w:p>
    <w:p w14:paraId="7F8DC7C5" w14:textId="77777777" w:rsidR="003A5388" w:rsidRDefault="00110F9D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2"/>
      </w:pPr>
      <w:proofErr w:type="spellStart"/>
      <w:r>
        <w:t>Taavet</w:t>
      </w:r>
      <w:proofErr w:type="spellEnd"/>
      <w:r>
        <w:rPr>
          <w:spacing w:val="-2"/>
        </w:rPr>
        <w:t xml:space="preserve"> </w:t>
      </w:r>
      <w:proofErr w:type="spellStart"/>
      <w:r>
        <w:t>Hinrikus</w:t>
      </w:r>
      <w:proofErr w:type="spellEnd"/>
    </w:p>
    <w:p w14:paraId="7F8DC7C6" w14:textId="77777777" w:rsidR="003A5388" w:rsidRDefault="00110F9D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20"/>
      </w:pPr>
      <w:r>
        <w:t>OU</w:t>
      </w:r>
      <w:r>
        <w:rPr>
          <w:spacing w:val="-2"/>
        </w:rPr>
        <w:t xml:space="preserve"> </w:t>
      </w:r>
      <w:r>
        <w:t>Notorious</w:t>
      </w:r>
    </w:p>
    <w:p w14:paraId="7F8DC7C7" w14:textId="77777777" w:rsidR="003A5388" w:rsidRDefault="00110F9D">
      <w:pPr>
        <w:pStyle w:val="ListParagraph"/>
        <w:numPr>
          <w:ilvl w:val="0"/>
          <w:numId w:val="2"/>
        </w:numPr>
        <w:tabs>
          <w:tab w:val="left" w:pos="707"/>
          <w:tab w:val="left" w:pos="708"/>
        </w:tabs>
        <w:spacing w:before="119"/>
      </w:pPr>
      <w:proofErr w:type="spellStart"/>
      <w:r>
        <w:t>Kotilda</w:t>
      </w:r>
      <w:proofErr w:type="spellEnd"/>
      <w:r>
        <w:rPr>
          <w:spacing w:val="-2"/>
        </w:rPr>
        <w:t xml:space="preserve"> </w:t>
      </w:r>
      <w:r>
        <w:t>OU</w:t>
      </w:r>
    </w:p>
    <w:p w14:paraId="7F8DC7C8" w14:textId="77777777" w:rsidR="003A5388" w:rsidRDefault="003A5388">
      <w:pPr>
        <w:pStyle w:val="BodyText"/>
        <w:rPr>
          <w:sz w:val="24"/>
        </w:rPr>
      </w:pPr>
    </w:p>
    <w:p w14:paraId="7F8DC7C9" w14:textId="77777777" w:rsidR="003A5388" w:rsidRDefault="003A5388">
      <w:pPr>
        <w:pStyle w:val="BodyText"/>
        <w:spacing w:before="1"/>
        <w:rPr>
          <w:sz w:val="29"/>
        </w:rPr>
      </w:pPr>
    </w:p>
    <w:p w14:paraId="7F8DC7CA" w14:textId="77777777" w:rsidR="003A5388" w:rsidRDefault="00110F9D">
      <w:pPr>
        <w:pStyle w:val="Heading1"/>
      </w:pPr>
      <w:r>
        <w:t>Schedule – the conditions</w:t>
      </w:r>
    </w:p>
    <w:p w14:paraId="7F8DC7CB" w14:textId="77777777" w:rsidR="003A5388" w:rsidRDefault="003A5388">
      <w:pPr>
        <w:pStyle w:val="BodyText"/>
        <w:spacing w:before="1"/>
        <w:rPr>
          <w:b/>
          <w:sz w:val="43"/>
        </w:rPr>
      </w:pPr>
    </w:p>
    <w:p w14:paraId="7F8DC7CC" w14:textId="77777777" w:rsidR="003A5388" w:rsidRDefault="00110F9D">
      <w:pPr>
        <w:ind w:left="140"/>
        <w:rPr>
          <w:i/>
        </w:rPr>
      </w:pPr>
      <w:r>
        <w:rPr>
          <w:i/>
        </w:rPr>
        <w:t>Limits on individual shareholdings</w:t>
      </w:r>
    </w:p>
    <w:p w14:paraId="7F8DC7CD" w14:textId="77777777" w:rsidR="003A5388" w:rsidRDefault="003A5388">
      <w:pPr>
        <w:pStyle w:val="BodyText"/>
        <w:spacing w:before="11"/>
        <w:rPr>
          <w:i/>
          <w:sz w:val="21"/>
        </w:rPr>
      </w:pPr>
    </w:p>
    <w:p w14:paraId="7F8DC7CE" w14:textId="77777777" w:rsidR="003A5388" w:rsidRDefault="00110F9D">
      <w:pPr>
        <w:pStyle w:val="BodyText"/>
        <w:ind w:left="140"/>
      </w:pPr>
      <w:r>
        <w:t>An applicant must not hold a direct control interest in Wise, without prior approval from the Treasurer or a delegate of the Treasurer, of greater than:</w:t>
      </w:r>
    </w:p>
    <w:p w14:paraId="7F8DC7CF" w14:textId="77777777" w:rsidR="003A5388" w:rsidRDefault="00110F9D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1"/>
      </w:pPr>
      <w:r>
        <w:t xml:space="preserve">for </w:t>
      </w:r>
      <w:proofErr w:type="spellStart"/>
      <w:r>
        <w:t>Kristo</w:t>
      </w:r>
      <w:proofErr w:type="spellEnd"/>
      <w:r>
        <w:t xml:space="preserve"> </w:t>
      </w:r>
      <w:proofErr w:type="spellStart"/>
      <w:r>
        <w:t>Kaarmann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50%;</w:t>
      </w:r>
    </w:p>
    <w:p w14:paraId="7F8DC7D0" w14:textId="77777777" w:rsidR="003A5388" w:rsidRDefault="00110F9D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r>
        <w:t xml:space="preserve">for </w:t>
      </w:r>
      <w:proofErr w:type="spellStart"/>
      <w:r>
        <w:t>Taavet</w:t>
      </w:r>
      <w:proofErr w:type="spellEnd"/>
      <w:r>
        <w:t xml:space="preserve"> </w:t>
      </w:r>
      <w:proofErr w:type="spellStart"/>
      <w:r>
        <w:t>Hinrikus</w:t>
      </w:r>
      <w:proofErr w:type="spellEnd"/>
      <w:r>
        <w:t xml:space="preserve"> –</w:t>
      </w:r>
      <w:r>
        <w:rPr>
          <w:spacing w:val="-5"/>
        </w:rPr>
        <w:t xml:space="preserve"> </w:t>
      </w:r>
      <w:r>
        <w:t>24%;</w:t>
      </w:r>
    </w:p>
    <w:p w14:paraId="7F8DC7D1" w14:textId="77777777" w:rsidR="003A5388" w:rsidRDefault="00110F9D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20"/>
      </w:pPr>
      <w:r>
        <w:t>for OU Notorious – 24%;</w:t>
      </w:r>
      <w:r>
        <w:rPr>
          <w:spacing w:val="-5"/>
        </w:rPr>
        <w:t xml:space="preserve"> </w:t>
      </w:r>
      <w:r>
        <w:t>and</w:t>
      </w:r>
    </w:p>
    <w:p w14:paraId="7F8DC7D2" w14:textId="77777777" w:rsidR="003A5388" w:rsidRDefault="00110F9D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9"/>
      </w:pPr>
      <w:r>
        <w:t xml:space="preserve">for </w:t>
      </w:r>
      <w:proofErr w:type="spellStart"/>
      <w:r>
        <w:t>Kotilda</w:t>
      </w:r>
      <w:proofErr w:type="spellEnd"/>
      <w:r>
        <w:t xml:space="preserve"> OU –</w:t>
      </w:r>
      <w:r>
        <w:rPr>
          <w:spacing w:val="-4"/>
        </w:rPr>
        <w:t xml:space="preserve"> </w:t>
      </w:r>
      <w:r>
        <w:t>20%.</w:t>
      </w:r>
    </w:p>
    <w:p w14:paraId="7F8DC7D3" w14:textId="77777777" w:rsidR="003A5388" w:rsidRDefault="003A5388">
      <w:pPr>
        <w:pStyle w:val="BodyText"/>
        <w:rPr>
          <w:sz w:val="24"/>
        </w:rPr>
      </w:pPr>
    </w:p>
    <w:p w14:paraId="7F8DC7D4" w14:textId="77777777" w:rsidR="003A5388" w:rsidRDefault="003A5388">
      <w:pPr>
        <w:pStyle w:val="BodyText"/>
        <w:rPr>
          <w:sz w:val="24"/>
        </w:rPr>
      </w:pPr>
    </w:p>
    <w:p w14:paraId="7F8DC7D5" w14:textId="77777777" w:rsidR="003A5388" w:rsidRDefault="003A5388">
      <w:pPr>
        <w:pStyle w:val="BodyText"/>
        <w:rPr>
          <w:sz w:val="24"/>
        </w:rPr>
      </w:pPr>
    </w:p>
    <w:p w14:paraId="7F8DC7D6" w14:textId="77777777" w:rsidR="003A5388" w:rsidRDefault="003A5388">
      <w:pPr>
        <w:pStyle w:val="BodyText"/>
        <w:spacing w:before="8"/>
        <w:rPr>
          <w:sz w:val="34"/>
        </w:rPr>
      </w:pPr>
    </w:p>
    <w:p w14:paraId="7F8DC7D7" w14:textId="77777777" w:rsidR="003A5388" w:rsidRDefault="00110F9D">
      <w:pPr>
        <w:pStyle w:val="Heading2"/>
      </w:pPr>
      <w:r>
        <w:t>Interpretation</w:t>
      </w:r>
    </w:p>
    <w:p w14:paraId="7F8DC7D8" w14:textId="77777777" w:rsidR="003A5388" w:rsidRDefault="00110F9D">
      <w:pPr>
        <w:pStyle w:val="BodyText"/>
        <w:spacing w:before="119"/>
        <w:ind w:left="140"/>
      </w:pPr>
      <w:r>
        <w:t>In this schedule:</w:t>
      </w:r>
    </w:p>
    <w:p w14:paraId="7F8DC7D9" w14:textId="77777777" w:rsidR="003A5388" w:rsidRDefault="00110F9D">
      <w:pPr>
        <w:spacing w:before="120"/>
        <w:ind w:left="140"/>
      </w:pPr>
      <w:r>
        <w:rPr>
          <w:b/>
          <w:i/>
        </w:rPr>
        <w:t xml:space="preserve">direct control interest </w:t>
      </w:r>
      <w:r>
        <w:t>has the meaning given in clause 11 of Schedule 1 to the Act.</w:t>
      </w:r>
    </w:p>
    <w:sectPr w:rsidR="003A5388">
      <w:pgSz w:w="11910" w:h="16840"/>
      <w:pgMar w:top="1340" w:right="1300" w:bottom="1000" w:left="130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C7E2" w14:textId="77777777" w:rsidR="00000000" w:rsidRDefault="00110F9D">
      <w:r>
        <w:separator/>
      </w:r>
    </w:p>
  </w:endnote>
  <w:endnote w:type="continuationSeparator" w:id="0">
    <w:p w14:paraId="7F8DC7E4" w14:textId="77777777" w:rsidR="00000000" w:rsidRDefault="0011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C7DD" w14:textId="77777777" w:rsidR="003A5388" w:rsidRDefault="00110F9D">
    <w:pPr>
      <w:pStyle w:val="BodyText"/>
      <w:spacing w:line="14" w:lineRule="auto"/>
      <w:rPr>
        <w:sz w:val="20"/>
      </w:rPr>
    </w:pPr>
    <w:r>
      <w:pict w14:anchorId="7F8DC7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1pt;margin-top:790.65pt;width:58.25pt;height:14.3pt;z-index:-251658752;mso-position-horizontal-relative:page;mso-position-vertical-relative:page" filled="f" stroked="f">
          <v:textbox inset="0,0,0,0">
            <w:txbxContent>
              <w:p w14:paraId="7F8DC7DF" w14:textId="77777777" w:rsidR="003A5388" w:rsidRDefault="00110F9D">
                <w:pPr>
                  <w:pStyle w:val="BodyText"/>
                  <w:spacing w:before="13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DC7DE" w14:textId="77777777" w:rsidR="00000000" w:rsidRDefault="00110F9D">
      <w:r>
        <w:separator/>
      </w:r>
    </w:p>
  </w:footnote>
  <w:footnote w:type="continuationSeparator" w:id="0">
    <w:p w14:paraId="7F8DC7E0" w14:textId="77777777" w:rsidR="00000000" w:rsidRDefault="0011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631B"/>
    <w:multiLevelType w:val="hybridMultilevel"/>
    <w:tmpl w:val="8D06C588"/>
    <w:lvl w:ilvl="0" w:tplc="8112F71A">
      <w:start w:val="1"/>
      <w:numFmt w:val="decimal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5"/>
        <w:w w:val="99"/>
        <w:sz w:val="22"/>
        <w:szCs w:val="22"/>
        <w:lang w:val="en-US" w:eastAsia="en-US" w:bidi="en-US"/>
      </w:rPr>
    </w:lvl>
    <w:lvl w:ilvl="1" w:tplc="65CA785E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203E2DBA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96F2683A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D248B1FE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F5AA1B2E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2AF2E854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60CCDC46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ED22BAA2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abstractNum w:abstractNumId="1" w15:restartNumberingAfterBreak="0">
    <w:nsid w:val="398A1899"/>
    <w:multiLevelType w:val="hybridMultilevel"/>
    <w:tmpl w:val="ACDE6FB2"/>
    <w:lvl w:ilvl="0" w:tplc="9E4419CA">
      <w:start w:val="1"/>
      <w:numFmt w:val="decimal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5"/>
        <w:w w:val="100"/>
        <w:sz w:val="22"/>
        <w:szCs w:val="22"/>
        <w:lang w:val="en-US" w:eastAsia="en-US" w:bidi="en-US"/>
      </w:rPr>
    </w:lvl>
    <w:lvl w:ilvl="1" w:tplc="DAB629BE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D95C585A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C7B2ABD4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7F6605D0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4B0A2614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4836BA30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6AD6EBB0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48D8E04E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abstractNum w:abstractNumId="2" w15:restartNumberingAfterBreak="0">
    <w:nsid w:val="5A274939"/>
    <w:multiLevelType w:val="hybridMultilevel"/>
    <w:tmpl w:val="C478E1D0"/>
    <w:lvl w:ilvl="0" w:tplc="AD5E864C">
      <w:start w:val="1"/>
      <w:numFmt w:val="lowerLetter"/>
      <w:lvlText w:val="(%1)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1" w:tplc="831A22C8">
      <w:start w:val="1"/>
      <w:numFmt w:val="lowerRoman"/>
      <w:lvlText w:val="(%2)"/>
      <w:lvlJc w:val="left"/>
      <w:pPr>
        <w:ind w:left="1275" w:hanging="623"/>
        <w:jc w:val="right"/>
      </w:pPr>
      <w:rPr>
        <w:rFonts w:ascii="Arial" w:eastAsia="Arial" w:hAnsi="Arial" w:cs="Arial" w:hint="default"/>
        <w:spacing w:val="-3"/>
        <w:w w:val="99"/>
        <w:sz w:val="22"/>
        <w:szCs w:val="22"/>
        <w:lang w:val="en-US" w:eastAsia="en-US" w:bidi="en-US"/>
      </w:rPr>
    </w:lvl>
    <w:lvl w:ilvl="2" w:tplc="97D8B2AC">
      <w:numFmt w:val="bullet"/>
      <w:lvlText w:val="•"/>
      <w:lvlJc w:val="left"/>
      <w:pPr>
        <w:ind w:left="2171" w:hanging="623"/>
      </w:pPr>
      <w:rPr>
        <w:rFonts w:hint="default"/>
        <w:lang w:val="en-US" w:eastAsia="en-US" w:bidi="en-US"/>
      </w:rPr>
    </w:lvl>
    <w:lvl w:ilvl="3" w:tplc="F98AB336">
      <w:numFmt w:val="bullet"/>
      <w:lvlText w:val="•"/>
      <w:lvlJc w:val="left"/>
      <w:pPr>
        <w:ind w:left="3063" w:hanging="623"/>
      </w:pPr>
      <w:rPr>
        <w:rFonts w:hint="default"/>
        <w:lang w:val="en-US" w:eastAsia="en-US" w:bidi="en-US"/>
      </w:rPr>
    </w:lvl>
    <w:lvl w:ilvl="4" w:tplc="CF1C00AE">
      <w:numFmt w:val="bullet"/>
      <w:lvlText w:val="•"/>
      <w:lvlJc w:val="left"/>
      <w:pPr>
        <w:ind w:left="3955" w:hanging="623"/>
      </w:pPr>
      <w:rPr>
        <w:rFonts w:hint="default"/>
        <w:lang w:val="en-US" w:eastAsia="en-US" w:bidi="en-US"/>
      </w:rPr>
    </w:lvl>
    <w:lvl w:ilvl="5" w:tplc="53FA1380">
      <w:numFmt w:val="bullet"/>
      <w:lvlText w:val="•"/>
      <w:lvlJc w:val="left"/>
      <w:pPr>
        <w:ind w:left="4846" w:hanging="623"/>
      </w:pPr>
      <w:rPr>
        <w:rFonts w:hint="default"/>
        <w:lang w:val="en-US" w:eastAsia="en-US" w:bidi="en-US"/>
      </w:rPr>
    </w:lvl>
    <w:lvl w:ilvl="6" w:tplc="5ADE6A2C">
      <w:numFmt w:val="bullet"/>
      <w:lvlText w:val="•"/>
      <w:lvlJc w:val="left"/>
      <w:pPr>
        <w:ind w:left="5738" w:hanging="623"/>
      </w:pPr>
      <w:rPr>
        <w:rFonts w:hint="default"/>
        <w:lang w:val="en-US" w:eastAsia="en-US" w:bidi="en-US"/>
      </w:rPr>
    </w:lvl>
    <w:lvl w:ilvl="7" w:tplc="BA6E82FE">
      <w:numFmt w:val="bullet"/>
      <w:lvlText w:val="•"/>
      <w:lvlJc w:val="left"/>
      <w:pPr>
        <w:ind w:left="6630" w:hanging="623"/>
      </w:pPr>
      <w:rPr>
        <w:rFonts w:hint="default"/>
        <w:lang w:val="en-US" w:eastAsia="en-US" w:bidi="en-US"/>
      </w:rPr>
    </w:lvl>
    <w:lvl w:ilvl="8" w:tplc="EF8684FA">
      <w:numFmt w:val="bullet"/>
      <w:lvlText w:val="•"/>
      <w:lvlJc w:val="left"/>
      <w:pPr>
        <w:ind w:left="7521" w:hanging="623"/>
      </w:pPr>
      <w:rPr>
        <w:rFonts w:hint="default"/>
        <w:lang w:val="en-US" w:eastAsia="en-US" w:bidi="en-US"/>
      </w:rPr>
    </w:lvl>
  </w:abstractNum>
  <w:abstractNum w:abstractNumId="3" w15:restartNumberingAfterBreak="0">
    <w:nsid w:val="6F600794"/>
    <w:multiLevelType w:val="hybridMultilevel"/>
    <w:tmpl w:val="D7BAB762"/>
    <w:lvl w:ilvl="0" w:tplc="A2505424">
      <w:start w:val="1"/>
      <w:numFmt w:val="lowerLetter"/>
      <w:lvlText w:val="(%1)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1" w:tplc="7424F1BE">
      <w:start w:val="1"/>
      <w:numFmt w:val="lowerRoman"/>
      <w:lvlText w:val="(%2)"/>
      <w:lvlJc w:val="left"/>
      <w:pPr>
        <w:ind w:left="1275" w:hanging="623"/>
        <w:jc w:val="right"/>
      </w:pPr>
      <w:rPr>
        <w:rFonts w:ascii="Arial" w:eastAsia="Arial" w:hAnsi="Arial" w:cs="Arial" w:hint="default"/>
        <w:spacing w:val="-5"/>
        <w:w w:val="99"/>
        <w:sz w:val="22"/>
        <w:szCs w:val="22"/>
        <w:lang w:val="en-US" w:eastAsia="en-US" w:bidi="en-US"/>
      </w:rPr>
    </w:lvl>
    <w:lvl w:ilvl="2" w:tplc="8ADC7C22">
      <w:numFmt w:val="bullet"/>
      <w:lvlText w:val="•"/>
      <w:lvlJc w:val="left"/>
      <w:pPr>
        <w:ind w:left="2171" w:hanging="623"/>
      </w:pPr>
      <w:rPr>
        <w:rFonts w:hint="default"/>
        <w:lang w:val="en-US" w:eastAsia="en-US" w:bidi="en-US"/>
      </w:rPr>
    </w:lvl>
    <w:lvl w:ilvl="3" w:tplc="83E2E1C4">
      <w:numFmt w:val="bullet"/>
      <w:lvlText w:val="•"/>
      <w:lvlJc w:val="left"/>
      <w:pPr>
        <w:ind w:left="3063" w:hanging="623"/>
      </w:pPr>
      <w:rPr>
        <w:rFonts w:hint="default"/>
        <w:lang w:val="en-US" w:eastAsia="en-US" w:bidi="en-US"/>
      </w:rPr>
    </w:lvl>
    <w:lvl w:ilvl="4" w:tplc="A3685DF4">
      <w:numFmt w:val="bullet"/>
      <w:lvlText w:val="•"/>
      <w:lvlJc w:val="left"/>
      <w:pPr>
        <w:ind w:left="3955" w:hanging="623"/>
      </w:pPr>
      <w:rPr>
        <w:rFonts w:hint="default"/>
        <w:lang w:val="en-US" w:eastAsia="en-US" w:bidi="en-US"/>
      </w:rPr>
    </w:lvl>
    <w:lvl w:ilvl="5" w:tplc="AD066A66">
      <w:numFmt w:val="bullet"/>
      <w:lvlText w:val="•"/>
      <w:lvlJc w:val="left"/>
      <w:pPr>
        <w:ind w:left="4846" w:hanging="623"/>
      </w:pPr>
      <w:rPr>
        <w:rFonts w:hint="default"/>
        <w:lang w:val="en-US" w:eastAsia="en-US" w:bidi="en-US"/>
      </w:rPr>
    </w:lvl>
    <w:lvl w:ilvl="6" w:tplc="5374EE78">
      <w:numFmt w:val="bullet"/>
      <w:lvlText w:val="•"/>
      <w:lvlJc w:val="left"/>
      <w:pPr>
        <w:ind w:left="5738" w:hanging="623"/>
      </w:pPr>
      <w:rPr>
        <w:rFonts w:hint="default"/>
        <w:lang w:val="en-US" w:eastAsia="en-US" w:bidi="en-US"/>
      </w:rPr>
    </w:lvl>
    <w:lvl w:ilvl="7" w:tplc="3112F934">
      <w:numFmt w:val="bullet"/>
      <w:lvlText w:val="•"/>
      <w:lvlJc w:val="left"/>
      <w:pPr>
        <w:ind w:left="6630" w:hanging="623"/>
      </w:pPr>
      <w:rPr>
        <w:rFonts w:hint="default"/>
        <w:lang w:val="en-US" w:eastAsia="en-US" w:bidi="en-US"/>
      </w:rPr>
    </w:lvl>
    <w:lvl w:ilvl="8" w:tplc="016021B2">
      <w:numFmt w:val="bullet"/>
      <w:lvlText w:val="•"/>
      <w:lvlJc w:val="left"/>
      <w:pPr>
        <w:ind w:left="7521" w:hanging="623"/>
      </w:pPr>
      <w:rPr>
        <w:rFonts w:hint="default"/>
        <w:lang w:val="en-US" w:eastAsia="en-US" w:bidi="en-US"/>
      </w:rPr>
    </w:lvl>
  </w:abstractNum>
  <w:abstractNum w:abstractNumId="4" w15:restartNumberingAfterBreak="0">
    <w:nsid w:val="7A55626C"/>
    <w:multiLevelType w:val="hybridMultilevel"/>
    <w:tmpl w:val="4B44C3D4"/>
    <w:lvl w:ilvl="0" w:tplc="461859E2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A68BA98">
      <w:start w:val="1"/>
      <w:numFmt w:val="lowerRoman"/>
      <w:lvlText w:val="(%2)"/>
      <w:lvlJc w:val="left"/>
      <w:pPr>
        <w:ind w:left="1580" w:hanging="555"/>
        <w:jc w:val="right"/>
      </w:pPr>
      <w:rPr>
        <w:rFonts w:ascii="Arial" w:eastAsia="Arial" w:hAnsi="Arial" w:cs="Arial" w:hint="default"/>
        <w:spacing w:val="-6"/>
        <w:w w:val="99"/>
        <w:sz w:val="22"/>
        <w:szCs w:val="22"/>
        <w:lang w:val="en-US" w:eastAsia="en-US" w:bidi="en-US"/>
      </w:rPr>
    </w:lvl>
    <w:lvl w:ilvl="2" w:tplc="CB4CDF20">
      <w:numFmt w:val="bullet"/>
      <w:lvlText w:val="•"/>
      <w:lvlJc w:val="left"/>
      <w:pPr>
        <w:ind w:left="2438" w:hanging="555"/>
      </w:pPr>
      <w:rPr>
        <w:rFonts w:hint="default"/>
        <w:lang w:val="en-US" w:eastAsia="en-US" w:bidi="en-US"/>
      </w:rPr>
    </w:lvl>
    <w:lvl w:ilvl="3" w:tplc="5AE2F06A">
      <w:numFmt w:val="bullet"/>
      <w:lvlText w:val="•"/>
      <w:lvlJc w:val="left"/>
      <w:pPr>
        <w:ind w:left="3296" w:hanging="555"/>
      </w:pPr>
      <w:rPr>
        <w:rFonts w:hint="default"/>
        <w:lang w:val="en-US" w:eastAsia="en-US" w:bidi="en-US"/>
      </w:rPr>
    </w:lvl>
    <w:lvl w:ilvl="4" w:tplc="9FD8BEF4">
      <w:numFmt w:val="bullet"/>
      <w:lvlText w:val="•"/>
      <w:lvlJc w:val="left"/>
      <w:pPr>
        <w:ind w:left="4155" w:hanging="555"/>
      </w:pPr>
      <w:rPr>
        <w:rFonts w:hint="default"/>
        <w:lang w:val="en-US" w:eastAsia="en-US" w:bidi="en-US"/>
      </w:rPr>
    </w:lvl>
    <w:lvl w:ilvl="5" w:tplc="4F0A95AA">
      <w:numFmt w:val="bullet"/>
      <w:lvlText w:val="•"/>
      <w:lvlJc w:val="left"/>
      <w:pPr>
        <w:ind w:left="5013" w:hanging="555"/>
      </w:pPr>
      <w:rPr>
        <w:rFonts w:hint="default"/>
        <w:lang w:val="en-US" w:eastAsia="en-US" w:bidi="en-US"/>
      </w:rPr>
    </w:lvl>
    <w:lvl w:ilvl="6" w:tplc="238032FA">
      <w:numFmt w:val="bullet"/>
      <w:lvlText w:val="•"/>
      <w:lvlJc w:val="left"/>
      <w:pPr>
        <w:ind w:left="5871" w:hanging="555"/>
      </w:pPr>
      <w:rPr>
        <w:rFonts w:hint="default"/>
        <w:lang w:val="en-US" w:eastAsia="en-US" w:bidi="en-US"/>
      </w:rPr>
    </w:lvl>
    <w:lvl w:ilvl="7" w:tplc="1AB4C0F2">
      <w:numFmt w:val="bullet"/>
      <w:lvlText w:val="•"/>
      <w:lvlJc w:val="left"/>
      <w:pPr>
        <w:ind w:left="6730" w:hanging="555"/>
      </w:pPr>
      <w:rPr>
        <w:rFonts w:hint="default"/>
        <w:lang w:val="en-US" w:eastAsia="en-US" w:bidi="en-US"/>
      </w:rPr>
    </w:lvl>
    <w:lvl w:ilvl="8" w:tplc="9D5AF6F2">
      <w:numFmt w:val="bullet"/>
      <w:lvlText w:val="•"/>
      <w:lvlJc w:val="left"/>
      <w:pPr>
        <w:ind w:left="7588" w:hanging="555"/>
      </w:pPr>
      <w:rPr>
        <w:rFonts w:hint="default"/>
        <w:lang w:val="en-US" w:eastAsia="en-US" w:bidi="en-US"/>
      </w:rPr>
    </w:lvl>
  </w:abstractNum>
  <w:abstractNum w:abstractNumId="5" w15:restartNumberingAfterBreak="0">
    <w:nsid w:val="7D283C45"/>
    <w:multiLevelType w:val="hybridMultilevel"/>
    <w:tmpl w:val="D4B84982"/>
    <w:lvl w:ilvl="0" w:tplc="91723F00">
      <w:start w:val="1"/>
      <w:numFmt w:val="lowerLetter"/>
      <w:lvlText w:val="(%1)"/>
      <w:lvlJc w:val="left"/>
      <w:pPr>
        <w:ind w:left="708" w:hanging="56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1" w:tplc="3EFCDC26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54D61C9E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5806475C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EB1086CC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B52868C8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179C2F70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5802BE1E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0FA21CEE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88"/>
    <w:rsid w:val="00110F9D"/>
    <w:rsid w:val="003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8DC773"/>
  <w15:docId w15:val="{D389A760-2D22-43D7-A2C9-64113F6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8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5JENXJJSCC7A-445999044-11481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https://im/teams/LEGAL/_layouts/15/DocIdRedir.aspx?ID=5JENXJJSCC7A-445999044-11481</Url>
      <Description>5JENXJJSCC7A-445999044-11481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of more than 20% in a financial sector company No. 12 of 2021</APRADescription>
    <APRAActivityID xmlns="814d62cb-2db6-4c25-ab62-b9075facbc11" xsi:nil="true"/>
    <APRADocScanCheck xmlns="814d62cb-2db6-4c25-ab62-b9075facbc11">false</APRADocScanChec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3D6A3-5868-44FA-B73B-E6EE4909577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14d62cb-2db6-4c25-ab62-b9075facbc1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CDED2B-7776-4148-87F7-1F6BF8B9E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D08E4-89FA-44C5-8B06-81E266DB67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34FC41-BD0D-4608-8C3E-6DEF734879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441C4D-A078-4D33-8DB4-FA7E21AB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3176</Characters>
  <Application>Microsoft Office Word</Application>
  <DocSecurity>0</DocSecurity>
  <Lines>122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s14(1)(a) approval - Wise Australia Pty Ltd</vt:lpstr>
    </vt:vector>
  </TitlesOfParts>
  <Company>APRA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Australia Pty Ltd - FSSA - 110621</dc:title>
  <dc:creator>Tran, Nicky</dc:creator>
  <cp:keywords> [SEC=OFFICIAL]</cp:keywords>
  <cp:lastModifiedBy>Michalis, Toni</cp:lastModifiedBy>
  <cp:revision>2</cp:revision>
  <dcterms:created xsi:type="dcterms:W3CDTF">2021-06-17T04:39:00Z</dcterms:created>
  <dcterms:modified xsi:type="dcterms:W3CDTF">2021-06-17T04:41:00Z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2021-06-17T00:00:00Z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28b43f78-d7ee-4e80-a776-669cefeb4d7f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46C97EAAA3364AA687B122F88B345174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2021-06-17T04:41:13Z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498054FB8BAC156962F871A833DB889D</vt:lpwstr>
  </property>
  <property fmtid="{D5CDD505-2E9C-101B-9397-08002B2CF9AE}" pid="33" name="PM_Hash_Salt">
    <vt:lpwstr>4329B9281AF136AB3961B843822B10A9</vt:lpwstr>
  </property>
  <property fmtid="{D5CDD505-2E9C-101B-9397-08002B2CF9AE}" pid="34" name="PM_Hash_SHA1">
    <vt:lpwstr>5D29CBC2E954334F2A2B74D5B51D38AD53B41B4E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{28b43f78-d7ee-4e80-a776-669cefeb4d7f}</vt:lpwstr>
  </property>
  <property fmtid="{D5CDD505-2E9C-101B-9397-08002B2CF9AE}" pid="48" name="RecordPoint_ActiveItemWebId">
    <vt:lpwstr>{75a71c27-8d66-4282-ae60-1bfc22a83be1}</vt:lpwstr>
  </property>
  <property fmtid="{D5CDD505-2E9C-101B-9397-08002B2CF9AE}" pid="49" name="RecordPoint_RecordNumberSubmitted">
    <vt:lpwstr>R0001362251</vt:lpwstr>
  </property>
  <property fmtid="{D5CDD505-2E9C-101B-9397-08002B2CF9AE}" pid="50" name="RecordPoint_SubmissionCompleted">
    <vt:lpwstr>2021-06-17T15:30:24.0560041+10:00</vt:lpwstr>
  </property>
</Properties>
</file>