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2DD37" w14:textId="77777777" w:rsidR="00FF2C3D" w:rsidRPr="006803AB" w:rsidRDefault="008A04CE" w:rsidP="00FF2C3D">
      <w:pPr>
        <w:spacing w:before="0"/>
        <w:jc w:val="center"/>
      </w:pPr>
      <w:bookmarkStart w:id="0" w:name="_GoBack"/>
      <w:bookmarkEnd w:id="0"/>
      <w:r w:rsidRPr="006803AB">
        <w:rPr>
          <w:b/>
        </w:rPr>
        <w:t>EXPLANATORY STATEMENT</w:t>
      </w:r>
    </w:p>
    <w:p w14:paraId="40D2DD38" w14:textId="2034DA12" w:rsidR="00FF2C3D" w:rsidRPr="002D5152" w:rsidRDefault="008A04CE" w:rsidP="00D85398">
      <w:pPr>
        <w:spacing w:line="276" w:lineRule="auto"/>
        <w:jc w:val="center"/>
        <w:rPr>
          <w:szCs w:val="24"/>
        </w:rPr>
      </w:pPr>
      <w:r w:rsidRPr="002D5152">
        <w:rPr>
          <w:szCs w:val="24"/>
        </w:rPr>
        <w:t xml:space="preserve">Issued by the Authority of the </w:t>
      </w:r>
      <w:r w:rsidR="00560DB1">
        <w:rPr>
          <w:szCs w:val="24"/>
        </w:rPr>
        <w:t>Minister for Indigenous Australians</w:t>
      </w:r>
    </w:p>
    <w:p w14:paraId="7597EE7D" w14:textId="5DC3B5E2" w:rsidR="00B15DBD" w:rsidRPr="00BF441C" w:rsidRDefault="00B15DBD" w:rsidP="00BF441C">
      <w:pPr>
        <w:spacing w:line="276" w:lineRule="auto"/>
        <w:jc w:val="center"/>
        <w:rPr>
          <w:i/>
          <w:szCs w:val="24"/>
        </w:rPr>
      </w:pPr>
      <w:r w:rsidRPr="00BF441C">
        <w:rPr>
          <w:i/>
          <w:szCs w:val="24"/>
        </w:rPr>
        <w:t>Higher Education Support Act 2003</w:t>
      </w:r>
    </w:p>
    <w:p w14:paraId="493C05CF" w14:textId="232CD9B9" w:rsidR="00B15DBD" w:rsidRPr="00BF441C" w:rsidRDefault="00B15DBD" w:rsidP="00BF441C">
      <w:pPr>
        <w:spacing w:line="276" w:lineRule="auto"/>
        <w:jc w:val="center"/>
        <w:rPr>
          <w:rFonts w:eastAsia="Calibri"/>
          <w:i/>
          <w:szCs w:val="24"/>
          <w:lang w:eastAsia="en-US"/>
        </w:rPr>
      </w:pPr>
      <w:r w:rsidRPr="00BF441C">
        <w:rPr>
          <w:rFonts w:eastAsia="Calibri"/>
          <w:i/>
          <w:szCs w:val="24"/>
          <w:lang w:eastAsia="en-US"/>
        </w:rPr>
        <w:t xml:space="preserve">Higher Education Support </w:t>
      </w:r>
      <w:r w:rsidR="002977BE">
        <w:rPr>
          <w:rFonts w:eastAsia="Calibri"/>
          <w:i/>
          <w:szCs w:val="24"/>
          <w:lang w:eastAsia="en-US"/>
        </w:rPr>
        <w:br/>
      </w:r>
      <w:r w:rsidRPr="00BF441C">
        <w:rPr>
          <w:rFonts w:eastAsia="Calibri"/>
          <w:i/>
          <w:szCs w:val="24"/>
          <w:lang w:eastAsia="en-US"/>
        </w:rPr>
        <w:t>(Maximum Payments for Indigenous Student Assis</w:t>
      </w:r>
      <w:r w:rsidR="00CE2BDE">
        <w:rPr>
          <w:rFonts w:eastAsia="Calibri"/>
          <w:i/>
          <w:szCs w:val="24"/>
          <w:lang w:eastAsia="en-US"/>
        </w:rPr>
        <w:t xml:space="preserve">tance Grants) </w:t>
      </w:r>
      <w:r w:rsidR="002977BE">
        <w:rPr>
          <w:rFonts w:eastAsia="Calibri"/>
          <w:i/>
          <w:szCs w:val="24"/>
          <w:lang w:eastAsia="en-US"/>
        </w:rPr>
        <w:br/>
      </w:r>
      <w:r w:rsidR="0050170E">
        <w:rPr>
          <w:rFonts w:eastAsia="Calibri"/>
          <w:i/>
          <w:szCs w:val="24"/>
          <w:lang w:eastAsia="en-US"/>
        </w:rPr>
        <w:t xml:space="preserve">Amendment </w:t>
      </w:r>
      <w:r w:rsidR="00FD7B2D">
        <w:rPr>
          <w:rFonts w:eastAsia="Calibri"/>
          <w:i/>
          <w:szCs w:val="24"/>
          <w:lang w:eastAsia="en-US"/>
        </w:rPr>
        <w:t>Determination 202</w:t>
      </w:r>
      <w:r w:rsidR="008E28D0">
        <w:rPr>
          <w:rFonts w:eastAsia="Calibri"/>
          <w:i/>
          <w:szCs w:val="24"/>
          <w:lang w:eastAsia="en-US"/>
        </w:rPr>
        <w:t>1</w:t>
      </w:r>
    </w:p>
    <w:p w14:paraId="3B2BAD4D" w14:textId="52F8C64F" w:rsidR="001452E7" w:rsidRDefault="001452E7" w:rsidP="00451A8C">
      <w:pPr>
        <w:spacing w:line="276" w:lineRule="auto"/>
        <w:rPr>
          <w:szCs w:val="24"/>
        </w:rPr>
      </w:pPr>
      <w:r>
        <w:rPr>
          <w:b/>
          <w:szCs w:val="24"/>
        </w:rPr>
        <w:t xml:space="preserve">Purpose </w:t>
      </w:r>
    </w:p>
    <w:p w14:paraId="5FB8D3F7" w14:textId="3BD622E5" w:rsidR="00CE2BDE" w:rsidRPr="00CE2BDE" w:rsidRDefault="00147016" w:rsidP="002E58E1">
      <w:pPr>
        <w:spacing w:line="276" w:lineRule="auto"/>
        <w:rPr>
          <w:i/>
          <w:szCs w:val="24"/>
        </w:rPr>
      </w:pPr>
      <w:r>
        <w:rPr>
          <w:szCs w:val="24"/>
        </w:rPr>
        <w:t xml:space="preserve">This instrument </w:t>
      </w:r>
      <w:r w:rsidR="00CE2BDE">
        <w:rPr>
          <w:szCs w:val="24"/>
        </w:rPr>
        <w:t xml:space="preserve">varies the </w:t>
      </w:r>
      <w:r w:rsidR="00CE2BDE">
        <w:rPr>
          <w:i/>
          <w:szCs w:val="24"/>
        </w:rPr>
        <w:t xml:space="preserve">Higher Education Support (Maximum Payments for Indigenous </w:t>
      </w:r>
      <w:r w:rsidR="0046761B">
        <w:rPr>
          <w:i/>
          <w:szCs w:val="24"/>
        </w:rPr>
        <w:t>Student Assistance Grants) Determination 2016</w:t>
      </w:r>
      <w:r w:rsidR="0046761B">
        <w:rPr>
          <w:szCs w:val="24"/>
        </w:rPr>
        <w:t xml:space="preserve"> to revise the total maximum payments to be made under Part 2-2A of the </w:t>
      </w:r>
      <w:r w:rsidR="0046761B">
        <w:rPr>
          <w:i/>
          <w:szCs w:val="24"/>
        </w:rPr>
        <w:t xml:space="preserve">Higher Education Support Act 2003 </w:t>
      </w:r>
      <w:r w:rsidR="0046761B">
        <w:rPr>
          <w:szCs w:val="24"/>
        </w:rPr>
        <w:t>(the Act) in respect of the years 202</w:t>
      </w:r>
      <w:r w:rsidR="00741F50">
        <w:rPr>
          <w:szCs w:val="24"/>
        </w:rPr>
        <w:t>2</w:t>
      </w:r>
      <w:r w:rsidR="0046761B">
        <w:rPr>
          <w:szCs w:val="24"/>
        </w:rPr>
        <w:t xml:space="preserve"> to 202</w:t>
      </w:r>
      <w:r w:rsidR="00741F50">
        <w:rPr>
          <w:szCs w:val="24"/>
        </w:rPr>
        <w:t>3</w:t>
      </w:r>
      <w:r w:rsidR="0046761B">
        <w:rPr>
          <w:szCs w:val="24"/>
        </w:rPr>
        <w:t>. This instrument also amends the 2016 Determination to determin</w:t>
      </w:r>
      <w:r w:rsidR="00EC02BD">
        <w:rPr>
          <w:szCs w:val="24"/>
        </w:rPr>
        <w:t>e</w:t>
      </w:r>
      <w:r w:rsidR="0046761B">
        <w:rPr>
          <w:szCs w:val="24"/>
        </w:rPr>
        <w:t xml:space="preserve"> a new total maximum payment amount in respect of the year 202</w:t>
      </w:r>
      <w:r w:rsidR="00BA45AB">
        <w:rPr>
          <w:szCs w:val="24"/>
        </w:rPr>
        <w:t>4</w:t>
      </w:r>
      <w:r w:rsidR="0046761B">
        <w:rPr>
          <w:szCs w:val="24"/>
        </w:rPr>
        <w:t>.</w:t>
      </w:r>
    </w:p>
    <w:p w14:paraId="053B9723" w14:textId="77777777" w:rsidR="001452E7" w:rsidRPr="002E58E1" w:rsidRDefault="001452E7" w:rsidP="001452E7">
      <w:pPr>
        <w:keepNext/>
        <w:keepLines/>
        <w:spacing w:line="276" w:lineRule="auto"/>
        <w:rPr>
          <w:b/>
          <w:szCs w:val="24"/>
        </w:rPr>
      </w:pPr>
      <w:r w:rsidRPr="002D5152">
        <w:rPr>
          <w:b/>
          <w:szCs w:val="24"/>
        </w:rPr>
        <w:t>Background</w:t>
      </w:r>
    </w:p>
    <w:p w14:paraId="5E9C8E02" w14:textId="655C78C3" w:rsidR="00360EDE" w:rsidRPr="00451A8C" w:rsidRDefault="00360EDE" w:rsidP="00360EDE">
      <w:pPr>
        <w:spacing w:line="276" w:lineRule="auto"/>
        <w:rPr>
          <w:szCs w:val="24"/>
        </w:rPr>
      </w:pPr>
      <w:r>
        <w:rPr>
          <w:szCs w:val="24"/>
        </w:rPr>
        <w:t>Part 2-2A of the</w:t>
      </w:r>
      <w:r w:rsidR="00642F3E">
        <w:rPr>
          <w:szCs w:val="24"/>
        </w:rPr>
        <w:t xml:space="preserve"> Act</w:t>
      </w:r>
      <w:r>
        <w:rPr>
          <w:szCs w:val="24"/>
        </w:rPr>
        <w:t xml:space="preserve"> provides for grants to higher education providers to assist Indigenous students. Grants under Part 2-2A </w:t>
      </w:r>
      <w:r w:rsidR="00642F3E">
        <w:rPr>
          <w:szCs w:val="24"/>
        </w:rPr>
        <w:t xml:space="preserve">of the Act </w:t>
      </w:r>
      <w:r>
        <w:rPr>
          <w:szCs w:val="24"/>
        </w:rPr>
        <w:t xml:space="preserve">are payable to higher education providers in respect of a year. </w:t>
      </w:r>
    </w:p>
    <w:p w14:paraId="3700D598" w14:textId="0D3D17FE" w:rsidR="00360EDE" w:rsidRDefault="00360EDE" w:rsidP="00360EDE">
      <w:pPr>
        <w:spacing w:line="276" w:lineRule="auto"/>
        <w:rPr>
          <w:szCs w:val="24"/>
        </w:rPr>
      </w:pPr>
      <w:r>
        <w:rPr>
          <w:szCs w:val="24"/>
        </w:rPr>
        <w:t xml:space="preserve">Subsection 38-45(1) </w:t>
      </w:r>
      <w:r w:rsidR="00642F3E">
        <w:rPr>
          <w:szCs w:val="24"/>
        </w:rPr>
        <w:t xml:space="preserve">of the Act </w:t>
      </w:r>
      <w:r>
        <w:rPr>
          <w:szCs w:val="24"/>
        </w:rPr>
        <w:t>provides that the total payments made under Part 2-2A in respect of a year must not exceed the amount determ</w:t>
      </w:r>
      <w:r w:rsidR="002977BE">
        <w:rPr>
          <w:szCs w:val="24"/>
        </w:rPr>
        <w:t xml:space="preserve">ined by the Minister in respect </w:t>
      </w:r>
      <w:r>
        <w:rPr>
          <w:szCs w:val="24"/>
        </w:rPr>
        <w:t xml:space="preserve">of the year. </w:t>
      </w:r>
    </w:p>
    <w:p w14:paraId="12B021EA" w14:textId="05CCF070" w:rsidR="001452E7" w:rsidRPr="00F2602C" w:rsidRDefault="00360EDE" w:rsidP="00F2602C">
      <w:pPr>
        <w:spacing w:line="276" w:lineRule="auto"/>
        <w:rPr>
          <w:szCs w:val="24"/>
        </w:rPr>
      </w:pPr>
      <w:r>
        <w:rPr>
          <w:szCs w:val="24"/>
        </w:rPr>
        <w:t xml:space="preserve">Subsection 38-45(2) provides that the Minister may, by legislative instrument, determine the total payments made under Part 2-2A in respect of a year. A single legislative instrument may determine amounts for multiple years. Subsection 38-45(4) provides that the Minister may, by legislative instrument, at any time before the end of a year, vary a determination made under subsection 38-45(2) for the year. </w:t>
      </w:r>
    </w:p>
    <w:p w14:paraId="40D2DD4A" w14:textId="3018EC31" w:rsidR="00FF2C3D" w:rsidRPr="002D5152" w:rsidRDefault="008A04CE" w:rsidP="002E58E1">
      <w:pPr>
        <w:keepNext/>
        <w:spacing w:line="276" w:lineRule="auto"/>
        <w:rPr>
          <w:rStyle w:val="BookTitle"/>
          <w:b/>
          <w:i w:val="0"/>
          <w:iCs w:val="0"/>
          <w:smallCaps w:val="0"/>
          <w:szCs w:val="24"/>
        </w:rPr>
      </w:pPr>
      <w:r w:rsidRPr="002D5152">
        <w:rPr>
          <w:rStyle w:val="BookTitle"/>
          <w:b/>
          <w:i w:val="0"/>
          <w:iCs w:val="0"/>
          <w:smallCaps w:val="0"/>
          <w:szCs w:val="24"/>
        </w:rPr>
        <w:t xml:space="preserve">Regulatory Impact Statement </w:t>
      </w:r>
    </w:p>
    <w:p w14:paraId="5FEFFB7B" w14:textId="34643D00" w:rsidR="00495DCD" w:rsidRPr="00B51BF4" w:rsidRDefault="00495DCD" w:rsidP="00B51BF4">
      <w:pPr>
        <w:spacing w:line="276" w:lineRule="auto"/>
        <w:rPr>
          <w:szCs w:val="24"/>
        </w:rPr>
      </w:pPr>
      <w:r w:rsidRPr="00495DCD">
        <w:rPr>
          <w:szCs w:val="24"/>
        </w:rPr>
        <w:t>The Office of Best Practice Regulation has advised that a Regulatory Impact Statement is not required for t</w:t>
      </w:r>
      <w:r w:rsidR="00171C4D">
        <w:rPr>
          <w:szCs w:val="24"/>
        </w:rPr>
        <w:t xml:space="preserve">his instrument (OBPR reference: </w:t>
      </w:r>
      <w:r w:rsidR="00D03F19" w:rsidRPr="00B51BF4">
        <w:rPr>
          <w:szCs w:val="24"/>
        </w:rPr>
        <w:t>24565</w:t>
      </w:r>
      <w:r w:rsidRPr="00495DCD">
        <w:rPr>
          <w:szCs w:val="24"/>
        </w:rPr>
        <w:t>).</w:t>
      </w:r>
    </w:p>
    <w:p w14:paraId="40D2DD4C" w14:textId="5BC2B062" w:rsidR="00FF2C3D" w:rsidRPr="002D5152" w:rsidRDefault="008A04CE" w:rsidP="002E58E1">
      <w:pPr>
        <w:spacing w:line="276" w:lineRule="auto"/>
        <w:rPr>
          <w:rStyle w:val="BookTitle"/>
          <w:b/>
          <w:i w:val="0"/>
          <w:iCs w:val="0"/>
          <w:smallCaps w:val="0"/>
          <w:szCs w:val="24"/>
        </w:rPr>
      </w:pPr>
      <w:r w:rsidRPr="002D5152">
        <w:rPr>
          <w:rStyle w:val="BookTitle"/>
          <w:b/>
          <w:i w:val="0"/>
          <w:iCs w:val="0"/>
          <w:smallCaps w:val="0"/>
          <w:szCs w:val="24"/>
        </w:rPr>
        <w:t>Commencement</w:t>
      </w:r>
    </w:p>
    <w:p w14:paraId="40D2DD4D" w14:textId="57C365AF" w:rsidR="00FF2C3D" w:rsidRPr="00B51BF4" w:rsidRDefault="008A04CE" w:rsidP="00B51BF4">
      <w:pPr>
        <w:spacing w:line="276" w:lineRule="auto"/>
        <w:rPr>
          <w:szCs w:val="24"/>
        </w:rPr>
      </w:pPr>
      <w:r w:rsidRPr="00B51BF4">
        <w:rPr>
          <w:szCs w:val="24"/>
        </w:rPr>
        <w:t xml:space="preserve">The instrument commences </w:t>
      </w:r>
      <w:r w:rsidR="00F2602C" w:rsidRPr="00B51BF4">
        <w:rPr>
          <w:szCs w:val="24"/>
        </w:rPr>
        <w:t xml:space="preserve">on the day after this instrument is registered on the Federal Register of Legislation. </w:t>
      </w:r>
    </w:p>
    <w:p w14:paraId="40D2DD4E" w14:textId="77777777" w:rsidR="00FF2C3D" w:rsidRPr="002D5152" w:rsidRDefault="008A04CE" w:rsidP="00B51BF4">
      <w:pPr>
        <w:keepNext/>
        <w:spacing w:line="276" w:lineRule="auto"/>
        <w:rPr>
          <w:rStyle w:val="BookTitle"/>
          <w:b/>
          <w:i w:val="0"/>
          <w:iCs w:val="0"/>
          <w:smallCaps w:val="0"/>
          <w:szCs w:val="24"/>
        </w:rPr>
      </w:pPr>
      <w:r w:rsidRPr="002D5152">
        <w:rPr>
          <w:rStyle w:val="BookTitle"/>
          <w:b/>
          <w:i w:val="0"/>
          <w:iCs w:val="0"/>
          <w:smallCaps w:val="0"/>
          <w:szCs w:val="24"/>
        </w:rPr>
        <w:lastRenderedPageBreak/>
        <w:t>Consultation</w:t>
      </w:r>
    </w:p>
    <w:p w14:paraId="40D2DD54" w14:textId="6B93C1E9" w:rsidR="00FF2C3D" w:rsidRPr="002D5152" w:rsidRDefault="00173013" w:rsidP="00B51BF4">
      <w:pPr>
        <w:keepNext/>
        <w:spacing w:line="276" w:lineRule="auto"/>
        <w:rPr>
          <w:szCs w:val="24"/>
        </w:rPr>
      </w:pPr>
      <w:r w:rsidRPr="00171C4D">
        <w:rPr>
          <w:szCs w:val="24"/>
        </w:rPr>
        <w:t xml:space="preserve">Consultation was undertaken with the Department of </w:t>
      </w:r>
      <w:r w:rsidR="00244B40" w:rsidRPr="00171C4D">
        <w:rPr>
          <w:szCs w:val="24"/>
        </w:rPr>
        <w:t>Education</w:t>
      </w:r>
      <w:r w:rsidR="0053562F">
        <w:rPr>
          <w:szCs w:val="24"/>
        </w:rPr>
        <w:t>, Skills and Employment</w:t>
      </w:r>
      <w:r w:rsidRPr="00171C4D">
        <w:rPr>
          <w:szCs w:val="24"/>
        </w:rPr>
        <w:t>, wh</w:t>
      </w:r>
      <w:r w:rsidR="00F55A51" w:rsidRPr="00171C4D">
        <w:rPr>
          <w:szCs w:val="24"/>
        </w:rPr>
        <w:t>ich</w:t>
      </w:r>
      <w:r w:rsidRPr="00171C4D">
        <w:rPr>
          <w:szCs w:val="24"/>
        </w:rPr>
        <w:t xml:space="preserve"> </w:t>
      </w:r>
      <w:r w:rsidR="00244B40" w:rsidRPr="00171C4D">
        <w:rPr>
          <w:szCs w:val="24"/>
        </w:rPr>
        <w:t xml:space="preserve">also </w:t>
      </w:r>
      <w:r w:rsidRPr="00171C4D">
        <w:rPr>
          <w:szCs w:val="24"/>
        </w:rPr>
        <w:t>administer</w:t>
      </w:r>
      <w:r w:rsidR="00F55A51" w:rsidRPr="00171C4D">
        <w:rPr>
          <w:szCs w:val="24"/>
        </w:rPr>
        <w:t>s</w:t>
      </w:r>
      <w:r w:rsidR="00244B40" w:rsidRPr="00171C4D">
        <w:rPr>
          <w:szCs w:val="24"/>
        </w:rPr>
        <w:t xml:space="preserve"> the</w:t>
      </w:r>
      <w:r w:rsidR="00642F3E">
        <w:rPr>
          <w:szCs w:val="24"/>
        </w:rPr>
        <w:t xml:space="preserve"> Act</w:t>
      </w:r>
      <w:r w:rsidRPr="00171C4D">
        <w:rPr>
          <w:szCs w:val="24"/>
        </w:rPr>
        <w:t>.</w:t>
      </w:r>
      <w:r w:rsidRPr="002D5152">
        <w:rPr>
          <w:szCs w:val="24"/>
        </w:rPr>
        <w:t xml:space="preserve"> </w:t>
      </w:r>
      <w:r w:rsidR="002268A2" w:rsidRPr="002D5152">
        <w:rPr>
          <w:szCs w:val="24"/>
        </w:rPr>
        <w:t xml:space="preserve">As this instrument is machinery in nature, no further consultation was undertaken. </w:t>
      </w:r>
    </w:p>
    <w:p w14:paraId="40D2DD56" w14:textId="77777777" w:rsidR="00FF2C3D" w:rsidRPr="002D5152" w:rsidRDefault="008A04CE" w:rsidP="00B51BF4">
      <w:pPr>
        <w:spacing w:line="276" w:lineRule="auto"/>
        <w:rPr>
          <w:rStyle w:val="BookTitle"/>
          <w:b/>
          <w:i w:val="0"/>
          <w:iCs w:val="0"/>
          <w:smallCaps w:val="0"/>
          <w:szCs w:val="24"/>
        </w:rPr>
      </w:pPr>
      <w:r w:rsidRPr="002D5152">
        <w:rPr>
          <w:rStyle w:val="BookTitle"/>
          <w:b/>
          <w:i w:val="0"/>
          <w:iCs w:val="0"/>
          <w:smallCaps w:val="0"/>
          <w:szCs w:val="24"/>
        </w:rPr>
        <w:t>Explanation of provisions</w:t>
      </w:r>
    </w:p>
    <w:p w14:paraId="40D2DD57" w14:textId="36D95CD7" w:rsidR="00FF2C3D" w:rsidRPr="002D5152" w:rsidRDefault="0090475D" w:rsidP="00D66AEC">
      <w:pPr>
        <w:spacing w:line="276" w:lineRule="auto"/>
        <w:rPr>
          <w:i/>
          <w:szCs w:val="24"/>
        </w:rPr>
      </w:pPr>
      <w:r>
        <w:rPr>
          <w:b/>
          <w:szCs w:val="24"/>
        </w:rPr>
        <w:t>Section</w:t>
      </w:r>
      <w:r w:rsidR="008A04CE" w:rsidRPr="002D5152">
        <w:rPr>
          <w:szCs w:val="24"/>
        </w:rPr>
        <w:t xml:space="preserve"> </w:t>
      </w:r>
      <w:r w:rsidR="008A04CE" w:rsidRPr="002D5152">
        <w:rPr>
          <w:b/>
          <w:szCs w:val="24"/>
        </w:rPr>
        <w:t>1</w:t>
      </w:r>
      <w:r w:rsidR="008A04CE" w:rsidRPr="002D5152">
        <w:rPr>
          <w:szCs w:val="24"/>
        </w:rPr>
        <w:t xml:space="preserve"> </w:t>
      </w:r>
      <w:r w:rsidR="008A04CE" w:rsidRPr="002D5152">
        <w:rPr>
          <w:rStyle w:val="BookTitle"/>
          <w:i w:val="0"/>
          <w:iCs w:val="0"/>
          <w:smallCaps w:val="0"/>
          <w:szCs w:val="24"/>
        </w:rPr>
        <w:t xml:space="preserve">sets out the name of the instrument, being the </w:t>
      </w:r>
      <w:r w:rsidR="00D66AEC" w:rsidRPr="00EC6B0B">
        <w:rPr>
          <w:i/>
        </w:rPr>
        <w:t>Higher Education Support (Maximum Payments for Indigenous Student Assis</w:t>
      </w:r>
      <w:r w:rsidR="00F2602C">
        <w:rPr>
          <w:i/>
        </w:rPr>
        <w:t xml:space="preserve">tance Grants) </w:t>
      </w:r>
      <w:r w:rsidR="0050170E">
        <w:rPr>
          <w:i/>
        </w:rPr>
        <w:t xml:space="preserve">Amendment </w:t>
      </w:r>
      <w:r w:rsidR="0074510A">
        <w:rPr>
          <w:i/>
        </w:rPr>
        <w:t>Determination 202</w:t>
      </w:r>
      <w:r w:rsidR="00741F50">
        <w:rPr>
          <w:i/>
        </w:rPr>
        <w:t>1</w:t>
      </w:r>
      <w:r w:rsidR="00F2602C">
        <w:t>.</w:t>
      </w:r>
    </w:p>
    <w:p w14:paraId="4F460DD2" w14:textId="24BF4C73" w:rsidR="0016237D" w:rsidRPr="00FD7B2D" w:rsidRDefault="0090475D" w:rsidP="002E58E1">
      <w:pPr>
        <w:spacing w:before="100" w:beforeAutospacing="1" w:after="100" w:afterAutospacing="1" w:line="276" w:lineRule="auto"/>
        <w:textAlignment w:val="baseline"/>
        <w:rPr>
          <w:rFonts w:ascii="Segoe UI" w:hAnsi="Segoe UI" w:cs="Segoe UI"/>
          <w:szCs w:val="24"/>
        </w:rPr>
      </w:pPr>
      <w:r>
        <w:rPr>
          <w:b/>
          <w:bCs/>
          <w:szCs w:val="24"/>
        </w:rPr>
        <w:t>Section</w:t>
      </w:r>
      <w:r w:rsidR="00F2602C">
        <w:rPr>
          <w:b/>
          <w:bCs/>
          <w:szCs w:val="24"/>
        </w:rPr>
        <w:t xml:space="preserve"> 2</w:t>
      </w:r>
      <w:r w:rsidR="00F2602C">
        <w:rPr>
          <w:bCs/>
          <w:szCs w:val="24"/>
        </w:rPr>
        <w:t xml:space="preserve"> provides that the instrument commences on the day after the instrument is </w:t>
      </w:r>
      <w:r w:rsidR="00F2602C" w:rsidRPr="00FD7B2D">
        <w:rPr>
          <w:bCs/>
          <w:szCs w:val="24"/>
        </w:rPr>
        <w:t xml:space="preserve">registered on the Federal Register of Legislation. </w:t>
      </w:r>
    </w:p>
    <w:p w14:paraId="7F25B8EE" w14:textId="77777777" w:rsidR="0046761B" w:rsidRPr="00FD7B2D" w:rsidRDefault="0046761B" w:rsidP="0046761B">
      <w:pPr>
        <w:spacing w:line="276" w:lineRule="auto"/>
        <w:rPr>
          <w:rStyle w:val="BookTitle"/>
          <w:i w:val="0"/>
          <w:iCs w:val="0"/>
          <w:smallCaps w:val="0"/>
          <w:szCs w:val="24"/>
        </w:rPr>
      </w:pPr>
      <w:r w:rsidRPr="00FD7B2D">
        <w:rPr>
          <w:b/>
          <w:szCs w:val="24"/>
        </w:rPr>
        <w:t xml:space="preserve">Section 3 </w:t>
      </w:r>
      <w:r w:rsidRPr="00FD7B2D">
        <w:rPr>
          <w:rStyle w:val="BookTitle"/>
          <w:i w:val="0"/>
          <w:iCs w:val="0"/>
          <w:smallCaps w:val="0"/>
          <w:szCs w:val="24"/>
        </w:rPr>
        <w:t xml:space="preserve">specifies that the instrument is made under the authority of </w:t>
      </w:r>
      <w:r w:rsidRPr="00FD7B2D">
        <w:rPr>
          <w:rFonts w:eastAsia="Calibri"/>
          <w:szCs w:val="24"/>
          <w:lang w:eastAsia="en-US"/>
        </w:rPr>
        <w:t>subsection</w:t>
      </w:r>
      <w:r>
        <w:rPr>
          <w:rFonts w:eastAsia="Calibri"/>
          <w:szCs w:val="24"/>
          <w:lang w:eastAsia="en-US"/>
        </w:rPr>
        <w:t xml:space="preserve"> 38-45(2) of the Act with respect to inserting a new determination and</w:t>
      </w:r>
      <w:r w:rsidRPr="00FD7B2D">
        <w:rPr>
          <w:rFonts w:eastAsia="Calibri"/>
          <w:szCs w:val="24"/>
          <w:lang w:eastAsia="en-US"/>
        </w:rPr>
        <w:t xml:space="preserve"> 38-45(4) of the Act</w:t>
      </w:r>
      <w:r>
        <w:rPr>
          <w:rFonts w:eastAsia="Calibri"/>
          <w:szCs w:val="24"/>
          <w:lang w:eastAsia="en-US"/>
        </w:rPr>
        <w:t xml:space="preserve"> with respect to varying existing determinations</w:t>
      </w:r>
      <w:r w:rsidRPr="00FD7B2D">
        <w:rPr>
          <w:rFonts w:eastAsia="Calibri"/>
          <w:szCs w:val="24"/>
          <w:lang w:eastAsia="en-US"/>
        </w:rPr>
        <w:t>.</w:t>
      </w:r>
    </w:p>
    <w:p w14:paraId="49944EE4" w14:textId="056AE125" w:rsidR="00F2602C" w:rsidRPr="00FD7B2D" w:rsidRDefault="0090475D" w:rsidP="00BB5C92">
      <w:pPr>
        <w:spacing w:line="276" w:lineRule="auto"/>
        <w:rPr>
          <w:szCs w:val="24"/>
        </w:rPr>
      </w:pPr>
      <w:r w:rsidRPr="00FD7B2D">
        <w:rPr>
          <w:b/>
          <w:szCs w:val="24"/>
        </w:rPr>
        <w:t>Section</w:t>
      </w:r>
      <w:r w:rsidR="00F2602C" w:rsidRPr="00FD7B2D">
        <w:rPr>
          <w:b/>
          <w:szCs w:val="24"/>
        </w:rPr>
        <w:t xml:space="preserve"> 4 </w:t>
      </w:r>
      <w:r w:rsidR="00F2602C" w:rsidRPr="00FD7B2D">
        <w:rPr>
          <w:szCs w:val="24"/>
        </w:rPr>
        <w:t xml:space="preserve">provides that each instrument that is specified in the Schedule to this instrument is amended as set out in the applicable items of the Schedule. </w:t>
      </w:r>
    </w:p>
    <w:p w14:paraId="396C8585" w14:textId="6AEA0629" w:rsidR="00F2602C" w:rsidRPr="00FD7B2D" w:rsidRDefault="00F2602C" w:rsidP="00F2602C">
      <w:pPr>
        <w:pStyle w:val="subsection"/>
        <w:ind w:left="0" w:firstLine="0"/>
        <w:rPr>
          <w:i/>
          <w:sz w:val="24"/>
          <w:szCs w:val="24"/>
        </w:rPr>
      </w:pPr>
      <w:r w:rsidRPr="00FD7B2D">
        <w:rPr>
          <w:b/>
          <w:sz w:val="24"/>
          <w:szCs w:val="24"/>
        </w:rPr>
        <w:t xml:space="preserve">Schedule 1 </w:t>
      </w:r>
      <w:r w:rsidRPr="00FD7B2D">
        <w:rPr>
          <w:sz w:val="24"/>
          <w:szCs w:val="24"/>
        </w:rPr>
        <w:t xml:space="preserve">provides for amendments to the </w:t>
      </w:r>
      <w:r w:rsidRPr="00FD7B2D">
        <w:rPr>
          <w:i/>
          <w:sz w:val="24"/>
          <w:szCs w:val="24"/>
        </w:rPr>
        <w:t xml:space="preserve">Higher Education Support (Maximum Payments for Indigenous Student Assistance Grants) Determination 2016. </w:t>
      </w:r>
    </w:p>
    <w:p w14:paraId="3965F9C5" w14:textId="346D7B25" w:rsidR="0046761B" w:rsidRDefault="0046761B" w:rsidP="0046761B">
      <w:pPr>
        <w:pStyle w:val="subsection"/>
        <w:ind w:left="0" w:firstLine="0"/>
        <w:rPr>
          <w:sz w:val="24"/>
          <w:szCs w:val="24"/>
        </w:rPr>
      </w:pPr>
      <w:r w:rsidRPr="00FD7B2D">
        <w:rPr>
          <w:b/>
          <w:sz w:val="24"/>
          <w:szCs w:val="24"/>
        </w:rPr>
        <w:t xml:space="preserve">Item 1 </w:t>
      </w:r>
      <w:r w:rsidRPr="00FD7B2D">
        <w:rPr>
          <w:sz w:val="24"/>
          <w:szCs w:val="24"/>
        </w:rPr>
        <w:t xml:space="preserve">of Schedule 1 amends the amount specified in column 3 of the table in section 5 of the </w:t>
      </w:r>
      <w:r w:rsidRPr="00FD7B2D">
        <w:rPr>
          <w:i/>
          <w:sz w:val="24"/>
          <w:szCs w:val="24"/>
        </w:rPr>
        <w:t>Higher Education Support (Maximum Payments for Indigenous Student Assistance Grants) Determination 2016</w:t>
      </w:r>
      <w:r w:rsidRPr="00FD7B2D">
        <w:rPr>
          <w:sz w:val="24"/>
          <w:szCs w:val="24"/>
        </w:rPr>
        <w:t xml:space="preserve"> for items </w:t>
      </w:r>
      <w:r w:rsidR="00DE7BAC">
        <w:rPr>
          <w:sz w:val="24"/>
          <w:szCs w:val="24"/>
        </w:rPr>
        <w:t>6</w:t>
      </w:r>
      <w:r w:rsidRPr="00FD7B2D">
        <w:rPr>
          <w:sz w:val="24"/>
          <w:szCs w:val="24"/>
        </w:rPr>
        <w:t xml:space="preserve"> </w:t>
      </w:r>
      <w:r w:rsidR="00DE7BAC">
        <w:rPr>
          <w:sz w:val="24"/>
          <w:szCs w:val="24"/>
        </w:rPr>
        <w:t>and</w:t>
      </w:r>
      <w:r w:rsidRPr="00FD7B2D">
        <w:rPr>
          <w:sz w:val="24"/>
          <w:szCs w:val="24"/>
        </w:rPr>
        <w:t xml:space="preserve"> </w:t>
      </w:r>
      <w:r w:rsidR="00DE7BAC">
        <w:rPr>
          <w:sz w:val="24"/>
          <w:szCs w:val="24"/>
        </w:rPr>
        <w:t>7</w:t>
      </w:r>
      <w:r w:rsidRPr="00FD7B2D">
        <w:rPr>
          <w:sz w:val="24"/>
          <w:szCs w:val="24"/>
        </w:rPr>
        <w:t xml:space="preserve"> of the table. The effect is to </w:t>
      </w:r>
      <w:r>
        <w:rPr>
          <w:sz w:val="24"/>
          <w:szCs w:val="24"/>
        </w:rPr>
        <w:t>vary the existing maximum p</w:t>
      </w:r>
      <w:r w:rsidR="00642F3E">
        <w:rPr>
          <w:sz w:val="24"/>
          <w:szCs w:val="24"/>
        </w:rPr>
        <w:t>ayments that may be made under P</w:t>
      </w:r>
      <w:r>
        <w:rPr>
          <w:sz w:val="24"/>
          <w:szCs w:val="24"/>
        </w:rPr>
        <w:t>art 2-2A of the Act for the years 202</w:t>
      </w:r>
      <w:r w:rsidR="00741F50">
        <w:rPr>
          <w:sz w:val="24"/>
          <w:szCs w:val="24"/>
        </w:rPr>
        <w:t>2</w:t>
      </w:r>
      <w:r>
        <w:rPr>
          <w:sz w:val="24"/>
          <w:szCs w:val="24"/>
        </w:rPr>
        <w:t xml:space="preserve"> and 202</w:t>
      </w:r>
      <w:r w:rsidR="00741F50">
        <w:rPr>
          <w:sz w:val="24"/>
          <w:szCs w:val="24"/>
        </w:rPr>
        <w:t>3</w:t>
      </w:r>
      <w:r>
        <w:rPr>
          <w:sz w:val="24"/>
          <w:szCs w:val="24"/>
        </w:rPr>
        <w:t xml:space="preserve">. </w:t>
      </w:r>
    </w:p>
    <w:p w14:paraId="182BBD7B" w14:textId="10C83195" w:rsidR="0046761B" w:rsidRPr="00FD7B2D" w:rsidRDefault="0046761B" w:rsidP="0046761B">
      <w:pPr>
        <w:pStyle w:val="subsection"/>
        <w:ind w:left="0" w:firstLine="0"/>
        <w:rPr>
          <w:sz w:val="24"/>
          <w:szCs w:val="24"/>
        </w:rPr>
      </w:pPr>
      <w:r w:rsidRPr="00EC02BD">
        <w:rPr>
          <w:b/>
          <w:sz w:val="24"/>
          <w:szCs w:val="24"/>
        </w:rPr>
        <w:t>Item 2</w:t>
      </w:r>
      <w:r>
        <w:rPr>
          <w:sz w:val="24"/>
          <w:szCs w:val="24"/>
        </w:rPr>
        <w:t xml:space="preserve"> of Schedule 1 inserts a new item </w:t>
      </w:r>
      <w:r w:rsidR="00DE7BAC">
        <w:rPr>
          <w:sz w:val="24"/>
          <w:szCs w:val="24"/>
        </w:rPr>
        <w:t>8</w:t>
      </w:r>
      <w:r>
        <w:rPr>
          <w:sz w:val="24"/>
          <w:szCs w:val="24"/>
        </w:rPr>
        <w:t xml:space="preserve"> in the table in section 5 of the </w:t>
      </w:r>
      <w:r w:rsidRPr="00FD7B2D">
        <w:rPr>
          <w:i/>
          <w:sz w:val="24"/>
          <w:szCs w:val="24"/>
        </w:rPr>
        <w:t>Higher Education Support (Maximum Payments for Indigenous Student Assistance Grants) Determination 2016</w:t>
      </w:r>
      <w:r w:rsidRPr="00EC02BD">
        <w:rPr>
          <w:sz w:val="24"/>
          <w:szCs w:val="24"/>
        </w:rPr>
        <w:t xml:space="preserve">. The effect is to </w:t>
      </w:r>
      <w:r>
        <w:rPr>
          <w:sz w:val="24"/>
          <w:szCs w:val="24"/>
        </w:rPr>
        <w:t xml:space="preserve">determine </w:t>
      </w:r>
      <w:r w:rsidR="008E28D0">
        <w:rPr>
          <w:sz w:val="24"/>
          <w:szCs w:val="24"/>
        </w:rPr>
        <w:t>$</w:t>
      </w:r>
      <w:r w:rsidRPr="009C2D6A">
        <w:rPr>
          <w:sz w:val="24"/>
          <w:szCs w:val="24"/>
        </w:rPr>
        <w:t>72,</w:t>
      </w:r>
      <w:r w:rsidR="00BA45AB">
        <w:rPr>
          <w:sz w:val="24"/>
          <w:szCs w:val="24"/>
        </w:rPr>
        <w:t>972,000</w:t>
      </w:r>
      <w:r>
        <w:rPr>
          <w:sz w:val="24"/>
          <w:szCs w:val="24"/>
        </w:rPr>
        <w:t xml:space="preserve"> as the maximum total payments to be made under </w:t>
      </w:r>
      <w:r w:rsidRPr="009C2D6A">
        <w:rPr>
          <w:sz w:val="24"/>
          <w:szCs w:val="24"/>
        </w:rPr>
        <w:t>Part 2-2A in respect of</w:t>
      </w:r>
      <w:r>
        <w:rPr>
          <w:sz w:val="24"/>
          <w:szCs w:val="24"/>
        </w:rPr>
        <w:t xml:space="preserve"> the year 202</w:t>
      </w:r>
      <w:r w:rsidR="00BA45AB">
        <w:rPr>
          <w:sz w:val="24"/>
          <w:szCs w:val="24"/>
        </w:rPr>
        <w:t>4</w:t>
      </w:r>
      <w:r>
        <w:rPr>
          <w:sz w:val="24"/>
          <w:szCs w:val="24"/>
        </w:rPr>
        <w:t>.</w:t>
      </w:r>
    </w:p>
    <w:p w14:paraId="28C8C5A2" w14:textId="6ED0E0F2" w:rsidR="00BE3ACF" w:rsidRPr="00FD7B2D" w:rsidRDefault="00BE3ACF" w:rsidP="0046761B">
      <w:pPr>
        <w:rPr>
          <w:szCs w:val="24"/>
        </w:rPr>
      </w:pPr>
      <w:r w:rsidRPr="00FD7B2D">
        <w:rPr>
          <w:szCs w:val="24"/>
        </w:rPr>
        <w:t xml:space="preserve">The </w:t>
      </w:r>
      <w:r w:rsidR="00342361" w:rsidRPr="00FD7B2D">
        <w:rPr>
          <w:szCs w:val="24"/>
        </w:rPr>
        <w:t>re</w:t>
      </w:r>
      <w:r w:rsidR="00342361" w:rsidRPr="00B126C1">
        <w:rPr>
          <w:szCs w:val="24"/>
        </w:rPr>
        <w:t xml:space="preserve">vised </w:t>
      </w:r>
      <w:r w:rsidRPr="00B126C1">
        <w:rPr>
          <w:szCs w:val="24"/>
        </w:rPr>
        <w:t xml:space="preserve">amounts determined for </w:t>
      </w:r>
      <w:r w:rsidR="00342361" w:rsidRPr="00B126C1">
        <w:rPr>
          <w:szCs w:val="24"/>
        </w:rPr>
        <w:t xml:space="preserve">each of the years </w:t>
      </w:r>
      <w:r w:rsidR="00AF487E" w:rsidRPr="00B126C1">
        <w:rPr>
          <w:szCs w:val="24"/>
        </w:rPr>
        <w:t>20</w:t>
      </w:r>
      <w:r w:rsidR="00504DB0" w:rsidRPr="00B126C1">
        <w:rPr>
          <w:szCs w:val="24"/>
        </w:rPr>
        <w:t>2</w:t>
      </w:r>
      <w:r w:rsidR="00BA45AB">
        <w:rPr>
          <w:szCs w:val="24"/>
        </w:rPr>
        <w:t>2</w:t>
      </w:r>
      <w:r w:rsidR="00AF487E" w:rsidRPr="00B126C1">
        <w:rPr>
          <w:szCs w:val="24"/>
        </w:rPr>
        <w:t xml:space="preserve"> to 202</w:t>
      </w:r>
      <w:r w:rsidR="00BA45AB">
        <w:rPr>
          <w:szCs w:val="24"/>
        </w:rPr>
        <w:t>4</w:t>
      </w:r>
      <w:r w:rsidRPr="00B126C1">
        <w:rPr>
          <w:szCs w:val="24"/>
        </w:rPr>
        <w:t xml:space="preserve"> </w:t>
      </w:r>
      <w:r w:rsidR="003526E1" w:rsidRPr="00B126C1">
        <w:rPr>
          <w:szCs w:val="24"/>
        </w:rPr>
        <w:t>refl</w:t>
      </w:r>
      <w:r w:rsidR="00AF487E" w:rsidRPr="00B126C1">
        <w:rPr>
          <w:szCs w:val="24"/>
        </w:rPr>
        <w:t xml:space="preserve">ects an indexation rate of </w:t>
      </w:r>
      <w:r w:rsidR="00741F50">
        <w:rPr>
          <w:szCs w:val="24"/>
        </w:rPr>
        <w:t>0.</w:t>
      </w:r>
      <w:r w:rsidR="00BA45AB">
        <w:rPr>
          <w:szCs w:val="24"/>
        </w:rPr>
        <w:t>9</w:t>
      </w:r>
      <w:r w:rsidR="003526E1" w:rsidRPr="00B126C1">
        <w:rPr>
          <w:szCs w:val="24"/>
        </w:rPr>
        <w:t xml:space="preserve"> per cent. This rate is consistent with the rate used for other grants under the Act.</w:t>
      </w:r>
      <w:r w:rsidR="003526E1" w:rsidRPr="00FD7B2D">
        <w:rPr>
          <w:szCs w:val="24"/>
        </w:rPr>
        <w:t xml:space="preserve"> </w:t>
      </w:r>
    </w:p>
    <w:p w14:paraId="7356C030" w14:textId="10483C9F" w:rsidR="00BB5C92" w:rsidRDefault="00BB5C92" w:rsidP="00D23437">
      <w:pPr>
        <w:spacing w:before="0" w:after="200" w:line="276" w:lineRule="auto"/>
        <w:rPr>
          <w:szCs w:val="24"/>
        </w:rPr>
      </w:pPr>
    </w:p>
    <w:p w14:paraId="5AED8035" w14:textId="16456F00" w:rsidR="00E12568" w:rsidRDefault="00E12568" w:rsidP="00D23437">
      <w:pPr>
        <w:spacing w:before="0" w:after="200" w:line="276" w:lineRule="auto"/>
        <w:rPr>
          <w:b/>
          <w:szCs w:val="24"/>
        </w:rPr>
      </w:pPr>
      <w:r>
        <w:rPr>
          <w:b/>
          <w:szCs w:val="24"/>
        </w:rPr>
        <w:br w:type="page"/>
      </w:r>
    </w:p>
    <w:p w14:paraId="40D2DD5E" w14:textId="7AD510AC" w:rsidR="00FF2C3D" w:rsidRPr="002D5152" w:rsidRDefault="006803AB" w:rsidP="006803AB">
      <w:pPr>
        <w:spacing w:before="0" w:after="200" w:line="276" w:lineRule="auto"/>
        <w:jc w:val="center"/>
        <w:rPr>
          <w:szCs w:val="24"/>
        </w:rPr>
      </w:pPr>
      <w:r>
        <w:rPr>
          <w:b/>
          <w:szCs w:val="24"/>
        </w:rPr>
        <w:lastRenderedPageBreak/>
        <w:t>STATEMENT OF COMPATIBILITY WITH HUMAN RIGHTS</w:t>
      </w:r>
    </w:p>
    <w:p w14:paraId="40D2DD60" w14:textId="77777777" w:rsidR="00FF2C3D" w:rsidRPr="006803AB" w:rsidRDefault="008A04CE" w:rsidP="002E58E1">
      <w:pPr>
        <w:spacing w:before="0" w:line="276" w:lineRule="auto"/>
        <w:rPr>
          <w:i/>
          <w:szCs w:val="24"/>
        </w:rPr>
      </w:pPr>
      <w:r w:rsidRPr="006803AB">
        <w:rPr>
          <w:i/>
          <w:szCs w:val="24"/>
        </w:rPr>
        <w:t>Prepared in accordance with Part 3 of the Human Rights (Parliamentary Scrutiny) Act 2011</w:t>
      </w:r>
    </w:p>
    <w:p w14:paraId="40D2DD61" w14:textId="0F68C27D" w:rsidR="00FF2C3D" w:rsidRDefault="00FF2C3D" w:rsidP="002E58E1">
      <w:pPr>
        <w:spacing w:before="0" w:line="276" w:lineRule="auto"/>
        <w:rPr>
          <w:szCs w:val="24"/>
        </w:rPr>
      </w:pPr>
    </w:p>
    <w:p w14:paraId="2F56B12F" w14:textId="1C7ACA6D" w:rsidR="00D97990" w:rsidRDefault="0063093F" w:rsidP="002E58E1">
      <w:pPr>
        <w:spacing w:before="0" w:line="276" w:lineRule="auto"/>
        <w:rPr>
          <w:b/>
          <w:szCs w:val="24"/>
        </w:rPr>
      </w:pPr>
      <w:r>
        <w:rPr>
          <w:b/>
          <w:szCs w:val="24"/>
        </w:rPr>
        <w:t xml:space="preserve">HIGHER EDUCATION SUPPORT (MAXIMUM PAYMENTS FOR INDIGENOUS STUDENT ASSISTANCE GRANTS) </w:t>
      </w:r>
      <w:r w:rsidR="0050170E">
        <w:rPr>
          <w:b/>
          <w:szCs w:val="24"/>
        </w:rPr>
        <w:t xml:space="preserve">AMENDMENT </w:t>
      </w:r>
      <w:r w:rsidR="0074510A">
        <w:rPr>
          <w:b/>
          <w:szCs w:val="24"/>
        </w:rPr>
        <w:t>DETERMINATION 202</w:t>
      </w:r>
      <w:r w:rsidR="00BA45AB">
        <w:rPr>
          <w:b/>
          <w:szCs w:val="24"/>
        </w:rPr>
        <w:t>2</w:t>
      </w:r>
    </w:p>
    <w:p w14:paraId="041F2180" w14:textId="77777777" w:rsidR="0063093F" w:rsidRPr="002D5152" w:rsidRDefault="0063093F" w:rsidP="002E58E1">
      <w:pPr>
        <w:spacing w:before="0" w:line="276" w:lineRule="auto"/>
        <w:rPr>
          <w:szCs w:val="24"/>
        </w:rPr>
      </w:pPr>
    </w:p>
    <w:p w14:paraId="40D2DD62" w14:textId="77777777" w:rsidR="00FF2C3D" w:rsidRPr="002D5152" w:rsidRDefault="008A04CE" w:rsidP="002E58E1">
      <w:pPr>
        <w:spacing w:before="0" w:line="276" w:lineRule="auto"/>
        <w:rPr>
          <w:szCs w:val="24"/>
        </w:rPr>
      </w:pPr>
      <w:r w:rsidRPr="002D5152">
        <w:rPr>
          <w:szCs w:val="24"/>
        </w:rPr>
        <w:t xml:space="preserve">This legislative instrument is compatible with the human rights and freedoms recognised or declared in the international instruments listed in section 3 of the </w:t>
      </w:r>
      <w:r w:rsidRPr="002D5152">
        <w:rPr>
          <w:i/>
          <w:szCs w:val="24"/>
        </w:rPr>
        <w:t>Human Rights (Parliamentary Scrutiny) Act 2011</w:t>
      </w:r>
      <w:r w:rsidRPr="002D5152">
        <w:rPr>
          <w:szCs w:val="24"/>
        </w:rPr>
        <w:t xml:space="preserve">. </w:t>
      </w:r>
    </w:p>
    <w:p w14:paraId="40D2DD63" w14:textId="77777777" w:rsidR="00FF2C3D" w:rsidRPr="002D5152" w:rsidRDefault="00FF2C3D" w:rsidP="002E58E1">
      <w:pPr>
        <w:spacing w:before="0" w:line="276" w:lineRule="auto"/>
        <w:rPr>
          <w:szCs w:val="24"/>
        </w:rPr>
      </w:pPr>
    </w:p>
    <w:p w14:paraId="40D2DD64" w14:textId="77777777" w:rsidR="00FF2C3D" w:rsidRPr="002D5152" w:rsidRDefault="008A04CE" w:rsidP="002E58E1">
      <w:pPr>
        <w:spacing w:before="0" w:line="276" w:lineRule="auto"/>
        <w:rPr>
          <w:szCs w:val="24"/>
        </w:rPr>
      </w:pPr>
      <w:r w:rsidRPr="002D5152">
        <w:rPr>
          <w:b/>
          <w:i/>
          <w:szCs w:val="24"/>
        </w:rPr>
        <w:t>Overview of the Legislative Instrument</w:t>
      </w:r>
    </w:p>
    <w:p w14:paraId="40D2DD66" w14:textId="50AC077A" w:rsidR="00FF2C3D" w:rsidRDefault="00FF2C3D" w:rsidP="002E58E1">
      <w:pPr>
        <w:spacing w:before="0" w:line="276" w:lineRule="auto"/>
        <w:rPr>
          <w:szCs w:val="24"/>
        </w:rPr>
      </w:pPr>
    </w:p>
    <w:p w14:paraId="40D2DD6E" w14:textId="5D2E56AB" w:rsidR="00FF2C3D" w:rsidRPr="002D5152" w:rsidRDefault="0091487A" w:rsidP="002E58E1">
      <w:pPr>
        <w:spacing w:before="0" w:line="276" w:lineRule="auto"/>
        <w:rPr>
          <w:szCs w:val="24"/>
        </w:rPr>
      </w:pPr>
      <w:r>
        <w:rPr>
          <w:szCs w:val="24"/>
        </w:rPr>
        <w:t xml:space="preserve">This instrument </w:t>
      </w:r>
      <w:r w:rsidR="0090475D">
        <w:rPr>
          <w:szCs w:val="24"/>
        </w:rPr>
        <w:t xml:space="preserve">amends the </w:t>
      </w:r>
      <w:r w:rsidR="0090475D">
        <w:rPr>
          <w:i/>
          <w:szCs w:val="24"/>
        </w:rPr>
        <w:t xml:space="preserve">Higher Education Support (Maximum Payments for Indigenous Student Assistance Grants) Determination 2016 </w:t>
      </w:r>
      <w:r w:rsidR="0090475D">
        <w:rPr>
          <w:szCs w:val="24"/>
        </w:rPr>
        <w:t>to revise</w:t>
      </w:r>
      <w:r>
        <w:rPr>
          <w:szCs w:val="24"/>
        </w:rPr>
        <w:t xml:space="preserve"> the maximum total payments that may be made under Part 2-2A of the </w:t>
      </w:r>
      <w:r w:rsidR="0090475D">
        <w:rPr>
          <w:i/>
          <w:szCs w:val="24"/>
        </w:rPr>
        <w:t>Higher Education Support Act 2003</w:t>
      </w:r>
      <w:r w:rsidR="0090475D">
        <w:rPr>
          <w:szCs w:val="24"/>
        </w:rPr>
        <w:t xml:space="preserve"> (the A</w:t>
      </w:r>
      <w:r w:rsidR="00AF487E">
        <w:rPr>
          <w:szCs w:val="24"/>
        </w:rPr>
        <w:t>ct) in respect of the years 20</w:t>
      </w:r>
      <w:r w:rsidR="0074510A">
        <w:rPr>
          <w:szCs w:val="24"/>
        </w:rPr>
        <w:t>2</w:t>
      </w:r>
      <w:r w:rsidR="00BA45AB">
        <w:rPr>
          <w:szCs w:val="24"/>
        </w:rPr>
        <w:t>2</w:t>
      </w:r>
      <w:r w:rsidR="00AF487E">
        <w:rPr>
          <w:szCs w:val="24"/>
        </w:rPr>
        <w:t xml:space="preserve"> to 202</w:t>
      </w:r>
      <w:r w:rsidR="00BA45AB">
        <w:rPr>
          <w:szCs w:val="24"/>
        </w:rPr>
        <w:t>4</w:t>
      </w:r>
      <w:r>
        <w:rPr>
          <w:szCs w:val="24"/>
        </w:rPr>
        <w:t>.</w:t>
      </w:r>
      <w:r w:rsidR="00B47212">
        <w:rPr>
          <w:szCs w:val="24"/>
        </w:rPr>
        <w:t xml:space="preserve"> </w:t>
      </w:r>
    </w:p>
    <w:p w14:paraId="40D2DD6F" w14:textId="77777777" w:rsidR="00FF2C3D" w:rsidRPr="002D5152" w:rsidRDefault="00FF2C3D" w:rsidP="002E58E1">
      <w:pPr>
        <w:spacing w:before="0" w:line="276" w:lineRule="auto"/>
        <w:rPr>
          <w:szCs w:val="24"/>
        </w:rPr>
      </w:pPr>
    </w:p>
    <w:p w14:paraId="40D2DD70" w14:textId="77777777" w:rsidR="00FF2C3D" w:rsidRPr="002D5152" w:rsidRDefault="008A04CE" w:rsidP="002E58E1">
      <w:pPr>
        <w:spacing w:before="0" w:line="276" w:lineRule="auto"/>
        <w:rPr>
          <w:b/>
          <w:i/>
          <w:szCs w:val="24"/>
        </w:rPr>
      </w:pPr>
      <w:r w:rsidRPr="002D5152">
        <w:rPr>
          <w:b/>
          <w:i/>
          <w:szCs w:val="24"/>
        </w:rPr>
        <w:t>Human rights implications</w:t>
      </w:r>
    </w:p>
    <w:p w14:paraId="40D2DD71" w14:textId="3EA1C994" w:rsidR="00FF2C3D" w:rsidRDefault="00FF2C3D" w:rsidP="002E58E1">
      <w:pPr>
        <w:spacing w:before="0" w:line="276" w:lineRule="auto"/>
        <w:rPr>
          <w:szCs w:val="24"/>
        </w:rPr>
      </w:pPr>
    </w:p>
    <w:p w14:paraId="51CC49E1" w14:textId="1DDE164B" w:rsidR="00C06B6A" w:rsidRDefault="00627FE8" w:rsidP="00627FE8">
      <w:pPr>
        <w:spacing w:before="0" w:line="276" w:lineRule="auto"/>
        <w:rPr>
          <w:szCs w:val="24"/>
        </w:rPr>
      </w:pPr>
      <w:r>
        <w:rPr>
          <w:szCs w:val="24"/>
        </w:rPr>
        <w:t xml:space="preserve">This instrument is mechanical in nature as it determines the maximum total payments that may be made under Part 2-2A of the </w:t>
      </w:r>
      <w:r w:rsidR="0090475D">
        <w:rPr>
          <w:szCs w:val="24"/>
        </w:rPr>
        <w:t>Act</w:t>
      </w:r>
      <w:r>
        <w:rPr>
          <w:szCs w:val="24"/>
        </w:rPr>
        <w:t xml:space="preserve">. As such, </w:t>
      </w:r>
      <w:r w:rsidR="00BA2705">
        <w:rPr>
          <w:szCs w:val="24"/>
        </w:rPr>
        <w:t>this</w:t>
      </w:r>
      <w:r>
        <w:rPr>
          <w:szCs w:val="24"/>
        </w:rPr>
        <w:t xml:space="preserve"> instrument do</w:t>
      </w:r>
      <w:r w:rsidR="00BA2705">
        <w:rPr>
          <w:szCs w:val="24"/>
        </w:rPr>
        <w:t>es</w:t>
      </w:r>
      <w:r>
        <w:rPr>
          <w:szCs w:val="24"/>
        </w:rPr>
        <w:t xml:space="preserve"> not engage any human rights. </w:t>
      </w:r>
    </w:p>
    <w:p w14:paraId="25D79BD0" w14:textId="77777777" w:rsidR="00C06B6A" w:rsidRDefault="00C06B6A" w:rsidP="00627FE8">
      <w:pPr>
        <w:spacing w:before="0" w:line="276" w:lineRule="auto"/>
        <w:rPr>
          <w:szCs w:val="24"/>
        </w:rPr>
      </w:pPr>
    </w:p>
    <w:p w14:paraId="501A4DCB" w14:textId="694908D5" w:rsidR="001B5AF3" w:rsidRPr="002D5152" w:rsidRDefault="00627FE8" w:rsidP="001B5AF3">
      <w:pPr>
        <w:spacing w:before="0" w:line="276" w:lineRule="auto"/>
        <w:rPr>
          <w:szCs w:val="24"/>
        </w:rPr>
      </w:pPr>
      <w:r>
        <w:rPr>
          <w:szCs w:val="24"/>
        </w:rPr>
        <w:t>However,</w:t>
      </w:r>
      <w:r w:rsidR="00C06B6A">
        <w:rPr>
          <w:szCs w:val="24"/>
        </w:rPr>
        <w:t xml:space="preserve"> this instrument does enable grants under Part 2-2A of the Act to be made to higher education providers. In this respect, the instrument facilitates the promotion of </w:t>
      </w:r>
      <w:r w:rsidR="001B5AF3">
        <w:rPr>
          <w:szCs w:val="24"/>
        </w:rPr>
        <w:t xml:space="preserve">the </w:t>
      </w:r>
      <w:r w:rsidR="001B5AF3" w:rsidRPr="002D5152">
        <w:rPr>
          <w:szCs w:val="24"/>
        </w:rPr>
        <w:t xml:space="preserve">right to </w:t>
      </w:r>
      <w:r w:rsidR="001B5AF3">
        <w:rPr>
          <w:szCs w:val="24"/>
        </w:rPr>
        <w:t>education under Article 13 of the</w:t>
      </w:r>
      <w:r w:rsidR="001B5AF3" w:rsidRPr="001B5AF3">
        <w:rPr>
          <w:szCs w:val="24"/>
        </w:rPr>
        <w:t xml:space="preserve"> </w:t>
      </w:r>
      <w:r w:rsidR="001B5AF3" w:rsidRPr="008D6A84">
        <w:rPr>
          <w:szCs w:val="24"/>
        </w:rPr>
        <w:t>International Covenant on Economic, Soci</w:t>
      </w:r>
      <w:r w:rsidR="001B5AF3">
        <w:rPr>
          <w:szCs w:val="24"/>
        </w:rPr>
        <w:t xml:space="preserve">al and Cultural Rights (ICESCR) and the right of </w:t>
      </w:r>
      <w:r w:rsidR="001B5AF3" w:rsidRPr="002D5152">
        <w:rPr>
          <w:szCs w:val="24"/>
        </w:rPr>
        <w:t xml:space="preserve">equality and non-discrimination under Articles 2, 16, and 26 of the </w:t>
      </w:r>
      <w:r w:rsidR="001B5AF3" w:rsidRPr="002D5152">
        <w:rPr>
          <w:color w:val="000000"/>
          <w:szCs w:val="24"/>
        </w:rPr>
        <w:t>International Covenant on Civil and Political Rights</w:t>
      </w:r>
      <w:r w:rsidR="001B5AF3" w:rsidRPr="002D5152">
        <w:rPr>
          <w:szCs w:val="24"/>
        </w:rPr>
        <w:t xml:space="preserve"> (ICCPR), Article 2 of the ICESCR, and Article 5 of the International Convention on the Elimination of All Forms of Racial Discrimination (ICERD). </w:t>
      </w:r>
    </w:p>
    <w:p w14:paraId="2CEAA711" w14:textId="50047561" w:rsidR="001B5AF3" w:rsidRDefault="001B5AF3" w:rsidP="002E58E1">
      <w:pPr>
        <w:spacing w:before="0" w:line="276" w:lineRule="auto"/>
        <w:rPr>
          <w:i/>
          <w:szCs w:val="24"/>
        </w:rPr>
      </w:pPr>
    </w:p>
    <w:p w14:paraId="5FBF01AA" w14:textId="40558C0D" w:rsidR="008774A2" w:rsidRPr="008774A2" w:rsidRDefault="008774A2" w:rsidP="002E58E1">
      <w:pPr>
        <w:spacing w:before="0" w:line="276" w:lineRule="auto"/>
        <w:rPr>
          <w:i/>
          <w:szCs w:val="24"/>
        </w:rPr>
      </w:pPr>
      <w:r>
        <w:rPr>
          <w:i/>
          <w:szCs w:val="24"/>
        </w:rPr>
        <w:t xml:space="preserve">Right to education </w:t>
      </w:r>
    </w:p>
    <w:p w14:paraId="6B7FB553" w14:textId="77777777" w:rsidR="008774A2" w:rsidRPr="002D5152" w:rsidRDefault="008774A2" w:rsidP="002E58E1">
      <w:pPr>
        <w:spacing w:before="0" w:line="276" w:lineRule="auto"/>
        <w:rPr>
          <w:szCs w:val="24"/>
        </w:rPr>
      </w:pPr>
    </w:p>
    <w:p w14:paraId="0BA5DB64" w14:textId="0044248B" w:rsidR="004F5716" w:rsidRDefault="008D6A84" w:rsidP="002E58E1">
      <w:pPr>
        <w:spacing w:before="0" w:line="276" w:lineRule="auto"/>
        <w:rPr>
          <w:szCs w:val="24"/>
        </w:rPr>
      </w:pPr>
      <w:r>
        <w:rPr>
          <w:szCs w:val="24"/>
        </w:rPr>
        <w:t xml:space="preserve">Article 13 of the </w:t>
      </w:r>
      <w:r w:rsidR="001B5AF3">
        <w:rPr>
          <w:szCs w:val="24"/>
        </w:rPr>
        <w:t>ICESCR</w:t>
      </w:r>
      <w:r>
        <w:rPr>
          <w:szCs w:val="24"/>
        </w:rPr>
        <w:t xml:space="preserve">, recognises the ‘right of everyone to education.’ </w:t>
      </w:r>
    </w:p>
    <w:p w14:paraId="26E3E9A2" w14:textId="3EB2570C" w:rsidR="008D6A84" w:rsidRPr="008D6A84" w:rsidRDefault="008D6A84" w:rsidP="002E58E1">
      <w:pPr>
        <w:spacing w:before="0" w:line="276" w:lineRule="auto"/>
        <w:rPr>
          <w:szCs w:val="24"/>
        </w:rPr>
      </w:pPr>
    </w:p>
    <w:p w14:paraId="68E97FB1" w14:textId="12D7B4A9" w:rsidR="00EE63ED" w:rsidRDefault="00665277" w:rsidP="00C34C7F">
      <w:pPr>
        <w:pStyle w:val="paragraph"/>
        <w:spacing w:before="0" w:line="276" w:lineRule="auto"/>
        <w:ind w:left="0" w:firstLine="0"/>
        <w:rPr>
          <w:rFonts w:eastAsiaTheme="minorHAnsi"/>
          <w:sz w:val="24"/>
          <w:szCs w:val="24"/>
          <w:lang w:eastAsia="en-US"/>
        </w:rPr>
      </w:pPr>
      <w:r>
        <w:rPr>
          <w:rFonts w:eastAsiaTheme="minorHAnsi"/>
          <w:sz w:val="24"/>
          <w:szCs w:val="24"/>
          <w:lang w:eastAsia="en-US"/>
        </w:rPr>
        <w:t xml:space="preserve">This instrument </w:t>
      </w:r>
      <w:r w:rsidR="00C06B6A">
        <w:rPr>
          <w:rFonts w:eastAsiaTheme="minorHAnsi"/>
          <w:sz w:val="24"/>
          <w:szCs w:val="24"/>
          <w:lang w:eastAsia="en-US"/>
        </w:rPr>
        <w:t xml:space="preserve">facilitates the promotion of </w:t>
      </w:r>
      <w:r>
        <w:rPr>
          <w:rFonts w:eastAsiaTheme="minorHAnsi"/>
          <w:sz w:val="24"/>
          <w:szCs w:val="24"/>
          <w:lang w:eastAsia="en-US"/>
        </w:rPr>
        <w:t xml:space="preserve">the right to education </w:t>
      </w:r>
      <w:r w:rsidR="008774A2">
        <w:rPr>
          <w:rFonts w:eastAsiaTheme="minorHAnsi"/>
          <w:sz w:val="24"/>
          <w:szCs w:val="24"/>
          <w:lang w:eastAsia="en-US"/>
        </w:rPr>
        <w:t xml:space="preserve">as it </w:t>
      </w:r>
      <w:r w:rsidR="00C06B6A">
        <w:rPr>
          <w:rFonts w:eastAsiaTheme="minorHAnsi"/>
          <w:sz w:val="24"/>
          <w:szCs w:val="24"/>
          <w:lang w:eastAsia="en-US"/>
        </w:rPr>
        <w:t xml:space="preserve">enables grants to be made </w:t>
      </w:r>
      <w:r w:rsidR="008774A2">
        <w:rPr>
          <w:rFonts w:eastAsiaTheme="minorHAnsi"/>
          <w:sz w:val="24"/>
          <w:szCs w:val="24"/>
          <w:lang w:eastAsia="en-US"/>
        </w:rPr>
        <w:t xml:space="preserve">to </w:t>
      </w:r>
      <w:r w:rsidR="00C34C7F">
        <w:rPr>
          <w:rFonts w:eastAsiaTheme="minorHAnsi"/>
          <w:sz w:val="24"/>
          <w:szCs w:val="24"/>
          <w:lang w:eastAsia="en-US"/>
        </w:rPr>
        <w:t xml:space="preserve">higher education providers. The purposes of the grants are to assist Indigenous students to undertake </w:t>
      </w:r>
      <w:r w:rsidR="00C34C7F" w:rsidRPr="00C34C7F">
        <w:rPr>
          <w:rFonts w:eastAsiaTheme="minorHAnsi"/>
          <w:sz w:val="24"/>
          <w:szCs w:val="24"/>
          <w:lang w:eastAsia="en-US"/>
        </w:rPr>
        <w:t>higher education and to increase the number of Indigenous students enrolling in, progressing in, and completing courses leading to higher education awards.</w:t>
      </w:r>
    </w:p>
    <w:p w14:paraId="6CD25C36" w14:textId="58A9A4F6" w:rsidR="00C34C7F" w:rsidRDefault="00C34C7F" w:rsidP="00C34C7F">
      <w:pPr>
        <w:pStyle w:val="paragraph"/>
        <w:spacing w:before="0" w:line="276" w:lineRule="auto"/>
        <w:ind w:left="0" w:firstLine="0"/>
        <w:rPr>
          <w:rFonts w:eastAsiaTheme="minorHAnsi"/>
          <w:sz w:val="24"/>
          <w:szCs w:val="24"/>
          <w:lang w:eastAsia="en-US"/>
        </w:rPr>
      </w:pPr>
    </w:p>
    <w:p w14:paraId="271CCDB8" w14:textId="2D19045D" w:rsidR="00B47212" w:rsidRDefault="005C36AB" w:rsidP="00D85398">
      <w:pPr>
        <w:pStyle w:val="paragraph"/>
        <w:keepNext/>
        <w:keepLines/>
        <w:spacing w:before="0" w:line="276" w:lineRule="auto"/>
        <w:ind w:left="0" w:firstLine="0"/>
        <w:rPr>
          <w:rFonts w:eastAsiaTheme="minorHAnsi"/>
          <w:sz w:val="24"/>
          <w:szCs w:val="24"/>
          <w:lang w:eastAsia="en-US"/>
        </w:rPr>
      </w:pPr>
      <w:r>
        <w:rPr>
          <w:rFonts w:eastAsiaTheme="minorHAnsi"/>
          <w:sz w:val="24"/>
          <w:szCs w:val="24"/>
          <w:lang w:eastAsia="en-US"/>
        </w:rPr>
        <w:lastRenderedPageBreak/>
        <w:t>The instrument also</w:t>
      </w:r>
      <w:r w:rsidR="0046761B">
        <w:rPr>
          <w:rFonts w:eastAsiaTheme="minorHAnsi"/>
          <w:sz w:val="24"/>
          <w:szCs w:val="24"/>
          <w:lang w:eastAsia="en-US"/>
        </w:rPr>
        <w:t xml:space="preserve"> provides for </w:t>
      </w:r>
      <w:r w:rsidR="00665277">
        <w:rPr>
          <w:rFonts w:eastAsiaTheme="minorHAnsi"/>
          <w:sz w:val="24"/>
          <w:szCs w:val="24"/>
          <w:lang w:eastAsia="en-US"/>
        </w:rPr>
        <w:t xml:space="preserve">the </w:t>
      </w:r>
      <w:r w:rsidRPr="005C36AB">
        <w:rPr>
          <w:rFonts w:eastAsiaTheme="minorHAnsi"/>
          <w:sz w:val="24"/>
          <w:szCs w:val="24"/>
          <w:lang w:eastAsia="en-US"/>
        </w:rPr>
        <w:t xml:space="preserve">maximum </w:t>
      </w:r>
      <w:r w:rsidR="004C6310">
        <w:rPr>
          <w:rFonts w:eastAsiaTheme="minorHAnsi"/>
          <w:sz w:val="24"/>
          <w:szCs w:val="24"/>
          <w:lang w:eastAsia="en-US"/>
        </w:rPr>
        <w:t>total payments that may be made to higher education providers</w:t>
      </w:r>
      <w:r w:rsidR="00665277">
        <w:rPr>
          <w:rFonts w:eastAsiaTheme="minorHAnsi"/>
          <w:sz w:val="24"/>
          <w:szCs w:val="24"/>
          <w:lang w:eastAsia="en-US"/>
        </w:rPr>
        <w:t xml:space="preserve"> under Part 2-2A of the Act</w:t>
      </w:r>
      <w:r w:rsidR="004C6310">
        <w:rPr>
          <w:rFonts w:eastAsiaTheme="minorHAnsi"/>
          <w:sz w:val="24"/>
          <w:szCs w:val="24"/>
          <w:lang w:eastAsia="en-US"/>
        </w:rPr>
        <w:t xml:space="preserve"> </w:t>
      </w:r>
      <w:r>
        <w:rPr>
          <w:rFonts w:eastAsiaTheme="minorHAnsi"/>
          <w:sz w:val="24"/>
          <w:szCs w:val="24"/>
          <w:lang w:eastAsia="en-US"/>
        </w:rPr>
        <w:t xml:space="preserve">for </w:t>
      </w:r>
      <w:r w:rsidR="00642F3E">
        <w:rPr>
          <w:rFonts w:eastAsiaTheme="minorHAnsi"/>
          <w:sz w:val="24"/>
          <w:szCs w:val="24"/>
          <w:lang w:eastAsia="en-US"/>
        </w:rPr>
        <w:t xml:space="preserve">the years </w:t>
      </w:r>
      <w:r w:rsidR="00AF487E">
        <w:rPr>
          <w:rFonts w:eastAsiaTheme="minorHAnsi"/>
          <w:sz w:val="24"/>
          <w:szCs w:val="24"/>
          <w:lang w:eastAsia="en-US"/>
        </w:rPr>
        <w:t>20</w:t>
      </w:r>
      <w:r w:rsidR="00FB7EC5">
        <w:rPr>
          <w:rFonts w:eastAsiaTheme="minorHAnsi"/>
          <w:sz w:val="24"/>
          <w:szCs w:val="24"/>
          <w:lang w:eastAsia="en-US"/>
        </w:rPr>
        <w:t>2</w:t>
      </w:r>
      <w:r w:rsidR="00BA45AB">
        <w:rPr>
          <w:rFonts w:eastAsiaTheme="minorHAnsi"/>
          <w:sz w:val="24"/>
          <w:szCs w:val="24"/>
          <w:lang w:eastAsia="en-US"/>
        </w:rPr>
        <w:t>2</w:t>
      </w:r>
      <w:r w:rsidR="0074510A">
        <w:rPr>
          <w:rFonts w:eastAsiaTheme="minorHAnsi"/>
          <w:sz w:val="24"/>
          <w:szCs w:val="24"/>
          <w:lang w:eastAsia="en-US"/>
        </w:rPr>
        <w:t xml:space="preserve"> to 202</w:t>
      </w:r>
      <w:r w:rsidR="00BA45AB">
        <w:rPr>
          <w:rFonts w:eastAsiaTheme="minorHAnsi"/>
          <w:sz w:val="24"/>
          <w:szCs w:val="24"/>
          <w:lang w:eastAsia="en-US"/>
        </w:rPr>
        <w:t>4</w:t>
      </w:r>
      <w:r w:rsidR="00642F3E">
        <w:rPr>
          <w:rFonts w:eastAsiaTheme="minorHAnsi"/>
          <w:sz w:val="24"/>
          <w:szCs w:val="24"/>
          <w:lang w:eastAsia="en-US"/>
        </w:rPr>
        <w:t>, inclusive</w:t>
      </w:r>
      <w:r>
        <w:rPr>
          <w:rFonts w:eastAsiaTheme="minorHAnsi"/>
          <w:sz w:val="24"/>
          <w:szCs w:val="24"/>
          <w:lang w:eastAsia="en-US"/>
        </w:rPr>
        <w:t>. This</w:t>
      </w:r>
      <w:r w:rsidRPr="005C36AB">
        <w:rPr>
          <w:rFonts w:eastAsiaTheme="minorHAnsi"/>
          <w:sz w:val="24"/>
          <w:szCs w:val="24"/>
          <w:lang w:eastAsia="en-US"/>
        </w:rPr>
        <w:t xml:space="preserve"> </w:t>
      </w:r>
      <w:r>
        <w:rPr>
          <w:rFonts w:eastAsiaTheme="minorHAnsi"/>
          <w:sz w:val="24"/>
          <w:szCs w:val="24"/>
          <w:lang w:eastAsia="en-US"/>
        </w:rPr>
        <w:t xml:space="preserve">gives </w:t>
      </w:r>
      <w:r w:rsidRPr="005C36AB">
        <w:rPr>
          <w:rFonts w:eastAsiaTheme="minorHAnsi"/>
          <w:sz w:val="24"/>
          <w:szCs w:val="24"/>
          <w:lang w:eastAsia="en-US"/>
        </w:rPr>
        <w:t>higher education providers an indication of the funding t</w:t>
      </w:r>
      <w:r>
        <w:rPr>
          <w:rFonts w:eastAsiaTheme="minorHAnsi"/>
          <w:sz w:val="24"/>
          <w:szCs w:val="24"/>
          <w:lang w:eastAsia="en-US"/>
        </w:rPr>
        <w:t>hat is expected to be available and will allow them to plan ahead for the provision of activities</w:t>
      </w:r>
      <w:r w:rsidR="004C6310">
        <w:rPr>
          <w:rFonts w:eastAsiaTheme="minorHAnsi"/>
          <w:sz w:val="24"/>
          <w:szCs w:val="24"/>
          <w:lang w:eastAsia="en-US"/>
        </w:rPr>
        <w:t xml:space="preserve"> to assist Indigenous students</w:t>
      </w:r>
      <w:r>
        <w:rPr>
          <w:rFonts w:eastAsiaTheme="minorHAnsi"/>
          <w:sz w:val="24"/>
          <w:szCs w:val="24"/>
          <w:lang w:eastAsia="en-US"/>
        </w:rPr>
        <w:t xml:space="preserve">. </w:t>
      </w:r>
    </w:p>
    <w:p w14:paraId="06113702" w14:textId="2B1CF841" w:rsidR="00665277" w:rsidRDefault="00665277" w:rsidP="002E58E1">
      <w:pPr>
        <w:pStyle w:val="paragraph"/>
        <w:spacing w:before="0" w:line="276" w:lineRule="auto"/>
        <w:ind w:left="0" w:firstLine="0"/>
        <w:rPr>
          <w:rFonts w:eastAsiaTheme="minorHAnsi"/>
          <w:sz w:val="24"/>
          <w:szCs w:val="24"/>
          <w:lang w:eastAsia="en-US"/>
        </w:rPr>
      </w:pPr>
    </w:p>
    <w:p w14:paraId="2261B7E7" w14:textId="416FAFFC" w:rsidR="00665277" w:rsidRPr="00AB55B4" w:rsidRDefault="00AB55B4" w:rsidP="002E58E1">
      <w:pPr>
        <w:pStyle w:val="paragraph"/>
        <w:spacing w:before="0" w:line="276" w:lineRule="auto"/>
        <w:ind w:left="0" w:firstLine="0"/>
        <w:rPr>
          <w:rFonts w:eastAsiaTheme="minorHAnsi"/>
          <w:i/>
          <w:sz w:val="24"/>
          <w:szCs w:val="24"/>
          <w:lang w:eastAsia="en-US"/>
        </w:rPr>
      </w:pPr>
      <w:r>
        <w:rPr>
          <w:rFonts w:eastAsiaTheme="minorHAnsi"/>
          <w:i/>
          <w:sz w:val="24"/>
          <w:szCs w:val="24"/>
          <w:lang w:eastAsia="en-US"/>
        </w:rPr>
        <w:t xml:space="preserve">Right of equality and non-discrimination </w:t>
      </w:r>
    </w:p>
    <w:p w14:paraId="37E4E253" w14:textId="047255F7" w:rsidR="00AB55B4" w:rsidRPr="00AB55B4" w:rsidRDefault="00AB55B4" w:rsidP="00AB55B4">
      <w:pPr>
        <w:autoSpaceDE w:val="0"/>
        <w:autoSpaceDN w:val="0"/>
        <w:adjustRightInd w:val="0"/>
        <w:spacing w:after="240" w:line="276" w:lineRule="auto"/>
        <w:rPr>
          <w:rFonts w:eastAsia="Calibri"/>
          <w:szCs w:val="24"/>
        </w:rPr>
      </w:pPr>
      <w:r w:rsidRPr="00AB55B4">
        <w:rPr>
          <w:rFonts w:eastAsia="Calibri"/>
          <w:szCs w:val="24"/>
        </w:rPr>
        <w:t xml:space="preserve">The right of equality and non-discrimination is contained in Articles 2, 16 and 26 of the ICCPR, Article 2 of the ICESCR and Article 5 of the CERD. </w:t>
      </w:r>
    </w:p>
    <w:p w14:paraId="62CB52AF" w14:textId="77777777" w:rsidR="00AB55B4" w:rsidRPr="00AB55B4" w:rsidRDefault="00AB55B4" w:rsidP="00AB55B4">
      <w:pPr>
        <w:autoSpaceDE w:val="0"/>
        <w:autoSpaceDN w:val="0"/>
        <w:adjustRightInd w:val="0"/>
        <w:spacing w:after="240" w:line="276" w:lineRule="auto"/>
        <w:rPr>
          <w:rFonts w:eastAsia="Calibri"/>
          <w:szCs w:val="24"/>
        </w:rPr>
      </w:pPr>
      <w:r w:rsidRPr="00AB55B4">
        <w:rPr>
          <w:rFonts w:eastAsia="Calibri"/>
          <w:szCs w:val="24"/>
        </w:rPr>
        <w:t xml:space="preserve">The right of equality and non-discrimination recognises that all human beings have the right to be treated equally and to not be discriminated against. </w:t>
      </w:r>
    </w:p>
    <w:p w14:paraId="600A1442" w14:textId="02A703A7" w:rsidR="008064C6" w:rsidRPr="008064C6" w:rsidRDefault="008064C6" w:rsidP="008064C6">
      <w:pPr>
        <w:spacing w:line="276" w:lineRule="auto"/>
        <w:rPr>
          <w:i/>
          <w:iCs/>
          <w:szCs w:val="24"/>
        </w:rPr>
      </w:pPr>
      <w:r w:rsidRPr="008064C6">
        <w:rPr>
          <w:szCs w:val="24"/>
        </w:rPr>
        <w:t xml:space="preserve">To the extent that measures in relation to Indigenous Student Assistance </w:t>
      </w:r>
      <w:r w:rsidR="00F677BF">
        <w:rPr>
          <w:szCs w:val="24"/>
        </w:rPr>
        <w:t xml:space="preserve">under Part 2-2A of the </w:t>
      </w:r>
      <w:r w:rsidR="00642F3E">
        <w:rPr>
          <w:szCs w:val="24"/>
        </w:rPr>
        <w:t>Act</w:t>
      </w:r>
      <w:r w:rsidRPr="008064C6">
        <w:rPr>
          <w:szCs w:val="24"/>
        </w:rPr>
        <w:t xml:space="preserve"> mean Indigenous persons are provided with a different level of assistance to access higher education than other persons, </w:t>
      </w:r>
      <w:r w:rsidR="00F677BF">
        <w:rPr>
          <w:szCs w:val="24"/>
        </w:rPr>
        <w:t xml:space="preserve">Part 2-2A is </w:t>
      </w:r>
      <w:r w:rsidRPr="008064C6">
        <w:rPr>
          <w:szCs w:val="24"/>
        </w:rPr>
        <w:t xml:space="preserve">intended to be a ‘special measure’ within the meaning of Article 1(4) of the CERD and subsection 8(1) of the </w:t>
      </w:r>
      <w:r w:rsidRPr="008064C6">
        <w:rPr>
          <w:i/>
          <w:iCs/>
          <w:szCs w:val="24"/>
        </w:rPr>
        <w:t xml:space="preserve">Racial Discrimination Act 1975. </w:t>
      </w:r>
    </w:p>
    <w:p w14:paraId="733B2802" w14:textId="42D548EE" w:rsidR="00A22E0C" w:rsidRDefault="008064C6" w:rsidP="00AB55B4">
      <w:pPr>
        <w:spacing w:line="276" w:lineRule="auto"/>
        <w:rPr>
          <w:szCs w:val="24"/>
        </w:rPr>
      </w:pPr>
      <w:r>
        <w:rPr>
          <w:szCs w:val="24"/>
        </w:rPr>
        <w:t xml:space="preserve">While this instrument itself is not a special measure, </w:t>
      </w:r>
      <w:r w:rsidR="005D3C98">
        <w:rPr>
          <w:szCs w:val="24"/>
        </w:rPr>
        <w:t xml:space="preserve">the </w:t>
      </w:r>
      <w:r w:rsidR="00A22E0C" w:rsidRPr="00557F4A">
        <w:rPr>
          <w:szCs w:val="24"/>
        </w:rPr>
        <w:t xml:space="preserve">instrument facilitates </w:t>
      </w:r>
      <w:r w:rsidR="00557F4A" w:rsidRPr="00557F4A">
        <w:rPr>
          <w:szCs w:val="24"/>
        </w:rPr>
        <w:t>the provision of</w:t>
      </w:r>
      <w:r w:rsidR="002E0E96">
        <w:rPr>
          <w:szCs w:val="24"/>
        </w:rPr>
        <w:t xml:space="preserve"> a special measure.</w:t>
      </w:r>
      <w:r w:rsidR="00557F4A" w:rsidRPr="00557F4A">
        <w:rPr>
          <w:szCs w:val="24"/>
        </w:rPr>
        <w:t xml:space="preserve"> </w:t>
      </w:r>
      <w:r w:rsidR="005D3C98">
        <w:rPr>
          <w:szCs w:val="24"/>
        </w:rPr>
        <w:t>The</w:t>
      </w:r>
      <w:r w:rsidR="002E0E96">
        <w:rPr>
          <w:szCs w:val="24"/>
        </w:rPr>
        <w:t xml:space="preserve"> instrument facilitates the provision of </w:t>
      </w:r>
      <w:r w:rsidR="002E0E96" w:rsidRPr="00557F4A">
        <w:rPr>
          <w:szCs w:val="24"/>
        </w:rPr>
        <w:t>grants to higher education providers</w:t>
      </w:r>
      <w:r w:rsidR="002E0E96">
        <w:rPr>
          <w:szCs w:val="24"/>
        </w:rPr>
        <w:t xml:space="preserve"> to</w:t>
      </w:r>
      <w:r w:rsidR="00557F4A" w:rsidRPr="00557F4A">
        <w:rPr>
          <w:szCs w:val="24"/>
        </w:rPr>
        <w:t xml:space="preserve"> enable </w:t>
      </w:r>
      <w:r w:rsidR="005D3C98">
        <w:rPr>
          <w:szCs w:val="24"/>
        </w:rPr>
        <w:t>them to provide</w:t>
      </w:r>
      <w:r w:rsidR="00557F4A" w:rsidRPr="00557F4A">
        <w:rPr>
          <w:szCs w:val="24"/>
        </w:rPr>
        <w:t xml:space="preserve"> targeted assistance to Indigenous students and allow </w:t>
      </w:r>
      <w:r w:rsidR="00642F3E">
        <w:rPr>
          <w:szCs w:val="24"/>
        </w:rPr>
        <w:t>these students</w:t>
      </w:r>
      <w:r w:rsidR="00557F4A" w:rsidRPr="00557F4A">
        <w:rPr>
          <w:szCs w:val="24"/>
        </w:rPr>
        <w:t xml:space="preserve"> to better access, progress in and complete higher education awards in order to address the disparity in access to, and completion of, higher education as exists between Indigenous persons and other persons.</w:t>
      </w:r>
    </w:p>
    <w:p w14:paraId="308021AA" w14:textId="1199A0C4" w:rsidR="00AB55B4" w:rsidRDefault="00AB55B4" w:rsidP="00AB55B4">
      <w:pPr>
        <w:spacing w:line="276" w:lineRule="auto"/>
        <w:rPr>
          <w:szCs w:val="24"/>
        </w:rPr>
      </w:pPr>
      <w:r w:rsidRPr="00384239">
        <w:rPr>
          <w:szCs w:val="24"/>
        </w:rPr>
        <w:t>The requirement for the Minister to determine maximum payments for grants under Part 2</w:t>
      </w:r>
      <w:r>
        <w:rPr>
          <w:szCs w:val="24"/>
        </w:rPr>
        <w:noBreakHyphen/>
      </w:r>
      <w:r w:rsidRPr="00384239">
        <w:rPr>
          <w:szCs w:val="24"/>
        </w:rPr>
        <w:t>2A by legislative instrument is</w:t>
      </w:r>
      <w:r w:rsidR="005D3C98">
        <w:rPr>
          <w:szCs w:val="24"/>
        </w:rPr>
        <w:t xml:space="preserve"> also</w:t>
      </w:r>
      <w:r w:rsidRPr="00384239">
        <w:rPr>
          <w:szCs w:val="24"/>
        </w:rPr>
        <w:t xml:space="preserve"> consistent with arrangements under section</w:t>
      </w:r>
      <w:r w:rsidR="00741F50">
        <w:rPr>
          <w:szCs w:val="24"/>
        </w:rPr>
        <w:t> </w:t>
      </w:r>
      <w:r w:rsidRPr="00384239">
        <w:rPr>
          <w:szCs w:val="24"/>
        </w:rPr>
        <w:t>41</w:t>
      </w:r>
      <w:r w:rsidRPr="00384239">
        <w:rPr>
          <w:szCs w:val="24"/>
        </w:rPr>
        <w:noBreakHyphen/>
        <w:t>45</w:t>
      </w:r>
      <w:r w:rsidR="00741F50">
        <w:rPr>
          <w:szCs w:val="24"/>
        </w:rPr>
        <w:t> </w:t>
      </w:r>
      <w:r w:rsidRPr="00384239">
        <w:rPr>
          <w:szCs w:val="24"/>
        </w:rPr>
        <w:t>of the</w:t>
      </w:r>
      <w:r w:rsidR="00642F3E">
        <w:rPr>
          <w:szCs w:val="24"/>
        </w:rPr>
        <w:t xml:space="preserve"> Act</w:t>
      </w:r>
      <w:r w:rsidRPr="00384239">
        <w:rPr>
          <w:szCs w:val="24"/>
        </w:rPr>
        <w:t xml:space="preserve"> for Other Grants under Part 2-3 and under section 46-40 of the </w:t>
      </w:r>
      <w:r w:rsidR="00642F3E">
        <w:rPr>
          <w:szCs w:val="24"/>
        </w:rPr>
        <w:t>Act</w:t>
      </w:r>
      <w:r w:rsidRPr="00384239">
        <w:rPr>
          <w:szCs w:val="24"/>
        </w:rPr>
        <w:t xml:space="preserve"> for Commonwealth Scholarships under Part 2-4.</w:t>
      </w:r>
      <w:r w:rsidR="002E0E96">
        <w:rPr>
          <w:szCs w:val="24"/>
        </w:rPr>
        <w:t xml:space="preserve"> This ensures that grants for Indigenous st</w:t>
      </w:r>
      <w:r w:rsidR="002977BE">
        <w:rPr>
          <w:szCs w:val="24"/>
        </w:rPr>
        <w:t>udent assistance are dealt with</w:t>
      </w:r>
      <w:r w:rsidR="002E0E96">
        <w:rPr>
          <w:szCs w:val="24"/>
        </w:rPr>
        <w:t xml:space="preserve">in the same way as grants for non-Indigenous student assistance. </w:t>
      </w:r>
    </w:p>
    <w:p w14:paraId="4AC2E4E4" w14:textId="58410E66" w:rsidR="00AB55B4" w:rsidRDefault="00AB55B4" w:rsidP="002E58E1">
      <w:pPr>
        <w:pStyle w:val="paragraph"/>
        <w:spacing w:before="0" w:line="276" w:lineRule="auto"/>
        <w:ind w:left="0" w:firstLine="0"/>
        <w:rPr>
          <w:rFonts w:eastAsiaTheme="minorHAnsi"/>
          <w:b/>
          <w:i/>
          <w:sz w:val="24"/>
          <w:szCs w:val="24"/>
          <w:lang w:eastAsia="en-US"/>
        </w:rPr>
      </w:pPr>
    </w:p>
    <w:p w14:paraId="249ED5C4" w14:textId="2E38F0B0" w:rsidR="00935492" w:rsidRPr="002D5152" w:rsidRDefault="008A04CE" w:rsidP="002E58E1">
      <w:pPr>
        <w:pStyle w:val="paragraph"/>
        <w:spacing w:before="0" w:line="276" w:lineRule="auto"/>
        <w:ind w:left="0" w:firstLine="0"/>
        <w:rPr>
          <w:rFonts w:eastAsiaTheme="minorHAnsi"/>
          <w:b/>
          <w:i/>
          <w:sz w:val="24"/>
          <w:szCs w:val="24"/>
          <w:lang w:eastAsia="en-US"/>
        </w:rPr>
      </w:pPr>
      <w:r w:rsidRPr="002D5152">
        <w:rPr>
          <w:rFonts w:eastAsiaTheme="minorHAnsi"/>
          <w:b/>
          <w:i/>
          <w:sz w:val="24"/>
          <w:szCs w:val="24"/>
          <w:lang w:eastAsia="en-US"/>
        </w:rPr>
        <w:t>Conclusion</w:t>
      </w:r>
    </w:p>
    <w:p w14:paraId="40D2DD9C" w14:textId="68E6036E" w:rsidR="00FF2C3D" w:rsidRPr="00EF0577" w:rsidRDefault="008A04CE" w:rsidP="00EF0577">
      <w:pPr>
        <w:spacing w:before="0" w:line="276" w:lineRule="auto"/>
        <w:rPr>
          <w:rFonts w:eastAsiaTheme="minorHAnsi"/>
          <w:szCs w:val="24"/>
          <w:lang w:eastAsia="en-US"/>
        </w:rPr>
      </w:pPr>
      <w:r w:rsidRPr="002D5152">
        <w:rPr>
          <w:rFonts w:eastAsiaTheme="minorHAnsi"/>
          <w:szCs w:val="24"/>
          <w:lang w:eastAsia="en-US"/>
        </w:rPr>
        <w:t xml:space="preserve">The instrument is compatible with human rights. </w:t>
      </w:r>
    </w:p>
    <w:p w14:paraId="2C0EF488" w14:textId="3971975C" w:rsidR="00B27402" w:rsidRDefault="00427433" w:rsidP="00B27402">
      <w:r>
        <w:rPr>
          <w:b/>
          <w:bCs/>
          <w:szCs w:val="24"/>
        </w:rPr>
        <w:t>Minister for Indigenous A</w:t>
      </w:r>
      <w:r w:rsidR="00A11BDC">
        <w:rPr>
          <w:b/>
          <w:bCs/>
          <w:szCs w:val="24"/>
        </w:rPr>
        <w:t>ustralians</w:t>
      </w:r>
    </w:p>
    <w:p w14:paraId="3A9DC0B5" w14:textId="77777777" w:rsidR="00B27402" w:rsidRPr="002D5152" w:rsidRDefault="00B27402" w:rsidP="002E58E1">
      <w:pPr>
        <w:tabs>
          <w:tab w:val="left" w:pos="1013"/>
        </w:tabs>
        <w:spacing w:before="0" w:after="200" w:line="276" w:lineRule="auto"/>
        <w:rPr>
          <w:szCs w:val="24"/>
        </w:rPr>
      </w:pPr>
    </w:p>
    <w:sectPr w:rsidR="00B27402" w:rsidRPr="002D5152" w:rsidSect="000707DC">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55563" w14:textId="77777777" w:rsidR="009617F2" w:rsidRDefault="009617F2">
      <w:pPr>
        <w:spacing w:before="0"/>
      </w:pPr>
      <w:r>
        <w:separator/>
      </w:r>
    </w:p>
  </w:endnote>
  <w:endnote w:type="continuationSeparator" w:id="0">
    <w:p w14:paraId="259F61E0" w14:textId="77777777" w:rsidR="009617F2" w:rsidRDefault="009617F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419955"/>
      <w:docPartObj>
        <w:docPartGallery w:val="Page Numbers (Bottom of Page)"/>
        <w:docPartUnique/>
      </w:docPartObj>
    </w:sdtPr>
    <w:sdtEndPr>
      <w:rPr>
        <w:noProof/>
      </w:rPr>
    </w:sdtEndPr>
    <w:sdtContent>
      <w:p w14:paraId="38089598" w14:textId="764C2681" w:rsidR="00F2602C" w:rsidRDefault="00F2602C">
        <w:pPr>
          <w:pStyle w:val="Footer"/>
          <w:jc w:val="center"/>
        </w:pPr>
        <w:r>
          <w:fldChar w:fldCharType="begin"/>
        </w:r>
        <w:r>
          <w:instrText xml:space="preserve"> PAGE   \* MERGEFORMAT </w:instrText>
        </w:r>
        <w:r>
          <w:fldChar w:fldCharType="separate"/>
        </w:r>
        <w:r w:rsidR="00525849">
          <w:rPr>
            <w:noProof/>
          </w:rPr>
          <w:t>4</w:t>
        </w:r>
        <w:r>
          <w:rPr>
            <w:noProof/>
          </w:rPr>
          <w:fldChar w:fldCharType="end"/>
        </w:r>
      </w:p>
    </w:sdtContent>
  </w:sdt>
  <w:p w14:paraId="43A659A1" w14:textId="77777777" w:rsidR="00F2602C" w:rsidRDefault="00F2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AFE9C" w14:textId="77777777" w:rsidR="009617F2" w:rsidRDefault="009617F2" w:rsidP="00FF2C3D">
      <w:pPr>
        <w:spacing w:before="0"/>
      </w:pPr>
      <w:r>
        <w:separator/>
      </w:r>
    </w:p>
  </w:footnote>
  <w:footnote w:type="continuationSeparator" w:id="0">
    <w:p w14:paraId="27879F59" w14:textId="77777777" w:rsidR="009617F2" w:rsidRDefault="009617F2" w:rsidP="00FF2C3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A5C"/>
    <w:multiLevelType w:val="hybridMultilevel"/>
    <w:tmpl w:val="CC928936"/>
    <w:lvl w:ilvl="0" w:tplc="E2B245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32461F"/>
    <w:multiLevelType w:val="hybridMultilevel"/>
    <w:tmpl w:val="966AD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C07AE"/>
    <w:multiLevelType w:val="hybridMultilevel"/>
    <w:tmpl w:val="B74085CC"/>
    <w:lvl w:ilvl="0" w:tplc="6DB2B1B2">
      <w:start w:val="1"/>
      <w:numFmt w:val="bullet"/>
      <w:lvlText w:val=""/>
      <w:lvlJc w:val="left"/>
      <w:pPr>
        <w:ind w:left="1440" w:hanging="360"/>
      </w:pPr>
      <w:rPr>
        <w:rFonts w:ascii="Symbol" w:hAnsi="Symbol"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94729F7"/>
    <w:multiLevelType w:val="hybridMultilevel"/>
    <w:tmpl w:val="22E88EA4"/>
    <w:lvl w:ilvl="0" w:tplc="8BF47006">
      <w:start w:val="1"/>
      <w:numFmt w:val="lowerRoman"/>
      <w:lvlText w:val="(%1)"/>
      <w:lvlJc w:val="left"/>
      <w:pPr>
        <w:ind w:left="1440" w:hanging="360"/>
      </w:pPr>
      <w:rPr>
        <w:rFonts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B241594"/>
    <w:multiLevelType w:val="hybridMultilevel"/>
    <w:tmpl w:val="2BDE402E"/>
    <w:lvl w:ilvl="0" w:tplc="8BF470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D66B06"/>
    <w:multiLevelType w:val="hybridMultilevel"/>
    <w:tmpl w:val="170467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87B42C2"/>
    <w:multiLevelType w:val="hybridMultilevel"/>
    <w:tmpl w:val="87C29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1C5465"/>
    <w:multiLevelType w:val="hybridMultilevel"/>
    <w:tmpl w:val="F94CA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A46942"/>
    <w:multiLevelType w:val="multilevel"/>
    <w:tmpl w:val="A70C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C8430D"/>
    <w:multiLevelType w:val="hybridMultilevel"/>
    <w:tmpl w:val="19229398"/>
    <w:lvl w:ilvl="0" w:tplc="649884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7C5013"/>
    <w:multiLevelType w:val="hybridMultilevel"/>
    <w:tmpl w:val="7AB01BC8"/>
    <w:lvl w:ilvl="0" w:tplc="09A2D200">
      <w:start w:val="1"/>
      <w:numFmt w:val="bullet"/>
      <w:lvlText w:val=""/>
      <w:lvlJc w:val="left"/>
      <w:pPr>
        <w:ind w:left="720" w:hanging="360"/>
      </w:pPr>
      <w:rPr>
        <w:rFonts w:ascii="Symbol" w:hAnsi="Symbol" w:hint="default"/>
      </w:rPr>
    </w:lvl>
    <w:lvl w:ilvl="1" w:tplc="D3BC628C" w:tentative="1">
      <w:start w:val="1"/>
      <w:numFmt w:val="bullet"/>
      <w:lvlText w:val="o"/>
      <w:lvlJc w:val="left"/>
      <w:pPr>
        <w:ind w:left="1440" w:hanging="360"/>
      </w:pPr>
      <w:rPr>
        <w:rFonts w:ascii="Courier New" w:hAnsi="Courier New" w:cs="Courier New" w:hint="default"/>
      </w:rPr>
    </w:lvl>
    <w:lvl w:ilvl="2" w:tplc="F7425454" w:tentative="1">
      <w:start w:val="1"/>
      <w:numFmt w:val="bullet"/>
      <w:lvlText w:val=""/>
      <w:lvlJc w:val="left"/>
      <w:pPr>
        <w:ind w:left="2160" w:hanging="360"/>
      </w:pPr>
      <w:rPr>
        <w:rFonts w:ascii="Wingdings" w:hAnsi="Wingdings" w:hint="default"/>
      </w:rPr>
    </w:lvl>
    <w:lvl w:ilvl="3" w:tplc="9258CFD0" w:tentative="1">
      <w:start w:val="1"/>
      <w:numFmt w:val="bullet"/>
      <w:lvlText w:val=""/>
      <w:lvlJc w:val="left"/>
      <w:pPr>
        <w:ind w:left="2880" w:hanging="360"/>
      </w:pPr>
      <w:rPr>
        <w:rFonts w:ascii="Symbol" w:hAnsi="Symbol" w:hint="default"/>
      </w:rPr>
    </w:lvl>
    <w:lvl w:ilvl="4" w:tplc="140C5D74" w:tentative="1">
      <w:start w:val="1"/>
      <w:numFmt w:val="bullet"/>
      <w:lvlText w:val="o"/>
      <w:lvlJc w:val="left"/>
      <w:pPr>
        <w:ind w:left="3600" w:hanging="360"/>
      </w:pPr>
      <w:rPr>
        <w:rFonts w:ascii="Courier New" w:hAnsi="Courier New" w:cs="Courier New" w:hint="default"/>
      </w:rPr>
    </w:lvl>
    <w:lvl w:ilvl="5" w:tplc="86FCD0A8" w:tentative="1">
      <w:start w:val="1"/>
      <w:numFmt w:val="bullet"/>
      <w:lvlText w:val=""/>
      <w:lvlJc w:val="left"/>
      <w:pPr>
        <w:ind w:left="4320" w:hanging="360"/>
      </w:pPr>
      <w:rPr>
        <w:rFonts w:ascii="Wingdings" w:hAnsi="Wingdings" w:hint="default"/>
      </w:rPr>
    </w:lvl>
    <w:lvl w:ilvl="6" w:tplc="38B6F4AE" w:tentative="1">
      <w:start w:val="1"/>
      <w:numFmt w:val="bullet"/>
      <w:lvlText w:val=""/>
      <w:lvlJc w:val="left"/>
      <w:pPr>
        <w:ind w:left="5040" w:hanging="360"/>
      </w:pPr>
      <w:rPr>
        <w:rFonts w:ascii="Symbol" w:hAnsi="Symbol" w:hint="default"/>
      </w:rPr>
    </w:lvl>
    <w:lvl w:ilvl="7" w:tplc="5A1E8FA2" w:tentative="1">
      <w:start w:val="1"/>
      <w:numFmt w:val="bullet"/>
      <w:lvlText w:val="o"/>
      <w:lvlJc w:val="left"/>
      <w:pPr>
        <w:ind w:left="5760" w:hanging="360"/>
      </w:pPr>
      <w:rPr>
        <w:rFonts w:ascii="Courier New" w:hAnsi="Courier New" w:cs="Courier New" w:hint="default"/>
      </w:rPr>
    </w:lvl>
    <w:lvl w:ilvl="8" w:tplc="AA6EB8C6" w:tentative="1">
      <w:start w:val="1"/>
      <w:numFmt w:val="bullet"/>
      <w:lvlText w:val=""/>
      <w:lvlJc w:val="left"/>
      <w:pPr>
        <w:ind w:left="6480" w:hanging="360"/>
      </w:pPr>
      <w:rPr>
        <w:rFonts w:ascii="Wingdings" w:hAnsi="Wingdings" w:hint="default"/>
      </w:rPr>
    </w:lvl>
  </w:abstractNum>
  <w:abstractNum w:abstractNumId="11" w15:restartNumberingAfterBreak="0">
    <w:nsid w:val="53F22B99"/>
    <w:multiLevelType w:val="hybridMultilevel"/>
    <w:tmpl w:val="86BAF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D110FD"/>
    <w:multiLevelType w:val="hybridMultilevel"/>
    <w:tmpl w:val="17BE337C"/>
    <w:lvl w:ilvl="0" w:tplc="3334D2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81317C8"/>
    <w:multiLevelType w:val="hybridMultilevel"/>
    <w:tmpl w:val="F4AAB762"/>
    <w:lvl w:ilvl="0" w:tplc="621AEFB4">
      <w:start w:val="1"/>
      <w:numFmt w:val="bullet"/>
      <w:lvlText w:val=""/>
      <w:lvlJc w:val="left"/>
      <w:pPr>
        <w:ind w:left="720" w:hanging="360"/>
      </w:pPr>
      <w:rPr>
        <w:rFonts w:ascii="Symbol" w:hAnsi="Symbol" w:hint="default"/>
      </w:rPr>
    </w:lvl>
    <w:lvl w:ilvl="1" w:tplc="5F2EE81E" w:tentative="1">
      <w:start w:val="1"/>
      <w:numFmt w:val="bullet"/>
      <w:lvlText w:val="o"/>
      <w:lvlJc w:val="left"/>
      <w:pPr>
        <w:ind w:left="1440" w:hanging="360"/>
      </w:pPr>
      <w:rPr>
        <w:rFonts w:ascii="Courier New" w:hAnsi="Courier New" w:cs="Courier New" w:hint="default"/>
      </w:rPr>
    </w:lvl>
    <w:lvl w:ilvl="2" w:tplc="51FCC746" w:tentative="1">
      <w:start w:val="1"/>
      <w:numFmt w:val="bullet"/>
      <w:lvlText w:val=""/>
      <w:lvlJc w:val="left"/>
      <w:pPr>
        <w:ind w:left="2160" w:hanging="360"/>
      </w:pPr>
      <w:rPr>
        <w:rFonts w:ascii="Wingdings" w:hAnsi="Wingdings" w:hint="default"/>
      </w:rPr>
    </w:lvl>
    <w:lvl w:ilvl="3" w:tplc="59A68E28" w:tentative="1">
      <w:start w:val="1"/>
      <w:numFmt w:val="bullet"/>
      <w:lvlText w:val=""/>
      <w:lvlJc w:val="left"/>
      <w:pPr>
        <w:ind w:left="2880" w:hanging="360"/>
      </w:pPr>
      <w:rPr>
        <w:rFonts w:ascii="Symbol" w:hAnsi="Symbol" w:hint="default"/>
      </w:rPr>
    </w:lvl>
    <w:lvl w:ilvl="4" w:tplc="2498669E" w:tentative="1">
      <w:start w:val="1"/>
      <w:numFmt w:val="bullet"/>
      <w:lvlText w:val="o"/>
      <w:lvlJc w:val="left"/>
      <w:pPr>
        <w:ind w:left="3600" w:hanging="360"/>
      </w:pPr>
      <w:rPr>
        <w:rFonts w:ascii="Courier New" w:hAnsi="Courier New" w:cs="Courier New" w:hint="default"/>
      </w:rPr>
    </w:lvl>
    <w:lvl w:ilvl="5" w:tplc="5016BDAE" w:tentative="1">
      <w:start w:val="1"/>
      <w:numFmt w:val="bullet"/>
      <w:lvlText w:val=""/>
      <w:lvlJc w:val="left"/>
      <w:pPr>
        <w:ind w:left="4320" w:hanging="360"/>
      </w:pPr>
      <w:rPr>
        <w:rFonts w:ascii="Wingdings" w:hAnsi="Wingdings" w:hint="default"/>
      </w:rPr>
    </w:lvl>
    <w:lvl w:ilvl="6" w:tplc="4928E63A" w:tentative="1">
      <w:start w:val="1"/>
      <w:numFmt w:val="bullet"/>
      <w:lvlText w:val=""/>
      <w:lvlJc w:val="left"/>
      <w:pPr>
        <w:ind w:left="5040" w:hanging="360"/>
      </w:pPr>
      <w:rPr>
        <w:rFonts w:ascii="Symbol" w:hAnsi="Symbol" w:hint="default"/>
      </w:rPr>
    </w:lvl>
    <w:lvl w:ilvl="7" w:tplc="DA7C64E6" w:tentative="1">
      <w:start w:val="1"/>
      <w:numFmt w:val="bullet"/>
      <w:lvlText w:val="o"/>
      <w:lvlJc w:val="left"/>
      <w:pPr>
        <w:ind w:left="5760" w:hanging="360"/>
      </w:pPr>
      <w:rPr>
        <w:rFonts w:ascii="Courier New" w:hAnsi="Courier New" w:cs="Courier New" w:hint="default"/>
      </w:rPr>
    </w:lvl>
    <w:lvl w:ilvl="8" w:tplc="5D806D36" w:tentative="1">
      <w:start w:val="1"/>
      <w:numFmt w:val="bullet"/>
      <w:lvlText w:val=""/>
      <w:lvlJc w:val="left"/>
      <w:pPr>
        <w:ind w:left="6480" w:hanging="360"/>
      </w:pPr>
      <w:rPr>
        <w:rFonts w:ascii="Wingdings" w:hAnsi="Wingdings" w:hint="default"/>
      </w:rPr>
    </w:lvl>
  </w:abstractNum>
  <w:abstractNum w:abstractNumId="14" w15:restartNumberingAfterBreak="0">
    <w:nsid w:val="5E604CF5"/>
    <w:multiLevelType w:val="hybridMultilevel"/>
    <w:tmpl w:val="9B20B3A0"/>
    <w:lvl w:ilvl="0" w:tplc="30C4352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704642B"/>
    <w:multiLevelType w:val="hybridMultilevel"/>
    <w:tmpl w:val="24D2D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BE2A06"/>
    <w:multiLevelType w:val="hybridMultilevel"/>
    <w:tmpl w:val="DAE666E4"/>
    <w:lvl w:ilvl="0" w:tplc="6DB2B1B2">
      <w:start w:val="1"/>
      <w:numFmt w:val="bullet"/>
      <w:lvlText w:val=""/>
      <w:lvlJc w:val="left"/>
      <w:pPr>
        <w:ind w:left="1440" w:hanging="360"/>
      </w:pPr>
      <w:rPr>
        <w:rFonts w:ascii="Symbol" w:hAnsi="Symbol"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E336031"/>
    <w:multiLevelType w:val="hybridMultilevel"/>
    <w:tmpl w:val="CC928936"/>
    <w:lvl w:ilvl="0" w:tplc="E2B245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A0AC4"/>
    <w:multiLevelType w:val="hybridMultilevel"/>
    <w:tmpl w:val="86306A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205AAD"/>
    <w:multiLevelType w:val="hybridMultilevel"/>
    <w:tmpl w:val="B4CA6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0"/>
  </w:num>
  <w:num w:numId="4">
    <w:abstractNumId w:val="18"/>
  </w:num>
  <w:num w:numId="5">
    <w:abstractNumId w:val="15"/>
  </w:num>
  <w:num w:numId="6">
    <w:abstractNumId w:val="1"/>
  </w:num>
  <w:num w:numId="7">
    <w:abstractNumId w:val="11"/>
  </w:num>
  <w:num w:numId="8">
    <w:abstractNumId w:val="4"/>
  </w:num>
  <w:num w:numId="9">
    <w:abstractNumId w:val="6"/>
  </w:num>
  <w:num w:numId="10">
    <w:abstractNumId w:val="2"/>
  </w:num>
  <w:num w:numId="11">
    <w:abstractNumId w:val="19"/>
  </w:num>
  <w:num w:numId="12">
    <w:abstractNumId w:val="5"/>
  </w:num>
  <w:num w:numId="13">
    <w:abstractNumId w:val="7"/>
  </w:num>
  <w:num w:numId="14">
    <w:abstractNumId w:val="16"/>
  </w:num>
  <w:num w:numId="15">
    <w:abstractNumId w:val="3"/>
  </w:num>
  <w:num w:numId="16">
    <w:abstractNumId w:val="17"/>
  </w:num>
  <w:num w:numId="17">
    <w:abstractNumId w:val="12"/>
  </w:num>
  <w:num w:numId="18">
    <w:abstractNumId w:val="9"/>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73F5860-2694-4218-86D5-CDCA060ED47A}"/>
    <w:docVar w:name="dgnword-eventsink" w:val="136371920"/>
  </w:docVars>
  <w:rsids>
    <w:rsidRoot w:val="008A04CE"/>
    <w:rsid w:val="000101DF"/>
    <w:rsid w:val="00014765"/>
    <w:rsid w:val="00021258"/>
    <w:rsid w:val="00021EA9"/>
    <w:rsid w:val="0002346E"/>
    <w:rsid w:val="00026BD7"/>
    <w:rsid w:val="0003276C"/>
    <w:rsid w:val="00033B6C"/>
    <w:rsid w:val="0004326B"/>
    <w:rsid w:val="00056E3C"/>
    <w:rsid w:val="0006205A"/>
    <w:rsid w:val="000707DC"/>
    <w:rsid w:val="0007516E"/>
    <w:rsid w:val="000778DD"/>
    <w:rsid w:val="00094A3B"/>
    <w:rsid w:val="0009599B"/>
    <w:rsid w:val="000A7B0F"/>
    <w:rsid w:val="000D5D80"/>
    <w:rsid w:val="000E5BD4"/>
    <w:rsid w:val="000F6152"/>
    <w:rsid w:val="000F687F"/>
    <w:rsid w:val="00106EAE"/>
    <w:rsid w:val="0011156F"/>
    <w:rsid w:val="00113E27"/>
    <w:rsid w:val="00124347"/>
    <w:rsid w:val="00125E08"/>
    <w:rsid w:val="00130F21"/>
    <w:rsid w:val="0013309F"/>
    <w:rsid w:val="001340FF"/>
    <w:rsid w:val="001442D0"/>
    <w:rsid w:val="001452E7"/>
    <w:rsid w:val="00147016"/>
    <w:rsid w:val="00155516"/>
    <w:rsid w:val="00157460"/>
    <w:rsid w:val="0016237D"/>
    <w:rsid w:val="00171C4D"/>
    <w:rsid w:val="00173013"/>
    <w:rsid w:val="001A68C5"/>
    <w:rsid w:val="001B2398"/>
    <w:rsid w:val="001B5AF3"/>
    <w:rsid w:val="001C60A3"/>
    <w:rsid w:val="001D2F1E"/>
    <w:rsid w:val="001E15F3"/>
    <w:rsid w:val="001E44B7"/>
    <w:rsid w:val="001F1D56"/>
    <w:rsid w:val="001F5572"/>
    <w:rsid w:val="00200046"/>
    <w:rsid w:val="0020593D"/>
    <w:rsid w:val="0021225E"/>
    <w:rsid w:val="00212281"/>
    <w:rsid w:val="00213CB8"/>
    <w:rsid w:val="00214163"/>
    <w:rsid w:val="00220100"/>
    <w:rsid w:val="00222CD2"/>
    <w:rsid w:val="00226793"/>
    <w:rsid w:val="002268A2"/>
    <w:rsid w:val="00230F78"/>
    <w:rsid w:val="00232A2A"/>
    <w:rsid w:val="002341B1"/>
    <w:rsid w:val="00244B40"/>
    <w:rsid w:val="002465E6"/>
    <w:rsid w:val="00246D61"/>
    <w:rsid w:val="00250043"/>
    <w:rsid w:val="00262E5F"/>
    <w:rsid w:val="00263840"/>
    <w:rsid w:val="00263EBC"/>
    <w:rsid w:val="0027398A"/>
    <w:rsid w:val="0028468C"/>
    <w:rsid w:val="002977BE"/>
    <w:rsid w:val="002A1D1B"/>
    <w:rsid w:val="002A2A16"/>
    <w:rsid w:val="002A42E5"/>
    <w:rsid w:val="002B19C3"/>
    <w:rsid w:val="002D2302"/>
    <w:rsid w:val="002D5152"/>
    <w:rsid w:val="002E0E96"/>
    <w:rsid w:val="002E12BD"/>
    <w:rsid w:val="002E426D"/>
    <w:rsid w:val="002E58E1"/>
    <w:rsid w:val="002F4828"/>
    <w:rsid w:val="002F5807"/>
    <w:rsid w:val="00300ECD"/>
    <w:rsid w:val="00302E50"/>
    <w:rsid w:val="00306A4F"/>
    <w:rsid w:val="00313DC8"/>
    <w:rsid w:val="0032541E"/>
    <w:rsid w:val="003410D9"/>
    <w:rsid w:val="00342361"/>
    <w:rsid w:val="00346D54"/>
    <w:rsid w:val="003473C8"/>
    <w:rsid w:val="0034785E"/>
    <w:rsid w:val="003526E1"/>
    <w:rsid w:val="00360EDE"/>
    <w:rsid w:val="00363ECD"/>
    <w:rsid w:val="003675BD"/>
    <w:rsid w:val="0037054D"/>
    <w:rsid w:val="00370B3C"/>
    <w:rsid w:val="00372B6A"/>
    <w:rsid w:val="00375429"/>
    <w:rsid w:val="00384239"/>
    <w:rsid w:val="003962F0"/>
    <w:rsid w:val="00397A67"/>
    <w:rsid w:val="003A0A5A"/>
    <w:rsid w:val="003A4951"/>
    <w:rsid w:val="003A511C"/>
    <w:rsid w:val="003A61D7"/>
    <w:rsid w:val="003C090D"/>
    <w:rsid w:val="003D6475"/>
    <w:rsid w:val="003F16FB"/>
    <w:rsid w:val="0040136F"/>
    <w:rsid w:val="0041204B"/>
    <w:rsid w:val="0042004F"/>
    <w:rsid w:val="00427433"/>
    <w:rsid w:val="00440FD4"/>
    <w:rsid w:val="00444F43"/>
    <w:rsid w:val="00451A8C"/>
    <w:rsid w:val="00453011"/>
    <w:rsid w:val="0046761B"/>
    <w:rsid w:val="00467E01"/>
    <w:rsid w:val="0047111C"/>
    <w:rsid w:val="00476A63"/>
    <w:rsid w:val="004870B3"/>
    <w:rsid w:val="00495DCD"/>
    <w:rsid w:val="004B3852"/>
    <w:rsid w:val="004B64E3"/>
    <w:rsid w:val="004C6310"/>
    <w:rsid w:val="004F02DA"/>
    <w:rsid w:val="004F40B1"/>
    <w:rsid w:val="004F5716"/>
    <w:rsid w:val="0050170E"/>
    <w:rsid w:val="00504DB0"/>
    <w:rsid w:val="00505646"/>
    <w:rsid w:val="00506BB6"/>
    <w:rsid w:val="005130A8"/>
    <w:rsid w:val="00513652"/>
    <w:rsid w:val="00515814"/>
    <w:rsid w:val="00525849"/>
    <w:rsid w:val="005353D2"/>
    <w:rsid w:val="0053562F"/>
    <w:rsid w:val="00540427"/>
    <w:rsid w:val="00555FB4"/>
    <w:rsid w:val="0055625F"/>
    <w:rsid w:val="00557F4A"/>
    <w:rsid w:val="00560DB1"/>
    <w:rsid w:val="00563568"/>
    <w:rsid w:val="0056379A"/>
    <w:rsid w:val="00580917"/>
    <w:rsid w:val="00583AF3"/>
    <w:rsid w:val="005965BA"/>
    <w:rsid w:val="005A06DC"/>
    <w:rsid w:val="005B0D9A"/>
    <w:rsid w:val="005C36AB"/>
    <w:rsid w:val="005D3C98"/>
    <w:rsid w:val="005D401B"/>
    <w:rsid w:val="005E3809"/>
    <w:rsid w:val="005F2E15"/>
    <w:rsid w:val="005F53F7"/>
    <w:rsid w:val="00617319"/>
    <w:rsid w:val="00627FE8"/>
    <w:rsid w:val="0063093F"/>
    <w:rsid w:val="00634E47"/>
    <w:rsid w:val="00642F3E"/>
    <w:rsid w:val="006431BA"/>
    <w:rsid w:val="00656456"/>
    <w:rsid w:val="00665277"/>
    <w:rsid w:val="006778C7"/>
    <w:rsid w:val="006803AB"/>
    <w:rsid w:val="006824B2"/>
    <w:rsid w:val="00692AE0"/>
    <w:rsid w:val="006974CA"/>
    <w:rsid w:val="00697E5B"/>
    <w:rsid w:val="006A3EFB"/>
    <w:rsid w:val="006A44F0"/>
    <w:rsid w:val="006A7220"/>
    <w:rsid w:val="006C5EBF"/>
    <w:rsid w:val="006D2C83"/>
    <w:rsid w:val="006E50FE"/>
    <w:rsid w:val="006E5395"/>
    <w:rsid w:val="006E5A34"/>
    <w:rsid w:val="00701B4A"/>
    <w:rsid w:val="007203C5"/>
    <w:rsid w:val="0072308E"/>
    <w:rsid w:val="00740E12"/>
    <w:rsid w:val="00741F50"/>
    <w:rsid w:val="0074510A"/>
    <w:rsid w:val="0075729C"/>
    <w:rsid w:val="00761001"/>
    <w:rsid w:val="00771221"/>
    <w:rsid w:val="00785878"/>
    <w:rsid w:val="00786E77"/>
    <w:rsid w:val="007879F3"/>
    <w:rsid w:val="007C0826"/>
    <w:rsid w:val="007D1865"/>
    <w:rsid w:val="007D227E"/>
    <w:rsid w:val="007D3EB0"/>
    <w:rsid w:val="007E0D67"/>
    <w:rsid w:val="007E6458"/>
    <w:rsid w:val="007F024E"/>
    <w:rsid w:val="007F0B63"/>
    <w:rsid w:val="007F48C2"/>
    <w:rsid w:val="008064C6"/>
    <w:rsid w:val="0081129B"/>
    <w:rsid w:val="00827B2D"/>
    <w:rsid w:val="00867183"/>
    <w:rsid w:val="008774A2"/>
    <w:rsid w:val="00880807"/>
    <w:rsid w:val="0088546C"/>
    <w:rsid w:val="00890094"/>
    <w:rsid w:val="00896B57"/>
    <w:rsid w:val="008A04CE"/>
    <w:rsid w:val="008C4806"/>
    <w:rsid w:val="008D22DE"/>
    <w:rsid w:val="008D6A84"/>
    <w:rsid w:val="008E0E13"/>
    <w:rsid w:val="008E28D0"/>
    <w:rsid w:val="0090475D"/>
    <w:rsid w:val="009061C4"/>
    <w:rsid w:val="00911B7C"/>
    <w:rsid w:val="0091487A"/>
    <w:rsid w:val="00935492"/>
    <w:rsid w:val="009617F2"/>
    <w:rsid w:val="00962DA1"/>
    <w:rsid w:val="009672E3"/>
    <w:rsid w:val="0097591D"/>
    <w:rsid w:val="009759E2"/>
    <w:rsid w:val="009814B5"/>
    <w:rsid w:val="00992792"/>
    <w:rsid w:val="009A0591"/>
    <w:rsid w:val="009A3E5F"/>
    <w:rsid w:val="009A4C32"/>
    <w:rsid w:val="009A6E0D"/>
    <w:rsid w:val="009F2F43"/>
    <w:rsid w:val="009F7DCB"/>
    <w:rsid w:val="00A0470B"/>
    <w:rsid w:val="00A11BDC"/>
    <w:rsid w:val="00A15D39"/>
    <w:rsid w:val="00A17C6F"/>
    <w:rsid w:val="00A22E0C"/>
    <w:rsid w:val="00A23149"/>
    <w:rsid w:val="00A465BD"/>
    <w:rsid w:val="00A50D6D"/>
    <w:rsid w:val="00A56894"/>
    <w:rsid w:val="00A94DB9"/>
    <w:rsid w:val="00A9656A"/>
    <w:rsid w:val="00AB55B4"/>
    <w:rsid w:val="00AE0D41"/>
    <w:rsid w:val="00AE4320"/>
    <w:rsid w:val="00AF163E"/>
    <w:rsid w:val="00AF487E"/>
    <w:rsid w:val="00B0174F"/>
    <w:rsid w:val="00B047F9"/>
    <w:rsid w:val="00B1136A"/>
    <w:rsid w:val="00B126C1"/>
    <w:rsid w:val="00B15328"/>
    <w:rsid w:val="00B15DBD"/>
    <w:rsid w:val="00B17D4B"/>
    <w:rsid w:val="00B17F31"/>
    <w:rsid w:val="00B27350"/>
    <w:rsid w:val="00B27402"/>
    <w:rsid w:val="00B337F4"/>
    <w:rsid w:val="00B415E2"/>
    <w:rsid w:val="00B427C3"/>
    <w:rsid w:val="00B47212"/>
    <w:rsid w:val="00B51BF4"/>
    <w:rsid w:val="00B547C6"/>
    <w:rsid w:val="00B66A6E"/>
    <w:rsid w:val="00B721D1"/>
    <w:rsid w:val="00B72460"/>
    <w:rsid w:val="00B806E9"/>
    <w:rsid w:val="00B926DE"/>
    <w:rsid w:val="00B94F3C"/>
    <w:rsid w:val="00B9740B"/>
    <w:rsid w:val="00BA2705"/>
    <w:rsid w:val="00BA45AB"/>
    <w:rsid w:val="00BB5C92"/>
    <w:rsid w:val="00BC2848"/>
    <w:rsid w:val="00BD481C"/>
    <w:rsid w:val="00BD7F45"/>
    <w:rsid w:val="00BE3ACF"/>
    <w:rsid w:val="00BF441C"/>
    <w:rsid w:val="00BF51CD"/>
    <w:rsid w:val="00BF78CA"/>
    <w:rsid w:val="00C06B6A"/>
    <w:rsid w:val="00C138B2"/>
    <w:rsid w:val="00C20CBD"/>
    <w:rsid w:val="00C23D16"/>
    <w:rsid w:val="00C2667A"/>
    <w:rsid w:val="00C31C3F"/>
    <w:rsid w:val="00C33A88"/>
    <w:rsid w:val="00C34C7F"/>
    <w:rsid w:val="00C47211"/>
    <w:rsid w:val="00C54933"/>
    <w:rsid w:val="00C559D4"/>
    <w:rsid w:val="00C869CD"/>
    <w:rsid w:val="00CA5B06"/>
    <w:rsid w:val="00CB22B0"/>
    <w:rsid w:val="00CD60AC"/>
    <w:rsid w:val="00CD6B3F"/>
    <w:rsid w:val="00CD76F8"/>
    <w:rsid w:val="00CE19FB"/>
    <w:rsid w:val="00CE2BDE"/>
    <w:rsid w:val="00D03F19"/>
    <w:rsid w:val="00D10AF2"/>
    <w:rsid w:val="00D23437"/>
    <w:rsid w:val="00D24E53"/>
    <w:rsid w:val="00D25529"/>
    <w:rsid w:val="00D33849"/>
    <w:rsid w:val="00D533D4"/>
    <w:rsid w:val="00D62D7E"/>
    <w:rsid w:val="00D66AEC"/>
    <w:rsid w:val="00D70168"/>
    <w:rsid w:val="00D73B1A"/>
    <w:rsid w:val="00D80FAA"/>
    <w:rsid w:val="00D84C1B"/>
    <w:rsid w:val="00D85398"/>
    <w:rsid w:val="00D97990"/>
    <w:rsid w:val="00DB63CD"/>
    <w:rsid w:val="00DC412A"/>
    <w:rsid w:val="00DD094F"/>
    <w:rsid w:val="00DD3EB0"/>
    <w:rsid w:val="00DD5AFE"/>
    <w:rsid w:val="00DE7955"/>
    <w:rsid w:val="00DE7BAC"/>
    <w:rsid w:val="00DF132A"/>
    <w:rsid w:val="00DF1AED"/>
    <w:rsid w:val="00E12568"/>
    <w:rsid w:val="00E12E9D"/>
    <w:rsid w:val="00E372B8"/>
    <w:rsid w:val="00E37D00"/>
    <w:rsid w:val="00E508A4"/>
    <w:rsid w:val="00E72F14"/>
    <w:rsid w:val="00EA018B"/>
    <w:rsid w:val="00EA100E"/>
    <w:rsid w:val="00EA7BF7"/>
    <w:rsid w:val="00EC02BD"/>
    <w:rsid w:val="00ED4168"/>
    <w:rsid w:val="00ED41C0"/>
    <w:rsid w:val="00EE63ED"/>
    <w:rsid w:val="00EF0577"/>
    <w:rsid w:val="00EF1608"/>
    <w:rsid w:val="00EF5313"/>
    <w:rsid w:val="00F13358"/>
    <w:rsid w:val="00F20F55"/>
    <w:rsid w:val="00F2602C"/>
    <w:rsid w:val="00F508B0"/>
    <w:rsid w:val="00F55A51"/>
    <w:rsid w:val="00F573CF"/>
    <w:rsid w:val="00F6030B"/>
    <w:rsid w:val="00F61A6E"/>
    <w:rsid w:val="00F64D07"/>
    <w:rsid w:val="00F677BF"/>
    <w:rsid w:val="00F81FB0"/>
    <w:rsid w:val="00F82185"/>
    <w:rsid w:val="00F85834"/>
    <w:rsid w:val="00F95B02"/>
    <w:rsid w:val="00F974F5"/>
    <w:rsid w:val="00FA71F9"/>
    <w:rsid w:val="00FB6C41"/>
    <w:rsid w:val="00FB7EC5"/>
    <w:rsid w:val="00FC00DC"/>
    <w:rsid w:val="00FC4824"/>
    <w:rsid w:val="00FD5483"/>
    <w:rsid w:val="00FD7B2D"/>
    <w:rsid w:val="00FE367B"/>
    <w:rsid w:val="00FF2C3D"/>
    <w:rsid w:val="00FF6877"/>
    <w:rsid w:val="19584F9C"/>
    <w:rsid w:val="517D1EA4"/>
    <w:rsid w:val="6D5436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DD37"/>
  <w15:docId w15:val="{D9BA602A-5F0F-4FE8-807D-CF9EC3F6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8EB"/>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8EB"/>
    <w:pPr>
      <w:spacing w:before="0"/>
      <w:ind w:left="720"/>
      <w:contextualSpacing/>
    </w:pPr>
    <w:rPr>
      <w:szCs w:val="24"/>
    </w:rPr>
  </w:style>
  <w:style w:type="character" w:styleId="BookTitle">
    <w:name w:val="Book Title"/>
    <w:uiPriority w:val="33"/>
    <w:qFormat/>
    <w:rsid w:val="00CE58EB"/>
    <w:rPr>
      <w:i/>
      <w:iCs/>
      <w:smallCaps/>
      <w:spacing w:val="5"/>
    </w:rPr>
  </w:style>
  <w:style w:type="character" w:styleId="CommentReference">
    <w:name w:val="annotation reference"/>
    <w:basedOn w:val="DefaultParagraphFont"/>
    <w:uiPriority w:val="99"/>
    <w:semiHidden/>
    <w:unhideWhenUsed/>
    <w:rsid w:val="00A8043E"/>
    <w:rPr>
      <w:sz w:val="16"/>
      <w:szCs w:val="16"/>
    </w:rPr>
  </w:style>
  <w:style w:type="paragraph" w:styleId="CommentText">
    <w:name w:val="annotation text"/>
    <w:basedOn w:val="Normal"/>
    <w:link w:val="CommentTextChar"/>
    <w:uiPriority w:val="99"/>
    <w:semiHidden/>
    <w:unhideWhenUsed/>
    <w:rsid w:val="00A8043E"/>
    <w:rPr>
      <w:sz w:val="20"/>
    </w:rPr>
  </w:style>
  <w:style w:type="character" w:customStyle="1" w:styleId="CommentTextChar">
    <w:name w:val="Comment Text Char"/>
    <w:basedOn w:val="DefaultParagraphFont"/>
    <w:link w:val="CommentText"/>
    <w:uiPriority w:val="99"/>
    <w:semiHidden/>
    <w:rsid w:val="00A804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8043E"/>
    <w:rPr>
      <w:b/>
      <w:bCs/>
    </w:rPr>
  </w:style>
  <w:style w:type="character" w:customStyle="1" w:styleId="CommentSubjectChar">
    <w:name w:val="Comment Subject Char"/>
    <w:basedOn w:val="CommentTextChar"/>
    <w:link w:val="CommentSubject"/>
    <w:uiPriority w:val="99"/>
    <w:semiHidden/>
    <w:rsid w:val="00A804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8043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3E"/>
    <w:rPr>
      <w:rFonts w:ascii="Tahoma" w:eastAsia="Times New Roman" w:hAnsi="Tahoma" w:cs="Tahoma"/>
      <w:sz w:val="16"/>
      <w:szCs w:val="16"/>
      <w:lang w:eastAsia="en-AU"/>
    </w:rPr>
  </w:style>
  <w:style w:type="paragraph" w:customStyle="1" w:styleId="subsection">
    <w:name w:val="subsection"/>
    <w:aliases w:val="ss"/>
    <w:basedOn w:val="Normal"/>
    <w:link w:val="subsectionChar"/>
    <w:rsid w:val="00994FE1"/>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994FE1"/>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994FE1"/>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994FE1"/>
    <w:pPr>
      <w:tabs>
        <w:tab w:val="right" w:pos="1531"/>
      </w:tabs>
      <w:spacing w:before="40"/>
      <w:ind w:left="1644" w:hanging="1644"/>
    </w:pPr>
    <w:rPr>
      <w:sz w:val="22"/>
    </w:rPr>
  </w:style>
  <w:style w:type="paragraph" w:styleId="Header">
    <w:name w:val="header"/>
    <w:basedOn w:val="Normal"/>
    <w:link w:val="HeaderChar"/>
    <w:uiPriority w:val="99"/>
    <w:unhideWhenUsed/>
    <w:rsid w:val="001715A5"/>
    <w:pPr>
      <w:tabs>
        <w:tab w:val="center" w:pos="4513"/>
        <w:tab w:val="right" w:pos="9026"/>
      </w:tabs>
      <w:spacing w:before="0"/>
    </w:pPr>
  </w:style>
  <w:style w:type="character" w:customStyle="1" w:styleId="HeaderChar">
    <w:name w:val="Header Char"/>
    <w:basedOn w:val="DefaultParagraphFont"/>
    <w:link w:val="Header"/>
    <w:uiPriority w:val="99"/>
    <w:rsid w:val="001715A5"/>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1715A5"/>
    <w:pPr>
      <w:tabs>
        <w:tab w:val="center" w:pos="4513"/>
        <w:tab w:val="right" w:pos="9026"/>
      </w:tabs>
      <w:spacing w:before="0"/>
    </w:pPr>
  </w:style>
  <w:style w:type="character" w:customStyle="1" w:styleId="FooterChar">
    <w:name w:val="Footer Char"/>
    <w:basedOn w:val="DefaultParagraphFont"/>
    <w:link w:val="Footer"/>
    <w:uiPriority w:val="99"/>
    <w:rsid w:val="001715A5"/>
    <w:rPr>
      <w:rFonts w:ascii="Times New Roman" w:eastAsia="Times New Roman" w:hAnsi="Times New Roman" w:cs="Times New Roman"/>
      <w:sz w:val="24"/>
      <w:szCs w:val="20"/>
      <w:lang w:eastAsia="en-AU"/>
    </w:rPr>
  </w:style>
  <w:style w:type="paragraph" w:styleId="FootnoteText">
    <w:name w:val="footnote text"/>
    <w:basedOn w:val="Normal"/>
    <w:link w:val="FootnoteTextChar"/>
    <w:uiPriority w:val="99"/>
    <w:semiHidden/>
    <w:unhideWhenUsed/>
    <w:rsid w:val="00826ED8"/>
    <w:pPr>
      <w:spacing w:before="0"/>
    </w:pPr>
    <w:rPr>
      <w:sz w:val="20"/>
    </w:rPr>
  </w:style>
  <w:style w:type="character" w:customStyle="1" w:styleId="FootnoteTextChar">
    <w:name w:val="Footnote Text Char"/>
    <w:basedOn w:val="DefaultParagraphFont"/>
    <w:link w:val="FootnoteText"/>
    <w:uiPriority w:val="99"/>
    <w:semiHidden/>
    <w:rsid w:val="00826ED8"/>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826ED8"/>
    <w:rPr>
      <w:vertAlign w:val="superscript"/>
    </w:rPr>
  </w:style>
  <w:style w:type="paragraph" w:styleId="Revision">
    <w:name w:val="Revision"/>
    <w:hidden/>
    <w:uiPriority w:val="99"/>
    <w:semiHidden/>
    <w:rsid w:val="0023558E"/>
    <w:pPr>
      <w:spacing w:after="0" w:line="240" w:lineRule="auto"/>
    </w:pPr>
    <w:rPr>
      <w:rFonts w:ascii="Times New Roman" w:eastAsia="Times New Roman" w:hAnsi="Times New Roman" w:cs="Times New Roman"/>
      <w:sz w:val="24"/>
      <w:szCs w:val="20"/>
      <w:lang w:eastAsia="en-AU"/>
    </w:rPr>
  </w:style>
  <w:style w:type="paragraph" w:styleId="NormalWeb">
    <w:name w:val="Normal (Web)"/>
    <w:basedOn w:val="Normal"/>
    <w:uiPriority w:val="99"/>
    <w:unhideWhenUsed/>
    <w:rsid w:val="00D70168"/>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60778">
      <w:bodyDiv w:val="1"/>
      <w:marLeft w:val="0"/>
      <w:marRight w:val="0"/>
      <w:marTop w:val="0"/>
      <w:marBottom w:val="0"/>
      <w:divBdr>
        <w:top w:val="none" w:sz="0" w:space="0" w:color="auto"/>
        <w:left w:val="none" w:sz="0" w:space="0" w:color="auto"/>
        <w:bottom w:val="none" w:sz="0" w:space="0" w:color="auto"/>
        <w:right w:val="none" w:sz="0" w:space="0" w:color="auto"/>
      </w:divBdr>
    </w:div>
    <w:div w:id="800462622">
      <w:bodyDiv w:val="1"/>
      <w:marLeft w:val="0"/>
      <w:marRight w:val="0"/>
      <w:marTop w:val="0"/>
      <w:marBottom w:val="0"/>
      <w:divBdr>
        <w:top w:val="none" w:sz="0" w:space="0" w:color="auto"/>
        <w:left w:val="none" w:sz="0" w:space="0" w:color="auto"/>
        <w:bottom w:val="none" w:sz="0" w:space="0" w:color="auto"/>
        <w:right w:val="none" w:sz="0" w:space="0" w:color="auto"/>
      </w:divBdr>
    </w:div>
    <w:div w:id="1029532427">
      <w:bodyDiv w:val="1"/>
      <w:marLeft w:val="0"/>
      <w:marRight w:val="0"/>
      <w:marTop w:val="0"/>
      <w:marBottom w:val="0"/>
      <w:divBdr>
        <w:top w:val="none" w:sz="0" w:space="0" w:color="auto"/>
        <w:left w:val="none" w:sz="0" w:space="0" w:color="auto"/>
        <w:bottom w:val="none" w:sz="0" w:space="0" w:color="auto"/>
        <w:right w:val="none" w:sz="0" w:space="0" w:color="auto"/>
      </w:divBdr>
    </w:div>
    <w:div w:id="1685859577">
      <w:bodyDiv w:val="1"/>
      <w:marLeft w:val="0"/>
      <w:marRight w:val="0"/>
      <w:marTop w:val="0"/>
      <w:marBottom w:val="0"/>
      <w:divBdr>
        <w:top w:val="none" w:sz="0" w:space="0" w:color="auto"/>
        <w:left w:val="none" w:sz="0" w:space="0" w:color="auto"/>
        <w:bottom w:val="none" w:sz="0" w:space="0" w:color="auto"/>
        <w:right w:val="none" w:sz="0" w:space="0" w:color="auto"/>
      </w:divBdr>
    </w:div>
    <w:div w:id="200739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B045635AB79954B9A454928BFED3D95" ma:contentTypeVersion="" ma:contentTypeDescription="PDMS Document Site Content Type" ma:contentTypeScope="" ma:versionID="ab00cf8626d552744b233de72b7f9743">
  <xsd:schema xmlns:xsd="http://www.w3.org/2001/XMLSchema" xmlns:xs="http://www.w3.org/2001/XMLSchema" xmlns:p="http://schemas.microsoft.com/office/2006/metadata/properties" xmlns:ns2="B1BE4C32-13F4-49E9-AA28-7ED3C1107E8E" targetNamespace="http://schemas.microsoft.com/office/2006/metadata/properties" ma:root="true" ma:fieldsID="4dd41be2c03fbb1fa497e6d51547493c" ns2:_="">
    <xsd:import namespace="B1BE4C32-13F4-49E9-AA28-7ED3C1107E8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E4C32-13F4-49E9-AA28-7ED3C1107E8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B1BE4C32-13F4-49E9-AA28-7ED3C1107E8E">For Official Use Only (FOUO)  </Security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7AB17-8DE1-4B74-9442-5CD1448F5C11}">
  <ds:schemaRefs>
    <ds:schemaRef ds:uri="http://schemas.microsoft.com/sharepoint/v3/contenttype/forms"/>
  </ds:schemaRefs>
</ds:datastoreItem>
</file>

<file path=customXml/itemProps2.xml><?xml version="1.0" encoding="utf-8"?>
<ds:datastoreItem xmlns:ds="http://schemas.openxmlformats.org/officeDocument/2006/customXml" ds:itemID="{91936049-2ED3-4C8C-A7BC-3CB29B203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E4C32-13F4-49E9-AA28-7ED3C1107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A3C6C-4BAB-4A68-BF7A-4C117523AEBF}">
  <ds:schemaRefs>
    <ds:schemaRef ds:uri="http://schemas.microsoft.com/office/2006/metadata/properties"/>
    <ds:schemaRef ds:uri="http://schemas.microsoft.com/office/infopath/2007/PartnerControls"/>
    <ds:schemaRef ds:uri="B1BE4C32-13F4-49E9-AA28-7ED3C1107E8E"/>
  </ds:schemaRefs>
</ds:datastoreItem>
</file>

<file path=customXml/itemProps4.xml><?xml version="1.0" encoding="utf-8"?>
<ds:datastoreItem xmlns:ds="http://schemas.openxmlformats.org/officeDocument/2006/customXml" ds:itemID="{EAA428EB-8E9C-4B0D-8C06-A7A88E9F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2016.11.25 - EX STATEMENT - DRAFT Maximum Payments - 961</vt:lpstr>
    </vt:vector>
  </TitlesOfParts>
  <Company>Department of the Prime Minister and Cabinet</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2016.11.25 - EX STATEMENT - DRAFT Maximum Payments - 961</dc:title>
  <dc:subject>Tennant Creek and Threeways Roadhouse Low Aromatic Fuel Act 2013 Legislative Instrument</dc:subject>
  <dc:creator>Norman, Rachael</dc:creator>
  <cp:keywords/>
  <dc:description/>
  <cp:lastModifiedBy>AB - Legal Services Branch</cp:lastModifiedBy>
  <cp:revision>2</cp:revision>
  <dcterms:created xsi:type="dcterms:W3CDTF">2022-01-11T00:23:00Z</dcterms:created>
  <dcterms:modified xsi:type="dcterms:W3CDTF">2022-01-11T00:23:00Z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10 February 2016</vt:lpwstr>
  </property>
  <property fmtid="{D5CDD505-2E9C-101B-9397-08002B2CF9AE}" pid="4" name="ClearanceDueDate">
    <vt:lpwstr>19 February 2016</vt:lpwstr>
  </property>
  <property fmtid="{D5CDD505-2E9C-101B-9397-08002B2CF9AE}" pid="5" name="Electorates">
    <vt:lpwstr> </vt:lpwstr>
  </property>
  <property fmtid="{D5CDD505-2E9C-101B-9397-08002B2CF9AE}" pid="6" name="GroupResponsible">
    <vt:lpwstr>IAG - Community Safety and Policy Division</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Brendan Gibson</vt:lpwstr>
  </property>
  <property fmtid="{D5CDD505-2E9C-101B-9397-08002B2CF9AE}" pid="10" name="Ministers">
    <vt:lpwstr>Nigel Scullion</vt:lpwstr>
  </property>
  <property fmtid="{D5CDD505-2E9C-101B-9397-08002B2CF9AE}" pid="11" name="PdrId">
    <vt:lpwstr>MS16-000205</vt:lpwstr>
  </property>
  <property fmtid="{D5CDD505-2E9C-101B-9397-08002B2CF9AE}" pid="12" name="Principal">
    <vt:lpwstr>Minister</vt:lpwstr>
  </property>
  <property fmtid="{D5CDD505-2E9C-101B-9397-08002B2CF9AE}" pid="13" name="ReasonForSensitivity">
    <vt:lpwstr/>
  </property>
  <property fmtid="{D5CDD505-2E9C-101B-9397-08002B2CF9AE}" pid="14" name="RegisteredDate">
    <vt:lpwstr>19 January 2016</vt:lpwstr>
  </property>
  <property fmtid="{D5CDD505-2E9C-101B-9397-08002B2CF9AE}" pid="15" name="RequestedAction">
    <vt:lpwstr>Agreement</vt:lpwstr>
  </property>
  <property fmtid="{D5CDD505-2E9C-101B-9397-08002B2CF9AE}" pid="16" name="ResponsibleMinister">
    <vt:lpwstr>Nigel Scullion</vt:lpwstr>
  </property>
  <property fmtid="{D5CDD505-2E9C-101B-9397-08002B2CF9AE}" pid="17" name="SecurityClassification">
    <vt:lpwstr>For Official Use Only (FOUO)  </vt:lpwstr>
  </property>
  <property fmtid="{D5CDD505-2E9C-101B-9397-08002B2CF9AE}" pid="18" name="Subject">
    <vt:lpwstr>Tennant Creek and Threeways Roadhouse Low Aromatic Fuel Act 2013 Legislative Instrument</vt:lpwstr>
  </property>
  <property fmtid="{D5CDD505-2E9C-101B-9397-08002B2CF9AE}" pid="19" name="TaskSeqNo">
    <vt:lpwstr>0</vt:lpwstr>
  </property>
  <property fmtid="{D5CDD505-2E9C-101B-9397-08002B2CF9AE}" pid="20" name="TemplateSubType">
    <vt:lpwstr>Submission</vt:lpwstr>
  </property>
  <property fmtid="{D5CDD505-2E9C-101B-9397-08002B2CF9AE}" pid="21" name="TemplateType">
    <vt:lpwstr>Nigel Scullion</vt:lpwstr>
  </property>
  <property fmtid="{D5CDD505-2E9C-101B-9397-08002B2CF9AE}" pid="22" name="TrustedGroups">
    <vt:lpwstr>Parliamentary Coordinator MS, DLO, Ministerial Staff - Coalition 2013, Business Administrator, Limited Distribution MS</vt:lpwstr>
  </property>
  <property fmtid="{D5CDD505-2E9C-101B-9397-08002B2CF9AE}" pid="23" name="ContentTypeId">
    <vt:lpwstr>0x010100266966F133664895A6EE3632470D45F500AB045635AB79954B9A454928BFED3D95</vt:lpwstr>
  </property>
  <property fmtid="{D5CDD505-2E9C-101B-9397-08002B2CF9AE}" pid="24" name="HPRMSecurityCaveat">
    <vt:lpwstr/>
  </property>
  <property fmtid="{D5CDD505-2E9C-101B-9397-08002B2CF9AE}" pid="25" name="HPRMSecurityLevel">
    <vt:lpwstr>6;#OFFICIAL|11463c70-78df-4e3b-b0ff-f66cd3cb26ec</vt:lpwstr>
  </property>
  <property fmtid="{D5CDD505-2E9C-101B-9397-08002B2CF9AE}" pid="26" name="IAGLegalDocumentAuthor">
    <vt:lpwstr>60;#Nisha SELVARAJ|ed153e78-b130-4f7f-83b4-0c8436112886</vt:lpwstr>
  </property>
  <property fmtid="{D5CDD505-2E9C-101B-9397-08002B2CF9AE}" pid="27" name="DocumentType">
    <vt:lpwstr/>
  </property>
  <property fmtid="{D5CDD505-2E9C-101B-9397-08002B2CF9AE}" pid="28" name="CommonwealthEntity">
    <vt:lpwstr/>
  </property>
  <property fmtid="{D5CDD505-2E9C-101B-9397-08002B2CF9AE}" pid="29" name="LegislationConsidered">
    <vt:lpwstr>413;#Higher Education Support Act 2003|daf2e322-0ad8-4526-b4c0-4ee567dae532</vt:lpwstr>
  </property>
  <property fmtid="{D5CDD505-2E9C-101B-9397-08002B2CF9AE}" pid="30" name="LegalSubjectMatter">
    <vt:lpwstr>135;#Legislation development|1174dd92-b53c-4054-a9f1-53c9f27d5ebb</vt:lpwstr>
  </property>
  <property fmtid="{D5CDD505-2E9C-101B-9397-08002B2CF9AE}" pid="31" name="ESearchTags">
    <vt:lpwstr/>
  </property>
  <property fmtid="{D5CDD505-2E9C-101B-9397-08002B2CF9AE}" pid="32" name="PMC.ESearch.TagGeneratedTime">
    <vt:lpwstr>2020-10-26T15:02:54</vt:lpwstr>
  </property>
</Properties>
</file>