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FA9A" w14:textId="77777777" w:rsidR="002A1E02" w:rsidRPr="009C6520" w:rsidRDefault="002A1E02" w:rsidP="00790D7A">
      <w:pPr>
        <w:pStyle w:val="Title"/>
        <w:pBdr>
          <w:bottom w:val="single" w:sz="4" w:space="4" w:color="auto"/>
        </w:pBdr>
        <w:rPr>
          <w:rFonts w:eastAsia="Times New Roman"/>
          <w:lang w:eastAsia="en-AU"/>
        </w:rPr>
      </w:pPr>
      <w:r w:rsidRPr="009C6520">
        <w:rPr>
          <w:rFonts w:eastAsia="Times New Roman"/>
          <w:lang w:eastAsia="en-AU"/>
        </w:rPr>
        <w:t>Explanatory Statement</w:t>
      </w:r>
    </w:p>
    <w:p w14:paraId="3D049646" w14:textId="77777777" w:rsidR="00154A04" w:rsidRDefault="00154A04" w:rsidP="009C6520">
      <w:pPr>
        <w:keepNext/>
        <w:keepLines/>
        <w:jc w:val="center"/>
        <w:outlineLvl w:val="0"/>
        <w:rPr>
          <w:rFonts w:eastAsia="Times New Roman"/>
          <w:b/>
          <w:bCs/>
          <w:i/>
          <w:szCs w:val="24"/>
          <w:lang w:eastAsia="en-AU"/>
        </w:rPr>
      </w:pPr>
      <w:r>
        <w:rPr>
          <w:rFonts w:eastAsia="Times New Roman"/>
          <w:b/>
          <w:bCs/>
          <w:i/>
          <w:szCs w:val="24"/>
          <w:lang w:eastAsia="en-AU"/>
        </w:rPr>
        <w:t>VET Student Loans Act 2016</w:t>
      </w:r>
    </w:p>
    <w:p w14:paraId="7405DB56" w14:textId="77777777" w:rsidR="00154A04" w:rsidRDefault="00154A04" w:rsidP="009C6520">
      <w:pPr>
        <w:keepNext/>
        <w:keepLines/>
        <w:jc w:val="center"/>
        <w:outlineLvl w:val="0"/>
        <w:rPr>
          <w:rFonts w:eastAsia="Times New Roman"/>
          <w:b/>
          <w:bCs/>
          <w:i/>
          <w:szCs w:val="24"/>
          <w:lang w:eastAsia="en-AU"/>
        </w:rPr>
      </w:pPr>
    </w:p>
    <w:p w14:paraId="1FBC5F44" w14:textId="16052AB6" w:rsidR="002A1E02" w:rsidRDefault="003079BB" w:rsidP="009C6520">
      <w:pPr>
        <w:keepNext/>
        <w:keepLines/>
        <w:jc w:val="center"/>
        <w:outlineLvl w:val="0"/>
        <w:rPr>
          <w:rFonts w:eastAsia="Times New Roman"/>
          <w:b/>
          <w:bCs/>
          <w:i/>
          <w:szCs w:val="24"/>
          <w:lang w:eastAsia="en-AU"/>
        </w:rPr>
      </w:pPr>
      <w:r>
        <w:rPr>
          <w:rFonts w:eastAsia="Times New Roman"/>
          <w:b/>
          <w:bCs/>
          <w:i/>
          <w:szCs w:val="24"/>
          <w:lang w:eastAsia="en-AU"/>
        </w:rPr>
        <w:t xml:space="preserve">VET Student Loans </w:t>
      </w:r>
      <w:r w:rsidR="00E87193">
        <w:rPr>
          <w:rFonts w:eastAsia="Times New Roman"/>
          <w:b/>
          <w:bCs/>
          <w:i/>
          <w:szCs w:val="24"/>
          <w:lang w:eastAsia="en-AU"/>
        </w:rPr>
        <w:t xml:space="preserve">Amendment Rules (No. </w:t>
      </w:r>
      <w:r w:rsidR="00E9276A">
        <w:rPr>
          <w:rFonts w:eastAsia="Times New Roman"/>
          <w:b/>
          <w:bCs/>
          <w:i/>
          <w:szCs w:val="24"/>
          <w:lang w:eastAsia="en-AU"/>
        </w:rPr>
        <w:t>1</w:t>
      </w:r>
      <w:r w:rsidR="004405A4">
        <w:rPr>
          <w:rFonts w:eastAsia="Times New Roman"/>
          <w:b/>
          <w:bCs/>
          <w:i/>
          <w:szCs w:val="24"/>
          <w:lang w:eastAsia="en-AU"/>
        </w:rPr>
        <w:t>) 202</w:t>
      </w:r>
      <w:r w:rsidR="00E9276A">
        <w:rPr>
          <w:rFonts w:eastAsia="Times New Roman"/>
          <w:b/>
          <w:bCs/>
          <w:i/>
          <w:szCs w:val="24"/>
          <w:lang w:eastAsia="en-AU"/>
        </w:rPr>
        <w:t>1</w:t>
      </w:r>
    </w:p>
    <w:p w14:paraId="189F7245" w14:textId="77777777" w:rsidR="00D96E4B" w:rsidRDefault="00D96E4B" w:rsidP="009C6520">
      <w:pPr>
        <w:keepNext/>
        <w:keepLines/>
        <w:jc w:val="center"/>
        <w:outlineLvl w:val="0"/>
        <w:rPr>
          <w:rFonts w:eastAsia="Times New Roman"/>
          <w:b/>
          <w:bCs/>
          <w:i/>
          <w:szCs w:val="24"/>
          <w:lang w:eastAsia="en-AU"/>
        </w:rPr>
      </w:pPr>
    </w:p>
    <w:p w14:paraId="37EF8E3E" w14:textId="6FE4D37D" w:rsidR="00D96E4B" w:rsidRDefault="00D96E4B" w:rsidP="00806562">
      <w:pPr>
        <w:keepNext/>
        <w:keepLines/>
        <w:outlineLvl w:val="0"/>
        <w:rPr>
          <w:rFonts w:eastAsia="Times New Roman"/>
          <w:bCs/>
          <w:szCs w:val="24"/>
          <w:lang w:eastAsia="en-AU"/>
        </w:rPr>
      </w:pPr>
      <w:r w:rsidRPr="00D96E4B">
        <w:rPr>
          <w:rFonts w:eastAsia="Times New Roman"/>
          <w:bCs/>
          <w:szCs w:val="24"/>
          <w:lang w:eastAsia="en-AU"/>
        </w:rPr>
        <w:t xml:space="preserve">Issued by the authority of the </w:t>
      </w:r>
      <w:r w:rsidR="00806562" w:rsidRPr="00806562">
        <w:rPr>
          <w:rFonts w:eastAsia="Times New Roman"/>
          <w:bCs/>
          <w:szCs w:val="24"/>
          <w:lang w:eastAsia="en-AU"/>
        </w:rPr>
        <w:t xml:space="preserve">Minister for </w:t>
      </w:r>
      <w:r w:rsidR="004F0241">
        <w:rPr>
          <w:rFonts w:eastAsia="Times New Roman"/>
          <w:bCs/>
          <w:szCs w:val="24"/>
          <w:lang w:eastAsia="en-AU"/>
        </w:rPr>
        <w:t xml:space="preserve">Employment, </w:t>
      </w:r>
      <w:r w:rsidR="00E9276A">
        <w:rPr>
          <w:rFonts w:eastAsia="Times New Roman"/>
          <w:bCs/>
          <w:szCs w:val="24"/>
          <w:lang w:eastAsia="en-AU"/>
        </w:rPr>
        <w:t xml:space="preserve">Workforce, </w:t>
      </w:r>
      <w:r w:rsidR="004F0241">
        <w:rPr>
          <w:rFonts w:eastAsia="Times New Roman"/>
          <w:bCs/>
          <w:szCs w:val="24"/>
          <w:lang w:eastAsia="en-AU"/>
        </w:rPr>
        <w:t xml:space="preserve">Skills, </w:t>
      </w:r>
      <w:r w:rsidR="00806562" w:rsidRPr="00806562">
        <w:rPr>
          <w:rFonts w:eastAsia="Times New Roman"/>
          <w:bCs/>
          <w:szCs w:val="24"/>
          <w:lang w:eastAsia="en-AU"/>
        </w:rPr>
        <w:t xml:space="preserve">Small </w:t>
      </w:r>
      <w:r w:rsidR="00050C89">
        <w:rPr>
          <w:rFonts w:eastAsia="Times New Roman"/>
          <w:bCs/>
          <w:szCs w:val="24"/>
          <w:lang w:eastAsia="en-AU"/>
        </w:rPr>
        <w:t xml:space="preserve">and Family </w:t>
      </w:r>
      <w:r w:rsidR="004F0241">
        <w:rPr>
          <w:rFonts w:eastAsia="Times New Roman"/>
          <w:bCs/>
          <w:szCs w:val="24"/>
          <w:lang w:eastAsia="en-AU"/>
        </w:rPr>
        <w:t xml:space="preserve">Business. </w:t>
      </w:r>
    </w:p>
    <w:p w14:paraId="7C30BDCE" w14:textId="77777777" w:rsidR="00154A04" w:rsidRPr="007C51B9" w:rsidRDefault="00154A04" w:rsidP="00806562">
      <w:pPr>
        <w:keepNext/>
        <w:keepLines/>
        <w:outlineLvl w:val="0"/>
        <w:rPr>
          <w:rFonts w:eastAsia="Times New Roman"/>
          <w:bCs/>
          <w:szCs w:val="24"/>
          <w:lang w:eastAsia="en-AU"/>
        </w:rPr>
      </w:pPr>
    </w:p>
    <w:p w14:paraId="2D7DCF64" w14:textId="77777777" w:rsidR="007C51B9" w:rsidRPr="00BE7DC5" w:rsidRDefault="007C51B9">
      <w:pPr>
        <w:pStyle w:val="Heading2"/>
        <w:rPr>
          <w:rFonts w:eastAsia="Times New Roman"/>
          <w:lang w:eastAsia="en-AU"/>
        </w:rPr>
      </w:pPr>
      <w:r w:rsidRPr="00BE7DC5">
        <w:rPr>
          <w:rFonts w:eastAsia="Times New Roman"/>
          <w:lang w:eastAsia="en-AU"/>
        </w:rPr>
        <w:t>Authority</w:t>
      </w:r>
    </w:p>
    <w:p w14:paraId="4E89F995" w14:textId="44FB83D7" w:rsidR="007C51B9" w:rsidRDefault="00565BA9" w:rsidP="000E0AFD">
      <w:pPr>
        <w:spacing w:line="276" w:lineRule="auto"/>
        <w:rPr>
          <w:lang w:eastAsia="en-AU"/>
        </w:rPr>
      </w:pPr>
      <w:r>
        <w:rPr>
          <w:lang w:eastAsia="en-AU"/>
        </w:rPr>
        <w:t>T</w:t>
      </w:r>
      <w:r w:rsidR="007C51B9" w:rsidRPr="00BE7DC5">
        <w:rPr>
          <w:lang w:eastAsia="en-AU"/>
        </w:rPr>
        <w:t>his inst</w:t>
      </w:r>
      <w:r w:rsidR="00806562">
        <w:rPr>
          <w:lang w:eastAsia="en-AU"/>
        </w:rPr>
        <w:t>rument</w:t>
      </w:r>
      <w:r>
        <w:rPr>
          <w:lang w:eastAsia="en-AU"/>
        </w:rPr>
        <w:t xml:space="preserve"> is made</w:t>
      </w:r>
      <w:r w:rsidR="00806562">
        <w:rPr>
          <w:lang w:eastAsia="en-AU"/>
        </w:rPr>
        <w:t xml:space="preserve"> under section 116 of the</w:t>
      </w:r>
      <w:r w:rsidR="007174F3">
        <w:rPr>
          <w:lang w:eastAsia="en-AU"/>
        </w:rPr>
        <w:t xml:space="preserve"> </w:t>
      </w:r>
      <w:r w:rsidR="007174F3" w:rsidRPr="001D7A9A">
        <w:rPr>
          <w:i/>
          <w:lang w:eastAsia="en-AU"/>
        </w:rPr>
        <w:t>VET Student Loans Act 2016</w:t>
      </w:r>
      <w:r w:rsidR="00806562">
        <w:rPr>
          <w:lang w:eastAsia="en-AU"/>
        </w:rPr>
        <w:t xml:space="preserve"> </w:t>
      </w:r>
      <w:r w:rsidR="007174F3" w:rsidRPr="00075940">
        <w:rPr>
          <w:lang w:eastAsia="en-AU"/>
        </w:rPr>
        <w:t xml:space="preserve">(the </w:t>
      </w:r>
      <w:r w:rsidR="00806562" w:rsidRPr="00075940">
        <w:rPr>
          <w:lang w:eastAsia="en-AU"/>
        </w:rPr>
        <w:t>Act</w:t>
      </w:r>
      <w:r w:rsidR="007174F3" w:rsidRPr="00075940">
        <w:rPr>
          <w:lang w:eastAsia="en-AU"/>
        </w:rPr>
        <w:t>)</w:t>
      </w:r>
      <w:r w:rsidR="00806562" w:rsidRPr="00075940">
        <w:rPr>
          <w:lang w:eastAsia="en-AU"/>
        </w:rPr>
        <w:t>.</w:t>
      </w:r>
      <w:r w:rsidR="003D00CC">
        <w:rPr>
          <w:lang w:eastAsia="en-AU"/>
        </w:rPr>
        <w:t xml:space="preserve"> </w:t>
      </w:r>
      <w:r w:rsidR="00E4099E">
        <w:rPr>
          <w:lang w:eastAsia="en-AU"/>
        </w:rPr>
        <w:t>Paragraph</w:t>
      </w:r>
      <w:r w:rsidR="00E40C3C">
        <w:rPr>
          <w:lang w:eastAsia="en-AU"/>
        </w:rPr>
        <w:t xml:space="preserve"> 49A(2)</w:t>
      </w:r>
      <w:r w:rsidR="00E4099E">
        <w:rPr>
          <w:lang w:eastAsia="en-AU"/>
        </w:rPr>
        <w:t>(</w:t>
      </w:r>
      <w:r w:rsidR="00017CE7">
        <w:rPr>
          <w:lang w:eastAsia="en-AU"/>
        </w:rPr>
        <w:t>f)</w:t>
      </w:r>
      <w:r w:rsidR="00E40C3C">
        <w:rPr>
          <w:lang w:eastAsia="en-AU"/>
        </w:rPr>
        <w:t xml:space="preserve"> of the Act</w:t>
      </w:r>
      <w:r w:rsidR="00017CE7">
        <w:rPr>
          <w:lang w:eastAsia="en-AU"/>
        </w:rPr>
        <w:t xml:space="preserve"> specifically enables the </w:t>
      </w:r>
      <w:r w:rsidR="004C772C" w:rsidRPr="00075940">
        <w:rPr>
          <w:i/>
          <w:iCs/>
          <w:lang w:eastAsia="en-AU"/>
        </w:rPr>
        <w:t>VET Student Loans Rules 2016</w:t>
      </w:r>
      <w:r w:rsidR="004C772C">
        <w:rPr>
          <w:lang w:eastAsia="en-AU"/>
        </w:rPr>
        <w:t xml:space="preserve"> </w:t>
      </w:r>
      <w:r w:rsidR="00F87D2D">
        <w:rPr>
          <w:lang w:eastAsia="en-AU"/>
        </w:rPr>
        <w:br/>
      </w:r>
      <w:r w:rsidR="004C772C" w:rsidRPr="005F41E0">
        <w:rPr>
          <w:lang w:eastAsia="en-AU"/>
        </w:rPr>
        <w:t>(</w:t>
      </w:r>
      <w:r w:rsidR="004C772C" w:rsidRPr="00075940">
        <w:rPr>
          <w:lang w:eastAsia="en-AU"/>
        </w:rPr>
        <w:t xml:space="preserve">the </w:t>
      </w:r>
      <w:r w:rsidR="003C6AAD" w:rsidRPr="00075940">
        <w:rPr>
          <w:lang w:eastAsia="en-AU"/>
        </w:rPr>
        <w:t>R</w:t>
      </w:r>
      <w:r w:rsidR="00017CE7" w:rsidRPr="00075940">
        <w:rPr>
          <w:lang w:eastAsia="en-AU"/>
        </w:rPr>
        <w:t>ules</w:t>
      </w:r>
      <w:r w:rsidR="004C772C" w:rsidRPr="005F41E0">
        <w:rPr>
          <w:lang w:eastAsia="en-AU"/>
        </w:rPr>
        <w:t>)</w:t>
      </w:r>
      <w:r w:rsidR="00017CE7">
        <w:rPr>
          <w:lang w:eastAsia="en-AU"/>
        </w:rPr>
        <w:t xml:space="preserve"> to make provision</w:t>
      </w:r>
      <w:r w:rsidR="00840739">
        <w:rPr>
          <w:lang w:eastAsia="en-AU"/>
        </w:rPr>
        <w:t xml:space="preserve"> for the waiver of the VSL tuition protection levy.</w:t>
      </w:r>
    </w:p>
    <w:p w14:paraId="1E38A332" w14:textId="77777777" w:rsidR="004E513F" w:rsidRDefault="004E513F" w:rsidP="004E513F">
      <w:pPr>
        <w:spacing w:line="276" w:lineRule="auto"/>
        <w:rPr>
          <w:b/>
          <w:szCs w:val="24"/>
          <w:lang w:eastAsia="en-AU"/>
        </w:rPr>
      </w:pPr>
    </w:p>
    <w:p w14:paraId="7DD97560" w14:textId="27FFEE03" w:rsidR="00050C89" w:rsidRPr="00BB7EEE" w:rsidRDefault="004E513F" w:rsidP="000E0AFD">
      <w:pPr>
        <w:spacing w:line="276" w:lineRule="auto"/>
        <w:rPr>
          <w:i/>
        </w:rPr>
      </w:pPr>
      <w:r w:rsidRPr="00FD0573">
        <w:rPr>
          <w:szCs w:val="24"/>
          <w:lang w:eastAsia="en-AU"/>
        </w:rPr>
        <w:t>Subsection 33(3)</w:t>
      </w:r>
      <w:r>
        <w:rPr>
          <w:szCs w:val="24"/>
          <w:lang w:eastAsia="en-AU"/>
        </w:rPr>
        <w:t xml:space="preserve"> of the </w:t>
      </w:r>
      <w:r w:rsidR="007174F3" w:rsidRPr="001D7A9A">
        <w:rPr>
          <w:i/>
          <w:szCs w:val="24"/>
          <w:lang w:eastAsia="en-AU"/>
        </w:rPr>
        <w:t>Acts Interpretation Act 1901</w:t>
      </w:r>
      <w:r w:rsidR="007174F3">
        <w:rPr>
          <w:szCs w:val="24"/>
          <w:lang w:eastAsia="en-AU"/>
        </w:rPr>
        <w:t xml:space="preserve"> (</w:t>
      </w:r>
      <w:r w:rsidR="007174F3" w:rsidRPr="00075940">
        <w:rPr>
          <w:bCs/>
          <w:szCs w:val="24"/>
          <w:lang w:eastAsia="en-AU"/>
        </w:rPr>
        <w:t>the</w:t>
      </w:r>
      <w:r w:rsidR="00257355">
        <w:rPr>
          <w:bCs/>
          <w:szCs w:val="24"/>
          <w:lang w:eastAsia="en-AU"/>
        </w:rPr>
        <w:t xml:space="preserve"> </w:t>
      </w:r>
      <w:r w:rsidR="005F41E0" w:rsidRPr="00075940">
        <w:rPr>
          <w:bCs/>
          <w:szCs w:val="24"/>
          <w:lang w:eastAsia="en-AU"/>
        </w:rPr>
        <w:t>Interpretation Act</w:t>
      </w:r>
      <w:r w:rsidR="007174F3">
        <w:rPr>
          <w:szCs w:val="24"/>
          <w:lang w:eastAsia="en-AU"/>
        </w:rPr>
        <w:t>)</w:t>
      </w:r>
      <w:r>
        <w:rPr>
          <w:szCs w:val="24"/>
          <w:lang w:eastAsia="en-AU"/>
        </w:rPr>
        <w:t xml:space="preserve"> provides that where an Act confers a power to make a legislative instrument, the power shall be construed as including a power to repeal, rescind, revoke, amend or vary any such instrument. Subsection 33(3)</w:t>
      </w:r>
      <w:r w:rsidR="00EF376A">
        <w:rPr>
          <w:szCs w:val="24"/>
          <w:lang w:eastAsia="en-AU"/>
        </w:rPr>
        <w:t xml:space="preserve"> of the </w:t>
      </w:r>
      <w:r w:rsidR="00257355">
        <w:rPr>
          <w:szCs w:val="24"/>
          <w:lang w:eastAsia="en-AU"/>
        </w:rPr>
        <w:t xml:space="preserve">Interpretation Act </w:t>
      </w:r>
      <w:r>
        <w:rPr>
          <w:szCs w:val="24"/>
          <w:lang w:eastAsia="en-AU"/>
        </w:rPr>
        <w:t xml:space="preserve">is relied </w:t>
      </w:r>
      <w:r w:rsidR="004F0241">
        <w:rPr>
          <w:szCs w:val="24"/>
          <w:lang w:eastAsia="en-AU"/>
        </w:rPr>
        <w:t xml:space="preserve">on to amend </w:t>
      </w:r>
      <w:r>
        <w:rPr>
          <w:szCs w:val="24"/>
          <w:lang w:eastAsia="en-AU"/>
        </w:rPr>
        <w:t xml:space="preserve">various provisions in the Rules. </w:t>
      </w:r>
    </w:p>
    <w:p w14:paraId="1A78D744" w14:textId="77777777" w:rsidR="007C51B9" w:rsidRPr="007C51B9" w:rsidRDefault="007C51B9" w:rsidP="00B44C7A">
      <w:pPr>
        <w:pStyle w:val="Heading2"/>
        <w:rPr>
          <w:lang w:eastAsia="en-AU"/>
        </w:rPr>
      </w:pPr>
      <w:r w:rsidRPr="007C51B9">
        <w:rPr>
          <w:lang w:eastAsia="en-AU"/>
        </w:rPr>
        <w:t>Purpose and operation</w:t>
      </w:r>
    </w:p>
    <w:p w14:paraId="3E031954" w14:textId="642D90B9" w:rsidR="00D01C3E" w:rsidRDefault="00D01C3E" w:rsidP="003665B2">
      <w:pPr>
        <w:spacing w:line="276" w:lineRule="auto"/>
        <w:rPr>
          <w:lang w:eastAsia="en-AU"/>
        </w:rPr>
      </w:pPr>
      <w:r w:rsidRPr="00D01C3E">
        <w:rPr>
          <w:lang w:eastAsia="en-AU"/>
        </w:rPr>
        <w:t xml:space="preserve">The </w:t>
      </w:r>
      <w:r w:rsidRPr="00D01C3E">
        <w:rPr>
          <w:i/>
          <w:iCs/>
          <w:lang w:eastAsia="en-AU"/>
        </w:rPr>
        <w:t xml:space="preserve">VET Student Loans Amendment Rules (No. </w:t>
      </w:r>
      <w:r w:rsidR="00E9276A">
        <w:rPr>
          <w:i/>
          <w:iCs/>
          <w:lang w:eastAsia="en-AU"/>
        </w:rPr>
        <w:t>1</w:t>
      </w:r>
      <w:r w:rsidRPr="00D01C3E">
        <w:rPr>
          <w:i/>
          <w:iCs/>
          <w:lang w:eastAsia="en-AU"/>
        </w:rPr>
        <w:t>) 202</w:t>
      </w:r>
      <w:r w:rsidR="00E9276A">
        <w:rPr>
          <w:i/>
          <w:iCs/>
          <w:lang w:eastAsia="en-AU"/>
        </w:rPr>
        <w:t>1</w:t>
      </w:r>
      <w:r w:rsidRPr="00D01C3E">
        <w:rPr>
          <w:lang w:eastAsia="en-AU"/>
        </w:rPr>
        <w:t xml:space="preserve"> (</w:t>
      </w:r>
      <w:r w:rsidR="00257355">
        <w:rPr>
          <w:lang w:eastAsia="en-AU"/>
        </w:rPr>
        <w:t xml:space="preserve">the </w:t>
      </w:r>
      <w:r w:rsidRPr="00075940">
        <w:rPr>
          <w:lang w:eastAsia="en-AU"/>
        </w:rPr>
        <w:t>Amendment Rules</w:t>
      </w:r>
      <w:r w:rsidRPr="00257355">
        <w:rPr>
          <w:lang w:eastAsia="en-AU"/>
        </w:rPr>
        <w:t>)</w:t>
      </w:r>
      <w:r w:rsidRPr="00D01C3E">
        <w:rPr>
          <w:lang w:eastAsia="en-AU"/>
        </w:rPr>
        <w:t xml:space="preserve"> </w:t>
      </w:r>
      <w:r>
        <w:rPr>
          <w:lang w:eastAsia="en-AU"/>
        </w:rPr>
        <w:t xml:space="preserve">amend </w:t>
      </w:r>
      <w:r w:rsidRPr="00D01C3E">
        <w:rPr>
          <w:lang w:eastAsia="en-AU"/>
        </w:rPr>
        <w:t xml:space="preserve">the </w:t>
      </w:r>
      <w:r w:rsidR="00FD370B">
        <w:rPr>
          <w:lang w:eastAsia="en-AU"/>
        </w:rPr>
        <w:t xml:space="preserve">Rules </w:t>
      </w:r>
      <w:r w:rsidRPr="00D01C3E">
        <w:rPr>
          <w:lang w:eastAsia="en-AU"/>
        </w:rPr>
        <w:t xml:space="preserve">to </w:t>
      </w:r>
      <w:r>
        <w:rPr>
          <w:lang w:eastAsia="en-AU"/>
        </w:rPr>
        <w:t>waive the payment of the VSL tuition protection levy for all approved course providers for the calendar year</w:t>
      </w:r>
      <w:r w:rsidR="00945ECE">
        <w:rPr>
          <w:lang w:eastAsia="en-AU"/>
        </w:rPr>
        <w:t xml:space="preserve"> 202</w:t>
      </w:r>
      <w:r w:rsidR="00E9276A">
        <w:rPr>
          <w:lang w:eastAsia="en-AU"/>
        </w:rPr>
        <w:t>1</w:t>
      </w:r>
      <w:r w:rsidRPr="00D01C3E">
        <w:rPr>
          <w:lang w:eastAsia="en-AU"/>
        </w:rPr>
        <w:t>.</w:t>
      </w:r>
      <w:r w:rsidR="00E96714">
        <w:rPr>
          <w:lang w:eastAsia="en-AU"/>
        </w:rPr>
        <w:t xml:space="preserve"> The Rules were </w:t>
      </w:r>
      <w:r w:rsidR="00AF722A">
        <w:rPr>
          <w:lang w:eastAsia="en-AU"/>
        </w:rPr>
        <w:t>previously</w:t>
      </w:r>
      <w:r w:rsidR="00E96714">
        <w:rPr>
          <w:lang w:eastAsia="en-AU"/>
        </w:rPr>
        <w:t xml:space="preserve"> amended by the </w:t>
      </w:r>
      <w:r w:rsidR="00E96714" w:rsidRPr="00460134">
        <w:rPr>
          <w:i/>
          <w:iCs/>
          <w:lang w:eastAsia="en-AU"/>
        </w:rPr>
        <w:t>VET Student Loans Amendment Rules (No.2) 2020</w:t>
      </w:r>
      <w:r w:rsidR="00E96714">
        <w:rPr>
          <w:lang w:eastAsia="en-AU"/>
        </w:rPr>
        <w:t xml:space="preserve"> to waive payment of the VSL tuition protection levy for all approved course providers for the calendar year 2020.</w:t>
      </w:r>
    </w:p>
    <w:p w14:paraId="2A3C02B1" w14:textId="77777777" w:rsidR="00D01C3E" w:rsidRDefault="00D01C3E" w:rsidP="003665B2">
      <w:pPr>
        <w:spacing w:line="276" w:lineRule="auto"/>
        <w:rPr>
          <w:lang w:eastAsia="en-AU"/>
        </w:rPr>
      </w:pPr>
    </w:p>
    <w:p w14:paraId="27D61143" w14:textId="1AA91B2A" w:rsidR="00B17297" w:rsidRDefault="00E3518A" w:rsidP="003665B2">
      <w:pPr>
        <w:spacing w:line="276" w:lineRule="auto"/>
        <w:rPr>
          <w:lang w:eastAsia="en-AU"/>
        </w:rPr>
      </w:pPr>
      <w:r>
        <w:rPr>
          <w:lang w:eastAsia="en-AU"/>
        </w:rPr>
        <w:t>Part 5A of the Act establishes tuition protection for students</w:t>
      </w:r>
      <w:r w:rsidR="00D01C3E">
        <w:rPr>
          <w:lang w:eastAsia="en-AU"/>
        </w:rPr>
        <w:t>.</w:t>
      </w:r>
      <w:r w:rsidR="00B17297">
        <w:rPr>
          <w:lang w:eastAsia="en-AU"/>
        </w:rPr>
        <w:t xml:space="preserve"> </w:t>
      </w:r>
      <w:r w:rsidR="00D01C3E">
        <w:rPr>
          <w:lang w:eastAsia="en-AU"/>
        </w:rPr>
        <w:t>It</w:t>
      </w:r>
      <w:r w:rsidR="00B17297">
        <w:rPr>
          <w:lang w:eastAsia="en-AU"/>
        </w:rPr>
        <w:t xml:space="preserve"> aims to ensure students are protected and supported </w:t>
      </w:r>
      <w:r w:rsidR="00760E6C">
        <w:rPr>
          <w:lang w:eastAsia="en-AU"/>
        </w:rPr>
        <w:t>if</w:t>
      </w:r>
      <w:r w:rsidR="00B17297">
        <w:rPr>
          <w:lang w:eastAsia="en-AU"/>
        </w:rPr>
        <w:t xml:space="preserve"> their course provider defaults – that is, where the student has not withdrawn from the course and either:</w:t>
      </w:r>
      <w:r w:rsidR="00F84AF7">
        <w:rPr>
          <w:lang w:eastAsia="en-AU"/>
        </w:rPr>
        <w:br/>
      </w:r>
    </w:p>
    <w:p w14:paraId="305DF2EE" w14:textId="4745F401" w:rsidR="00B17297" w:rsidRDefault="00B17297" w:rsidP="00B17297">
      <w:pPr>
        <w:pStyle w:val="ListParagraph"/>
        <w:numPr>
          <w:ilvl w:val="0"/>
          <w:numId w:val="67"/>
        </w:numPr>
        <w:spacing w:line="276" w:lineRule="auto"/>
        <w:rPr>
          <w:lang w:eastAsia="en-AU"/>
        </w:rPr>
      </w:pPr>
      <w:r>
        <w:rPr>
          <w:lang w:eastAsia="en-AU"/>
        </w:rPr>
        <w:t>the provider fails to start to provide a course or a part of a course to the student on the day on which the course or part was scheduled to start; or</w:t>
      </w:r>
    </w:p>
    <w:p w14:paraId="61AE9CC8" w14:textId="1499EC9A" w:rsidR="00B17297" w:rsidRDefault="00B17297" w:rsidP="00B17297">
      <w:pPr>
        <w:pStyle w:val="ListParagraph"/>
        <w:numPr>
          <w:ilvl w:val="0"/>
          <w:numId w:val="67"/>
        </w:numPr>
        <w:spacing w:line="276" w:lineRule="auto"/>
        <w:rPr>
          <w:lang w:eastAsia="en-AU"/>
        </w:rPr>
      </w:pPr>
      <w:r>
        <w:rPr>
          <w:lang w:eastAsia="en-AU"/>
        </w:rPr>
        <w:t>the provider ceases to provide a course or a part of a course to the student on a day after the course or part starts but before it is completed.</w:t>
      </w:r>
    </w:p>
    <w:p w14:paraId="510D57F1" w14:textId="77777777" w:rsidR="00B17297" w:rsidRDefault="00B17297" w:rsidP="003665B2">
      <w:pPr>
        <w:spacing w:line="276" w:lineRule="auto"/>
        <w:rPr>
          <w:lang w:eastAsia="en-AU"/>
        </w:rPr>
      </w:pPr>
    </w:p>
    <w:p w14:paraId="28E71B0E" w14:textId="12A439FD" w:rsidR="00BC1A35" w:rsidRDefault="00B17297" w:rsidP="003665B2">
      <w:pPr>
        <w:spacing w:line="276" w:lineRule="auto"/>
        <w:rPr>
          <w:rFonts w:eastAsia="Times New Roman"/>
          <w:lang w:eastAsia="en-AU"/>
        </w:rPr>
      </w:pPr>
      <w:r>
        <w:rPr>
          <w:lang w:eastAsia="en-AU"/>
        </w:rPr>
        <w:t xml:space="preserve">Part 5A of the Act </w:t>
      </w:r>
      <w:r w:rsidR="00E3518A">
        <w:rPr>
          <w:lang w:eastAsia="en-AU"/>
        </w:rPr>
        <w:t xml:space="preserve">applies to approved course providers other than Table A providers </w:t>
      </w:r>
      <w:r w:rsidR="00F87D2D">
        <w:rPr>
          <w:lang w:eastAsia="en-AU"/>
        </w:rPr>
        <w:br/>
      </w:r>
      <w:r w:rsidR="00E3518A">
        <w:rPr>
          <w:lang w:eastAsia="en-AU"/>
        </w:rPr>
        <w:t>(i</w:t>
      </w:r>
      <w:r w:rsidR="00F87D2D">
        <w:rPr>
          <w:lang w:eastAsia="en-AU"/>
        </w:rPr>
        <w:t>.</w:t>
      </w:r>
      <w:r w:rsidR="00E3518A">
        <w:rPr>
          <w:lang w:eastAsia="en-AU"/>
        </w:rPr>
        <w:t xml:space="preserve">e. public universities) and </w:t>
      </w:r>
      <w:r>
        <w:rPr>
          <w:lang w:eastAsia="en-AU"/>
        </w:rPr>
        <w:t xml:space="preserve">registered training organisations </w:t>
      </w:r>
      <w:r w:rsidR="00DD5BE5">
        <w:rPr>
          <w:lang w:eastAsia="en-AU"/>
        </w:rPr>
        <w:t xml:space="preserve">that </w:t>
      </w:r>
      <w:r>
        <w:rPr>
          <w:lang w:eastAsia="en-AU"/>
        </w:rPr>
        <w:t>are government owned</w:t>
      </w:r>
      <w:r w:rsidR="00DD5BE5">
        <w:rPr>
          <w:lang w:eastAsia="en-AU"/>
        </w:rPr>
        <w:t>,</w:t>
      </w:r>
      <w:r>
        <w:rPr>
          <w:lang w:eastAsia="en-AU"/>
        </w:rPr>
        <w:t xml:space="preserve"> or established</w:t>
      </w:r>
      <w:r w:rsidR="00257355">
        <w:rPr>
          <w:lang w:eastAsia="en-AU"/>
        </w:rPr>
        <w:t>,</w:t>
      </w:r>
      <w:r>
        <w:rPr>
          <w:lang w:eastAsia="en-AU"/>
        </w:rPr>
        <w:t xml:space="preserve"> to provide vocational education and training under specified legislation.</w:t>
      </w:r>
    </w:p>
    <w:p w14:paraId="4505A946" w14:textId="77777777" w:rsidR="00BC1A35" w:rsidRDefault="00BC1A35" w:rsidP="003665B2">
      <w:pPr>
        <w:spacing w:line="276" w:lineRule="auto"/>
        <w:rPr>
          <w:rFonts w:eastAsia="Times New Roman"/>
          <w:lang w:eastAsia="en-AU"/>
        </w:rPr>
      </w:pPr>
    </w:p>
    <w:p w14:paraId="053BBD52" w14:textId="6EFBC63B" w:rsidR="00CA6425" w:rsidRDefault="00B17297" w:rsidP="003665B2">
      <w:pPr>
        <w:spacing w:line="276" w:lineRule="auto"/>
        <w:rPr>
          <w:rFonts w:eastAsia="Times New Roman"/>
          <w:lang w:eastAsia="en-AU"/>
        </w:rPr>
      </w:pPr>
      <w:r>
        <w:rPr>
          <w:rFonts w:eastAsia="Times New Roman"/>
          <w:lang w:eastAsia="en-AU"/>
        </w:rPr>
        <w:t xml:space="preserve">Tuition protection is administered by the VSL Tuition Protection Director </w:t>
      </w:r>
      <w:r w:rsidR="00917BA4">
        <w:rPr>
          <w:rFonts w:eastAsia="Times New Roman"/>
          <w:lang w:eastAsia="en-AU"/>
        </w:rPr>
        <w:t>(</w:t>
      </w:r>
      <w:r w:rsidR="00917BA4" w:rsidRPr="00075940">
        <w:rPr>
          <w:rFonts w:eastAsia="Times New Roman"/>
          <w:bCs/>
          <w:lang w:eastAsia="en-AU"/>
        </w:rPr>
        <w:t>the Director</w:t>
      </w:r>
      <w:r w:rsidR="00917BA4" w:rsidRPr="00257355">
        <w:rPr>
          <w:rFonts w:eastAsia="Times New Roman"/>
          <w:bCs/>
          <w:lang w:eastAsia="en-AU"/>
        </w:rPr>
        <w:t>)</w:t>
      </w:r>
      <w:r w:rsidR="00917BA4">
        <w:rPr>
          <w:rFonts w:eastAsia="Times New Roman"/>
          <w:lang w:eastAsia="en-AU"/>
        </w:rPr>
        <w:t xml:space="preserve"> </w:t>
      </w:r>
      <w:r>
        <w:rPr>
          <w:rFonts w:eastAsia="Times New Roman"/>
          <w:lang w:eastAsia="en-AU"/>
        </w:rPr>
        <w:t xml:space="preserve">who is </w:t>
      </w:r>
      <w:r w:rsidR="00917BA4">
        <w:rPr>
          <w:rFonts w:eastAsia="Times New Roman"/>
          <w:lang w:eastAsia="en-AU"/>
        </w:rPr>
        <w:t>supported by the VSL Tuition Protection Fund Advisory Board (</w:t>
      </w:r>
      <w:r w:rsidR="00917BA4" w:rsidRPr="00075940">
        <w:rPr>
          <w:rFonts w:eastAsia="Times New Roman"/>
          <w:bCs/>
          <w:lang w:eastAsia="en-AU"/>
        </w:rPr>
        <w:t>the Board</w:t>
      </w:r>
      <w:r w:rsidR="00917BA4" w:rsidRPr="00257355">
        <w:rPr>
          <w:rFonts w:eastAsia="Times New Roman"/>
          <w:bCs/>
          <w:lang w:eastAsia="en-AU"/>
        </w:rPr>
        <w:t xml:space="preserve">). </w:t>
      </w:r>
      <w:r w:rsidR="00917BA4">
        <w:rPr>
          <w:rFonts w:eastAsia="Times New Roman"/>
          <w:lang w:eastAsia="en-AU"/>
        </w:rPr>
        <w:t xml:space="preserve">The Director is </w:t>
      </w:r>
      <w:r>
        <w:rPr>
          <w:rFonts w:eastAsia="Times New Roman"/>
          <w:lang w:eastAsia="en-AU"/>
        </w:rPr>
        <w:t xml:space="preserve">responsible for </w:t>
      </w:r>
      <w:r w:rsidR="004C6750">
        <w:rPr>
          <w:rFonts w:eastAsia="Times New Roman"/>
          <w:lang w:eastAsia="en-AU"/>
        </w:rPr>
        <w:t xml:space="preserve">managing </w:t>
      </w:r>
      <w:r>
        <w:rPr>
          <w:rFonts w:eastAsia="Times New Roman"/>
          <w:lang w:eastAsia="en-AU"/>
        </w:rPr>
        <w:t>the VSL Tuition Protection Fund</w:t>
      </w:r>
      <w:r w:rsidR="00917BA4">
        <w:rPr>
          <w:rFonts w:eastAsia="Times New Roman"/>
          <w:lang w:eastAsia="en-AU"/>
        </w:rPr>
        <w:t xml:space="preserve"> </w:t>
      </w:r>
      <w:r w:rsidR="00917BA4" w:rsidRPr="00257355">
        <w:rPr>
          <w:rFonts w:eastAsia="Times New Roman"/>
          <w:lang w:eastAsia="en-AU"/>
        </w:rPr>
        <w:t>(</w:t>
      </w:r>
      <w:r w:rsidR="00917BA4" w:rsidRPr="00075940">
        <w:rPr>
          <w:rFonts w:eastAsia="Times New Roman"/>
          <w:lang w:eastAsia="en-AU"/>
        </w:rPr>
        <w:t>the Fund</w:t>
      </w:r>
      <w:r w:rsidR="00917BA4">
        <w:rPr>
          <w:rFonts w:eastAsia="Times New Roman"/>
          <w:lang w:eastAsia="en-AU"/>
        </w:rPr>
        <w:t>)</w:t>
      </w:r>
      <w:r>
        <w:rPr>
          <w:rFonts w:eastAsia="Times New Roman"/>
          <w:lang w:eastAsia="en-AU"/>
        </w:rPr>
        <w:t>.</w:t>
      </w:r>
      <w:r w:rsidR="00917BA4">
        <w:rPr>
          <w:rFonts w:eastAsia="Times New Roman"/>
          <w:lang w:eastAsia="en-AU"/>
        </w:rPr>
        <w:t xml:space="preserve"> The </w:t>
      </w:r>
      <w:r w:rsidR="00F87D2D">
        <w:rPr>
          <w:rFonts w:eastAsia="Times New Roman"/>
          <w:lang w:eastAsia="en-AU"/>
        </w:rPr>
        <w:br/>
      </w:r>
      <w:r w:rsidR="00917BA4" w:rsidRPr="00917BA4">
        <w:rPr>
          <w:rFonts w:eastAsia="Times New Roman"/>
          <w:i/>
          <w:lang w:eastAsia="en-AU"/>
        </w:rPr>
        <w:lastRenderedPageBreak/>
        <w:t xml:space="preserve">VET Student Loans (VSL Tuition Protection Levy) Act 2020 </w:t>
      </w:r>
      <w:r w:rsidR="00917BA4">
        <w:rPr>
          <w:rFonts w:eastAsia="Times New Roman"/>
          <w:lang w:eastAsia="en-AU"/>
        </w:rPr>
        <w:t>requires non-exempt providers to contribute annual levies, commensurate with their size and risk which are credited to the Fund and used to make payments in relation to the arrangements to support displaced students, and for the remuneration and allowances of the Director and Board.</w:t>
      </w:r>
    </w:p>
    <w:p w14:paraId="5FDAB2ED" w14:textId="77777777" w:rsidR="00F91A49" w:rsidRDefault="00F91A49" w:rsidP="003665B2">
      <w:pPr>
        <w:spacing w:line="276" w:lineRule="auto"/>
        <w:rPr>
          <w:rFonts w:eastAsia="Times New Roman"/>
          <w:lang w:eastAsia="en-AU"/>
        </w:rPr>
      </w:pPr>
    </w:p>
    <w:p w14:paraId="398EA739" w14:textId="448C6692" w:rsidR="00FD370B" w:rsidRDefault="00917BA4" w:rsidP="00F91A49">
      <w:pPr>
        <w:spacing w:line="276" w:lineRule="auto"/>
        <w:rPr>
          <w:rFonts w:eastAsia="Times New Roman"/>
          <w:lang w:eastAsia="en-AU"/>
        </w:rPr>
      </w:pPr>
      <w:r>
        <w:rPr>
          <w:rFonts w:eastAsia="Times New Roman"/>
          <w:lang w:eastAsia="en-AU"/>
        </w:rPr>
        <w:t>Section 41</w:t>
      </w:r>
      <w:r w:rsidR="001C3439">
        <w:rPr>
          <w:rFonts w:eastAsia="Times New Roman"/>
          <w:lang w:eastAsia="en-AU"/>
        </w:rPr>
        <w:t xml:space="preserve"> of the Rules </w:t>
      </w:r>
      <w:r>
        <w:rPr>
          <w:rFonts w:eastAsia="Times New Roman"/>
          <w:lang w:eastAsia="en-AU"/>
        </w:rPr>
        <w:t xml:space="preserve">requires the Director to </w:t>
      </w:r>
      <w:r w:rsidR="00546FF2">
        <w:rPr>
          <w:rFonts w:eastAsia="Times New Roman"/>
          <w:lang w:eastAsia="en-AU"/>
        </w:rPr>
        <w:t>specify in a written notice given to each approved course provider who is liable to pay VSL tuition protection levy</w:t>
      </w:r>
      <w:r w:rsidR="00114613">
        <w:rPr>
          <w:rFonts w:eastAsia="Times New Roman"/>
          <w:lang w:eastAsia="en-AU"/>
        </w:rPr>
        <w:t>:</w:t>
      </w:r>
      <w:r w:rsidR="00546FF2">
        <w:rPr>
          <w:rFonts w:eastAsia="Times New Roman"/>
          <w:lang w:eastAsia="en-AU"/>
        </w:rPr>
        <w:t xml:space="preserve"> the amount of each component of the provider’s levy; the total amount of the provider’s levy; an explanation of how each component of the provider’s levy was calculated and the business day by which the levy is due and payable by the provider.</w:t>
      </w:r>
    </w:p>
    <w:p w14:paraId="037C2BDE" w14:textId="77777777" w:rsidR="00FD370B" w:rsidRDefault="00FD370B" w:rsidP="00F91A49">
      <w:pPr>
        <w:spacing w:line="276" w:lineRule="auto"/>
        <w:rPr>
          <w:rFonts w:eastAsia="Times New Roman"/>
          <w:lang w:eastAsia="en-AU"/>
        </w:rPr>
      </w:pPr>
    </w:p>
    <w:p w14:paraId="236CEA14" w14:textId="1DE2A1BB" w:rsidR="003A1C13" w:rsidRDefault="003A1C13" w:rsidP="00F91A49">
      <w:pPr>
        <w:spacing w:line="276" w:lineRule="auto"/>
        <w:rPr>
          <w:rFonts w:eastAsia="Times New Roman"/>
          <w:lang w:eastAsia="en-AU"/>
        </w:rPr>
      </w:pPr>
      <w:r>
        <w:rPr>
          <w:rFonts w:eastAsia="Times New Roman"/>
          <w:lang w:eastAsia="en-AU"/>
        </w:rPr>
        <w:t xml:space="preserve">Subsection 41(3) </w:t>
      </w:r>
      <w:r w:rsidR="00FD370B">
        <w:rPr>
          <w:rFonts w:eastAsia="Times New Roman"/>
          <w:lang w:eastAsia="en-AU"/>
        </w:rPr>
        <w:t xml:space="preserve">of the Rules </w:t>
      </w:r>
      <w:r>
        <w:rPr>
          <w:rFonts w:eastAsia="Times New Roman"/>
          <w:lang w:eastAsia="en-AU"/>
        </w:rPr>
        <w:t xml:space="preserve">provides that a failure to give a provider the notice under subsection (1) does not affect the liability of the provider to pay VSL tuition protection levy. </w:t>
      </w:r>
    </w:p>
    <w:p w14:paraId="04947150" w14:textId="77777777" w:rsidR="003A1C13" w:rsidRDefault="003A1C13" w:rsidP="00F91A49">
      <w:pPr>
        <w:spacing w:line="276" w:lineRule="auto"/>
        <w:rPr>
          <w:rFonts w:eastAsia="Times New Roman"/>
          <w:lang w:eastAsia="en-AU"/>
        </w:rPr>
      </w:pPr>
    </w:p>
    <w:p w14:paraId="327933CA" w14:textId="67E8E7D2" w:rsidR="002648AB" w:rsidRDefault="001C3439" w:rsidP="00F91A49">
      <w:pPr>
        <w:spacing w:line="276" w:lineRule="auto"/>
        <w:rPr>
          <w:rFonts w:eastAsia="Times New Roman"/>
          <w:lang w:eastAsia="en-AU"/>
        </w:rPr>
      </w:pPr>
      <w:r>
        <w:rPr>
          <w:rFonts w:eastAsia="Times New Roman"/>
          <w:lang w:eastAsia="en-AU"/>
        </w:rPr>
        <w:t>The Amendment Rules</w:t>
      </w:r>
      <w:r w:rsidR="003A1C13">
        <w:rPr>
          <w:rFonts w:eastAsia="Times New Roman"/>
          <w:lang w:eastAsia="en-AU"/>
        </w:rPr>
        <w:t xml:space="preserve"> </w:t>
      </w:r>
      <w:r w:rsidR="00E9276A">
        <w:rPr>
          <w:rFonts w:eastAsia="Times New Roman"/>
          <w:lang w:eastAsia="en-AU"/>
        </w:rPr>
        <w:t>amend</w:t>
      </w:r>
      <w:r w:rsidR="00257355">
        <w:rPr>
          <w:rFonts w:eastAsia="Times New Roman"/>
          <w:lang w:eastAsia="en-AU"/>
        </w:rPr>
        <w:t xml:space="preserve"> </w:t>
      </w:r>
      <w:r w:rsidR="003A1C13">
        <w:rPr>
          <w:rFonts w:eastAsia="Times New Roman"/>
          <w:lang w:eastAsia="en-AU"/>
        </w:rPr>
        <w:t xml:space="preserve">section 41A </w:t>
      </w:r>
      <w:r w:rsidR="00E9276A">
        <w:rPr>
          <w:rFonts w:eastAsia="Times New Roman"/>
          <w:lang w:eastAsia="en-AU"/>
        </w:rPr>
        <w:t xml:space="preserve">to </w:t>
      </w:r>
      <w:r w:rsidR="003A1C13">
        <w:rPr>
          <w:rFonts w:eastAsia="Times New Roman"/>
          <w:lang w:eastAsia="en-AU"/>
        </w:rPr>
        <w:t xml:space="preserve">waive payment of the VSL tuition protection levy for </w:t>
      </w:r>
      <w:r w:rsidR="00F10CC7">
        <w:rPr>
          <w:rFonts w:eastAsia="Times New Roman"/>
          <w:lang w:eastAsia="en-AU"/>
        </w:rPr>
        <w:t xml:space="preserve">all approved course </w:t>
      </w:r>
      <w:r w:rsidR="003A1C13">
        <w:rPr>
          <w:rFonts w:eastAsia="Times New Roman"/>
          <w:lang w:eastAsia="en-AU"/>
        </w:rPr>
        <w:t>providers for the calendar year 202</w:t>
      </w:r>
      <w:r w:rsidR="00E9276A">
        <w:rPr>
          <w:rFonts w:eastAsia="Times New Roman"/>
          <w:lang w:eastAsia="en-AU"/>
        </w:rPr>
        <w:t>1</w:t>
      </w:r>
      <w:r w:rsidR="00162425">
        <w:rPr>
          <w:rFonts w:eastAsia="Times New Roman"/>
          <w:lang w:eastAsia="en-AU"/>
        </w:rPr>
        <w:t xml:space="preserve">. </w:t>
      </w:r>
      <w:r w:rsidR="008856EC">
        <w:rPr>
          <w:rFonts w:eastAsia="Times New Roman"/>
          <w:lang w:eastAsia="en-AU"/>
        </w:rPr>
        <w:t>The waiver of</w:t>
      </w:r>
      <w:r w:rsidR="00162425">
        <w:rPr>
          <w:rFonts w:eastAsia="Times New Roman"/>
          <w:lang w:eastAsia="en-AU"/>
        </w:rPr>
        <w:t xml:space="preserve"> VSL tuition protection levy for 202</w:t>
      </w:r>
      <w:r w:rsidR="00E9276A">
        <w:rPr>
          <w:rFonts w:eastAsia="Times New Roman"/>
          <w:lang w:eastAsia="en-AU"/>
        </w:rPr>
        <w:t>1</w:t>
      </w:r>
      <w:r w:rsidR="00162425">
        <w:rPr>
          <w:rFonts w:eastAsia="Times New Roman"/>
          <w:lang w:eastAsia="en-AU"/>
        </w:rPr>
        <w:t xml:space="preserve"> will </w:t>
      </w:r>
      <w:r w:rsidR="00A32A40">
        <w:rPr>
          <w:rFonts w:eastAsia="Times New Roman"/>
          <w:lang w:eastAsia="en-AU"/>
        </w:rPr>
        <w:t xml:space="preserve">provide continued </w:t>
      </w:r>
      <w:r w:rsidR="00162425">
        <w:rPr>
          <w:rFonts w:eastAsia="Times New Roman"/>
          <w:lang w:eastAsia="en-AU"/>
        </w:rPr>
        <w:t xml:space="preserve">support </w:t>
      </w:r>
      <w:r w:rsidR="00A32A40">
        <w:rPr>
          <w:rFonts w:eastAsia="Times New Roman"/>
          <w:lang w:eastAsia="en-AU"/>
        </w:rPr>
        <w:t xml:space="preserve">for </w:t>
      </w:r>
      <w:r w:rsidR="00162425">
        <w:rPr>
          <w:rFonts w:eastAsia="Times New Roman"/>
          <w:lang w:eastAsia="en-AU"/>
        </w:rPr>
        <w:t xml:space="preserve">providers at a time when they are </w:t>
      </w:r>
      <w:r w:rsidR="005F0E0B">
        <w:rPr>
          <w:rFonts w:eastAsia="Times New Roman"/>
          <w:lang w:eastAsia="en-AU"/>
        </w:rPr>
        <w:t>dealing with</w:t>
      </w:r>
      <w:r w:rsidR="00162425">
        <w:rPr>
          <w:rFonts w:eastAsia="Times New Roman"/>
          <w:lang w:eastAsia="en-AU"/>
        </w:rPr>
        <w:t xml:space="preserve"> </w:t>
      </w:r>
      <w:r w:rsidR="00ED7E3E" w:rsidRPr="00ED7E3E">
        <w:rPr>
          <w:rFonts w:eastAsia="Times New Roman"/>
          <w:lang w:eastAsia="en-AU"/>
        </w:rPr>
        <w:t>the financial impact of the COVID</w:t>
      </w:r>
      <w:r w:rsidR="00A948FF">
        <w:rPr>
          <w:rFonts w:eastAsia="Times New Roman"/>
          <w:lang w:eastAsia="en-AU"/>
        </w:rPr>
        <w:t>-</w:t>
      </w:r>
      <w:r w:rsidR="00ED7E3E" w:rsidRPr="00ED7E3E">
        <w:rPr>
          <w:rFonts w:eastAsia="Times New Roman"/>
          <w:lang w:eastAsia="en-AU"/>
        </w:rPr>
        <w:t>19 pandemic.</w:t>
      </w:r>
    </w:p>
    <w:p w14:paraId="05699594" w14:textId="77777777" w:rsidR="00BC1959" w:rsidRPr="00A911FA" w:rsidRDefault="002465CA" w:rsidP="00A911FA">
      <w:pPr>
        <w:pStyle w:val="Heading2"/>
        <w:rPr>
          <w:lang w:eastAsia="en-AU"/>
        </w:rPr>
      </w:pPr>
      <w:r w:rsidRPr="006C20B9">
        <w:rPr>
          <w:lang w:eastAsia="en-AU"/>
        </w:rPr>
        <w:t>Commencement</w:t>
      </w:r>
    </w:p>
    <w:p w14:paraId="3E9BFD26" w14:textId="21477712" w:rsidR="00BA54D6" w:rsidRDefault="00BC1959" w:rsidP="005B2524">
      <w:pPr>
        <w:spacing w:line="276" w:lineRule="auto"/>
        <w:rPr>
          <w:rFonts w:eastAsia="Times New Roman"/>
          <w:lang w:eastAsia="en-AU"/>
        </w:rPr>
      </w:pPr>
      <w:r>
        <w:rPr>
          <w:rFonts w:eastAsia="Times New Roman"/>
          <w:lang w:eastAsia="en-AU"/>
        </w:rPr>
        <w:t>The amendments commence on</w:t>
      </w:r>
      <w:r w:rsidR="00632A74">
        <w:rPr>
          <w:rFonts w:eastAsia="Times New Roman"/>
          <w:lang w:eastAsia="en-AU"/>
        </w:rPr>
        <w:t xml:space="preserve"> the day after the Amendment Rules are registered</w:t>
      </w:r>
      <w:r w:rsidR="00AD0FD6">
        <w:rPr>
          <w:rFonts w:eastAsia="Times New Roman"/>
          <w:lang w:eastAsia="en-AU"/>
        </w:rPr>
        <w:t xml:space="preserve"> on the Federal Register of </w:t>
      </w:r>
      <w:r w:rsidR="00F84AF7">
        <w:rPr>
          <w:rFonts w:eastAsia="Times New Roman"/>
          <w:lang w:eastAsia="en-AU"/>
        </w:rPr>
        <w:t>Legislation</w:t>
      </w:r>
      <w:r>
        <w:rPr>
          <w:rFonts w:eastAsia="Times New Roman"/>
          <w:lang w:eastAsia="en-AU"/>
        </w:rPr>
        <w:t xml:space="preserve">. </w:t>
      </w:r>
    </w:p>
    <w:p w14:paraId="702196FA" w14:textId="575E4698" w:rsidR="007A0D85" w:rsidRDefault="002A1E02" w:rsidP="00E26DE6">
      <w:pPr>
        <w:pStyle w:val="Heading2"/>
        <w:rPr>
          <w:lang w:eastAsia="en-AU"/>
        </w:rPr>
      </w:pPr>
      <w:r w:rsidRPr="00E26DE6">
        <w:rPr>
          <w:lang w:eastAsia="en-AU"/>
        </w:rPr>
        <w:t>Regulatory Impact Statement</w:t>
      </w:r>
    </w:p>
    <w:p w14:paraId="53A9DF25" w14:textId="5B26D9B3" w:rsidR="00AC4451" w:rsidRPr="00A911FA" w:rsidRDefault="00ED6BB5" w:rsidP="00A911FA">
      <w:pPr>
        <w:rPr>
          <w:rFonts w:eastAsia="Times New Roman"/>
          <w:lang w:eastAsia="en-AU"/>
        </w:rPr>
      </w:pPr>
      <w:r w:rsidRPr="00ED6BB5">
        <w:rPr>
          <w:rFonts w:eastAsia="Times New Roman"/>
          <w:lang w:eastAsia="en-AU"/>
        </w:rPr>
        <w:t xml:space="preserve">The Office of Best Practice Regulation assessed that a Regulation Impact Statement was not required for the Amendment Rules </w:t>
      </w:r>
      <w:r w:rsidR="00CC3ECB">
        <w:rPr>
          <w:rFonts w:eastAsia="Times New Roman"/>
          <w:lang w:eastAsia="en-AU"/>
        </w:rPr>
        <w:t>(</w:t>
      </w:r>
      <w:r w:rsidR="002465CA">
        <w:rPr>
          <w:rFonts w:eastAsia="Times New Roman"/>
          <w:lang w:eastAsia="en-AU"/>
        </w:rPr>
        <w:t xml:space="preserve">OBPR </w:t>
      </w:r>
      <w:r w:rsidR="00675F65">
        <w:rPr>
          <w:rFonts w:eastAsia="Times New Roman"/>
          <w:lang w:eastAsia="en-AU"/>
        </w:rPr>
        <w:t>reference</w:t>
      </w:r>
      <w:r w:rsidR="0031758C">
        <w:rPr>
          <w:rFonts w:eastAsia="Times New Roman"/>
          <w:lang w:eastAsia="en-AU"/>
        </w:rPr>
        <w:t xml:space="preserve"> </w:t>
      </w:r>
      <w:r w:rsidR="00DD5BE5" w:rsidRPr="00DD5BE5">
        <w:rPr>
          <w:rFonts w:eastAsia="Times New Roman"/>
          <w:lang w:eastAsia="en-AU"/>
        </w:rPr>
        <w:t>#</w:t>
      </w:r>
      <w:bookmarkStart w:id="0" w:name="_Hlk83028755"/>
      <w:r w:rsidR="00DD5BE5" w:rsidRPr="00DD5BE5">
        <w:rPr>
          <w:rFonts w:eastAsia="Times New Roman"/>
          <w:lang w:eastAsia="en-AU"/>
        </w:rPr>
        <w:t>23228)</w:t>
      </w:r>
      <w:r w:rsidRPr="00DD5BE5">
        <w:rPr>
          <w:rFonts w:eastAsia="Times New Roman"/>
          <w:lang w:eastAsia="en-AU"/>
        </w:rPr>
        <w:t>.</w:t>
      </w:r>
      <w:r w:rsidR="004E33C2" w:rsidRPr="004E33C2">
        <w:t xml:space="preserve"> </w:t>
      </w:r>
      <w:bookmarkEnd w:id="0"/>
    </w:p>
    <w:p w14:paraId="36E25EB1" w14:textId="1C7BC97C" w:rsidR="00AC4451" w:rsidRDefault="00AC4451" w:rsidP="00AC4451">
      <w:pPr>
        <w:pStyle w:val="Heading2"/>
        <w:rPr>
          <w:lang w:eastAsia="en-AU"/>
        </w:rPr>
      </w:pPr>
      <w:r>
        <w:rPr>
          <w:lang w:eastAsia="en-AU"/>
        </w:rPr>
        <w:t>Financial</w:t>
      </w:r>
      <w:r w:rsidRPr="00E26DE6">
        <w:rPr>
          <w:lang w:eastAsia="en-AU"/>
        </w:rPr>
        <w:t xml:space="preserve"> Impact Statement</w:t>
      </w:r>
    </w:p>
    <w:p w14:paraId="09D5EB03" w14:textId="6A0D4674" w:rsidR="0095300C" w:rsidRDefault="0095300C" w:rsidP="00986C08">
      <w:pPr>
        <w:rPr>
          <w:lang w:eastAsia="en-AU"/>
        </w:rPr>
      </w:pPr>
      <w:r>
        <w:rPr>
          <w:lang w:eastAsia="en-AU"/>
        </w:rPr>
        <w:t xml:space="preserve">The </w:t>
      </w:r>
      <w:r w:rsidR="004733D1">
        <w:rPr>
          <w:lang w:eastAsia="en-AU"/>
        </w:rPr>
        <w:t>amendments</w:t>
      </w:r>
      <w:r>
        <w:rPr>
          <w:lang w:eastAsia="en-AU"/>
        </w:rPr>
        <w:t xml:space="preserve"> will </w:t>
      </w:r>
      <w:r w:rsidR="00F05750">
        <w:rPr>
          <w:lang w:eastAsia="en-AU"/>
        </w:rPr>
        <w:t>have a</w:t>
      </w:r>
      <w:r>
        <w:rPr>
          <w:lang w:eastAsia="en-AU"/>
        </w:rPr>
        <w:t xml:space="preserve"> </w:t>
      </w:r>
      <w:r w:rsidR="00F05750">
        <w:rPr>
          <w:lang w:eastAsia="en-AU"/>
        </w:rPr>
        <w:t>negative $1.270 million impact on the underlying cash balance in the 2021-22 financial year. The impact is a result of the reduced taxation revenue due to the non-collection of the VSL tuition protection levy for 2021</w:t>
      </w:r>
      <w:r w:rsidR="00075940">
        <w:rPr>
          <w:lang w:eastAsia="en-AU"/>
        </w:rPr>
        <w:t>.</w:t>
      </w:r>
    </w:p>
    <w:p w14:paraId="6DA9F0AF" w14:textId="77777777" w:rsidR="00F82D0C" w:rsidRDefault="00F82D0C" w:rsidP="00986C08">
      <w:pPr>
        <w:rPr>
          <w:lang w:eastAsia="en-AU"/>
        </w:rPr>
      </w:pPr>
    </w:p>
    <w:tbl>
      <w:tblPr>
        <w:tblW w:w="8260" w:type="dxa"/>
        <w:tblLook w:val="04A0" w:firstRow="1" w:lastRow="0" w:firstColumn="1" w:lastColumn="0" w:noHBand="0" w:noVBand="1"/>
      </w:tblPr>
      <w:tblGrid>
        <w:gridCol w:w="3160"/>
        <w:gridCol w:w="1020"/>
        <w:gridCol w:w="1020"/>
        <w:gridCol w:w="1020"/>
        <w:gridCol w:w="1020"/>
        <w:gridCol w:w="1020"/>
      </w:tblGrid>
      <w:tr w:rsidR="00F82D0C" w:rsidRPr="00F82D0C" w14:paraId="7D5DEF6B" w14:textId="77777777" w:rsidTr="00F87D2D">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F834" w14:textId="77777777" w:rsidR="00F82D0C" w:rsidRPr="00F82D0C" w:rsidRDefault="00F82D0C" w:rsidP="00F82D0C">
            <w:pPr>
              <w:rPr>
                <w:rFonts w:ascii="Calibri" w:eastAsia="Times New Roman" w:hAnsi="Calibri" w:cs="Calibri"/>
                <w:color w:val="000000"/>
                <w:sz w:val="22"/>
                <w:lang w:eastAsia="en-AU"/>
              </w:rPr>
            </w:pPr>
            <w:r w:rsidRPr="00F82D0C">
              <w:rPr>
                <w:rFonts w:ascii="Calibri" w:eastAsia="Times New Roman" w:hAnsi="Calibri" w:cs="Calibri"/>
                <w:color w:val="000000"/>
                <w:sz w:val="22"/>
                <w:lang w:eastAsia="en-AU"/>
              </w:rPr>
              <w:t> </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1220E1D3" w14:textId="61203C13"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w:t>
            </w:r>
            <w:r w:rsidR="00F05750">
              <w:rPr>
                <w:rFonts w:ascii="Calibri" w:eastAsia="Times New Roman" w:hAnsi="Calibri" w:cs="Calibri"/>
                <w:b/>
                <w:bCs/>
                <w:color w:val="000000"/>
                <w:sz w:val="22"/>
                <w:lang w:eastAsia="en-AU"/>
              </w:rPr>
              <w:t>1</w:t>
            </w:r>
            <w:r w:rsidRPr="00F82D0C">
              <w:rPr>
                <w:rFonts w:ascii="Calibri" w:eastAsia="Times New Roman" w:hAnsi="Calibri" w:cs="Calibri"/>
                <w:b/>
                <w:bCs/>
                <w:color w:val="000000"/>
                <w:sz w:val="22"/>
                <w:lang w:eastAsia="en-AU"/>
              </w:rPr>
              <w:t>-2</w:t>
            </w:r>
            <w:r w:rsidR="00F05750">
              <w:rPr>
                <w:rFonts w:ascii="Calibri" w:eastAsia="Times New Roman" w:hAnsi="Calibri" w:cs="Calibri"/>
                <w:b/>
                <w:bCs/>
                <w:color w:val="000000"/>
                <w:sz w:val="22"/>
                <w:lang w:eastAsia="en-AU"/>
              </w:rPr>
              <w:t>2</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128403BE" w14:textId="1A0EAC3A"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w:t>
            </w:r>
            <w:r w:rsidR="00F05750">
              <w:rPr>
                <w:rFonts w:ascii="Calibri" w:eastAsia="Times New Roman" w:hAnsi="Calibri" w:cs="Calibri"/>
                <w:b/>
                <w:bCs/>
                <w:color w:val="000000"/>
                <w:sz w:val="22"/>
                <w:lang w:eastAsia="en-AU"/>
              </w:rPr>
              <w:t>2</w:t>
            </w:r>
            <w:r w:rsidRPr="00F82D0C">
              <w:rPr>
                <w:rFonts w:ascii="Calibri" w:eastAsia="Times New Roman" w:hAnsi="Calibri" w:cs="Calibri"/>
                <w:b/>
                <w:bCs/>
                <w:color w:val="000000"/>
                <w:sz w:val="22"/>
                <w:lang w:eastAsia="en-AU"/>
              </w:rPr>
              <w:t>-2</w:t>
            </w:r>
            <w:r w:rsidR="00F05750">
              <w:rPr>
                <w:rFonts w:ascii="Calibri" w:eastAsia="Times New Roman" w:hAnsi="Calibri" w:cs="Calibri"/>
                <w:b/>
                <w:bCs/>
                <w:color w:val="000000"/>
                <w:sz w:val="22"/>
                <w:lang w:eastAsia="en-AU"/>
              </w:rPr>
              <w:t>3</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6D904A51" w14:textId="3FF1FB39"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w:t>
            </w:r>
            <w:r w:rsidR="00F05750">
              <w:rPr>
                <w:rFonts w:ascii="Calibri" w:eastAsia="Times New Roman" w:hAnsi="Calibri" w:cs="Calibri"/>
                <w:b/>
                <w:bCs/>
                <w:color w:val="000000"/>
                <w:sz w:val="22"/>
                <w:lang w:eastAsia="en-AU"/>
              </w:rPr>
              <w:t>3-24</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537FEB67" w14:textId="413F7E7E" w:rsidR="00F82D0C" w:rsidRPr="00F82D0C" w:rsidRDefault="00F82D0C" w:rsidP="00F82D0C">
            <w:pPr>
              <w:jc w:val="right"/>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202</w:t>
            </w:r>
            <w:r w:rsidR="00F05750">
              <w:rPr>
                <w:rFonts w:ascii="Calibri" w:eastAsia="Times New Roman" w:hAnsi="Calibri" w:cs="Calibri"/>
                <w:b/>
                <w:bCs/>
                <w:color w:val="000000"/>
                <w:sz w:val="22"/>
                <w:lang w:eastAsia="en-AU"/>
              </w:rPr>
              <w:t>4-25</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6D76B07F" w14:textId="77777777" w:rsidR="00F82D0C" w:rsidRPr="00F82D0C" w:rsidRDefault="00F82D0C" w:rsidP="00F82D0C">
            <w:pPr>
              <w:jc w:val="center"/>
              <w:rPr>
                <w:rFonts w:ascii="Calibri" w:eastAsia="Times New Roman" w:hAnsi="Calibri" w:cs="Calibri"/>
                <w:b/>
                <w:bCs/>
                <w:color w:val="000000"/>
                <w:sz w:val="22"/>
                <w:lang w:eastAsia="en-AU"/>
              </w:rPr>
            </w:pPr>
            <w:r w:rsidRPr="00F82D0C">
              <w:rPr>
                <w:rFonts w:ascii="Calibri" w:eastAsia="Times New Roman" w:hAnsi="Calibri" w:cs="Calibri"/>
                <w:b/>
                <w:bCs/>
                <w:color w:val="000000"/>
                <w:sz w:val="22"/>
                <w:lang w:eastAsia="en-AU"/>
              </w:rPr>
              <w:t>Total</w:t>
            </w:r>
          </w:p>
        </w:tc>
      </w:tr>
      <w:tr w:rsidR="00F82D0C" w:rsidRPr="00F82D0C" w14:paraId="0F2BBBFF" w14:textId="77777777" w:rsidTr="00F87D2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7B6E2AB" w14:textId="77777777" w:rsidR="00F82D0C" w:rsidRPr="00F82D0C" w:rsidRDefault="00F82D0C" w:rsidP="00F82D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Fiscal Balance (000's)</w:t>
            </w:r>
          </w:p>
        </w:tc>
        <w:tc>
          <w:tcPr>
            <w:tcW w:w="1020" w:type="dxa"/>
            <w:tcBorders>
              <w:top w:val="nil"/>
              <w:left w:val="nil"/>
              <w:bottom w:val="single" w:sz="4" w:space="0" w:color="auto"/>
              <w:right w:val="single" w:sz="4" w:space="0" w:color="auto"/>
            </w:tcBorders>
            <w:shd w:val="clear" w:color="auto" w:fill="auto"/>
            <w:noWrap/>
            <w:vAlign w:val="bottom"/>
            <w:hideMark/>
          </w:tcPr>
          <w:p w14:paraId="5E228B44" w14:textId="3BE477DF" w:rsidR="00F82D0C" w:rsidRPr="00F82D0C" w:rsidRDefault="00F82D0C" w:rsidP="009530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w:t>
            </w:r>
            <w:r w:rsidR="00F05750">
              <w:rPr>
                <w:rFonts w:ascii="Calibri" w:eastAsia="Times New Roman" w:hAnsi="Calibri" w:cs="Calibri"/>
                <w:color w:val="000000"/>
                <w:sz w:val="20"/>
                <w:szCs w:val="20"/>
                <w:lang w:eastAsia="en-AU"/>
              </w:rPr>
              <w:t>1,270</w:t>
            </w:r>
          </w:p>
        </w:tc>
        <w:tc>
          <w:tcPr>
            <w:tcW w:w="1020" w:type="dxa"/>
            <w:tcBorders>
              <w:top w:val="nil"/>
              <w:left w:val="nil"/>
              <w:bottom w:val="single" w:sz="4" w:space="0" w:color="auto"/>
              <w:right w:val="single" w:sz="4" w:space="0" w:color="auto"/>
            </w:tcBorders>
            <w:shd w:val="clear" w:color="auto" w:fill="auto"/>
            <w:noWrap/>
            <w:vAlign w:val="bottom"/>
            <w:hideMark/>
          </w:tcPr>
          <w:p w14:paraId="6E45A50A"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00D95BB6"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2D9FF7F6"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6CF85D9A" w14:textId="5550745B" w:rsidR="00F82D0C" w:rsidRPr="00F82D0C" w:rsidRDefault="00F82D0C" w:rsidP="009530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w:t>
            </w:r>
            <w:r w:rsidR="00F05750">
              <w:rPr>
                <w:rFonts w:ascii="Calibri" w:eastAsia="Times New Roman" w:hAnsi="Calibri" w:cs="Calibri"/>
                <w:b/>
                <w:bCs/>
                <w:color w:val="000000"/>
                <w:sz w:val="20"/>
                <w:szCs w:val="20"/>
                <w:lang w:eastAsia="en-AU"/>
              </w:rPr>
              <w:t>1,270</w:t>
            </w:r>
          </w:p>
        </w:tc>
      </w:tr>
      <w:tr w:rsidR="00F82D0C" w:rsidRPr="00F82D0C" w14:paraId="04CEC56F" w14:textId="77777777" w:rsidTr="00F87D2D">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BD7D5D1" w14:textId="77777777" w:rsidR="00F82D0C" w:rsidRPr="00F82D0C" w:rsidRDefault="00F82D0C" w:rsidP="00F82D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Underlying Cash Balance (000's)</w:t>
            </w:r>
          </w:p>
        </w:tc>
        <w:tc>
          <w:tcPr>
            <w:tcW w:w="1020" w:type="dxa"/>
            <w:tcBorders>
              <w:top w:val="nil"/>
              <w:left w:val="nil"/>
              <w:bottom w:val="single" w:sz="4" w:space="0" w:color="auto"/>
              <w:right w:val="single" w:sz="4" w:space="0" w:color="auto"/>
            </w:tcBorders>
            <w:shd w:val="clear" w:color="auto" w:fill="auto"/>
            <w:noWrap/>
            <w:vAlign w:val="bottom"/>
            <w:hideMark/>
          </w:tcPr>
          <w:p w14:paraId="423284E6" w14:textId="527AECE7" w:rsidR="00F82D0C" w:rsidRPr="00F82D0C" w:rsidRDefault="00F82D0C" w:rsidP="009530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w:t>
            </w:r>
            <w:r w:rsidR="00F05750">
              <w:rPr>
                <w:rFonts w:ascii="Calibri" w:eastAsia="Times New Roman" w:hAnsi="Calibri" w:cs="Calibri"/>
                <w:color w:val="000000"/>
                <w:sz w:val="20"/>
                <w:szCs w:val="20"/>
                <w:lang w:eastAsia="en-AU"/>
              </w:rPr>
              <w:t>1,270</w:t>
            </w:r>
          </w:p>
        </w:tc>
        <w:tc>
          <w:tcPr>
            <w:tcW w:w="1020" w:type="dxa"/>
            <w:tcBorders>
              <w:top w:val="nil"/>
              <w:left w:val="nil"/>
              <w:bottom w:val="single" w:sz="4" w:space="0" w:color="auto"/>
              <w:right w:val="single" w:sz="4" w:space="0" w:color="auto"/>
            </w:tcBorders>
            <w:shd w:val="clear" w:color="auto" w:fill="auto"/>
            <w:noWrap/>
            <w:vAlign w:val="bottom"/>
            <w:hideMark/>
          </w:tcPr>
          <w:p w14:paraId="27213A75"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40CC583F"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7A623622" w14:textId="77777777" w:rsidR="00F82D0C" w:rsidRPr="00F82D0C" w:rsidRDefault="00F82D0C" w:rsidP="00F82D0C">
            <w:pPr>
              <w:jc w:val="right"/>
              <w:rPr>
                <w:rFonts w:ascii="Calibri" w:eastAsia="Times New Roman" w:hAnsi="Calibri" w:cs="Calibri"/>
                <w:color w:val="000000"/>
                <w:sz w:val="20"/>
                <w:szCs w:val="20"/>
                <w:lang w:eastAsia="en-AU"/>
              </w:rPr>
            </w:pPr>
            <w:r w:rsidRPr="00F82D0C">
              <w:rPr>
                <w:rFonts w:ascii="Calibri" w:eastAsia="Times New Roman" w:hAnsi="Calibri" w:cs="Calibri"/>
                <w:color w:val="000000"/>
                <w:sz w:val="20"/>
                <w:szCs w:val="20"/>
                <w:lang w:eastAsia="en-AU"/>
              </w:rPr>
              <w:t>0.0</w:t>
            </w:r>
          </w:p>
        </w:tc>
        <w:tc>
          <w:tcPr>
            <w:tcW w:w="1020" w:type="dxa"/>
            <w:tcBorders>
              <w:top w:val="nil"/>
              <w:left w:val="nil"/>
              <w:bottom w:val="single" w:sz="4" w:space="0" w:color="auto"/>
              <w:right w:val="single" w:sz="4" w:space="0" w:color="auto"/>
            </w:tcBorders>
            <w:shd w:val="clear" w:color="auto" w:fill="auto"/>
            <w:noWrap/>
            <w:vAlign w:val="bottom"/>
            <w:hideMark/>
          </w:tcPr>
          <w:p w14:paraId="24C3C0F9" w14:textId="1D387249" w:rsidR="00F82D0C" w:rsidRPr="00F82D0C" w:rsidRDefault="00F82D0C" w:rsidP="0095300C">
            <w:pPr>
              <w:jc w:val="right"/>
              <w:rPr>
                <w:rFonts w:ascii="Calibri" w:eastAsia="Times New Roman" w:hAnsi="Calibri" w:cs="Calibri"/>
                <w:b/>
                <w:bCs/>
                <w:color w:val="000000"/>
                <w:sz w:val="20"/>
                <w:szCs w:val="20"/>
                <w:lang w:eastAsia="en-AU"/>
              </w:rPr>
            </w:pPr>
            <w:r w:rsidRPr="00F82D0C">
              <w:rPr>
                <w:rFonts w:ascii="Calibri" w:eastAsia="Times New Roman" w:hAnsi="Calibri" w:cs="Calibri"/>
                <w:b/>
                <w:bCs/>
                <w:color w:val="000000"/>
                <w:sz w:val="20"/>
                <w:szCs w:val="20"/>
                <w:lang w:eastAsia="en-AU"/>
              </w:rPr>
              <w:t>-</w:t>
            </w:r>
            <w:r w:rsidR="00F05750">
              <w:rPr>
                <w:rFonts w:ascii="Calibri" w:eastAsia="Times New Roman" w:hAnsi="Calibri" w:cs="Calibri"/>
                <w:b/>
                <w:bCs/>
                <w:color w:val="000000"/>
                <w:sz w:val="20"/>
                <w:szCs w:val="20"/>
                <w:lang w:eastAsia="en-AU"/>
              </w:rPr>
              <w:t>1,270</w:t>
            </w:r>
            <w:r w:rsidR="00600D1D" w:rsidRPr="00F82D0C" w:rsidDel="0095300C">
              <w:rPr>
                <w:rFonts w:ascii="Calibri" w:eastAsia="Times New Roman" w:hAnsi="Calibri" w:cs="Calibri"/>
                <w:b/>
                <w:bCs/>
                <w:color w:val="000000"/>
                <w:sz w:val="20"/>
                <w:szCs w:val="20"/>
                <w:lang w:eastAsia="en-AU"/>
              </w:rPr>
              <w:t xml:space="preserve"> </w:t>
            </w:r>
          </w:p>
        </w:tc>
      </w:tr>
    </w:tbl>
    <w:p w14:paraId="2718A367" w14:textId="77777777" w:rsidR="00B02587" w:rsidRDefault="004E513F" w:rsidP="00A315DA">
      <w:pPr>
        <w:pStyle w:val="Heading2"/>
        <w:rPr>
          <w:lang w:eastAsia="en-AU"/>
        </w:rPr>
      </w:pPr>
      <w:r>
        <w:rPr>
          <w:lang w:eastAsia="en-AU"/>
        </w:rPr>
        <w:t>Consultation</w:t>
      </w:r>
    </w:p>
    <w:p w14:paraId="77416B0D" w14:textId="28CCE9F8" w:rsidR="00A315DA" w:rsidRPr="00BA54D6" w:rsidRDefault="00A315DA" w:rsidP="00075940">
      <w:pPr>
        <w:spacing w:line="276" w:lineRule="auto"/>
        <w:rPr>
          <w:lang w:eastAsia="en-AU"/>
        </w:rPr>
      </w:pPr>
      <w:bookmarkStart w:id="1" w:name="_Hlk85464523"/>
      <w:r>
        <w:rPr>
          <w:lang w:eastAsia="en-AU"/>
        </w:rPr>
        <w:t xml:space="preserve">No </w:t>
      </w:r>
      <w:r w:rsidR="00C07320">
        <w:rPr>
          <w:lang w:eastAsia="en-AU"/>
        </w:rPr>
        <w:t xml:space="preserve">public </w:t>
      </w:r>
      <w:r>
        <w:rPr>
          <w:lang w:eastAsia="en-AU"/>
        </w:rPr>
        <w:t xml:space="preserve">consultation was undertaken in relation to the </w:t>
      </w:r>
      <w:r w:rsidR="00864563">
        <w:rPr>
          <w:lang w:eastAsia="en-AU"/>
        </w:rPr>
        <w:t>amendments</w:t>
      </w:r>
      <w:r w:rsidR="002465CA">
        <w:rPr>
          <w:lang w:eastAsia="en-AU"/>
        </w:rPr>
        <w:t>.</w:t>
      </w:r>
      <w:r w:rsidR="001B2C81">
        <w:rPr>
          <w:lang w:eastAsia="en-AU"/>
        </w:rPr>
        <w:t xml:space="preserve"> </w:t>
      </w:r>
      <w:r w:rsidR="00F05750">
        <w:rPr>
          <w:lang w:eastAsia="en-AU"/>
        </w:rPr>
        <w:t xml:space="preserve">VSL providers are aware of the </w:t>
      </w:r>
      <w:r w:rsidR="008F19CC">
        <w:rPr>
          <w:lang w:eastAsia="en-AU"/>
        </w:rPr>
        <w:t xml:space="preserve">proposed </w:t>
      </w:r>
      <w:r w:rsidR="00F05750">
        <w:rPr>
          <w:lang w:eastAsia="en-AU"/>
        </w:rPr>
        <w:t>Levy settings</w:t>
      </w:r>
      <w:r w:rsidR="008F19CC">
        <w:rPr>
          <w:lang w:eastAsia="en-AU"/>
        </w:rPr>
        <w:t xml:space="preserve"> and expected collection,</w:t>
      </w:r>
      <w:r w:rsidR="00F05750">
        <w:rPr>
          <w:lang w:eastAsia="en-AU"/>
        </w:rPr>
        <w:t xml:space="preserve"> due to consultation underta</w:t>
      </w:r>
      <w:r w:rsidR="008F19CC">
        <w:rPr>
          <w:lang w:eastAsia="en-AU"/>
        </w:rPr>
        <w:t xml:space="preserve">ken by the VSL Tuition Protection Director earlier in 2021. While no adverse responses were received on the 2021 Levy collection during this consultation, the sector </w:t>
      </w:r>
      <w:r w:rsidR="00075940">
        <w:rPr>
          <w:lang w:eastAsia="en-AU"/>
        </w:rPr>
        <w:t>has noted the</w:t>
      </w:r>
      <w:r w:rsidR="008F19CC">
        <w:rPr>
          <w:lang w:eastAsia="en-AU"/>
        </w:rPr>
        <w:t xml:space="preserve"> financial challenges</w:t>
      </w:r>
      <w:r w:rsidR="00075940">
        <w:rPr>
          <w:lang w:eastAsia="en-AU"/>
        </w:rPr>
        <w:t xml:space="preserve"> it has experienced</w:t>
      </w:r>
      <w:r w:rsidR="008F19CC">
        <w:rPr>
          <w:lang w:eastAsia="en-AU"/>
        </w:rPr>
        <w:t xml:space="preserve"> </w:t>
      </w:r>
      <w:r w:rsidR="0091222E">
        <w:rPr>
          <w:lang w:eastAsia="en-AU"/>
        </w:rPr>
        <w:t>due to</w:t>
      </w:r>
      <w:r w:rsidR="008F19CC">
        <w:rPr>
          <w:lang w:eastAsia="en-AU"/>
        </w:rPr>
        <w:t xml:space="preserve"> the ongoing COVID-19 pandemic. In response, t</w:t>
      </w:r>
      <w:r w:rsidR="001B2C81">
        <w:rPr>
          <w:lang w:eastAsia="en-AU"/>
        </w:rPr>
        <w:t xml:space="preserve">he amendments are </w:t>
      </w:r>
      <w:r w:rsidR="00593DD5">
        <w:rPr>
          <w:lang w:eastAsia="en-AU"/>
        </w:rPr>
        <w:t>a temporary measure</w:t>
      </w:r>
      <w:r w:rsidR="008F19CC">
        <w:rPr>
          <w:lang w:eastAsia="en-AU"/>
        </w:rPr>
        <w:t xml:space="preserve"> for the sector,</w:t>
      </w:r>
      <w:r w:rsidR="00593DD5">
        <w:rPr>
          <w:lang w:eastAsia="en-AU"/>
        </w:rPr>
        <w:t xml:space="preserve"> that </w:t>
      </w:r>
      <w:r w:rsidR="00014CB2">
        <w:rPr>
          <w:lang w:eastAsia="en-AU"/>
        </w:rPr>
        <w:t>are</w:t>
      </w:r>
      <w:r w:rsidR="00593DD5">
        <w:rPr>
          <w:lang w:eastAsia="en-AU"/>
        </w:rPr>
        <w:t xml:space="preserve"> </w:t>
      </w:r>
      <w:r w:rsidR="001B2C81">
        <w:rPr>
          <w:lang w:eastAsia="en-AU"/>
        </w:rPr>
        <w:t xml:space="preserve">part of the </w:t>
      </w:r>
      <w:r w:rsidR="00600D1D">
        <w:rPr>
          <w:lang w:eastAsia="en-AU"/>
        </w:rPr>
        <w:t xml:space="preserve">Australian Government’s economic </w:t>
      </w:r>
      <w:r w:rsidR="001B2C81">
        <w:rPr>
          <w:lang w:eastAsia="en-AU"/>
        </w:rPr>
        <w:t xml:space="preserve">response to the COVID-19 pandemic and </w:t>
      </w:r>
      <w:r w:rsidR="00175562">
        <w:rPr>
          <w:lang w:eastAsia="en-AU"/>
        </w:rPr>
        <w:t xml:space="preserve">provide a benefit to </w:t>
      </w:r>
      <w:r w:rsidR="00C07320">
        <w:rPr>
          <w:lang w:eastAsia="en-AU"/>
        </w:rPr>
        <w:lastRenderedPageBreak/>
        <w:t xml:space="preserve">training </w:t>
      </w:r>
      <w:r w:rsidR="00175562">
        <w:rPr>
          <w:lang w:eastAsia="en-AU"/>
        </w:rPr>
        <w:t xml:space="preserve">providers </w:t>
      </w:r>
      <w:r w:rsidR="00675F65">
        <w:rPr>
          <w:lang w:eastAsia="en-AU"/>
        </w:rPr>
        <w:t xml:space="preserve">at a time of economic uncertainty. </w:t>
      </w:r>
      <w:r w:rsidR="001B2C81" w:rsidRPr="00BA54D6">
        <w:rPr>
          <w:lang w:eastAsia="en-AU"/>
        </w:rPr>
        <w:t xml:space="preserve">It is on this basis </w:t>
      </w:r>
      <w:r w:rsidR="004733D1">
        <w:rPr>
          <w:lang w:eastAsia="en-AU"/>
        </w:rPr>
        <w:t>and having regard to the beneficial nature of these amendments</w:t>
      </w:r>
      <w:r w:rsidR="00AD0FD6">
        <w:rPr>
          <w:lang w:eastAsia="en-AU"/>
        </w:rPr>
        <w:t>,</w:t>
      </w:r>
      <w:r w:rsidR="004733D1">
        <w:rPr>
          <w:lang w:eastAsia="en-AU"/>
        </w:rPr>
        <w:t xml:space="preserve"> </w:t>
      </w:r>
      <w:r w:rsidR="001B2C81" w:rsidRPr="00BA54D6">
        <w:rPr>
          <w:lang w:eastAsia="en-AU"/>
        </w:rPr>
        <w:t xml:space="preserve">that no </w:t>
      </w:r>
      <w:r w:rsidR="00C07320">
        <w:rPr>
          <w:lang w:eastAsia="en-AU"/>
        </w:rPr>
        <w:t xml:space="preserve">public </w:t>
      </w:r>
      <w:r w:rsidR="001B2C81" w:rsidRPr="00BA54D6">
        <w:rPr>
          <w:lang w:eastAsia="en-AU"/>
        </w:rPr>
        <w:t>consultation was undertaken</w:t>
      </w:r>
      <w:r w:rsidR="00A47B63" w:rsidRPr="00BA54D6">
        <w:rPr>
          <w:lang w:eastAsia="en-AU"/>
        </w:rPr>
        <w:t xml:space="preserve">. </w:t>
      </w:r>
    </w:p>
    <w:bookmarkEnd w:id="1"/>
    <w:p w14:paraId="23B4BA40" w14:textId="77777777" w:rsidR="00E33C5C" w:rsidRDefault="00E33C5C" w:rsidP="00BA54D6">
      <w:pPr>
        <w:rPr>
          <w:lang w:eastAsia="en-AU"/>
        </w:rPr>
      </w:pPr>
    </w:p>
    <w:p w14:paraId="32131E35" w14:textId="77777777" w:rsidR="00075940" w:rsidRDefault="00075940">
      <w:pPr>
        <w:spacing w:after="200" w:line="276" w:lineRule="auto"/>
        <w:rPr>
          <w:rFonts w:ascii="Arial" w:hAnsi="Arial" w:cs="Arial"/>
          <w:b/>
          <w:u w:val="single"/>
          <w:lang w:eastAsia="en-AU"/>
        </w:rPr>
      </w:pPr>
      <w:r>
        <w:rPr>
          <w:rFonts w:ascii="Arial" w:hAnsi="Arial" w:cs="Arial"/>
          <w:b/>
          <w:u w:val="single"/>
          <w:lang w:eastAsia="en-AU"/>
        </w:rPr>
        <w:br w:type="page"/>
      </w:r>
    </w:p>
    <w:p w14:paraId="484C83DC" w14:textId="77777777" w:rsidR="00124856" w:rsidRPr="007C51B9" w:rsidRDefault="00124856" w:rsidP="00124856">
      <w:pPr>
        <w:pStyle w:val="Heading2"/>
        <w:pBdr>
          <w:bottom w:val="single" w:sz="4" w:space="1" w:color="auto"/>
        </w:pBdr>
        <w:jc w:val="center"/>
        <w:rPr>
          <w:rFonts w:eastAsia="Times New Roman"/>
          <w:sz w:val="28"/>
          <w:lang w:eastAsia="en-AU"/>
        </w:rPr>
      </w:pPr>
      <w:r w:rsidRPr="007C51B9">
        <w:rPr>
          <w:rFonts w:eastAsia="Times New Roman"/>
          <w:sz w:val="28"/>
          <w:lang w:eastAsia="en-AU"/>
        </w:rPr>
        <w:lastRenderedPageBreak/>
        <w:t>Explanation of Provisions</w:t>
      </w:r>
    </w:p>
    <w:p w14:paraId="3A6B7A38"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483C9461" w14:textId="57DD05D2" w:rsidR="00124856" w:rsidRPr="002655F5" w:rsidRDefault="00124856" w:rsidP="00124856">
      <w:pPr>
        <w:keepNext/>
        <w:keepLines/>
        <w:jc w:val="center"/>
        <w:outlineLvl w:val="0"/>
        <w:rPr>
          <w:rFonts w:ascii="Arial" w:eastAsia="Times New Roman" w:hAnsi="Arial" w:cs="Arial"/>
          <w:b/>
          <w:bCs/>
          <w:i/>
          <w:szCs w:val="24"/>
          <w:lang w:eastAsia="en-AU"/>
        </w:rPr>
      </w:pPr>
      <w:r w:rsidRPr="002655F5">
        <w:rPr>
          <w:rFonts w:ascii="Arial" w:eastAsia="Times New Roman" w:hAnsi="Arial" w:cs="Arial"/>
          <w:b/>
          <w:bCs/>
          <w:i/>
          <w:szCs w:val="24"/>
          <w:lang w:eastAsia="en-AU"/>
        </w:rPr>
        <w:t xml:space="preserve">VET Student Loans Amendment Rules (No. </w:t>
      </w:r>
      <w:r w:rsidR="00A32A40">
        <w:rPr>
          <w:rFonts w:ascii="Arial" w:eastAsia="Times New Roman" w:hAnsi="Arial" w:cs="Arial"/>
          <w:b/>
          <w:bCs/>
          <w:i/>
          <w:szCs w:val="24"/>
          <w:lang w:eastAsia="en-AU"/>
        </w:rPr>
        <w:t>1</w:t>
      </w:r>
      <w:r>
        <w:rPr>
          <w:rFonts w:ascii="Arial" w:eastAsia="Times New Roman" w:hAnsi="Arial" w:cs="Arial"/>
          <w:b/>
          <w:bCs/>
          <w:i/>
          <w:szCs w:val="24"/>
          <w:lang w:eastAsia="en-AU"/>
        </w:rPr>
        <w:t>) 202</w:t>
      </w:r>
      <w:r w:rsidR="00A32A40">
        <w:rPr>
          <w:rFonts w:ascii="Arial" w:eastAsia="Times New Roman" w:hAnsi="Arial" w:cs="Arial"/>
          <w:b/>
          <w:bCs/>
          <w:i/>
          <w:szCs w:val="24"/>
          <w:lang w:eastAsia="en-AU"/>
        </w:rPr>
        <w:t>1</w:t>
      </w:r>
    </w:p>
    <w:p w14:paraId="57152581" w14:textId="77777777" w:rsidR="00124856" w:rsidRPr="002655F5" w:rsidRDefault="00124856" w:rsidP="00124856">
      <w:pPr>
        <w:keepNext/>
        <w:keepLines/>
        <w:jc w:val="center"/>
        <w:outlineLvl w:val="0"/>
        <w:rPr>
          <w:rFonts w:ascii="Arial" w:eastAsia="Times New Roman" w:hAnsi="Arial" w:cs="Arial"/>
          <w:b/>
          <w:bCs/>
          <w:szCs w:val="24"/>
          <w:lang w:eastAsia="en-AU"/>
        </w:rPr>
      </w:pPr>
    </w:p>
    <w:p w14:paraId="614C9EA7" w14:textId="77777777" w:rsidR="00124856" w:rsidRPr="007C51B9" w:rsidRDefault="00124856" w:rsidP="00124856">
      <w:pPr>
        <w:keepNext/>
        <w:keepLines/>
        <w:spacing w:before="120"/>
        <w:outlineLvl w:val="2"/>
        <w:rPr>
          <w:rFonts w:ascii="Arial" w:eastAsia="Times New Roman" w:hAnsi="Arial" w:cs="Arial"/>
          <w:b/>
          <w:bCs/>
          <w:szCs w:val="24"/>
          <w:lang w:eastAsia="en-AU"/>
        </w:rPr>
      </w:pPr>
      <w:r w:rsidRPr="007C51B9">
        <w:rPr>
          <w:rFonts w:ascii="Arial" w:eastAsia="Times New Roman" w:hAnsi="Arial" w:cs="Arial"/>
          <w:b/>
          <w:bCs/>
          <w:szCs w:val="24"/>
          <w:lang w:eastAsia="en-AU"/>
        </w:rPr>
        <w:t xml:space="preserve">Preliminary </w:t>
      </w:r>
    </w:p>
    <w:p w14:paraId="536F4FDF" w14:textId="77777777" w:rsidR="00124856" w:rsidRDefault="00124856" w:rsidP="00124856">
      <w:pPr>
        <w:rPr>
          <w:rFonts w:eastAsia="Times New Roman"/>
          <w:b/>
          <w:bCs/>
          <w:szCs w:val="24"/>
          <w:lang w:eastAsia="en-AU"/>
        </w:rPr>
      </w:pPr>
    </w:p>
    <w:p w14:paraId="70580ABB"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w:t>
      </w:r>
      <w:r w:rsidRPr="00E87193">
        <w:rPr>
          <w:rFonts w:eastAsia="Times New Roman"/>
          <w:b/>
          <w:bCs/>
          <w:szCs w:val="24"/>
          <w:lang w:eastAsia="en-AU"/>
        </w:rPr>
        <w:t xml:space="preserve"> 1</w:t>
      </w:r>
      <w:r>
        <w:rPr>
          <w:rFonts w:eastAsia="Times New Roman"/>
          <w:b/>
          <w:bCs/>
          <w:szCs w:val="24"/>
          <w:lang w:eastAsia="en-AU"/>
        </w:rPr>
        <w:t xml:space="preserve"> – Name</w:t>
      </w:r>
    </w:p>
    <w:p w14:paraId="7CA09746" w14:textId="741E28CF" w:rsidR="00124856" w:rsidRPr="00D33996" w:rsidRDefault="00124856" w:rsidP="00124856">
      <w:pPr>
        <w:pStyle w:val="ListParagraph"/>
        <w:keepNext/>
        <w:keepLines/>
        <w:numPr>
          <w:ilvl w:val="0"/>
          <w:numId w:val="65"/>
        </w:numPr>
        <w:spacing w:before="120" w:line="276" w:lineRule="auto"/>
        <w:outlineLvl w:val="2"/>
        <w:rPr>
          <w:rFonts w:eastAsia="Times New Roman"/>
          <w:bCs/>
          <w:i/>
          <w:szCs w:val="24"/>
          <w:lang w:eastAsia="en-AU"/>
        </w:rPr>
      </w:pPr>
      <w:r w:rsidRPr="00D33996">
        <w:rPr>
          <w:rFonts w:eastAsia="Times New Roman"/>
          <w:bCs/>
          <w:szCs w:val="24"/>
          <w:lang w:eastAsia="en-AU"/>
        </w:rPr>
        <w:t xml:space="preserve">This section provides that the name of the instrument is the </w:t>
      </w:r>
      <w:r w:rsidRPr="00D33996">
        <w:rPr>
          <w:rFonts w:eastAsia="Times New Roman"/>
          <w:bCs/>
          <w:i/>
          <w:szCs w:val="24"/>
          <w:lang w:eastAsia="en-AU"/>
        </w:rPr>
        <w:t>VET Stud</w:t>
      </w:r>
      <w:r w:rsidR="00675F65">
        <w:rPr>
          <w:rFonts w:eastAsia="Times New Roman"/>
          <w:bCs/>
          <w:i/>
          <w:szCs w:val="24"/>
          <w:lang w:eastAsia="en-AU"/>
        </w:rPr>
        <w:t xml:space="preserve">ent Loans Amendment Rules (No. </w:t>
      </w:r>
      <w:r w:rsidR="00A32A40">
        <w:rPr>
          <w:rFonts w:eastAsia="Times New Roman"/>
          <w:bCs/>
          <w:i/>
          <w:szCs w:val="24"/>
          <w:lang w:eastAsia="en-AU"/>
        </w:rPr>
        <w:t>1</w:t>
      </w:r>
      <w:r w:rsidRPr="00D33996">
        <w:rPr>
          <w:rFonts w:eastAsia="Times New Roman"/>
          <w:bCs/>
          <w:i/>
          <w:szCs w:val="24"/>
          <w:lang w:eastAsia="en-AU"/>
        </w:rPr>
        <w:t>) 202</w:t>
      </w:r>
      <w:r w:rsidR="00A32A40">
        <w:rPr>
          <w:rFonts w:eastAsia="Times New Roman"/>
          <w:bCs/>
          <w:i/>
          <w:szCs w:val="24"/>
          <w:lang w:eastAsia="en-AU"/>
        </w:rPr>
        <w:t>1</w:t>
      </w:r>
      <w:r w:rsidRPr="00D33996">
        <w:rPr>
          <w:rFonts w:eastAsia="Times New Roman"/>
          <w:bCs/>
          <w:i/>
          <w:szCs w:val="24"/>
          <w:lang w:eastAsia="en-AU"/>
        </w:rPr>
        <w:t xml:space="preserve"> </w:t>
      </w:r>
      <w:r w:rsidRPr="00D33996">
        <w:rPr>
          <w:rFonts w:eastAsia="Times New Roman"/>
          <w:bCs/>
          <w:szCs w:val="24"/>
          <w:lang w:eastAsia="en-AU"/>
        </w:rPr>
        <w:t>(</w:t>
      </w:r>
      <w:r w:rsidRPr="00075940">
        <w:rPr>
          <w:rFonts w:eastAsia="Times New Roman"/>
          <w:szCs w:val="24"/>
          <w:lang w:eastAsia="en-AU"/>
        </w:rPr>
        <w:t>Amendment Rules</w:t>
      </w:r>
      <w:r w:rsidRPr="000B6601">
        <w:rPr>
          <w:rFonts w:eastAsia="Times New Roman"/>
          <w:szCs w:val="24"/>
          <w:lang w:eastAsia="en-AU"/>
        </w:rPr>
        <w:t>).</w:t>
      </w:r>
      <w:r w:rsidRPr="00D33996">
        <w:rPr>
          <w:rFonts w:eastAsia="Times New Roman"/>
          <w:bCs/>
          <w:szCs w:val="24"/>
          <w:lang w:eastAsia="en-AU"/>
        </w:rPr>
        <w:t xml:space="preserve"> </w:t>
      </w:r>
    </w:p>
    <w:p w14:paraId="37D855A3"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2 – Commencement</w:t>
      </w:r>
    </w:p>
    <w:p w14:paraId="7802124F" w14:textId="1360FF3B" w:rsidR="00124856" w:rsidRPr="00833732" w:rsidRDefault="00124856" w:rsidP="00833732">
      <w:pPr>
        <w:pStyle w:val="ListParagraph"/>
        <w:keepNext/>
        <w:keepLines/>
        <w:numPr>
          <w:ilvl w:val="0"/>
          <w:numId w:val="65"/>
        </w:numPr>
        <w:spacing w:before="120" w:line="276" w:lineRule="auto"/>
        <w:outlineLvl w:val="2"/>
        <w:rPr>
          <w:rFonts w:eastAsia="Times New Roman"/>
          <w:bCs/>
          <w:szCs w:val="24"/>
          <w:lang w:eastAsia="en-AU"/>
        </w:rPr>
      </w:pPr>
      <w:r w:rsidRPr="00833732">
        <w:rPr>
          <w:rFonts w:eastAsia="Times New Roman"/>
          <w:bCs/>
          <w:szCs w:val="24"/>
          <w:lang w:eastAsia="en-AU"/>
        </w:rPr>
        <w:t xml:space="preserve">The table in this section </w:t>
      </w:r>
      <w:r w:rsidR="00472640" w:rsidRPr="00833732">
        <w:rPr>
          <w:rFonts w:eastAsia="Times New Roman"/>
          <w:bCs/>
          <w:szCs w:val="24"/>
          <w:lang w:eastAsia="en-AU"/>
        </w:rPr>
        <w:t xml:space="preserve">provides </w:t>
      </w:r>
      <w:r w:rsidR="00330AAB">
        <w:rPr>
          <w:rFonts w:eastAsia="Times New Roman"/>
          <w:bCs/>
          <w:szCs w:val="24"/>
          <w:lang w:eastAsia="en-AU"/>
        </w:rPr>
        <w:t>that the whole of this instrument</w:t>
      </w:r>
      <w:r w:rsidR="00472640" w:rsidRPr="00833732">
        <w:rPr>
          <w:rFonts w:eastAsia="Times New Roman"/>
          <w:bCs/>
          <w:szCs w:val="24"/>
          <w:lang w:eastAsia="en-AU"/>
        </w:rPr>
        <w:t xml:space="preserve"> </w:t>
      </w:r>
      <w:r w:rsidRPr="00833732">
        <w:rPr>
          <w:rFonts w:eastAsia="Times New Roman"/>
          <w:bCs/>
          <w:szCs w:val="24"/>
          <w:lang w:eastAsia="en-AU"/>
        </w:rPr>
        <w:t>commence</w:t>
      </w:r>
      <w:r w:rsidR="00330AAB">
        <w:rPr>
          <w:rFonts w:eastAsia="Times New Roman"/>
          <w:bCs/>
          <w:szCs w:val="24"/>
          <w:lang w:eastAsia="en-AU"/>
        </w:rPr>
        <w:t>s</w:t>
      </w:r>
      <w:r w:rsidRPr="00833732">
        <w:rPr>
          <w:rFonts w:eastAsia="Times New Roman"/>
          <w:bCs/>
          <w:szCs w:val="24"/>
          <w:lang w:eastAsia="en-AU"/>
        </w:rPr>
        <w:t xml:space="preserve"> on</w:t>
      </w:r>
      <w:r w:rsidR="003E1968" w:rsidRPr="00833732">
        <w:rPr>
          <w:rFonts w:eastAsia="Times New Roman"/>
          <w:bCs/>
          <w:szCs w:val="24"/>
          <w:lang w:eastAsia="en-AU"/>
        </w:rPr>
        <w:t xml:space="preserve"> the day after the Amendment Rules are registered</w:t>
      </w:r>
      <w:r w:rsidR="000B6601">
        <w:rPr>
          <w:rFonts w:eastAsia="Times New Roman"/>
          <w:bCs/>
          <w:szCs w:val="24"/>
          <w:lang w:eastAsia="en-AU"/>
        </w:rPr>
        <w:t xml:space="preserve"> on the Federal Register of Legislation</w:t>
      </w:r>
      <w:r w:rsidRPr="00833732">
        <w:rPr>
          <w:rFonts w:eastAsia="Times New Roman"/>
          <w:bCs/>
          <w:szCs w:val="24"/>
          <w:lang w:eastAsia="en-AU"/>
        </w:rPr>
        <w:t>.</w:t>
      </w:r>
    </w:p>
    <w:p w14:paraId="0285688D" w14:textId="77777777" w:rsidR="00124856" w:rsidRDefault="00124856" w:rsidP="00124856">
      <w:pPr>
        <w:keepNext/>
        <w:keepLines/>
        <w:spacing w:before="120"/>
        <w:outlineLvl w:val="2"/>
        <w:rPr>
          <w:rFonts w:eastAsia="Times New Roman"/>
          <w:b/>
          <w:bCs/>
          <w:szCs w:val="24"/>
          <w:lang w:eastAsia="en-AU"/>
        </w:rPr>
      </w:pPr>
      <w:r>
        <w:rPr>
          <w:rFonts w:eastAsia="Times New Roman"/>
          <w:b/>
          <w:bCs/>
          <w:szCs w:val="24"/>
          <w:lang w:eastAsia="en-AU"/>
        </w:rPr>
        <w:t>Section 3 – Authority</w:t>
      </w:r>
    </w:p>
    <w:p w14:paraId="53088E03" w14:textId="19ED0B25"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6652C">
        <w:rPr>
          <w:rFonts w:eastAsia="Times New Roman"/>
          <w:bCs/>
          <w:szCs w:val="24"/>
          <w:lang w:eastAsia="en-AU"/>
        </w:rPr>
        <w:t xml:space="preserve">This section provides that the </w:t>
      </w:r>
      <w:r>
        <w:rPr>
          <w:rFonts w:eastAsia="Times New Roman"/>
          <w:bCs/>
          <w:szCs w:val="24"/>
          <w:lang w:eastAsia="en-AU"/>
        </w:rPr>
        <w:t xml:space="preserve">Amendment </w:t>
      </w:r>
      <w:r w:rsidRPr="0026652C">
        <w:rPr>
          <w:rFonts w:eastAsia="Times New Roman"/>
          <w:bCs/>
          <w:szCs w:val="24"/>
          <w:lang w:eastAsia="en-AU"/>
        </w:rPr>
        <w:t>Rules are made under the authority of the</w:t>
      </w:r>
      <w:r>
        <w:rPr>
          <w:rFonts w:eastAsia="Times New Roman"/>
          <w:bCs/>
          <w:szCs w:val="24"/>
          <w:lang w:eastAsia="en-AU"/>
        </w:rPr>
        <w:t xml:space="preserve"> </w:t>
      </w:r>
      <w:r w:rsidRPr="009F2D26">
        <w:rPr>
          <w:rFonts w:eastAsia="Times New Roman"/>
          <w:bCs/>
          <w:i/>
          <w:szCs w:val="24"/>
          <w:lang w:eastAsia="en-AU"/>
        </w:rPr>
        <w:t xml:space="preserve">VET Student Loans Act </w:t>
      </w:r>
      <w:r w:rsidRPr="000B6601">
        <w:rPr>
          <w:rFonts w:eastAsia="Times New Roman"/>
          <w:bCs/>
          <w:i/>
          <w:szCs w:val="24"/>
          <w:lang w:eastAsia="en-AU"/>
        </w:rPr>
        <w:t xml:space="preserve">2016 </w:t>
      </w:r>
      <w:r w:rsidRPr="00764463">
        <w:rPr>
          <w:rFonts w:eastAsia="Times New Roman"/>
          <w:bCs/>
          <w:szCs w:val="24"/>
          <w:lang w:eastAsia="en-AU"/>
        </w:rPr>
        <w:t>(</w:t>
      </w:r>
      <w:r w:rsidRPr="00075940">
        <w:rPr>
          <w:rFonts w:eastAsia="Times New Roman"/>
          <w:bCs/>
          <w:szCs w:val="24"/>
          <w:lang w:eastAsia="en-AU"/>
        </w:rPr>
        <w:t>the Act</w:t>
      </w:r>
      <w:r w:rsidRPr="000B6601">
        <w:rPr>
          <w:rFonts w:eastAsia="Times New Roman"/>
          <w:bCs/>
          <w:szCs w:val="24"/>
          <w:lang w:eastAsia="en-AU"/>
        </w:rPr>
        <w:t>).</w:t>
      </w:r>
      <w:r w:rsidRPr="0026652C">
        <w:rPr>
          <w:rFonts w:eastAsia="Times New Roman"/>
          <w:bCs/>
          <w:szCs w:val="24"/>
          <w:lang w:eastAsia="en-AU"/>
        </w:rPr>
        <w:t xml:space="preserve"> </w:t>
      </w:r>
      <w:r w:rsidR="004C772C">
        <w:rPr>
          <w:lang w:eastAsia="en-AU"/>
        </w:rPr>
        <w:t xml:space="preserve">Paragraph 49A(2)(f) of the Act specifically enables the </w:t>
      </w:r>
      <w:r w:rsidR="004C772C" w:rsidRPr="004C772C">
        <w:rPr>
          <w:lang w:eastAsia="en-AU"/>
        </w:rPr>
        <w:t xml:space="preserve">VET Student Loans Rules 2016 </w:t>
      </w:r>
      <w:r w:rsidR="004C772C" w:rsidRPr="000B6601">
        <w:rPr>
          <w:lang w:eastAsia="en-AU"/>
        </w:rPr>
        <w:t>(</w:t>
      </w:r>
      <w:r w:rsidR="004C772C" w:rsidRPr="00075940">
        <w:rPr>
          <w:lang w:eastAsia="en-AU"/>
        </w:rPr>
        <w:t>the Rules</w:t>
      </w:r>
      <w:r w:rsidR="004C772C" w:rsidRPr="000B6601">
        <w:rPr>
          <w:lang w:eastAsia="en-AU"/>
        </w:rPr>
        <w:t>)</w:t>
      </w:r>
      <w:r w:rsidR="004C772C">
        <w:rPr>
          <w:lang w:eastAsia="en-AU"/>
        </w:rPr>
        <w:t xml:space="preserve"> to make provision for the waiver of the VSL tuition protection levy.</w:t>
      </w:r>
      <w:r w:rsidR="004C772C" w:rsidDel="004C772C">
        <w:rPr>
          <w:rFonts w:eastAsia="Times New Roman"/>
          <w:bCs/>
          <w:szCs w:val="24"/>
          <w:lang w:eastAsia="en-AU"/>
        </w:rPr>
        <w:t xml:space="preserve"> </w:t>
      </w:r>
    </w:p>
    <w:p w14:paraId="0A3CEA0E" w14:textId="77777777" w:rsidR="00124856" w:rsidRPr="00246510" w:rsidRDefault="00124856" w:rsidP="00124856">
      <w:pPr>
        <w:keepNext/>
        <w:keepLines/>
        <w:spacing w:before="120"/>
        <w:outlineLvl w:val="2"/>
        <w:rPr>
          <w:rFonts w:eastAsia="Times New Roman"/>
          <w:b/>
          <w:bCs/>
          <w:szCs w:val="24"/>
          <w:lang w:eastAsia="en-AU"/>
        </w:rPr>
      </w:pPr>
      <w:r w:rsidRPr="00246510">
        <w:rPr>
          <w:rFonts w:eastAsia="Times New Roman"/>
          <w:b/>
          <w:bCs/>
          <w:szCs w:val="24"/>
          <w:lang w:eastAsia="en-AU"/>
        </w:rPr>
        <w:t>Section 4 – Schedule</w:t>
      </w:r>
    </w:p>
    <w:p w14:paraId="5DEBC0D9" w14:textId="2C55031C" w:rsidR="00124856" w:rsidRPr="00246510" w:rsidRDefault="00124856" w:rsidP="00124856">
      <w:pPr>
        <w:pStyle w:val="ListParagraph"/>
        <w:keepNext/>
        <w:keepLines/>
        <w:numPr>
          <w:ilvl w:val="0"/>
          <w:numId w:val="65"/>
        </w:numPr>
        <w:spacing w:before="120" w:line="276" w:lineRule="auto"/>
        <w:outlineLvl w:val="2"/>
        <w:rPr>
          <w:rFonts w:eastAsia="Times New Roman"/>
          <w:bCs/>
          <w:szCs w:val="24"/>
          <w:lang w:eastAsia="en-AU"/>
        </w:rPr>
      </w:pPr>
      <w:r w:rsidRPr="00246510">
        <w:rPr>
          <w:rFonts w:eastAsia="Times New Roman"/>
          <w:bCs/>
          <w:szCs w:val="24"/>
          <w:lang w:eastAsia="en-AU"/>
        </w:rPr>
        <w:t xml:space="preserve">This section provides that the </w:t>
      </w:r>
      <w:r w:rsidRPr="004C772C">
        <w:rPr>
          <w:rFonts w:eastAsia="Times New Roman"/>
          <w:bCs/>
          <w:szCs w:val="24"/>
          <w:lang w:eastAsia="en-AU"/>
        </w:rPr>
        <w:t>Rules</w:t>
      </w:r>
      <w:r>
        <w:rPr>
          <w:rFonts w:eastAsia="Times New Roman"/>
          <w:bCs/>
          <w:szCs w:val="24"/>
          <w:lang w:eastAsia="en-AU"/>
        </w:rPr>
        <w:t xml:space="preserve"> </w:t>
      </w:r>
      <w:r w:rsidRPr="00246510">
        <w:rPr>
          <w:rFonts w:eastAsia="Times New Roman"/>
          <w:bCs/>
          <w:szCs w:val="24"/>
          <w:lang w:eastAsia="en-AU"/>
        </w:rPr>
        <w:t xml:space="preserve">are amended as set out in the Schedule to </w:t>
      </w:r>
      <w:r>
        <w:rPr>
          <w:rFonts w:eastAsia="Times New Roman"/>
          <w:bCs/>
          <w:szCs w:val="24"/>
          <w:lang w:eastAsia="en-AU"/>
        </w:rPr>
        <w:t>the</w:t>
      </w:r>
      <w:r w:rsidRPr="00246510">
        <w:rPr>
          <w:rFonts w:eastAsia="Times New Roman"/>
          <w:bCs/>
          <w:szCs w:val="24"/>
          <w:lang w:eastAsia="en-AU"/>
        </w:rPr>
        <w:t xml:space="preserve"> </w:t>
      </w:r>
      <w:r>
        <w:rPr>
          <w:rFonts w:eastAsia="Times New Roman"/>
          <w:bCs/>
          <w:szCs w:val="24"/>
          <w:lang w:eastAsia="en-AU"/>
        </w:rPr>
        <w:t>Amendment Rules</w:t>
      </w:r>
      <w:r w:rsidRPr="00246510">
        <w:rPr>
          <w:rFonts w:eastAsia="Times New Roman"/>
          <w:bCs/>
          <w:szCs w:val="24"/>
          <w:lang w:eastAsia="en-AU"/>
        </w:rPr>
        <w:t>.</w:t>
      </w:r>
    </w:p>
    <w:p w14:paraId="385233A7" w14:textId="77777777" w:rsidR="00124856" w:rsidRDefault="00124856" w:rsidP="00124856">
      <w:pPr>
        <w:rPr>
          <w:rFonts w:ascii="Arial" w:hAnsi="Arial" w:cs="Arial"/>
          <w:b/>
        </w:rPr>
      </w:pPr>
    </w:p>
    <w:p w14:paraId="449459F2" w14:textId="150DE303" w:rsidR="00124856" w:rsidRPr="00D33996" w:rsidRDefault="00124856" w:rsidP="00124856">
      <w:pPr>
        <w:keepNext/>
        <w:keepLines/>
        <w:spacing w:before="120"/>
        <w:outlineLvl w:val="2"/>
        <w:rPr>
          <w:rFonts w:ascii="Arial" w:eastAsia="Times New Roman" w:hAnsi="Arial" w:cs="Arial"/>
          <w:b/>
          <w:bCs/>
          <w:szCs w:val="24"/>
          <w:lang w:eastAsia="en-AU"/>
        </w:rPr>
      </w:pPr>
      <w:r w:rsidRPr="00D33996">
        <w:rPr>
          <w:rFonts w:ascii="Arial" w:eastAsia="Times New Roman" w:hAnsi="Arial" w:cs="Arial"/>
          <w:b/>
          <w:bCs/>
          <w:szCs w:val="24"/>
          <w:lang w:eastAsia="en-AU"/>
        </w:rPr>
        <w:t>Schedule —Amendments to the VET Student Loans Rules 2016</w:t>
      </w:r>
    </w:p>
    <w:p w14:paraId="0A4B6F4F" w14:textId="77777777" w:rsidR="00124856" w:rsidRPr="00246510" w:rsidRDefault="00124856" w:rsidP="00124856">
      <w:pPr>
        <w:rPr>
          <w:rFonts w:ascii="Arial" w:hAnsi="Arial" w:cs="Arial"/>
          <w:b/>
        </w:rPr>
      </w:pPr>
    </w:p>
    <w:p w14:paraId="0AF9EDBD" w14:textId="4AFEEF4D" w:rsidR="00124856" w:rsidRDefault="00124856" w:rsidP="00124856">
      <w:pPr>
        <w:spacing w:before="120"/>
        <w:outlineLvl w:val="2"/>
        <w:rPr>
          <w:rFonts w:eastAsia="Times New Roman"/>
          <w:b/>
          <w:bCs/>
          <w:szCs w:val="24"/>
          <w:lang w:eastAsia="en-AU"/>
        </w:rPr>
      </w:pPr>
      <w:r w:rsidRPr="00FB07DE">
        <w:rPr>
          <w:rFonts w:eastAsia="Times New Roman"/>
          <w:b/>
          <w:bCs/>
          <w:szCs w:val="24"/>
          <w:lang w:eastAsia="en-AU"/>
        </w:rPr>
        <w:t>Item 1 –</w:t>
      </w:r>
      <w:r w:rsidR="00675F65">
        <w:rPr>
          <w:rFonts w:eastAsia="Times New Roman"/>
          <w:b/>
          <w:bCs/>
          <w:szCs w:val="24"/>
          <w:lang w:eastAsia="en-AU"/>
        </w:rPr>
        <w:t xml:space="preserve"> Section 41</w:t>
      </w:r>
      <w:r w:rsidR="00A32A40">
        <w:rPr>
          <w:rFonts w:eastAsia="Times New Roman"/>
          <w:b/>
          <w:bCs/>
          <w:szCs w:val="24"/>
          <w:lang w:eastAsia="en-AU"/>
        </w:rPr>
        <w:t>A</w:t>
      </w:r>
    </w:p>
    <w:p w14:paraId="31221C71" w14:textId="1F1CAE38" w:rsidR="00124856" w:rsidRPr="00B27B57" w:rsidRDefault="00124856" w:rsidP="00124856">
      <w:pPr>
        <w:pStyle w:val="ListParagraph"/>
        <w:keepNext/>
        <w:keepLines/>
        <w:numPr>
          <w:ilvl w:val="0"/>
          <w:numId w:val="65"/>
        </w:numPr>
        <w:spacing w:before="120" w:line="276" w:lineRule="auto"/>
        <w:outlineLvl w:val="2"/>
        <w:rPr>
          <w:rFonts w:eastAsia="Times New Roman"/>
          <w:b/>
          <w:bCs/>
          <w:szCs w:val="24"/>
          <w:lang w:eastAsia="en-AU"/>
        </w:rPr>
      </w:pPr>
      <w:r w:rsidRPr="00B27B57">
        <w:rPr>
          <w:rFonts w:eastAsia="Times New Roman"/>
          <w:bCs/>
          <w:szCs w:val="24"/>
          <w:lang w:eastAsia="en-AU"/>
        </w:rPr>
        <w:t xml:space="preserve">Item 1 </w:t>
      </w:r>
      <w:r w:rsidR="00675F65" w:rsidRPr="00B27B57">
        <w:rPr>
          <w:rFonts w:eastAsia="Times New Roman"/>
          <w:bCs/>
          <w:szCs w:val="24"/>
          <w:lang w:eastAsia="en-AU"/>
        </w:rPr>
        <w:t>amends section 41</w:t>
      </w:r>
      <w:r w:rsidR="00A32A40" w:rsidRPr="00B27B57">
        <w:rPr>
          <w:rFonts w:eastAsia="Times New Roman"/>
          <w:bCs/>
          <w:szCs w:val="24"/>
          <w:lang w:eastAsia="en-AU"/>
        </w:rPr>
        <w:t>A</w:t>
      </w:r>
      <w:r w:rsidR="00675F65" w:rsidRPr="00B27B57">
        <w:rPr>
          <w:rFonts w:eastAsia="Times New Roman"/>
          <w:bCs/>
          <w:szCs w:val="24"/>
          <w:lang w:eastAsia="en-AU"/>
        </w:rPr>
        <w:t xml:space="preserve"> by inserting a new subsection (</w:t>
      </w:r>
      <w:r w:rsidR="00B27B57" w:rsidRPr="00460134">
        <w:rPr>
          <w:rFonts w:eastAsia="Times New Roman"/>
          <w:bCs/>
          <w:szCs w:val="24"/>
          <w:lang w:eastAsia="en-AU"/>
        </w:rPr>
        <w:t>1</w:t>
      </w:r>
      <w:r w:rsidR="00675F65" w:rsidRPr="00B27B57">
        <w:rPr>
          <w:rFonts w:eastAsia="Times New Roman"/>
          <w:bCs/>
          <w:szCs w:val="24"/>
          <w:lang w:eastAsia="en-AU"/>
        </w:rPr>
        <w:t xml:space="preserve">). </w:t>
      </w:r>
      <w:r w:rsidRPr="00B27B57">
        <w:rPr>
          <w:rFonts w:eastAsia="Times New Roman"/>
          <w:bCs/>
          <w:szCs w:val="24"/>
          <w:lang w:eastAsia="en-AU"/>
        </w:rPr>
        <w:t>This amendment is consequential to the amendment in item 2 of the Amendment Rules</w:t>
      </w:r>
      <w:r w:rsidR="00AF722A">
        <w:rPr>
          <w:rFonts w:eastAsia="Times New Roman"/>
          <w:bCs/>
          <w:szCs w:val="24"/>
          <w:lang w:eastAsia="en-AU"/>
        </w:rPr>
        <w:t xml:space="preserve"> which inserts subsection 41A(2) of the Rules</w:t>
      </w:r>
      <w:r w:rsidRPr="00B27B57">
        <w:rPr>
          <w:rFonts w:eastAsia="Times New Roman"/>
          <w:bCs/>
          <w:szCs w:val="24"/>
          <w:lang w:eastAsia="en-AU"/>
        </w:rPr>
        <w:t>.</w:t>
      </w:r>
    </w:p>
    <w:p w14:paraId="04A9D80C" w14:textId="488B85F2" w:rsidR="00124856" w:rsidRPr="00F004E9" w:rsidRDefault="00124856" w:rsidP="00124856">
      <w:pPr>
        <w:spacing w:before="120" w:line="276" w:lineRule="auto"/>
        <w:outlineLvl w:val="2"/>
        <w:rPr>
          <w:rFonts w:eastAsia="Times New Roman"/>
          <w:b/>
          <w:bCs/>
          <w:szCs w:val="24"/>
          <w:lang w:eastAsia="en-AU"/>
        </w:rPr>
      </w:pPr>
      <w:r>
        <w:rPr>
          <w:rFonts w:eastAsia="Times New Roman"/>
          <w:b/>
          <w:bCs/>
          <w:szCs w:val="24"/>
          <w:lang w:eastAsia="en-AU"/>
        </w:rPr>
        <w:t>Item 2</w:t>
      </w:r>
      <w:r w:rsidRPr="00821424">
        <w:rPr>
          <w:rFonts w:eastAsia="Times New Roman"/>
          <w:b/>
          <w:bCs/>
          <w:szCs w:val="24"/>
          <w:lang w:eastAsia="en-AU"/>
        </w:rPr>
        <w:t xml:space="preserve"> – </w:t>
      </w:r>
      <w:r w:rsidR="00675F65">
        <w:rPr>
          <w:rFonts w:eastAsia="Times New Roman"/>
          <w:b/>
          <w:bCs/>
          <w:szCs w:val="24"/>
          <w:lang w:eastAsia="en-AU"/>
        </w:rPr>
        <w:t>S</w:t>
      </w:r>
      <w:r w:rsidR="00B27B57">
        <w:rPr>
          <w:rFonts w:eastAsia="Times New Roman"/>
          <w:b/>
          <w:bCs/>
          <w:szCs w:val="24"/>
          <w:lang w:eastAsia="en-AU"/>
        </w:rPr>
        <w:t>ubs</w:t>
      </w:r>
      <w:r w:rsidR="00675F65">
        <w:rPr>
          <w:rFonts w:eastAsia="Times New Roman"/>
          <w:b/>
          <w:bCs/>
          <w:szCs w:val="24"/>
          <w:lang w:eastAsia="en-AU"/>
        </w:rPr>
        <w:t>ection 41A</w:t>
      </w:r>
      <w:r w:rsidR="00B27B57">
        <w:rPr>
          <w:rFonts w:eastAsia="Times New Roman"/>
          <w:b/>
          <w:bCs/>
          <w:szCs w:val="24"/>
          <w:lang w:eastAsia="en-AU"/>
        </w:rPr>
        <w:t>(2)</w:t>
      </w:r>
    </w:p>
    <w:p w14:paraId="02D1F24B" w14:textId="02C979F8" w:rsidR="00124856" w:rsidRPr="00D33996" w:rsidRDefault="00675F65" w:rsidP="00124856">
      <w:pPr>
        <w:pStyle w:val="ListParagraph"/>
        <w:keepNext/>
        <w:keepLines/>
        <w:numPr>
          <w:ilvl w:val="0"/>
          <w:numId w:val="65"/>
        </w:numPr>
        <w:spacing w:before="120" w:line="276" w:lineRule="auto"/>
        <w:outlineLvl w:val="2"/>
        <w:rPr>
          <w:rFonts w:eastAsia="Times New Roman"/>
          <w:bCs/>
          <w:szCs w:val="24"/>
          <w:lang w:eastAsia="en-AU"/>
        </w:rPr>
      </w:pPr>
      <w:r>
        <w:rPr>
          <w:rFonts w:eastAsia="Times New Roman"/>
          <w:bCs/>
          <w:szCs w:val="24"/>
          <w:lang w:eastAsia="en-AU"/>
        </w:rPr>
        <w:t>Item 2 inserts a ne</w:t>
      </w:r>
      <w:r w:rsidR="00906A1F">
        <w:rPr>
          <w:rFonts w:eastAsia="Times New Roman"/>
          <w:bCs/>
          <w:szCs w:val="24"/>
          <w:lang w:eastAsia="en-AU"/>
        </w:rPr>
        <w:t xml:space="preserve">w </w:t>
      </w:r>
      <w:r w:rsidR="00B27B57">
        <w:rPr>
          <w:rFonts w:eastAsia="Times New Roman"/>
          <w:bCs/>
          <w:szCs w:val="24"/>
          <w:lang w:eastAsia="en-AU"/>
        </w:rPr>
        <w:t>sub</w:t>
      </w:r>
      <w:r w:rsidR="00906A1F">
        <w:rPr>
          <w:rFonts w:eastAsia="Times New Roman"/>
          <w:bCs/>
          <w:szCs w:val="24"/>
          <w:lang w:eastAsia="en-AU"/>
        </w:rPr>
        <w:t>section</w:t>
      </w:r>
      <w:r w:rsidR="00B27B57">
        <w:rPr>
          <w:rFonts w:eastAsia="Times New Roman"/>
          <w:bCs/>
          <w:szCs w:val="24"/>
          <w:lang w:eastAsia="en-AU"/>
        </w:rPr>
        <w:t xml:space="preserve"> (2)</w:t>
      </w:r>
      <w:r w:rsidR="00906A1F">
        <w:rPr>
          <w:rFonts w:eastAsia="Times New Roman"/>
          <w:bCs/>
          <w:szCs w:val="24"/>
          <w:lang w:eastAsia="en-AU"/>
        </w:rPr>
        <w:t xml:space="preserve"> </w:t>
      </w:r>
      <w:r w:rsidR="00B27B57">
        <w:rPr>
          <w:rFonts w:eastAsia="Times New Roman"/>
          <w:bCs/>
          <w:szCs w:val="24"/>
          <w:lang w:eastAsia="en-AU"/>
        </w:rPr>
        <w:t xml:space="preserve">into section </w:t>
      </w:r>
      <w:r w:rsidR="00906A1F">
        <w:rPr>
          <w:rFonts w:eastAsia="Times New Roman"/>
          <w:bCs/>
          <w:szCs w:val="24"/>
          <w:lang w:eastAsia="en-AU"/>
        </w:rPr>
        <w:t xml:space="preserve">41A </w:t>
      </w:r>
      <w:r w:rsidR="00B27B57">
        <w:rPr>
          <w:rFonts w:eastAsia="Times New Roman"/>
          <w:bCs/>
          <w:szCs w:val="24"/>
          <w:lang w:eastAsia="en-AU"/>
        </w:rPr>
        <w:t>of</w:t>
      </w:r>
      <w:r w:rsidR="00906A1F">
        <w:rPr>
          <w:rFonts w:eastAsia="Times New Roman"/>
          <w:bCs/>
          <w:szCs w:val="24"/>
          <w:lang w:eastAsia="en-AU"/>
        </w:rPr>
        <w:t xml:space="preserve"> the Rules which provides that payment of the VSL tuition protection levy is waived for </w:t>
      </w:r>
      <w:r w:rsidR="00F10CC7">
        <w:rPr>
          <w:rFonts w:eastAsia="Times New Roman"/>
          <w:bCs/>
          <w:szCs w:val="24"/>
          <w:lang w:eastAsia="en-AU"/>
        </w:rPr>
        <w:t xml:space="preserve">all approved course </w:t>
      </w:r>
      <w:r w:rsidR="00906A1F">
        <w:rPr>
          <w:rFonts w:eastAsia="Times New Roman"/>
          <w:bCs/>
          <w:szCs w:val="24"/>
          <w:lang w:eastAsia="en-AU"/>
        </w:rPr>
        <w:t>providers for the calendar year 202</w:t>
      </w:r>
      <w:r w:rsidR="00B27B57">
        <w:rPr>
          <w:rFonts w:eastAsia="Times New Roman"/>
          <w:bCs/>
          <w:szCs w:val="24"/>
          <w:lang w:eastAsia="en-AU"/>
        </w:rPr>
        <w:t>1</w:t>
      </w:r>
      <w:r w:rsidR="00906A1F">
        <w:rPr>
          <w:rFonts w:eastAsia="Times New Roman"/>
          <w:bCs/>
          <w:szCs w:val="24"/>
          <w:lang w:eastAsia="en-AU"/>
        </w:rPr>
        <w:t xml:space="preserve">. </w:t>
      </w:r>
    </w:p>
    <w:p w14:paraId="4B48E7FC" w14:textId="325AD520" w:rsidR="00124856" w:rsidRDefault="00124856" w:rsidP="007F06A4">
      <w:pPr>
        <w:spacing w:after="200" w:line="276" w:lineRule="auto"/>
        <w:jc w:val="right"/>
        <w:rPr>
          <w:rFonts w:ascii="Arial" w:hAnsi="Arial" w:cs="Arial"/>
          <w:b/>
          <w:szCs w:val="24"/>
          <w:u w:val="single"/>
        </w:rPr>
      </w:pPr>
    </w:p>
    <w:p w14:paraId="61AF0111" w14:textId="6DF24587" w:rsidR="00906A1F" w:rsidRDefault="00906A1F" w:rsidP="007F06A4">
      <w:pPr>
        <w:spacing w:after="200" w:line="276" w:lineRule="auto"/>
        <w:jc w:val="right"/>
        <w:rPr>
          <w:rFonts w:ascii="Arial" w:hAnsi="Arial" w:cs="Arial"/>
          <w:b/>
          <w:szCs w:val="24"/>
          <w:u w:val="single"/>
        </w:rPr>
      </w:pPr>
    </w:p>
    <w:p w14:paraId="02622E81" w14:textId="02CF4BA2" w:rsidR="00906A1F" w:rsidRDefault="00906A1F" w:rsidP="007F06A4">
      <w:pPr>
        <w:spacing w:after="200" w:line="276" w:lineRule="auto"/>
        <w:jc w:val="right"/>
        <w:rPr>
          <w:rFonts w:ascii="Arial" w:hAnsi="Arial" w:cs="Arial"/>
          <w:b/>
          <w:szCs w:val="24"/>
          <w:u w:val="single"/>
        </w:rPr>
      </w:pPr>
    </w:p>
    <w:p w14:paraId="65952B8A" w14:textId="77777777" w:rsidR="00906A1F" w:rsidRDefault="00906A1F" w:rsidP="007F06A4">
      <w:pPr>
        <w:spacing w:after="200" w:line="276" w:lineRule="auto"/>
        <w:jc w:val="right"/>
        <w:rPr>
          <w:rFonts w:ascii="Arial" w:hAnsi="Arial" w:cs="Arial"/>
          <w:b/>
          <w:szCs w:val="24"/>
          <w:u w:val="single"/>
        </w:rPr>
      </w:pPr>
    </w:p>
    <w:p w14:paraId="47392AC7" w14:textId="77777777" w:rsidR="009C6520" w:rsidRPr="00BA54D6" w:rsidRDefault="009C6520" w:rsidP="00BA54D6">
      <w:pPr>
        <w:pStyle w:val="Heading2"/>
        <w:pBdr>
          <w:bottom w:val="single" w:sz="4" w:space="1" w:color="auto"/>
        </w:pBdr>
        <w:jc w:val="center"/>
        <w:rPr>
          <w:rFonts w:eastAsia="Times New Roman"/>
          <w:lang w:eastAsia="en-AU"/>
        </w:rPr>
      </w:pPr>
      <w:r w:rsidRPr="00BA54D6">
        <w:rPr>
          <w:rFonts w:eastAsia="Times New Roman"/>
          <w:sz w:val="28"/>
          <w:lang w:eastAsia="en-AU"/>
        </w:rPr>
        <w:lastRenderedPageBreak/>
        <w:t>Statement</w:t>
      </w:r>
      <w:r w:rsidR="00F7554A" w:rsidRPr="00BA54D6">
        <w:rPr>
          <w:rFonts w:eastAsia="Times New Roman"/>
          <w:sz w:val="28"/>
          <w:lang w:eastAsia="en-AU"/>
        </w:rPr>
        <w:t xml:space="preserve"> </w:t>
      </w:r>
      <w:r w:rsidRPr="00BA54D6">
        <w:rPr>
          <w:rFonts w:eastAsia="Times New Roman"/>
          <w:sz w:val="28"/>
          <w:lang w:eastAsia="en-AU"/>
        </w:rPr>
        <w:t>of Compatibility with Human Rights</w:t>
      </w:r>
    </w:p>
    <w:p w14:paraId="772AF566" w14:textId="77777777" w:rsidR="00091E0D" w:rsidRPr="00397BD8" w:rsidRDefault="00091E0D" w:rsidP="00A25584"/>
    <w:p w14:paraId="4615337B" w14:textId="77777777" w:rsidR="009C6520" w:rsidRPr="00397BD8" w:rsidRDefault="009C6520" w:rsidP="009C6520">
      <w:pPr>
        <w:jc w:val="center"/>
        <w:rPr>
          <w:szCs w:val="24"/>
        </w:rPr>
      </w:pPr>
      <w:r w:rsidRPr="00397BD8">
        <w:rPr>
          <w:i/>
          <w:szCs w:val="24"/>
        </w:rPr>
        <w:t>Prepared in accordance with Part 3 of the Human Rights (Parliamentary Scrutiny) Act 2011</w:t>
      </w:r>
    </w:p>
    <w:p w14:paraId="3664BF0A" w14:textId="77777777" w:rsidR="00AA33DE" w:rsidRPr="00397BD8" w:rsidRDefault="00AA33DE" w:rsidP="00A25584"/>
    <w:p w14:paraId="5201B5CD" w14:textId="183420FC" w:rsidR="00C2777F" w:rsidRDefault="00CF063F" w:rsidP="00CF063F">
      <w:pPr>
        <w:jc w:val="center"/>
        <w:rPr>
          <w:b/>
          <w:i/>
        </w:rPr>
      </w:pPr>
      <w:r>
        <w:rPr>
          <w:b/>
          <w:i/>
        </w:rPr>
        <w:t>VET Stud</w:t>
      </w:r>
      <w:r w:rsidR="00DF3BDD">
        <w:rPr>
          <w:b/>
          <w:i/>
        </w:rPr>
        <w:t xml:space="preserve">ent Loans Amendment Rules (No. </w:t>
      </w:r>
      <w:r w:rsidR="00A32A40">
        <w:rPr>
          <w:b/>
          <w:i/>
        </w:rPr>
        <w:t>1</w:t>
      </w:r>
      <w:r w:rsidR="00DF3BDD">
        <w:rPr>
          <w:b/>
          <w:i/>
        </w:rPr>
        <w:t>) 202</w:t>
      </w:r>
      <w:r w:rsidR="00A32A40">
        <w:rPr>
          <w:b/>
          <w:i/>
        </w:rPr>
        <w:t>1</w:t>
      </w:r>
    </w:p>
    <w:p w14:paraId="26A86B24" w14:textId="77777777" w:rsidR="00CF063F" w:rsidRPr="00495FA6" w:rsidRDefault="00CF063F" w:rsidP="00495FA6"/>
    <w:p w14:paraId="26230C9C" w14:textId="575D2E15" w:rsidR="00495FA6" w:rsidRDefault="00495FA6" w:rsidP="00075940">
      <w:pPr>
        <w:spacing w:line="276" w:lineRule="auto"/>
      </w:pPr>
      <w:r>
        <w:t xml:space="preserve">The </w:t>
      </w:r>
      <w:r w:rsidRPr="00495FA6">
        <w:rPr>
          <w:i/>
        </w:rPr>
        <w:t>VET Stud</w:t>
      </w:r>
      <w:r w:rsidR="00906A1F">
        <w:rPr>
          <w:i/>
        </w:rPr>
        <w:t xml:space="preserve">ent Loans Amendment Rules (No. </w:t>
      </w:r>
      <w:r w:rsidR="00A32A40">
        <w:rPr>
          <w:i/>
        </w:rPr>
        <w:t>1</w:t>
      </w:r>
      <w:r w:rsidR="00906A1F">
        <w:rPr>
          <w:i/>
        </w:rPr>
        <w:t>) 202</w:t>
      </w:r>
      <w:r w:rsidR="00A32A40">
        <w:rPr>
          <w:i/>
        </w:rPr>
        <w:t>1</w:t>
      </w:r>
      <w:r>
        <w:t xml:space="preserve"> </w:t>
      </w:r>
      <w:r w:rsidRPr="00764463">
        <w:t>(</w:t>
      </w:r>
      <w:r w:rsidRPr="00075940">
        <w:t>Amendment Rules</w:t>
      </w:r>
      <w:r w:rsidRPr="00764463">
        <w:t xml:space="preserve">) are </w:t>
      </w:r>
      <w:r>
        <w:t xml:space="preserve">compatible with the human rights and freedoms recognised or declared in the international instruments listed in section 3 of the </w:t>
      </w:r>
      <w:r w:rsidRPr="00495FA6">
        <w:rPr>
          <w:i/>
        </w:rPr>
        <w:t>Human Rights (Parliamentary Scrutiny) Act 2011</w:t>
      </w:r>
      <w:r>
        <w:t xml:space="preserve">. </w:t>
      </w:r>
    </w:p>
    <w:p w14:paraId="29A78FEB" w14:textId="77777777" w:rsidR="00495FA6" w:rsidRDefault="00495FA6" w:rsidP="00495FA6"/>
    <w:p w14:paraId="1C48FCA5" w14:textId="77777777" w:rsidR="00495FA6" w:rsidRPr="0011445E" w:rsidRDefault="00495FA6" w:rsidP="00BA54D6">
      <w:pPr>
        <w:pStyle w:val="Heading2"/>
      </w:pPr>
      <w:r w:rsidRPr="0011445E">
        <w:t xml:space="preserve">Overview of the Legislative Instrument </w:t>
      </w:r>
    </w:p>
    <w:p w14:paraId="37110A5A" w14:textId="2CBDBDE6" w:rsidR="00384CE5" w:rsidRPr="00476738" w:rsidRDefault="00BC1A35" w:rsidP="001B4E22">
      <w:pPr>
        <w:spacing w:line="276" w:lineRule="auto"/>
        <w:rPr>
          <w:rFonts w:eastAsia="Times New Roman"/>
          <w:szCs w:val="24"/>
          <w:lang w:eastAsia="en-AU"/>
        </w:rPr>
      </w:pPr>
      <w:r w:rsidRPr="003665B2">
        <w:rPr>
          <w:lang w:eastAsia="en-AU"/>
        </w:rPr>
        <w:t xml:space="preserve">The </w:t>
      </w:r>
      <w:r w:rsidR="00476738">
        <w:rPr>
          <w:lang w:eastAsia="en-AU"/>
        </w:rPr>
        <w:t>Amendment Rules are part of the Government’s response to the economic consequences of the global outbreak of COVID</w:t>
      </w:r>
      <w:r w:rsidR="00026077">
        <w:rPr>
          <w:lang w:eastAsia="en-AU"/>
        </w:rPr>
        <w:t>-</w:t>
      </w:r>
      <w:r w:rsidR="00476738">
        <w:rPr>
          <w:lang w:eastAsia="en-AU"/>
        </w:rPr>
        <w:t xml:space="preserve">19. In particular, the Amendment Rules </w:t>
      </w:r>
      <w:r w:rsidR="006B59DE">
        <w:rPr>
          <w:lang w:eastAsia="en-AU"/>
        </w:rPr>
        <w:t xml:space="preserve">amend </w:t>
      </w:r>
      <w:r w:rsidR="006B59DE" w:rsidRPr="00D01C3E">
        <w:rPr>
          <w:lang w:eastAsia="en-AU"/>
        </w:rPr>
        <w:t xml:space="preserve">the </w:t>
      </w:r>
      <w:r w:rsidR="006B59DE" w:rsidRPr="004C772C">
        <w:rPr>
          <w:lang w:eastAsia="en-AU"/>
        </w:rPr>
        <w:t>VET Student Loans Rules 2016</w:t>
      </w:r>
      <w:r w:rsidR="006B59DE">
        <w:rPr>
          <w:lang w:eastAsia="en-AU"/>
        </w:rPr>
        <w:t xml:space="preserve"> </w:t>
      </w:r>
      <w:r w:rsidR="006B59DE" w:rsidRPr="001D6944">
        <w:rPr>
          <w:lang w:eastAsia="en-AU"/>
        </w:rPr>
        <w:t>(</w:t>
      </w:r>
      <w:r w:rsidR="006B59DE" w:rsidRPr="00075940">
        <w:rPr>
          <w:lang w:eastAsia="en-AU"/>
        </w:rPr>
        <w:t>the Rules</w:t>
      </w:r>
      <w:r w:rsidR="00EC4572" w:rsidRPr="001D6944">
        <w:rPr>
          <w:lang w:eastAsia="en-AU"/>
        </w:rPr>
        <w:t xml:space="preserve">) </w:t>
      </w:r>
      <w:r w:rsidR="006B59DE">
        <w:rPr>
          <w:lang w:eastAsia="en-AU"/>
        </w:rPr>
        <w:t xml:space="preserve">to </w:t>
      </w:r>
      <w:r w:rsidR="00906A1F">
        <w:rPr>
          <w:lang w:eastAsia="en-AU"/>
        </w:rPr>
        <w:t xml:space="preserve">waive payment of </w:t>
      </w:r>
      <w:r w:rsidR="007F53DB">
        <w:rPr>
          <w:lang w:eastAsia="en-AU"/>
        </w:rPr>
        <w:t xml:space="preserve">the </w:t>
      </w:r>
      <w:r w:rsidR="00906A1F">
        <w:rPr>
          <w:lang w:eastAsia="en-AU"/>
        </w:rPr>
        <w:t xml:space="preserve">VSL tuition protection levy for </w:t>
      </w:r>
      <w:r w:rsidR="00F10CC7">
        <w:rPr>
          <w:lang w:eastAsia="en-AU"/>
        </w:rPr>
        <w:t xml:space="preserve">all approved course </w:t>
      </w:r>
      <w:r w:rsidR="00906A1F">
        <w:rPr>
          <w:lang w:eastAsia="en-AU"/>
        </w:rPr>
        <w:t>providers for the calendar year 202</w:t>
      </w:r>
      <w:r w:rsidR="00A32A40">
        <w:rPr>
          <w:lang w:eastAsia="en-AU"/>
        </w:rPr>
        <w:t>1</w:t>
      </w:r>
      <w:r w:rsidR="00476738">
        <w:rPr>
          <w:lang w:eastAsia="en-AU"/>
        </w:rPr>
        <w:t>.</w:t>
      </w:r>
    </w:p>
    <w:p w14:paraId="23C6F251" w14:textId="77777777" w:rsidR="00590A9E" w:rsidRPr="00476738" w:rsidRDefault="00590A9E" w:rsidP="00495FA6">
      <w:pPr>
        <w:spacing w:line="276" w:lineRule="auto"/>
        <w:rPr>
          <w:rFonts w:eastAsia="Times New Roman"/>
          <w:szCs w:val="24"/>
          <w:lang w:eastAsia="en-AU"/>
        </w:rPr>
      </w:pPr>
    </w:p>
    <w:p w14:paraId="224ADC2D" w14:textId="77777777" w:rsidR="00590A9E" w:rsidRPr="00590A9E" w:rsidRDefault="00590A9E" w:rsidP="00BA54D6">
      <w:pPr>
        <w:pStyle w:val="Heading2"/>
        <w:rPr>
          <w:lang w:eastAsia="en-AU"/>
        </w:rPr>
      </w:pPr>
      <w:r w:rsidRPr="00590A9E">
        <w:rPr>
          <w:lang w:eastAsia="en-AU"/>
        </w:rPr>
        <w:t>Human Rights Implications</w:t>
      </w:r>
    </w:p>
    <w:p w14:paraId="2E681D73" w14:textId="77777777" w:rsidR="002E7751" w:rsidRDefault="002E7751" w:rsidP="00495FA6">
      <w:pPr>
        <w:spacing w:line="276" w:lineRule="auto"/>
        <w:rPr>
          <w:lang w:eastAsia="en-AU"/>
        </w:rPr>
      </w:pPr>
      <w:r>
        <w:rPr>
          <w:lang w:eastAsia="en-AU"/>
        </w:rPr>
        <w:t>The Amendment Rules engage the following human rights:</w:t>
      </w:r>
    </w:p>
    <w:p w14:paraId="6B3E81EB" w14:textId="12028898" w:rsidR="002E7751" w:rsidRDefault="002E7751" w:rsidP="002E7751">
      <w:pPr>
        <w:pStyle w:val="ListParagraph"/>
        <w:numPr>
          <w:ilvl w:val="0"/>
          <w:numId w:val="55"/>
        </w:numPr>
        <w:spacing w:line="276" w:lineRule="auto"/>
        <w:rPr>
          <w:lang w:eastAsia="en-AU"/>
        </w:rPr>
      </w:pPr>
      <w:r>
        <w:rPr>
          <w:lang w:eastAsia="en-AU"/>
        </w:rPr>
        <w:t>the right to education</w:t>
      </w:r>
      <w:r w:rsidR="001D6944" w:rsidRPr="001D6944">
        <w:t xml:space="preserve"> </w:t>
      </w:r>
      <w:r w:rsidR="001D6944">
        <w:t xml:space="preserve">contained in Article </w:t>
      </w:r>
      <w:r w:rsidR="001D6944" w:rsidRPr="00DE64D3">
        <w:t>13 of the International Convention on Economic, Soci</w:t>
      </w:r>
      <w:r w:rsidR="001D6944">
        <w:t>al and Cultural Rights (ICESCR),</w:t>
      </w:r>
      <w:r w:rsidR="0011445E">
        <w:rPr>
          <w:lang w:eastAsia="en-AU"/>
        </w:rPr>
        <w:t xml:space="preserve"> and</w:t>
      </w:r>
      <w:r w:rsidR="005F3977">
        <w:rPr>
          <w:lang w:eastAsia="en-AU"/>
        </w:rPr>
        <w:t xml:space="preserve"> </w:t>
      </w:r>
    </w:p>
    <w:p w14:paraId="580AF69A" w14:textId="063EE279" w:rsidR="002E7751" w:rsidRDefault="002E7751" w:rsidP="002E7751">
      <w:pPr>
        <w:pStyle w:val="ListParagraph"/>
        <w:numPr>
          <w:ilvl w:val="0"/>
          <w:numId w:val="55"/>
        </w:numPr>
        <w:spacing w:line="276" w:lineRule="auto"/>
        <w:rPr>
          <w:lang w:eastAsia="en-AU"/>
        </w:rPr>
      </w:pPr>
      <w:r>
        <w:rPr>
          <w:lang w:eastAsia="en-AU"/>
        </w:rPr>
        <w:t>the right to work</w:t>
      </w:r>
      <w:r w:rsidR="001D6944">
        <w:rPr>
          <w:lang w:eastAsia="en-AU"/>
        </w:rPr>
        <w:t xml:space="preserve"> contained in Article 6 of the ICESCR</w:t>
      </w:r>
      <w:r w:rsidR="001B4E22">
        <w:rPr>
          <w:lang w:eastAsia="en-AU"/>
        </w:rPr>
        <w:t>.</w:t>
      </w:r>
    </w:p>
    <w:p w14:paraId="37A350E1" w14:textId="77777777" w:rsidR="00F028A4" w:rsidRPr="00BA54D6" w:rsidRDefault="00F028A4" w:rsidP="00F028A4">
      <w:pPr>
        <w:pStyle w:val="Heading3"/>
        <w:rPr>
          <w:u w:val="single"/>
        </w:rPr>
      </w:pPr>
      <w:r w:rsidRPr="00BA54D6">
        <w:rPr>
          <w:u w:val="single"/>
        </w:rPr>
        <w:t>Right to Education</w:t>
      </w:r>
    </w:p>
    <w:p w14:paraId="0B1022B8" w14:textId="3D53C878" w:rsidR="001D29B4" w:rsidRDefault="00F028A4" w:rsidP="00075940">
      <w:pPr>
        <w:spacing w:line="276" w:lineRule="auto"/>
      </w:pPr>
      <w:r w:rsidRPr="00710AC6">
        <w:t>Th</w:t>
      </w:r>
      <w:r w:rsidR="00A11C77">
        <w:t>e</w:t>
      </w:r>
      <w:r w:rsidRPr="00710AC6">
        <w:t xml:space="preserve"> </w:t>
      </w:r>
      <w:r>
        <w:t>Amendment Rules</w:t>
      </w:r>
      <w:r w:rsidR="004C1FB9">
        <w:t xml:space="preserve"> engage the right to education set out in </w:t>
      </w:r>
      <w:r w:rsidR="00DE64D3">
        <w:t xml:space="preserve">Article </w:t>
      </w:r>
      <w:r w:rsidR="00DE64D3" w:rsidRPr="00DE64D3">
        <w:t xml:space="preserve">13 of the </w:t>
      </w:r>
      <w:r w:rsidR="00DE64D3">
        <w:t xml:space="preserve">ICESCR, which </w:t>
      </w:r>
      <w:r w:rsidR="00CA5CC7">
        <w:t xml:space="preserve">recognises the right of everyone to education, </w:t>
      </w:r>
      <w:r w:rsidR="007F53DB">
        <w:t xml:space="preserve">and </w:t>
      </w:r>
      <w:r w:rsidR="00CA5CC7">
        <w:t>is directed towards the full development of the human personality and the sense of its dignity, and to enable all persons to participate effectively in society.</w:t>
      </w:r>
    </w:p>
    <w:p w14:paraId="622EB018" w14:textId="77777777" w:rsidR="001D29B4" w:rsidRDefault="001D29B4" w:rsidP="005F3977"/>
    <w:p w14:paraId="56A99341" w14:textId="31F1231F" w:rsidR="004C1FB9" w:rsidRDefault="001D29B4" w:rsidP="00075940">
      <w:pPr>
        <w:spacing w:line="276" w:lineRule="auto"/>
      </w:pPr>
      <w:r>
        <w:t xml:space="preserve">In addition, paragraph 13(2)(b) recognises that secondary education, in all its different forms, including technical and vocational </w:t>
      </w:r>
      <w:r w:rsidR="007F53DB">
        <w:t xml:space="preserve">secondary </w:t>
      </w:r>
      <w:r>
        <w:t>education shall be made generally available and accessible to all by every appropriate means, and in particular by the progressive introduction of free education.</w:t>
      </w:r>
    </w:p>
    <w:p w14:paraId="1E12775B" w14:textId="77777777" w:rsidR="00EC4572" w:rsidRDefault="00EC4572" w:rsidP="005F3977"/>
    <w:p w14:paraId="11F87FBA" w14:textId="072CB805" w:rsidR="00FE5E4D" w:rsidRDefault="004C1FB9" w:rsidP="00075940">
      <w:pPr>
        <w:spacing w:line="276" w:lineRule="auto"/>
      </w:pPr>
      <w:r>
        <w:t xml:space="preserve">The </w:t>
      </w:r>
      <w:r w:rsidR="0011445E">
        <w:t>A</w:t>
      </w:r>
      <w:r>
        <w:t xml:space="preserve">mendment </w:t>
      </w:r>
      <w:r w:rsidR="0011445E">
        <w:t>R</w:t>
      </w:r>
      <w:r>
        <w:t>ules are</w:t>
      </w:r>
      <w:r w:rsidR="00F028A4">
        <w:t xml:space="preserve"> </w:t>
      </w:r>
      <w:r w:rsidR="00F028A4" w:rsidRPr="00710AC6">
        <w:t>compatible with</w:t>
      </w:r>
      <w:r w:rsidR="00370BC5">
        <w:t>,</w:t>
      </w:r>
      <w:r w:rsidR="00F028A4" w:rsidRPr="00710AC6">
        <w:t xml:space="preserve"> and </w:t>
      </w:r>
      <w:r w:rsidR="00F028A4">
        <w:t>promote</w:t>
      </w:r>
      <w:r w:rsidR="00370BC5">
        <w:t>,</w:t>
      </w:r>
      <w:r w:rsidR="00F028A4">
        <w:t xml:space="preserve"> the right to education</w:t>
      </w:r>
      <w:r>
        <w:t xml:space="preserve"> as they</w:t>
      </w:r>
      <w:r w:rsidR="00906A1F">
        <w:t xml:space="preserve"> assist providers at a time of economic uncertainty</w:t>
      </w:r>
      <w:r>
        <w:t>. This amendment</w:t>
      </w:r>
      <w:r w:rsidR="00906A1F">
        <w:t xml:space="preserve"> will give providers </w:t>
      </w:r>
      <w:r w:rsidR="004733D1">
        <w:t>financial</w:t>
      </w:r>
      <w:r w:rsidR="00632A74">
        <w:t xml:space="preserve"> relief during </w:t>
      </w:r>
      <w:r w:rsidR="00906A1F">
        <w:t xml:space="preserve">difficult economic circumstances </w:t>
      </w:r>
      <w:r w:rsidR="00330AAB">
        <w:t>to assist them</w:t>
      </w:r>
      <w:r w:rsidR="007F53DB">
        <w:t xml:space="preserve"> </w:t>
      </w:r>
      <w:r w:rsidR="00FE5E4D" w:rsidRPr="00FE5E4D">
        <w:t xml:space="preserve">to continue </w:t>
      </w:r>
      <w:r w:rsidR="00D20A64">
        <w:t xml:space="preserve">operating and </w:t>
      </w:r>
      <w:r w:rsidR="00FE5E4D" w:rsidRPr="00FE5E4D">
        <w:t>delivering courses to students now and in the future.</w:t>
      </w:r>
    </w:p>
    <w:p w14:paraId="0548C962" w14:textId="77777777" w:rsidR="00F028A4" w:rsidRDefault="00F028A4" w:rsidP="00F028A4">
      <w:pPr>
        <w:rPr>
          <w:szCs w:val="24"/>
        </w:rPr>
      </w:pPr>
    </w:p>
    <w:p w14:paraId="54625AAA" w14:textId="523E79FC" w:rsidR="00F028A4" w:rsidRDefault="00F028A4" w:rsidP="00075940">
      <w:pPr>
        <w:spacing w:line="276" w:lineRule="auto"/>
        <w:rPr>
          <w:szCs w:val="24"/>
        </w:rPr>
      </w:pPr>
      <w:r>
        <w:rPr>
          <w:szCs w:val="24"/>
        </w:rPr>
        <w:t>The Amendment Rules promote</w:t>
      </w:r>
      <w:r w:rsidRPr="00DB4F3A">
        <w:rPr>
          <w:szCs w:val="24"/>
        </w:rPr>
        <w:t xml:space="preserve"> the </w:t>
      </w:r>
      <w:r w:rsidRPr="00BA54D6">
        <w:rPr>
          <w:szCs w:val="24"/>
        </w:rPr>
        <w:t>right to education</w:t>
      </w:r>
      <w:r w:rsidRPr="00DB4F3A">
        <w:rPr>
          <w:szCs w:val="24"/>
        </w:rPr>
        <w:t>.</w:t>
      </w:r>
    </w:p>
    <w:p w14:paraId="2D9EFE26" w14:textId="77777777" w:rsidR="00F028A4" w:rsidRPr="00BA54D6" w:rsidRDefault="00F028A4" w:rsidP="00BA54D6">
      <w:pPr>
        <w:pStyle w:val="Heading3"/>
        <w:rPr>
          <w:rFonts w:eastAsia="Times New Roman"/>
          <w:b w:val="0"/>
          <w:u w:val="single"/>
        </w:rPr>
      </w:pPr>
      <w:r w:rsidRPr="00BA54D6">
        <w:rPr>
          <w:rFonts w:eastAsia="Times New Roman"/>
          <w:u w:val="single"/>
        </w:rPr>
        <w:lastRenderedPageBreak/>
        <w:t>Right to Work</w:t>
      </w:r>
    </w:p>
    <w:p w14:paraId="6694BBF9" w14:textId="347C6BEF" w:rsidR="00F028A4" w:rsidRDefault="00710EE5" w:rsidP="00075940">
      <w:pPr>
        <w:spacing w:line="276" w:lineRule="auto"/>
      </w:pPr>
      <w:r>
        <w:t xml:space="preserve">Under </w:t>
      </w:r>
      <w:r w:rsidR="00F028A4" w:rsidRPr="00BC1575">
        <w:t>Article 6(1)</w:t>
      </w:r>
      <w:r>
        <w:t xml:space="preserve"> of the ICESCR</w:t>
      </w:r>
      <w:r w:rsidR="00F028A4" w:rsidRPr="00BC1575">
        <w:t xml:space="preserve"> </w:t>
      </w:r>
      <w:r w:rsidR="0081758B">
        <w:t xml:space="preserve">provides that </w:t>
      </w:r>
      <w:r w:rsidR="00F028A4">
        <w:t>S</w:t>
      </w:r>
      <w:r w:rsidR="00F028A4" w:rsidRPr="00BC1575">
        <w:t xml:space="preserve">tates Parties </w:t>
      </w:r>
      <w:r w:rsidR="0081758B">
        <w:t xml:space="preserve">to the ICESCR </w:t>
      </w:r>
      <w:r w:rsidR="00F028A4" w:rsidRPr="00BC1575">
        <w:t>are required to recognise the right to work, which includes the right of everyone to the opportunity to gain their living by work which they freely choose or accept. Article 6(2)</w:t>
      </w:r>
      <w:r>
        <w:t xml:space="preserve"> of the ICESCR</w:t>
      </w:r>
      <w:r w:rsidR="00F028A4" w:rsidRPr="00BC1575">
        <w:t xml:space="preserve"> provides that the steps to be taken by a State</w:t>
      </w:r>
      <w:r w:rsidR="001B4E22">
        <w:t>s</w:t>
      </w:r>
      <w:r w:rsidR="00F028A4" w:rsidRPr="00BC1575">
        <w:t xml:space="preserve"> Party to achieve the full realisation of this right include providing technical and vocational guidance and training programs.</w:t>
      </w:r>
    </w:p>
    <w:p w14:paraId="72FC3744" w14:textId="77777777" w:rsidR="00F028A4" w:rsidRDefault="00F028A4" w:rsidP="00F028A4"/>
    <w:p w14:paraId="50E1168D" w14:textId="37711064" w:rsidR="0011445E" w:rsidRDefault="00632A74" w:rsidP="00075940">
      <w:pPr>
        <w:spacing w:line="276" w:lineRule="auto"/>
      </w:pPr>
      <w:r>
        <w:t xml:space="preserve">By giving providers </w:t>
      </w:r>
      <w:r w:rsidR="004733D1">
        <w:t>financial</w:t>
      </w:r>
      <w:r>
        <w:t xml:space="preserve"> relief during difficult economic circumstances</w:t>
      </w:r>
      <w:r w:rsidR="00F3747C">
        <w:t xml:space="preserve"> caused by the COVID-19 pandemic</w:t>
      </w:r>
      <w:r>
        <w:t>, t</w:t>
      </w:r>
      <w:r w:rsidR="00F028A4">
        <w:t>he Amendment Rules</w:t>
      </w:r>
      <w:r w:rsidR="00F3747C">
        <w:t xml:space="preserve"> will assist providers to continue delivering courses to students now and in the future</w:t>
      </w:r>
      <w:r w:rsidR="00F028A4">
        <w:t>.</w:t>
      </w:r>
      <w:r w:rsidR="00ED271F">
        <w:t xml:space="preserve"> </w:t>
      </w:r>
      <w:r w:rsidR="00F3747C">
        <w:t>In turn</w:t>
      </w:r>
      <w:r w:rsidR="00175562">
        <w:t>,</w:t>
      </w:r>
      <w:r w:rsidR="00F3747C">
        <w:t xml:space="preserve"> these measures will</w:t>
      </w:r>
      <w:r w:rsidR="004733D1">
        <w:t xml:space="preserve"> support providers to maintain their workforce and support </w:t>
      </w:r>
      <w:r w:rsidR="00ED271F">
        <w:t xml:space="preserve">students </w:t>
      </w:r>
      <w:r w:rsidR="00F3747C">
        <w:t>to undertake study that will best prepare them to enter the workforce</w:t>
      </w:r>
      <w:r w:rsidR="00ED271F">
        <w:t xml:space="preserve">. </w:t>
      </w:r>
    </w:p>
    <w:p w14:paraId="662AF9F5" w14:textId="77777777" w:rsidR="0011445E" w:rsidRDefault="0011445E" w:rsidP="00F028A4"/>
    <w:p w14:paraId="19C42AEF" w14:textId="1999DDA0" w:rsidR="00462CF1" w:rsidRPr="00476738" w:rsidRDefault="00F028A4" w:rsidP="00075940">
      <w:pPr>
        <w:spacing w:line="276" w:lineRule="auto"/>
      </w:pPr>
      <w:r>
        <w:t xml:space="preserve">The Amendment Rules, therefore, </w:t>
      </w:r>
      <w:r w:rsidR="00ED271F">
        <w:t xml:space="preserve">have a positive impact </w:t>
      </w:r>
      <w:r w:rsidR="001B4E22">
        <w:t>up</w:t>
      </w:r>
      <w:r w:rsidR="00ED271F">
        <w:t xml:space="preserve">on, and </w:t>
      </w:r>
      <w:r>
        <w:t xml:space="preserve">promote the </w:t>
      </w:r>
      <w:r w:rsidRPr="00BA54D6">
        <w:t>right to work</w:t>
      </w:r>
      <w:r w:rsidRPr="0011445E">
        <w:t>.</w:t>
      </w:r>
      <w:r>
        <w:t xml:space="preserve"> </w:t>
      </w:r>
    </w:p>
    <w:p w14:paraId="15AFE121" w14:textId="77777777" w:rsidR="00F028A4" w:rsidRPr="00BA54D6" w:rsidRDefault="00F028A4" w:rsidP="00BA54D6">
      <w:pPr>
        <w:pStyle w:val="Heading2"/>
        <w:rPr>
          <w:b w:val="0"/>
          <w:bCs w:val="0"/>
        </w:rPr>
      </w:pPr>
      <w:r w:rsidRPr="000E0050">
        <w:t>Conclusion</w:t>
      </w:r>
    </w:p>
    <w:p w14:paraId="175C5B59" w14:textId="1EF37243" w:rsidR="00F028A4" w:rsidRPr="00940E72" w:rsidRDefault="00F028A4" w:rsidP="00075940">
      <w:pPr>
        <w:spacing w:line="276" w:lineRule="auto"/>
      </w:pPr>
      <w:r w:rsidRPr="00224151">
        <w:t>Th</w:t>
      </w:r>
      <w:r w:rsidR="00973A78">
        <w:t>e</w:t>
      </w:r>
      <w:r w:rsidRPr="00224151">
        <w:t xml:space="preserve"> </w:t>
      </w:r>
      <w:r>
        <w:t>Amendment Rules</w:t>
      </w:r>
      <w:r w:rsidRPr="00224151">
        <w:t xml:space="preserve"> </w:t>
      </w:r>
      <w:r w:rsidR="00973A78">
        <w:t>are</w:t>
      </w:r>
      <w:r>
        <w:t xml:space="preserve"> compatible with human rights</w:t>
      </w:r>
      <w:r w:rsidR="00A56965">
        <w:t xml:space="preserve"> because they promote the protection of human rights</w:t>
      </w:r>
      <w:r w:rsidR="001B4E22">
        <w:t>.</w:t>
      </w:r>
      <w:r w:rsidR="00710EE5">
        <w:t xml:space="preserve"> </w:t>
      </w:r>
    </w:p>
    <w:p w14:paraId="4D292D30" w14:textId="77777777" w:rsidR="00A11C77" w:rsidRPr="009C19B3" w:rsidRDefault="00A11C77" w:rsidP="00495FA6">
      <w:pPr>
        <w:spacing w:line="276" w:lineRule="auto"/>
        <w:rPr>
          <w:lang w:eastAsia="en-AU"/>
        </w:rPr>
      </w:pPr>
    </w:p>
    <w:p w14:paraId="3FB76BB2" w14:textId="77777777" w:rsidR="0011445E" w:rsidRDefault="0011445E" w:rsidP="00495FA6">
      <w:pPr>
        <w:spacing w:line="276" w:lineRule="auto"/>
        <w:rPr>
          <w:b/>
          <w:lang w:eastAsia="en-AU"/>
        </w:rPr>
      </w:pPr>
    </w:p>
    <w:p w14:paraId="7AAB5CA9" w14:textId="078E90E4" w:rsidR="00E652CC" w:rsidRPr="00E652CC" w:rsidRDefault="00A32A40" w:rsidP="00495FA6">
      <w:pPr>
        <w:spacing w:line="276" w:lineRule="auto"/>
        <w:rPr>
          <w:b/>
          <w:lang w:eastAsia="en-AU"/>
        </w:rPr>
      </w:pPr>
      <w:r>
        <w:rPr>
          <w:b/>
          <w:lang w:eastAsia="en-AU"/>
        </w:rPr>
        <w:t>Stuart Robert</w:t>
      </w:r>
    </w:p>
    <w:p w14:paraId="1B0EA6CC" w14:textId="63891791" w:rsidR="00590A9E" w:rsidRPr="00E652CC" w:rsidRDefault="00E652CC" w:rsidP="00495FA6">
      <w:pPr>
        <w:spacing w:line="276" w:lineRule="auto"/>
        <w:rPr>
          <w:b/>
          <w:lang w:eastAsia="en-AU"/>
        </w:rPr>
      </w:pPr>
      <w:r w:rsidRPr="00E652CC">
        <w:rPr>
          <w:rFonts w:eastAsia="Times New Roman"/>
          <w:b/>
          <w:bCs/>
          <w:szCs w:val="24"/>
          <w:lang w:eastAsia="en-AU"/>
        </w:rPr>
        <w:t xml:space="preserve">Minister for Employment, </w:t>
      </w:r>
      <w:r w:rsidR="00A32A40">
        <w:rPr>
          <w:rFonts w:eastAsia="Times New Roman"/>
          <w:b/>
          <w:bCs/>
          <w:szCs w:val="24"/>
          <w:lang w:eastAsia="en-AU"/>
        </w:rPr>
        <w:t xml:space="preserve">Workforce, </w:t>
      </w:r>
      <w:r w:rsidRPr="00E652CC">
        <w:rPr>
          <w:rFonts w:eastAsia="Times New Roman"/>
          <w:b/>
          <w:bCs/>
          <w:szCs w:val="24"/>
          <w:lang w:eastAsia="en-AU"/>
        </w:rPr>
        <w:t>Skills, Small and Family Business</w:t>
      </w:r>
    </w:p>
    <w:p w14:paraId="1C21AD10" w14:textId="77777777" w:rsidR="00590A9E" w:rsidRPr="001B466A" w:rsidRDefault="00590A9E" w:rsidP="00495FA6">
      <w:pPr>
        <w:spacing w:line="276" w:lineRule="auto"/>
        <w:rPr>
          <w:rFonts w:eastAsia="Times New Roman"/>
          <w:lang w:eastAsia="en-AU"/>
        </w:rPr>
      </w:pPr>
    </w:p>
    <w:p w14:paraId="52F90731" w14:textId="77777777" w:rsidR="00495FA6" w:rsidRPr="00495FA6" w:rsidRDefault="00495FA6" w:rsidP="00495FA6"/>
    <w:sectPr w:rsidR="00495FA6" w:rsidRPr="00495FA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0257B" w14:textId="77777777" w:rsidR="005447F3" w:rsidRDefault="005447F3" w:rsidP="009C6520">
      <w:r>
        <w:separator/>
      </w:r>
    </w:p>
  </w:endnote>
  <w:endnote w:type="continuationSeparator" w:id="0">
    <w:p w14:paraId="7FF9B9C2" w14:textId="77777777" w:rsidR="005447F3" w:rsidRDefault="005447F3" w:rsidP="009C6520">
      <w:r>
        <w:continuationSeparator/>
      </w:r>
    </w:p>
  </w:endnote>
  <w:endnote w:type="continuationNotice" w:id="1">
    <w:p w14:paraId="17CB4FA6" w14:textId="77777777" w:rsidR="005447F3" w:rsidRDefault="00544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96C2" w14:textId="319E769E" w:rsidR="00CA5CC7" w:rsidRDefault="00AF5005" w:rsidP="00283683">
    <w:pPr>
      <w:pStyle w:val="Footer"/>
      <w:jc w:val="right"/>
    </w:pPr>
    <w:sdt>
      <w:sdtPr>
        <w:id w:val="-1446995030"/>
        <w:docPartObj>
          <w:docPartGallery w:val="Page Numbers (Bottom of Page)"/>
          <w:docPartUnique/>
        </w:docPartObj>
      </w:sdtPr>
      <w:sdtEndPr>
        <w:rPr>
          <w:noProof/>
        </w:rPr>
      </w:sdtEndPr>
      <w:sdtContent>
        <w:r w:rsidR="00CA5CC7">
          <w:fldChar w:fldCharType="begin"/>
        </w:r>
        <w:r w:rsidR="00CA5CC7">
          <w:instrText xml:space="preserve"> PAGE   \* MERGEFORMAT </w:instrText>
        </w:r>
        <w:r w:rsidR="00CA5CC7">
          <w:fldChar w:fldCharType="separate"/>
        </w:r>
        <w:r w:rsidR="00EC4572">
          <w:rPr>
            <w:noProof/>
          </w:rPr>
          <w:t>6</w:t>
        </w:r>
        <w:r w:rsidR="00CA5C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E9434" w14:textId="77777777" w:rsidR="005447F3" w:rsidRDefault="005447F3" w:rsidP="009C6520">
      <w:r>
        <w:separator/>
      </w:r>
    </w:p>
  </w:footnote>
  <w:footnote w:type="continuationSeparator" w:id="0">
    <w:p w14:paraId="23AD5C5C" w14:textId="77777777" w:rsidR="005447F3" w:rsidRDefault="005447F3" w:rsidP="009C6520">
      <w:r>
        <w:continuationSeparator/>
      </w:r>
    </w:p>
  </w:footnote>
  <w:footnote w:type="continuationNotice" w:id="1">
    <w:p w14:paraId="06FD48B2" w14:textId="77777777" w:rsidR="005447F3" w:rsidRDefault="00544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87EA5" w14:textId="77EEC953" w:rsidR="00075940" w:rsidRDefault="00075940">
    <w:pPr>
      <w:pStyle w:val="Header"/>
    </w:pPr>
    <w:r>
      <w:rPr>
        <w:noProof/>
      </w:rPr>
      <mc:AlternateContent>
        <mc:Choice Requires="wps">
          <w:drawing>
            <wp:anchor distT="0" distB="0" distL="114300" distR="114300" simplePos="0" relativeHeight="251659264" behindDoc="0" locked="1" layoutInCell="0" allowOverlap="1" wp14:anchorId="1EAE659F" wp14:editId="4E988050">
              <wp:simplePos x="0" y="0"/>
              <wp:positionH relativeFrom="margin">
                <wp:align>center</wp:align>
              </wp:positionH>
              <wp:positionV relativeFrom="topMargin">
                <wp:align>center</wp:align>
              </wp:positionV>
              <wp:extent cx="892175" cy="2730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355FB4" w14:textId="31EF9C69" w:rsidR="00075940" w:rsidRPr="00075940" w:rsidRDefault="00075940" w:rsidP="00075940">
                          <w:pPr>
                            <w:jc w:val="center"/>
                            <w:rPr>
                              <w:rFonts w:ascii="Arial" w:hAnsi="Arial" w:cs="Arial"/>
                              <w:b/>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EAE659F" id="_x0000_t202" coordsize="21600,21600" o:spt="202" path="m,l,21600r21600,l21600,xe">
              <v:stroke joinstyle="miter"/>
              <v:path gradientshapeok="t" o:connecttype="rect"/>
            </v:shapetype>
            <v:shape id="janusSEAL SC Header" o:spid="_x0000_s1026" type="#_x0000_t202" style="position:absolute;margin-left:0;margin-top:0;width:70.25pt;height:21.5pt;z-index:25165926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" o:allowincell="f" filled="f" stroked="f" strokeweight=".5pt">
              <v:textbox style="mso-fit-shape-to-text:t">
                <w:txbxContent>
                  <w:p w14:paraId="52355FB4" w14:textId="31EF9C69" w:rsidR="00075940" w:rsidRPr="00075940" w:rsidRDefault="00075940" w:rsidP="00075940">
                    <w:pPr>
                      <w:jc w:val="center"/>
                      <w:rPr>
                        <w:rFonts w:ascii="Arial" w:hAnsi="Arial" w:cs="Arial"/>
                        <w:b/>
                        <w:color w:val="FF0000"/>
                      </w:rPr>
                    </w:pP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11B"/>
    <w:multiLevelType w:val="hybridMultilevel"/>
    <w:tmpl w:val="6C206ABA"/>
    <w:lvl w:ilvl="0" w:tplc="4A063FB4">
      <w:start w:val="1"/>
      <w:numFmt w:val="lowerLetter"/>
      <w:lvlText w:val="(%1)"/>
      <w:lvlJc w:val="left"/>
      <w:pPr>
        <w:ind w:left="360" w:hanging="360"/>
      </w:pPr>
      <w:rPr>
        <w:rFonts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61052"/>
    <w:multiLevelType w:val="hybridMultilevel"/>
    <w:tmpl w:val="41E2FB70"/>
    <w:lvl w:ilvl="0" w:tplc="2AE294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75F5D"/>
    <w:multiLevelType w:val="hybridMultilevel"/>
    <w:tmpl w:val="76B446EA"/>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A4A"/>
    <w:multiLevelType w:val="hybridMultilevel"/>
    <w:tmpl w:val="6D028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9693F"/>
    <w:multiLevelType w:val="hybridMultilevel"/>
    <w:tmpl w:val="B5EEE4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70F0BF2"/>
    <w:multiLevelType w:val="hybridMultilevel"/>
    <w:tmpl w:val="E7D8F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1B5CFE"/>
    <w:multiLevelType w:val="hybridMultilevel"/>
    <w:tmpl w:val="9342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57666B"/>
    <w:multiLevelType w:val="hybridMultilevel"/>
    <w:tmpl w:val="ED86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74668"/>
    <w:multiLevelType w:val="hybridMultilevel"/>
    <w:tmpl w:val="6B58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F05E5"/>
    <w:multiLevelType w:val="hybridMultilevel"/>
    <w:tmpl w:val="9B5C9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A167B"/>
    <w:multiLevelType w:val="hybridMultilevel"/>
    <w:tmpl w:val="5262DD28"/>
    <w:lvl w:ilvl="0" w:tplc="DC08D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C84E28"/>
    <w:multiLevelType w:val="hybridMultilevel"/>
    <w:tmpl w:val="4B124FF2"/>
    <w:lvl w:ilvl="0" w:tplc="6494F76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98744C"/>
    <w:multiLevelType w:val="hybridMultilevel"/>
    <w:tmpl w:val="D5C4779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786010"/>
    <w:multiLevelType w:val="hybridMultilevel"/>
    <w:tmpl w:val="2C680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96636D"/>
    <w:multiLevelType w:val="hybridMultilevel"/>
    <w:tmpl w:val="572A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16CBF"/>
    <w:multiLevelType w:val="hybridMultilevel"/>
    <w:tmpl w:val="76C4E39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98367A4"/>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1F57E9"/>
    <w:multiLevelType w:val="hybridMultilevel"/>
    <w:tmpl w:val="7F041A92"/>
    <w:lvl w:ilvl="0" w:tplc="48AA0DF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13B97"/>
    <w:multiLevelType w:val="hybridMultilevel"/>
    <w:tmpl w:val="7F94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744671"/>
    <w:multiLevelType w:val="hybridMultilevel"/>
    <w:tmpl w:val="4A366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7D0DED"/>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8F4B78"/>
    <w:multiLevelType w:val="hybridMultilevel"/>
    <w:tmpl w:val="F09C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1E0B1A"/>
    <w:multiLevelType w:val="hybridMultilevel"/>
    <w:tmpl w:val="0EB8F4CA"/>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4211C2"/>
    <w:multiLevelType w:val="hybridMultilevel"/>
    <w:tmpl w:val="D018E7C0"/>
    <w:lvl w:ilvl="0" w:tplc="4A04FBDE">
      <w:start w:val="2"/>
      <w:numFmt w:val="bullet"/>
      <w:lvlText w:val=""/>
      <w:lvlJc w:val="left"/>
      <w:pPr>
        <w:ind w:left="720" w:hanging="360"/>
      </w:pPr>
      <w:rPr>
        <w:rFonts w:ascii="Symbol" w:eastAsia="Calibr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8F4E5B"/>
    <w:multiLevelType w:val="hybridMultilevel"/>
    <w:tmpl w:val="69461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77591A"/>
    <w:multiLevelType w:val="hybridMultilevel"/>
    <w:tmpl w:val="FBF68E60"/>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8C7D6A"/>
    <w:multiLevelType w:val="hybridMultilevel"/>
    <w:tmpl w:val="35EC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D57757"/>
    <w:multiLevelType w:val="hybridMultilevel"/>
    <w:tmpl w:val="A13C1908"/>
    <w:lvl w:ilvl="0" w:tplc="0C090001">
      <w:start w:val="1"/>
      <w:numFmt w:val="bullet"/>
      <w:lvlText w:val=""/>
      <w:lvlJc w:val="left"/>
      <w:pPr>
        <w:ind w:left="720" w:hanging="360"/>
      </w:pPr>
      <w:rPr>
        <w:rFonts w:ascii="Symbol" w:hAnsi="Symbol" w:hint="default"/>
      </w:rPr>
    </w:lvl>
    <w:lvl w:ilvl="1" w:tplc="94D42374">
      <w:start w:val="2"/>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5E5898"/>
    <w:multiLevelType w:val="hybridMultilevel"/>
    <w:tmpl w:val="0D04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436AB7"/>
    <w:multiLevelType w:val="hybridMultilevel"/>
    <w:tmpl w:val="5B6A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9D72D6"/>
    <w:multiLevelType w:val="hybridMultilevel"/>
    <w:tmpl w:val="4A4CA658"/>
    <w:lvl w:ilvl="0" w:tplc="C55836C4">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4F4A4F"/>
    <w:multiLevelType w:val="hybridMultilevel"/>
    <w:tmpl w:val="E3106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AAE658E"/>
    <w:multiLevelType w:val="hybridMultilevel"/>
    <w:tmpl w:val="9B92D30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3C390E5A"/>
    <w:multiLevelType w:val="hybridMultilevel"/>
    <w:tmpl w:val="AB2A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5071C8"/>
    <w:multiLevelType w:val="hybridMultilevel"/>
    <w:tmpl w:val="906E3208"/>
    <w:lvl w:ilvl="0" w:tplc="A6A208B6">
      <w:numFmt w:val="bullet"/>
      <w:lvlText w:val="·"/>
      <w:lvlJc w:val="left"/>
      <w:pPr>
        <w:ind w:left="975" w:hanging="615"/>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6E317A"/>
    <w:multiLevelType w:val="hybridMultilevel"/>
    <w:tmpl w:val="8348D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AE1E08"/>
    <w:multiLevelType w:val="hybridMultilevel"/>
    <w:tmpl w:val="022218A6"/>
    <w:lvl w:ilvl="0" w:tplc="4A063FB4">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4A5A2E"/>
    <w:multiLevelType w:val="hybridMultilevel"/>
    <w:tmpl w:val="11F07D0A"/>
    <w:lvl w:ilvl="0" w:tplc="D2AA7EE8">
      <w:numFmt w:val="bullet"/>
      <w:lvlText w:val="•"/>
      <w:lvlJc w:val="left"/>
      <w:pPr>
        <w:ind w:left="720" w:hanging="72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9F7DB4"/>
    <w:multiLevelType w:val="hybridMultilevel"/>
    <w:tmpl w:val="26A84EB6"/>
    <w:lvl w:ilvl="0" w:tplc="4A04FBDE">
      <w:start w:val="2"/>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8F47FB"/>
    <w:multiLevelType w:val="hybridMultilevel"/>
    <w:tmpl w:val="34CCF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8F3F6A"/>
    <w:multiLevelType w:val="hybridMultilevel"/>
    <w:tmpl w:val="133E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C24459C"/>
    <w:multiLevelType w:val="hybridMultilevel"/>
    <w:tmpl w:val="62BA0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1742F2"/>
    <w:multiLevelType w:val="hybridMultilevel"/>
    <w:tmpl w:val="0928C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E2525C0"/>
    <w:multiLevelType w:val="hybridMultilevel"/>
    <w:tmpl w:val="E45AF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6136D9"/>
    <w:multiLevelType w:val="hybridMultilevel"/>
    <w:tmpl w:val="B53C5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14E7160"/>
    <w:multiLevelType w:val="hybridMultilevel"/>
    <w:tmpl w:val="773E1B9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8" w15:restartNumberingAfterBreak="0">
    <w:nsid w:val="51FD1DB9"/>
    <w:multiLevelType w:val="hybridMultilevel"/>
    <w:tmpl w:val="066A7CB0"/>
    <w:lvl w:ilvl="0" w:tplc="4A04FBDE">
      <w:start w:val="2"/>
      <w:numFmt w:val="bullet"/>
      <w:lvlText w:val=""/>
      <w:lvlJc w:val="left"/>
      <w:pPr>
        <w:ind w:left="360" w:hanging="360"/>
      </w:pPr>
      <w:rPr>
        <w:rFonts w:ascii="Symbol" w:eastAsia="Calibri" w:hAnsi="Symbol" w:cs="Times New Roman" w:hint="default"/>
        <w:b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8DF27EA"/>
    <w:multiLevelType w:val="hybridMultilevel"/>
    <w:tmpl w:val="D13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A73128"/>
    <w:multiLevelType w:val="hybridMultilevel"/>
    <w:tmpl w:val="FFC26526"/>
    <w:lvl w:ilvl="0" w:tplc="4A04FBDE">
      <w:start w:val="2"/>
      <w:numFmt w:val="bullet"/>
      <w:lvlText w:val=""/>
      <w:lvlJc w:val="left"/>
      <w:pPr>
        <w:ind w:left="1440" w:hanging="360"/>
      </w:pPr>
      <w:rPr>
        <w:rFonts w:ascii="Symbol" w:eastAsia="Calibri" w:hAnsi="Symbol" w:cs="Times New Roman" w:hint="default"/>
        <w:b w: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5B104FCE"/>
    <w:multiLevelType w:val="hybridMultilevel"/>
    <w:tmpl w:val="11846996"/>
    <w:lvl w:ilvl="0" w:tplc="2C6C736A">
      <w:start w:val="1"/>
      <w:numFmt w:val="decimal"/>
      <w:pStyle w:val="MBPoint"/>
      <w:lvlText w:val="%1."/>
      <w:lvlJc w:val="left"/>
      <w:pPr>
        <w:ind w:left="417" w:hanging="360"/>
      </w:pPr>
      <w:rPr>
        <w:rFonts w:hint="default"/>
      </w:rPr>
    </w:lvl>
    <w:lvl w:ilvl="1" w:tplc="03DC7C32">
      <w:start w:val="1"/>
      <w:numFmt w:val="lowerLetter"/>
      <w:pStyle w:val="MBPointSub"/>
      <w:lvlText w:val="%2."/>
      <w:lvlJc w:val="left"/>
      <w:pPr>
        <w:ind w:left="-4392" w:hanging="360"/>
      </w:pPr>
    </w:lvl>
    <w:lvl w:ilvl="2" w:tplc="FA0EB776">
      <w:start w:val="1"/>
      <w:numFmt w:val="lowerRoman"/>
      <w:lvlText w:val="%3."/>
      <w:lvlJc w:val="right"/>
      <w:pPr>
        <w:ind w:left="-3672" w:hanging="180"/>
      </w:pPr>
    </w:lvl>
    <w:lvl w:ilvl="3" w:tplc="A3D843BA" w:tentative="1">
      <w:start w:val="1"/>
      <w:numFmt w:val="decimal"/>
      <w:lvlText w:val="%4."/>
      <w:lvlJc w:val="left"/>
      <w:pPr>
        <w:ind w:left="-2952" w:hanging="360"/>
      </w:pPr>
    </w:lvl>
    <w:lvl w:ilvl="4" w:tplc="B68230AC" w:tentative="1">
      <w:start w:val="1"/>
      <w:numFmt w:val="lowerLetter"/>
      <w:lvlText w:val="%5."/>
      <w:lvlJc w:val="left"/>
      <w:pPr>
        <w:ind w:left="-2232" w:hanging="360"/>
      </w:pPr>
    </w:lvl>
    <w:lvl w:ilvl="5" w:tplc="82EE6DAE" w:tentative="1">
      <w:start w:val="1"/>
      <w:numFmt w:val="lowerRoman"/>
      <w:lvlText w:val="%6."/>
      <w:lvlJc w:val="right"/>
      <w:pPr>
        <w:ind w:left="-1512" w:hanging="180"/>
      </w:pPr>
    </w:lvl>
    <w:lvl w:ilvl="6" w:tplc="4D7041BA" w:tentative="1">
      <w:start w:val="1"/>
      <w:numFmt w:val="decimal"/>
      <w:lvlText w:val="%7."/>
      <w:lvlJc w:val="left"/>
      <w:pPr>
        <w:ind w:left="-792" w:hanging="360"/>
      </w:pPr>
    </w:lvl>
    <w:lvl w:ilvl="7" w:tplc="F402A91E" w:tentative="1">
      <w:start w:val="1"/>
      <w:numFmt w:val="lowerLetter"/>
      <w:lvlText w:val="%8."/>
      <w:lvlJc w:val="left"/>
      <w:pPr>
        <w:ind w:left="-72" w:hanging="360"/>
      </w:pPr>
    </w:lvl>
    <w:lvl w:ilvl="8" w:tplc="4E662C4A" w:tentative="1">
      <w:start w:val="1"/>
      <w:numFmt w:val="lowerRoman"/>
      <w:lvlText w:val="%9."/>
      <w:lvlJc w:val="right"/>
      <w:pPr>
        <w:ind w:left="648" w:hanging="180"/>
      </w:pPr>
    </w:lvl>
  </w:abstractNum>
  <w:abstractNum w:abstractNumId="52" w15:restartNumberingAfterBreak="0">
    <w:nsid w:val="5FB0291C"/>
    <w:multiLevelType w:val="hybridMultilevel"/>
    <w:tmpl w:val="6340F35A"/>
    <w:lvl w:ilvl="0" w:tplc="567A0000">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3" w15:restartNumberingAfterBreak="0">
    <w:nsid w:val="607E117C"/>
    <w:multiLevelType w:val="hybridMultilevel"/>
    <w:tmpl w:val="D39A57F2"/>
    <w:lvl w:ilvl="0" w:tplc="03B8E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1E54AD2"/>
    <w:multiLevelType w:val="hybridMultilevel"/>
    <w:tmpl w:val="418ABB02"/>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3B7885"/>
    <w:multiLevelType w:val="hybridMultilevel"/>
    <w:tmpl w:val="9C9EE15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7" w15:restartNumberingAfterBreak="0">
    <w:nsid w:val="679C09B9"/>
    <w:multiLevelType w:val="hybridMultilevel"/>
    <w:tmpl w:val="6BC4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C709F3"/>
    <w:multiLevelType w:val="hybridMultilevel"/>
    <w:tmpl w:val="9D90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81A730F"/>
    <w:multiLevelType w:val="hybridMultilevel"/>
    <w:tmpl w:val="53BE067A"/>
    <w:lvl w:ilvl="0" w:tplc="7EE6BA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C067614"/>
    <w:multiLevelType w:val="hybridMultilevel"/>
    <w:tmpl w:val="73BA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A41819"/>
    <w:multiLevelType w:val="hybridMultilevel"/>
    <w:tmpl w:val="3B6E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A21CF1"/>
    <w:multiLevelType w:val="hybridMultilevel"/>
    <w:tmpl w:val="DC1A8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71836E1D"/>
    <w:multiLevelType w:val="hybridMultilevel"/>
    <w:tmpl w:val="DB746A16"/>
    <w:lvl w:ilvl="0" w:tplc="AEF097FA">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CB46452"/>
    <w:multiLevelType w:val="hybridMultilevel"/>
    <w:tmpl w:val="CECA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FC61B17"/>
    <w:multiLevelType w:val="hybridMultilevel"/>
    <w:tmpl w:val="7AE04604"/>
    <w:lvl w:ilvl="0" w:tplc="D152E9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3"/>
  </w:num>
  <w:num w:numId="2">
    <w:abstractNumId w:val="54"/>
  </w:num>
  <w:num w:numId="3">
    <w:abstractNumId w:val="15"/>
  </w:num>
  <w:num w:numId="4">
    <w:abstractNumId w:val="27"/>
  </w:num>
  <w:num w:numId="5">
    <w:abstractNumId w:val="18"/>
  </w:num>
  <w:num w:numId="6">
    <w:abstractNumId w:val="65"/>
  </w:num>
  <w:num w:numId="7">
    <w:abstractNumId w:val="43"/>
  </w:num>
  <w:num w:numId="8">
    <w:abstractNumId w:val="1"/>
  </w:num>
  <w:num w:numId="9">
    <w:abstractNumId w:val="49"/>
  </w:num>
  <w:num w:numId="10">
    <w:abstractNumId w:val="63"/>
  </w:num>
  <w:num w:numId="11">
    <w:abstractNumId w:val="25"/>
  </w:num>
  <w:num w:numId="12">
    <w:abstractNumId w:val="53"/>
  </w:num>
  <w:num w:numId="13">
    <w:abstractNumId w:val="60"/>
  </w:num>
  <w:num w:numId="14">
    <w:abstractNumId w:val="10"/>
  </w:num>
  <w:num w:numId="15">
    <w:abstractNumId w:val="57"/>
  </w:num>
  <w:num w:numId="16">
    <w:abstractNumId w:val="28"/>
  </w:num>
  <w:num w:numId="17">
    <w:abstractNumId w:val="37"/>
  </w:num>
  <w:num w:numId="18">
    <w:abstractNumId w:val="40"/>
  </w:num>
  <w:num w:numId="19">
    <w:abstractNumId w:val="50"/>
  </w:num>
  <w:num w:numId="20">
    <w:abstractNumId w:val="24"/>
  </w:num>
  <w:num w:numId="21">
    <w:abstractNumId w:val="12"/>
  </w:num>
  <w:num w:numId="22">
    <w:abstractNumId w:val="48"/>
  </w:num>
  <w:num w:numId="23">
    <w:abstractNumId w:val="59"/>
  </w:num>
  <w:num w:numId="24">
    <w:abstractNumId w:val="45"/>
  </w:num>
  <w:num w:numId="25">
    <w:abstractNumId w:val="36"/>
  </w:num>
  <w:num w:numId="26">
    <w:abstractNumId w:val="55"/>
  </w:num>
  <w:num w:numId="27">
    <w:abstractNumId w:val="32"/>
  </w:num>
  <w:num w:numId="28">
    <w:abstractNumId w:val="23"/>
  </w:num>
  <w:num w:numId="29">
    <w:abstractNumId w:val="39"/>
  </w:num>
  <w:num w:numId="30">
    <w:abstractNumId w:val="31"/>
  </w:num>
  <w:num w:numId="31">
    <w:abstractNumId w:val="0"/>
  </w:num>
  <w:num w:numId="32">
    <w:abstractNumId w:val="2"/>
  </w:num>
  <w:num w:numId="33">
    <w:abstractNumId w:val="21"/>
  </w:num>
  <w:num w:numId="34">
    <w:abstractNumId w:val="20"/>
  </w:num>
  <w:num w:numId="35">
    <w:abstractNumId w:val="4"/>
  </w:num>
  <w:num w:numId="36">
    <w:abstractNumId w:val="29"/>
  </w:num>
  <w:num w:numId="37">
    <w:abstractNumId w:val="13"/>
  </w:num>
  <w:num w:numId="38">
    <w:abstractNumId w:val="30"/>
  </w:num>
  <w:num w:numId="39">
    <w:abstractNumId w:val="26"/>
  </w:num>
  <w:num w:numId="40">
    <w:abstractNumId w:val="17"/>
  </w:num>
  <w:num w:numId="41">
    <w:abstractNumId w:val="5"/>
  </w:num>
  <w:num w:numId="42">
    <w:abstractNumId w:val="19"/>
  </w:num>
  <w:num w:numId="43">
    <w:abstractNumId w:val="42"/>
  </w:num>
  <w:num w:numId="44">
    <w:abstractNumId w:val="61"/>
  </w:num>
  <w:num w:numId="45">
    <w:abstractNumId w:val="64"/>
  </w:num>
  <w:num w:numId="46">
    <w:abstractNumId w:val="41"/>
  </w:num>
  <w:num w:numId="47">
    <w:abstractNumId w:val="35"/>
  </w:num>
  <w:num w:numId="48">
    <w:abstractNumId w:val="9"/>
  </w:num>
  <w:num w:numId="49">
    <w:abstractNumId w:val="16"/>
  </w:num>
  <w:num w:numId="50">
    <w:abstractNumId w:val="52"/>
  </w:num>
  <w:num w:numId="51">
    <w:abstractNumId w:val="22"/>
  </w:num>
  <w:num w:numId="52">
    <w:abstractNumId w:val="3"/>
  </w:num>
  <w:num w:numId="53">
    <w:abstractNumId w:val="8"/>
  </w:num>
  <w:num w:numId="54">
    <w:abstractNumId w:val="38"/>
  </w:num>
  <w:num w:numId="55">
    <w:abstractNumId w:val="44"/>
  </w:num>
  <w:num w:numId="56">
    <w:abstractNumId w:val="51"/>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7"/>
  </w:num>
  <w:num w:numId="60">
    <w:abstractNumId w:val="62"/>
  </w:num>
  <w:num w:numId="61">
    <w:abstractNumId w:val="47"/>
  </w:num>
  <w:num w:numId="62">
    <w:abstractNumId w:val="34"/>
  </w:num>
  <w:num w:numId="63">
    <w:abstractNumId w:val="6"/>
  </w:num>
  <w:num w:numId="64">
    <w:abstractNumId w:val="58"/>
  </w:num>
  <w:num w:numId="65">
    <w:abstractNumId w:val="11"/>
  </w:num>
  <w:num w:numId="66">
    <w:abstractNumId w:val="56"/>
  </w:num>
  <w:num w:numId="67">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551a031a-0bc7-40d1-937b-5f51fb923e47"/>
  </w:docVars>
  <w:rsids>
    <w:rsidRoot w:val="002A1E02"/>
    <w:rsid w:val="00000A16"/>
    <w:rsid w:val="0000298B"/>
    <w:rsid w:val="000033B7"/>
    <w:rsid w:val="00004AC9"/>
    <w:rsid w:val="000077D0"/>
    <w:rsid w:val="00014659"/>
    <w:rsid w:val="00014CB2"/>
    <w:rsid w:val="000163F0"/>
    <w:rsid w:val="000164F7"/>
    <w:rsid w:val="0001756F"/>
    <w:rsid w:val="00017CE7"/>
    <w:rsid w:val="00023CE0"/>
    <w:rsid w:val="00025D4E"/>
    <w:rsid w:val="00026077"/>
    <w:rsid w:val="00026D92"/>
    <w:rsid w:val="00027897"/>
    <w:rsid w:val="000320A3"/>
    <w:rsid w:val="00032611"/>
    <w:rsid w:val="00034517"/>
    <w:rsid w:val="00036D7F"/>
    <w:rsid w:val="00036E84"/>
    <w:rsid w:val="00047750"/>
    <w:rsid w:val="00050A3B"/>
    <w:rsid w:val="00050C89"/>
    <w:rsid w:val="00055296"/>
    <w:rsid w:val="00057836"/>
    <w:rsid w:val="00062C84"/>
    <w:rsid w:val="0007351F"/>
    <w:rsid w:val="00073C8D"/>
    <w:rsid w:val="0007406E"/>
    <w:rsid w:val="00074ED8"/>
    <w:rsid w:val="00075592"/>
    <w:rsid w:val="00075940"/>
    <w:rsid w:val="00082B64"/>
    <w:rsid w:val="0008325D"/>
    <w:rsid w:val="00085ED6"/>
    <w:rsid w:val="000876AA"/>
    <w:rsid w:val="00091E0D"/>
    <w:rsid w:val="000960C3"/>
    <w:rsid w:val="000978DB"/>
    <w:rsid w:val="000A0F46"/>
    <w:rsid w:val="000A3F8B"/>
    <w:rsid w:val="000A6958"/>
    <w:rsid w:val="000A7532"/>
    <w:rsid w:val="000B477E"/>
    <w:rsid w:val="000B5DBF"/>
    <w:rsid w:val="000B6601"/>
    <w:rsid w:val="000B6B5F"/>
    <w:rsid w:val="000C2AA3"/>
    <w:rsid w:val="000C2CF6"/>
    <w:rsid w:val="000C2E78"/>
    <w:rsid w:val="000C4DF1"/>
    <w:rsid w:val="000C72B5"/>
    <w:rsid w:val="000D4B15"/>
    <w:rsid w:val="000D7889"/>
    <w:rsid w:val="000E0050"/>
    <w:rsid w:val="000E06AD"/>
    <w:rsid w:val="000E0AFD"/>
    <w:rsid w:val="000E23EA"/>
    <w:rsid w:val="000E407C"/>
    <w:rsid w:val="000E447A"/>
    <w:rsid w:val="000E60F4"/>
    <w:rsid w:val="000F37DF"/>
    <w:rsid w:val="000F4411"/>
    <w:rsid w:val="000F5E65"/>
    <w:rsid w:val="00106604"/>
    <w:rsid w:val="0011186B"/>
    <w:rsid w:val="00112533"/>
    <w:rsid w:val="00113A34"/>
    <w:rsid w:val="0011445E"/>
    <w:rsid w:val="00114613"/>
    <w:rsid w:val="0011606B"/>
    <w:rsid w:val="00124856"/>
    <w:rsid w:val="00124EC6"/>
    <w:rsid w:val="0012559C"/>
    <w:rsid w:val="0012699A"/>
    <w:rsid w:val="0012783C"/>
    <w:rsid w:val="00132367"/>
    <w:rsid w:val="0013282A"/>
    <w:rsid w:val="00132999"/>
    <w:rsid w:val="001357D3"/>
    <w:rsid w:val="00135AA9"/>
    <w:rsid w:val="00135DE1"/>
    <w:rsid w:val="001401FD"/>
    <w:rsid w:val="001409A3"/>
    <w:rsid w:val="001460AF"/>
    <w:rsid w:val="00154A04"/>
    <w:rsid w:val="00155749"/>
    <w:rsid w:val="00155F67"/>
    <w:rsid w:val="00162425"/>
    <w:rsid w:val="001727F5"/>
    <w:rsid w:val="001729E4"/>
    <w:rsid w:val="00174308"/>
    <w:rsid w:val="00175562"/>
    <w:rsid w:val="0017609B"/>
    <w:rsid w:val="00177751"/>
    <w:rsid w:val="00177E1C"/>
    <w:rsid w:val="0018236B"/>
    <w:rsid w:val="001827FA"/>
    <w:rsid w:val="0018440A"/>
    <w:rsid w:val="00186B32"/>
    <w:rsid w:val="00190865"/>
    <w:rsid w:val="0019089F"/>
    <w:rsid w:val="00191137"/>
    <w:rsid w:val="00191748"/>
    <w:rsid w:val="00195ACF"/>
    <w:rsid w:val="001A647C"/>
    <w:rsid w:val="001A69F7"/>
    <w:rsid w:val="001A768B"/>
    <w:rsid w:val="001B14EB"/>
    <w:rsid w:val="001B1752"/>
    <w:rsid w:val="001B2C81"/>
    <w:rsid w:val="001B466A"/>
    <w:rsid w:val="001B4E22"/>
    <w:rsid w:val="001B616E"/>
    <w:rsid w:val="001C0F75"/>
    <w:rsid w:val="001C1DA3"/>
    <w:rsid w:val="001C3439"/>
    <w:rsid w:val="001C3618"/>
    <w:rsid w:val="001C7FFC"/>
    <w:rsid w:val="001D29B4"/>
    <w:rsid w:val="001D6944"/>
    <w:rsid w:val="001D7A9A"/>
    <w:rsid w:val="001D7FB4"/>
    <w:rsid w:val="001F1519"/>
    <w:rsid w:val="001F1FF7"/>
    <w:rsid w:val="001F2713"/>
    <w:rsid w:val="001F2E27"/>
    <w:rsid w:val="001F4316"/>
    <w:rsid w:val="001F6014"/>
    <w:rsid w:val="001F69F1"/>
    <w:rsid w:val="00200D74"/>
    <w:rsid w:val="0020317C"/>
    <w:rsid w:val="00206133"/>
    <w:rsid w:val="0020708E"/>
    <w:rsid w:val="00211427"/>
    <w:rsid w:val="0021369F"/>
    <w:rsid w:val="002179EC"/>
    <w:rsid w:val="00223C13"/>
    <w:rsid w:val="00232AD5"/>
    <w:rsid w:val="002401BB"/>
    <w:rsid w:val="00241F47"/>
    <w:rsid w:val="00244234"/>
    <w:rsid w:val="00244AD5"/>
    <w:rsid w:val="00245075"/>
    <w:rsid w:val="00246510"/>
    <w:rsid w:val="002465CA"/>
    <w:rsid w:val="00257355"/>
    <w:rsid w:val="00260CBF"/>
    <w:rsid w:val="00261AAC"/>
    <w:rsid w:val="00261CF6"/>
    <w:rsid w:val="002648AB"/>
    <w:rsid w:val="002655F5"/>
    <w:rsid w:val="0026652C"/>
    <w:rsid w:val="002672CB"/>
    <w:rsid w:val="00273207"/>
    <w:rsid w:val="002769F4"/>
    <w:rsid w:val="00283683"/>
    <w:rsid w:val="00284A49"/>
    <w:rsid w:val="00292287"/>
    <w:rsid w:val="002936F2"/>
    <w:rsid w:val="0029467A"/>
    <w:rsid w:val="002A1E02"/>
    <w:rsid w:val="002B3DF9"/>
    <w:rsid w:val="002B443A"/>
    <w:rsid w:val="002B62ED"/>
    <w:rsid w:val="002C5D9B"/>
    <w:rsid w:val="002C65B7"/>
    <w:rsid w:val="002C6A3E"/>
    <w:rsid w:val="002D1D8D"/>
    <w:rsid w:val="002D37BE"/>
    <w:rsid w:val="002D6BD2"/>
    <w:rsid w:val="002E098A"/>
    <w:rsid w:val="002E164C"/>
    <w:rsid w:val="002E48BF"/>
    <w:rsid w:val="002E5F64"/>
    <w:rsid w:val="002E618E"/>
    <w:rsid w:val="002E7640"/>
    <w:rsid w:val="002E7751"/>
    <w:rsid w:val="002F1EE7"/>
    <w:rsid w:val="002F297E"/>
    <w:rsid w:val="002F35B4"/>
    <w:rsid w:val="002F530E"/>
    <w:rsid w:val="00300638"/>
    <w:rsid w:val="00301CA2"/>
    <w:rsid w:val="00302000"/>
    <w:rsid w:val="003053EA"/>
    <w:rsid w:val="003079BB"/>
    <w:rsid w:val="00310897"/>
    <w:rsid w:val="00311629"/>
    <w:rsid w:val="00316928"/>
    <w:rsid w:val="0031758C"/>
    <w:rsid w:val="00327536"/>
    <w:rsid w:val="00330AAB"/>
    <w:rsid w:val="00332D17"/>
    <w:rsid w:val="00332F40"/>
    <w:rsid w:val="00334C45"/>
    <w:rsid w:val="00335107"/>
    <w:rsid w:val="003351A1"/>
    <w:rsid w:val="003376CA"/>
    <w:rsid w:val="00340876"/>
    <w:rsid w:val="00342106"/>
    <w:rsid w:val="00343298"/>
    <w:rsid w:val="00347D6D"/>
    <w:rsid w:val="00362176"/>
    <w:rsid w:val="003638D4"/>
    <w:rsid w:val="00364F54"/>
    <w:rsid w:val="003665B2"/>
    <w:rsid w:val="00366E13"/>
    <w:rsid w:val="00367A35"/>
    <w:rsid w:val="00370BC5"/>
    <w:rsid w:val="0037739C"/>
    <w:rsid w:val="003820C3"/>
    <w:rsid w:val="00383340"/>
    <w:rsid w:val="0038468B"/>
    <w:rsid w:val="00384CE5"/>
    <w:rsid w:val="00384F29"/>
    <w:rsid w:val="00387C9C"/>
    <w:rsid w:val="00390815"/>
    <w:rsid w:val="00391255"/>
    <w:rsid w:val="00394B15"/>
    <w:rsid w:val="00395F82"/>
    <w:rsid w:val="00397308"/>
    <w:rsid w:val="00397BD8"/>
    <w:rsid w:val="003A06F3"/>
    <w:rsid w:val="003A1C13"/>
    <w:rsid w:val="003A24BD"/>
    <w:rsid w:val="003A443B"/>
    <w:rsid w:val="003A571A"/>
    <w:rsid w:val="003B1A6D"/>
    <w:rsid w:val="003B6664"/>
    <w:rsid w:val="003C1855"/>
    <w:rsid w:val="003C3C78"/>
    <w:rsid w:val="003C4C1F"/>
    <w:rsid w:val="003C5186"/>
    <w:rsid w:val="003C6AAD"/>
    <w:rsid w:val="003D00CC"/>
    <w:rsid w:val="003D2268"/>
    <w:rsid w:val="003D66B4"/>
    <w:rsid w:val="003E1968"/>
    <w:rsid w:val="003E3E75"/>
    <w:rsid w:val="003E7E1F"/>
    <w:rsid w:val="003F1D54"/>
    <w:rsid w:val="003F5D3C"/>
    <w:rsid w:val="003F6C4F"/>
    <w:rsid w:val="003F7C84"/>
    <w:rsid w:val="00400534"/>
    <w:rsid w:val="00402F30"/>
    <w:rsid w:val="004032C0"/>
    <w:rsid w:val="00404CF0"/>
    <w:rsid w:val="00405D32"/>
    <w:rsid w:val="00406772"/>
    <w:rsid w:val="00407477"/>
    <w:rsid w:val="00407CAA"/>
    <w:rsid w:val="00410038"/>
    <w:rsid w:val="00413588"/>
    <w:rsid w:val="00413738"/>
    <w:rsid w:val="0041765F"/>
    <w:rsid w:val="004228CA"/>
    <w:rsid w:val="004231AF"/>
    <w:rsid w:val="004247CF"/>
    <w:rsid w:val="00424E0B"/>
    <w:rsid w:val="004323B8"/>
    <w:rsid w:val="00436BE3"/>
    <w:rsid w:val="004405A4"/>
    <w:rsid w:val="004427A1"/>
    <w:rsid w:val="00442F49"/>
    <w:rsid w:val="00445DAE"/>
    <w:rsid w:val="004505B1"/>
    <w:rsid w:val="0045271E"/>
    <w:rsid w:val="0045435A"/>
    <w:rsid w:val="0045539C"/>
    <w:rsid w:val="00456DBF"/>
    <w:rsid w:val="00460134"/>
    <w:rsid w:val="0046199A"/>
    <w:rsid w:val="00462428"/>
    <w:rsid w:val="00462CF1"/>
    <w:rsid w:val="004644ED"/>
    <w:rsid w:val="0046519D"/>
    <w:rsid w:val="00467012"/>
    <w:rsid w:val="004703A4"/>
    <w:rsid w:val="00472640"/>
    <w:rsid w:val="004733D1"/>
    <w:rsid w:val="00475ABE"/>
    <w:rsid w:val="00475F8D"/>
    <w:rsid w:val="00476738"/>
    <w:rsid w:val="004805A2"/>
    <w:rsid w:val="00481C40"/>
    <w:rsid w:val="00483A63"/>
    <w:rsid w:val="004842CE"/>
    <w:rsid w:val="00485F9F"/>
    <w:rsid w:val="00486EA8"/>
    <w:rsid w:val="00495FA6"/>
    <w:rsid w:val="00496003"/>
    <w:rsid w:val="00496811"/>
    <w:rsid w:val="004A09A0"/>
    <w:rsid w:val="004A0A14"/>
    <w:rsid w:val="004A457D"/>
    <w:rsid w:val="004A4FD0"/>
    <w:rsid w:val="004B4AD0"/>
    <w:rsid w:val="004C1FB9"/>
    <w:rsid w:val="004C2DE0"/>
    <w:rsid w:val="004C3314"/>
    <w:rsid w:val="004C3F3D"/>
    <w:rsid w:val="004C6750"/>
    <w:rsid w:val="004C772C"/>
    <w:rsid w:val="004D0CF2"/>
    <w:rsid w:val="004D19F8"/>
    <w:rsid w:val="004D6CBA"/>
    <w:rsid w:val="004E0E98"/>
    <w:rsid w:val="004E1629"/>
    <w:rsid w:val="004E33C2"/>
    <w:rsid w:val="004E513F"/>
    <w:rsid w:val="004F0241"/>
    <w:rsid w:val="004F3363"/>
    <w:rsid w:val="004F450C"/>
    <w:rsid w:val="004F606D"/>
    <w:rsid w:val="00500663"/>
    <w:rsid w:val="005031A2"/>
    <w:rsid w:val="00503348"/>
    <w:rsid w:val="0050367F"/>
    <w:rsid w:val="00503AC3"/>
    <w:rsid w:val="00504086"/>
    <w:rsid w:val="0050794D"/>
    <w:rsid w:val="005108DE"/>
    <w:rsid w:val="00511F74"/>
    <w:rsid w:val="005141CC"/>
    <w:rsid w:val="00516351"/>
    <w:rsid w:val="005176C5"/>
    <w:rsid w:val="005229DA"/>
    <w:rsid w:val="005238FF"/>
    <w:rsid w:val="00524141"/>
    <w:rsid w:val="00532C9E"/>
    <w:rsid w:val="0053764C"/>
    <w:rsid w:val="00537873"/>
    <w:rsid w:val="00542839"/>
    <w:rsid w:val="005447F3"/>
    <w:rsid w:val="0054542F"/>
    <w:rsid w:val="00545D8E"/>
    <w:rsid w:val="00546448"/>
    <w:rsid w:val="00546FF2"/>
    <w:rsid w:val="0055064E"/>
    <w:rsid w:val="00552C7E"/>
    <w:rsid w:val="005556D8"/>
    <w:rsid w:val="00556868"/>
    <w:rsid w:val="00560A31"/>
    <w:rsid w:val="00565BA9"/>
    <w:rsid w:val="00566902"/>
    <w:rsid w:val="00571D3E"/>
    <w:rsid w:val="005724F0"/>
    <w:rsid w:val="005751DB"/>
    <w:rsid w:val="00577CF0"/>
    <w:rsid w:val="00585606"/>
    <w:rsid w:val="005857B2"/>
    <w:rsid w:val="00585B04"/>
    <w:rsid w:val="00590A9E"/>
    <w:rsid w:val="00592CBD"/>
    <w:rsid w:val="00593DD5"/>
    <w:rsid w:val="00596348"/>
    <w:rsid w:val="005A19FF"/>
    <w:rsid w:val="005A3B13"/>
    <w:rsid w:val="005A48F1"/>
    <w:rsid w:val="005B236F"/>
    <w:rsid w:val="005B2524"/>
    <w:rsid w:val="005B2760"/>
    <w:rsid w:val="005B2E65"/>
    <w:rsid w:val="005B2FF0"/>
    <w:rsid w:val="005B3F23"/>
    <w:rsid w:val="005B4F11"/>
    <w:rsid w:val="005B7347"/>
    <w:rsid w:val="005C095B"/>
    <w:rsid w:val="005C13F8"/>
    <w:rsid w:val="005C2DEE"/>
    <w:rsid w:val="005C3606"/>
    <w:rsid w:val="005C4611"/>
    <w:rsid w:val="005C49D6"/>
    <w:rsid w:val="005C6549"/>
    <w:rsid w:val="005C6635"/>
    <w:rsid w:val="005D12A8"/>
    <w:rsid w:val="005D161A"/>
    <w:rsid w:val="005D3245"/>
    <w:rsid w:val="005D4171"/>
    <w:rsid w:val="005D4BE9"/>
    <w:rsid w:val="005D7ADA"/>
    <w:rsid w:val="005E032C"/>
    <w:rsid w:val="005E0C19"/>
    <w:rsid w:val="005E397B"/>
    <w:rsid w:val="005F0E0B"/>
    <w:rsid w:val="005F2618"/>
    <w:rsid w:val="005F297A"/>
    <w:rsid w:val="005F3977"/>
    <w:rsid w:val="005F41E0"/>
    <w:rsid w:val="005F4F8D"/>
    <w:rsid w:val="005F77E5"/>
    <w:rsid w:val="006006A9"/>
    <w:rsid w:val="00600D1D"/>
    <w:rsid w:val="006028CA"/>
    <w:rsid w:val="0060348E"/>
    <w:rsid w:val="00603B9B"/>
    <w:rsid w:val="006041F9"/>
    <w:rsid w:val="00607418"/>
    <w:rsid w:val="00607978"/>
    <w:rsid w:val="00610452"/>
    <w:rsid w:val="00610D54"/>
    <w:rsid w:val="00612475"/>
    <w:rsid w:val="00616234"/>
    <w:rsid w:val="00617F25"/>
    <w:rsid w:val="00622652"/>
    <w:rsid w:val="0062503C"/>
    <w:rsid w:val="00626D2E"/>
    <w:rsid w:val="00630CE7"/>
    <w:rsid w:val="0063266E"/>
    <w:rsid w:val="00632A74"/>
    <w:rsid w:val="00636F78"/>
    <w:rsid w:val="00643058"/>
    <w:rsid w:val="006437CC"/>
    <w:rsid w:val="00643EAC"/>
    <w:rsid w:val="00644B74"/>
    <w:rsid w:val="00644FE6"/>
    <w:rsid w:val="00645BB7"/>
    <w:rsid w:val="00653DE1"/>
    <w:rsid w:val="00663D3D"/>
    <w:rsid w:val="00664A48"/>
    <w:rsid w:val="006651A3"/>
    <w:rsid w:val="00670FC0"/>
    <w:rsid w:val="006710CA"/>
    <w:rsid w:val="0067252F"/>
    <w:rsid w:val="00672D44"/>
    <w:rsid w:val="0067482B"/>
    <w:rsid w:val="006750C6"/>
    <w:rsid w:val="00675F65"/>
    <w:rsid w:val="00676577"/>
    <w:rsid w:val="00680321"/>
    <w:rsid w:val="00682A87"/>
    <w:rsid w:val="00682B3A"/>
    <w:rsid w:val="006865B2"/>
    <w:rsid w:val="006865DE"/>
    <w:rsid w:val="00687340"/>
    <w:rsid w:val="00687A30"/>
    <w:rsid w:val="00692454"/>
    <w:rsid w:val="006942A9"/>
    <w:rsid w:val="00695626"/>
    <w:rsid w:val="006A0B9E"/>
    <w:rsid w:val="006A33FB"/>
    <w:rsid w:val="006A7BA7"/>
    <w:rsid w:val="006B366E"/>
    <w:rsid w:val="006B57E5"/>
    <w:rsid w:val="006B59DE"/>
    <w:rsid w:val="006C1069"/>
    <w:rsid w:val="006C20B9"/>
    <w:rsid w:val="006C6BF7"/>
    <w:rsid w:val="006D0EBF"/>
    <w:rsid w:val="006D1114"/>
    <w:rsid w:val="006D1E90"/>
    <w:rsid w:val="006D5217"/>
    <w:rsid w:val="006D7F6D"/>
    <w:rsid w:val="006E565A"/>
    <w:rsid w:val="006F0EA8"/>
    <w:rsid w:val="006F2FC4"/>
    <w:rsid w:val="006F438C"/>
    <w:rsid w:val="006F6830"/>
    <w:rsid w:val="007049F9"/>
    <w:rsid w:val="00706B1D"/>
    <w:rsid w:val="00710EE5"/>
    <w:rsid w:val="007118E1"/>
    <w:rsid w:val="00712EE2"/>
    <w:rsid w:val="00714E8F"/>
    <w:rsid w:val="007162FF"/>
    <w:rsid w:val="007174F3"/>
    <w:rsid w:val="007234F9"/>
    <w:rsid w:val="00723AFB"/>
    <w:rsid w:val="007266C2"/>
    <w:rsid w:val="0072734B"/>
    <w:rsid w:val="00727A1C"/>
    <w:rsid w:val="00730739"/>
    <w:rsid w:val="00733F75"/>
    <w:rsid w:val="00735845"/>
    <w:rsid w:val="0073593E"/>
    <w:rsid w:val="00740A15"/>
    <w:rsid w:val="00743274"/>
    <w:rsid w:val="00744EBB"/>
    <w:rsid w:val="00746589"/>
    <w:rsid w:val="007469D6"/>
    <w:rsid w:val="00746BA3"/>
    <w:rsid w:val="00747CC3"/>
    <w:rsid w:val="00747F93"/>
    <w:rsid w:val="0075132C"/>
    <w:rsid w:val="007531C6"/>
    <w:rsid w:val="00754F47"/>
    <w:rsid w:val="00755F7C"/>
    <w:rsid w:val="007573EC"/>
    <w:rsid w:val="00760E6C"/>
    <w:rsid w:val="00761496"/>
    <w:rsid w:val="007614CC"/>
    <w:rsid w:val="00761BE3"/>
    <w:rsid w:val="00764463"/>
    <w:rsid w:val="00765A5A"/>
    <w:rsid w:val="007660C7"/>
    <w:rsid w:val="007670AF"/>
    <w:rsid w:val="00770D64"/>
    <w:rsid w:val="00771285"/>
    <w:rsid w:val="00772A96"/>
    <w:rsid w:val="00772FDC"/>
    <w:rsid w:val="00773AB8"/>
    <w:rsid w:val="00774552"/>
    <w:rsid w:val="00774683"/>
    <w:rsid w:val="00775827"/>
    <w:rsid w:val="00781E08"/>
    <w:rsid w:val="00782EE4"/>
    <w:rsid w:val="00783422"/>
    <w:rsid w:val="007838D2"/>
    <w:rsid w:val="00786FDB"/>
    <w:rsid w:val="00787B46"/>
    <w:rsid w:val="00790D7A"/>
    <w:rsid w:val="00793F8A"/>
    <w:rsid w:val="00795BDD"/>
    <w:rsid w:val="00796AFC"/>
    <w:rsid w:val="007A07CB"/>
    <w:rsid w:val="007A0C6C"/>
    <w:rsid w:val="007A0D85"/>
    <w:rsid w:val="007A3726"/>
    <w:rsid w:val="007A4FF3"/>
    <w:rsid w:val="007A7894"/>
    <w:rsid w:val="007B29CF"/>
    <w:rsid w:val="007C1682"/>
    <w:rsid w:val="007C2E7F"/>
    <w:rsid w:val="007C4633"/>
    <w:rsid w:val="007C51B9"/>
    <w:rsid w:val="007C6D69"/>
    <w:rsid w:val="007C7634"/>
    <w:rsid w:val="007D7738"/>
    <w:rsid w:val="007E11F1"/>
    <w:rsid w:val="007E3E20"/>
    <w:rsid w:val="007E6469"/>
    <w:rsid w:val="007F06A4"/>
    <w:rsid w:val="007F0D48"/>
    <w:rsid w:val="007F1552"/>
    <w:rsid w:val="007F2D5C"/>
    <w:rsid w:val="007F53DB"/>
    <w:rsid w:val="007F53E6"/>
    <w:rsid w:val="00802356"/>
    <w:rsid w:val="00804644"/>
    <w:rsid w:val="00804FB3"/>
    <w:rsid w:val="00805B55"/>
    <w:rsid w:val="008062FF"/>
    <w:rsid w:val="00806562"/>
    <w:rsid w:val="00807687"/>
    <w:rsid w:val="008107E8"/>
    <w:rsid w:val="00812C50"/>
    <w:rsid w:val="00817104"/>
    <w:rsid w:val="0081758B"/>
    <w:rsid w:val="00821424"/>
    <w:rsid w:val="00824762"/>
    <w:rsid w:val="008247DB"/>
    <w:rsid w:val="00825546"/>
    <w:rsid w:val="00833732"/>
    <w:rsid w:val="00833787"/>
    <w:rsid w:val="00835558"/>
    <w:rsid w:val="00840739"/>
    <w:rsid w:val="00841F43"/>
    <w:rsid w:val="008426CB"/>
    <w:rsid w:val="008430EC"/>
    <w:rsid w:val="008431C2"/>
    <w:rsid w:val="0084435E"/>
    <w:rsid w:val="0085670E"/>
    <w:rsid w:val="00860DD9"/>
    <w:rsid w:val="00863440"/>
    <w:rsid w:val="00864563"/>
    <w:rsid w:val="00866F83"/>
    <w:rsid w:val="00872E1C"/>
    <w:rsid w:val="00873A19"/>
    <w:rsid w:val="00875CDD"/>
    <w:rsid w:val="008856EC"/>
    <w:rsid w:val="00890A60"/>
    <w:rsid w:val="00894929"/>
    <w:rsid w:val="00895607"/>
    <w:rsid w:val="008A2016"/>
    <w:rsid w:val="008A4799"/>
    <w:rsid w:val="008A48FF"/>
    <w:rsid w:val="008A602F"/>
    <w:rsid w:val="008A6B8F"/>
    <w:rsid w:val="008A76BB"/>
    <w:rsid w:val="008B13C6"/>
    <w:rsid w:val="008B5772"/>
    <w:rsid w:val="008B6EBD"/>
    <w:rsid w:val="008C0244"/>
    <w:rsid w:val="008C05EE"/>
    <w:rsid w:val="008C2801"/>
    <w:rsid w:val="008C5F88"/>
    <w:rsid w:val="008D0C5A"/>
    <w:rsid w:val="008D2764"/>
    <w:rsid w:val="008D7920"/>
    <w:rsid w:val="008E11D3"/>
    <w:rsid w:val="008E47F9"/>
    <w:rsid w:val="008F10A1"/>
    <w:rsid w:val="008F19CC"/>
    <w:rsid w:val="008F2EBF"/>
    <w:rsid w:val="008F5DCC"/>
    <w:rsid w:val="00900057"/>
    <w:rsid w:val="009010F0"/>
    <w:rsid w:val="00901BB3"/>
    <w:rsid w:val="00906A1F"/>
    <w:rsid w:val="0091222E"/>
    <w:rsid w:val="009139EA"/>
    <w:rsid w:val="009151AA"/>
    <w:rsid w:val="00916094"/>
    <w:rsid w:val="00917BA4"/>
    <w:rsid w:val="00920B04"/>
    <w:rsid w:val="00925790"/>
    <w:rsid w:val="00925EB8"/>
    <w:rsid w:val="009263A3"/>
    <w:rsid w:val="00926E02"/>
    <w:rsid w:val="00931A89"/>
    <w:rsid w:val="00934ABA"/>
    <w:rsid w:val="00935C5D"/>
    <w:rsid w:val="00940EB3"/>
    <w:rsid w:val="00941004"/>
    <w:rsid w:val="00945ECE"/>
    <w:rsid w:val="00947325"/>
    <w:rsid w:val="00950A39"/>
    <w:rsid w:val="00950BF4"/>
    <w:rsid w:val="0095300C"/>
    <w:rsid w:val="00953E10"/>
    <w:rsid w:val="00956677"/>
    <w:rsid w:val="00956B42"/>
    <w:rsid w:val="00960063"/>
    <w:rsid w:val="0096097A"/>
    <w:rsid w:val="009619E3"/>
    <w:rsid w:val="00965503"/>
    <w:rsid w:val="009702EE"/>
    <w:rsid w:val="00973A78"/>
    <w:rsid w:val="00985FE5"/>
    <w:rsid w:val="00986C08"/>
    <w:rsid w:val="009960FA"/>
    <w:rsid w:val="0099740B"/>
    <w:rsid w:val="009A0797"/>
    <w:rsid w:val="009B185A"/>
    <w:rsid w:val="009B4038"/>
    <w:rsid w:val="009B5CB1"/>
    <w:rsid w:val="009B7886"/>
    <w:rsid w:val="009C19B3"/>
    <w:rsid w:val="009C34AE"/>
    <w:rsid w:val="009C5FC4"/>
    <w:rsid w:val="009C6520"/>
    <w:rsid w:val="009D1B89"/>
    <w:rsid w:val="009D3406"/>
    <w:rsid w:val="009D34D2"/>
    <w:rsid w:val="009D465F"/>
    <w:rsid w:val="009D46D4"/>
    <w:rsid w:val="009D59FC"/>
    <w:rsid w:val="009D7275"/>
    <w:rsid w:val="009D765E"/>
    <w:rsid w:val="009E1761"/>
    <w:rsid w:val="009E2EB8"/>
    <w:rsid w:val="009E3BA6"/>
    <w:rsid w:val="009E4403"/>
    <w:rsid w:val="009E4B48"/>
    <w:rsid w:val="009E5977"/>
    <w:rsid w:val="009E5B9E"/>
    <w:rsid w:val="009E7F4B"/>
    <w:rsid w:val="009F1578"/>
    <w:rsid w:val="009F1A78"/>
    <w:rsid w:val="009F1E89"/>
    <w:rsid w:val="009F2D26"/>
    <w:rsid w:val="009F39CF"/>
    <w:rsid w:val="009F6614"/>
    <w:rsid w:val="009F78B0"/>
    <w:rsid w:val="00A04EDD"/>
    <w:rsid w:val="00A0543C"/>
    <w:rsid w:val="00A054BB"/>
    <w:rsid w:val="00A05773"/>
    <w:rsid w:val="00A074C0"/>
    <w:rsid w:val="00A1175E"/>
    <w:rsid w:val="00A11C77"/>
    <w:rsid w:val="00A1432C"/>
    <w:rsid w:val="00A23977"/>
    <w:rsid w:val="00A25584"/>
    <w:rsid w:val="00A2594E"/>
    <w:rsid w:val="00A269D8"/>
    <w:rsid w:val="00A27C1E"/>
    <w:rsid w:val="00A315DA"/>
    <w:rsid w:val="00A32A40"/>
    <w:rsid w:val="00A33CD2"/>
    <w:rsid w:val="00A40DBA"/>
    <w:rsid w:val="00A41DCA"/>
    <w:rsid w:val="00A46EFB"/>
    <w:rsid w:val="00A47B63"/>
    <w:rsid w:val="00A531C9"/>
    <w:rsid w:val="00A536FA"/>
    <w:rsid w:val="00A56965"/>
    <w:rsid w:val="00A66987"/>
    <w:rsid w:val="00A710C7"/>
    <w:rsid w:val="00A72CBC"/>
    <w:rsid w:val="00A83C3D"/>
    <w:rsid w:val="00A84B62"/>
    <w:rsid w:val="00A85221"/>
    <w:rsid w:val="00A85B04"/>
    <w:rsid w:val="00A8741F"/>
    <w:rsid w:val="00A911FA"/>
    <w:rsid w:val="00A91845"/>
    <w:rsid w:val="00A91976"/>
    <w:rsid w:val="00A92559"/>
    <w:rsid w:val="00A931DC"/>
    <w:rsid w:val="00A948FF"/>
    <w:rsid w:val="00A955B2"/>
    <w:rsid w:val="00AA0D83"/>
    <w:rsid w:val="00AA19E0"/>
    <w:rsid w:val="00AA33DE"/>
    <w:rsid w:val="00AA6E77"/>
    <w:rsid w:val="00AB0135"/>
    <w:rsid w:val="00AB7BE2"/>
    <w:rsid w:val="00AC331A"/>
    <w:rsid w:val="00AC4451"/>
    <w:rsid w:val="00AC549D"/>
    <w:rsid w:val="00AC68C8"/>
    <w:rsid w:val="00AC6FDB"/>
    <w:rsid w:val="00AD0FD6"/>
    <w:rsid w:val="00AD6DFC"/>
    <w:rsid w:val="00AE6C59"/>
    <w:rsid w:val="00AF20B3"/>
    <w:rsid w:val="00AF4469"/>
    <w:rsid w:val="00AF5005"/>
    <w:rsid w:val="00AF722A"/>
    <w:rsid w:val="00AF73F9"/>
    <w:rsid w:val="00B00EBC"/>
    <w:rsid w:val="00B0143D"/>
    <w:rsid w:val="00B02587"/>
    <w:rsid w:val="00B0281D"/>
    <w:rsid w:val="00B03156"/>
    <w:rsid w:val="00B048AE"/>
    <w:rsid w:val="00B05942"/>
    <w:rsid w:val="00B06B2B"/>
    <w:rsid w:val="00B06BEC"/>
    <w:rsid w:val="00B14ACB"/>
    <w:rsid w:val="00B15F01"/>
    <w:rsid w:val="00B17297"/>
    <w:rsid w:val="00B17425"/>
    <w:rsid w:val="00B20D27"/>
    <w:rsid w:val="00B27B57"/>
    <w:rsid w:val="00B42242"/>
    <w:rsid w:val="00B44A39"/>
    <w:rsid w:val="00B44C7A"/>
    <w:rsid w:val="00B45C86"/>
    <w:rsid w:val="00B47DF4"/>
    <w:rsid w:val="00B531FC"/>
    <w:rsid w:val="00B575F9"/>
    <w:rsid w:val="00B57B01"/>
    <w:rsid w:val="00B57B0F"/>
    <w:rsid w:val="00B62E88"/>
    <w:rsid w:val="00B65AA5"/>
    <w:rsid w:val="00B66A00"/>
    <w:rsid w:val="00B70C7B"/>
    <w:rsid w:val="00B72D39"/>
    <w:rsid w:val="00B73C69"/>
    <w:rsid w:val="00B769E3"/>
    <w:rsid w:val="00B77E24"/>
    <w:rsid w:val="00B81148"/>
    <w:rsid w:val="00B8233A"/>
    <w:rsid w:val="00B87E69"/>
    <w:rsid w:val="00B91718"/>
    <w:rsid w:val="00B92254"/>
    <w:rsid w:val="00B9270C"/>
    <w:rsid w:val="00B94345"/>
    <w:rsid w:val="00BA1865"/>
    <w:rsid w:val="00BA54D6"/>
    <w:rsid w:val="00BB48F3"/>
    <w:rsid w:val="00BB7EEE"/>
    <w:rsid w:val="00BC1959"/>
    <w:rsid w:val="00BC1A35"/>
    <w:rsid w:val="00BC3981"/>
    <w:rsid w:val="00BC5821"/>
    <w:rsid w:val="00BC70D8"/>
    <w:rsid w:val="00BD0013"/>
    <w:rsid w:val="00BD027A"/>
    <w:rsid w:val="00BD3205"/>
    <w:rsid w:val="00BD5DD8"/>
    <w:rsid w:val="00BD70AA"/>
    <w:rsid w:val="00BD789A"/>
    <w:rsid w:val="00BE1036"/>
    <w:rsid w:val="00BE466E"/>
    <w:rsid w:val="00BE7DC5"/>
    <w:rsid w:val="00BE7FC2"/>
    <w:rsid w:val="00BF15FC"/>
    <w:rsid w:val="00BF3A72"/>
    <w:rsid w:val="00C06B1A"/>
    <w:rsid w:val="00C07320"/>
    <w:rsid w:val="00C109C0"/>
    <w:rsid w:val="00C12A8D"/>
    <w:rsid w:val="00C14A9D"/>
    <w:rsid w:val="00C2042A"/>
    <w:rsid w:val="00C256F9"/>
    <w:rsid w:val="00C2777F"/>
    <w:rsid w:val="00C35C3D"/>
    <w:rsid w:val="00C3611D"/>
    <w:rsid w:val="00C37FF7"/>
    <w:rsid w:val="00C41B9D"/>
    <w:rsid w:val="00C4770B"/>
    <w:rsid w:val="00C522B2"/>
    <w:rsid w:val="00C6107C"/>
    <w:rsid w:val="00C6295C"/>
    <w:rsid w:val="00C6556F"/>
    <w:rsid w:val="00C66696"/>
    <w:rsid w:val="00C6714A"/>
    <w:rsid w:val="00C71E75"/>
    <w:rsid w:val="00C765E5"/>
    <w:rsid w:val="00C772C8"/>
    <w:rsid w:val="00C81249"/>
    <w:rsid w:val="00C82D4E"/>
    <w:rsid w:val="00C82DD8"/>
    <w:rsid w:val="00C847E3"/>
    <w:rsid w:val="00C87305"/>
    <w:rsid w:val="00C87AF6"/>
    <w:rsid w:val="00C96D8C"/>
    <w:rsid w:val="00CA5CC7"/>
    <w:rsid w:val="00CA6425"/>
    <w:rsid w:val="00CA698C"/>
    <w:rsid w:val="00CA7000"/>
    <w:rsid w:val="00CB012F"/>
    <w:rsid w:val="00CB02E4"/>
    <w:rsid w:val="00CB4943"/>
    <w:rsid w:val="00CC094C"/>
    <w:rsid w:val="00CC16EA"/>
    <w:rsid w:val="00CC3ECB"/>
    <w:rsid w:val="00CC58E6"/>
    <w:rsid w:val="00CD30EE"/>
    <w:rsid w:val="00CD3138"/>
    <w:rsid w:val="00CD5914"/>
    <w:rsid w:val="00CE4A39"/>
    <w:rsid w:val="00CE4B0F"/>
    <w:rsid w:val="00CE6A1B"/>
    <w:rsid w:val="00CF063F"/>
    <w:rsid w:val="00CF1459"/>
    <w:rsid w:val="00CF4ABA"/>
    <w:rsid w:val="00CF5E80"/>
    <w:rsid w:val="00CF6E4C"/>
    <w:rsid w:val="00D01C3E"/>
    <w:rsid w:val="00D024B9"/>
    <w:rsid w:val="00D02A34"/>
    <w:rsid w:val="00D05647"/>
    <w:rsid w:val="00D056BA"/>
    <w:rsid w:val="00D070A0"/>
    <w:rsid w:val="00D1431F"/>
    <w:rsid w:val="00D15F0E"/>
    <w:rsid w:val="00D16505"/>
    <w:rsid w:val="00D172A1"/>
    <w:rsid w:val="00D20901"/>
    <w:rsid w:val="00D20A64"/>
    <w:rsid w:val="00D20E5A"/>
    <w:rsid w:val="00D21AC6"/>
    <w:rsid w:val="00D22590"/>
    <w:rsid w:val="00D23A78"/>
    <w:rsid w:val="00D241C4"/>
    <w:rsid w:val="00D253C4"/>
    <w:rsid w:val="00D30896"/>
    <w:rsid w:val="00D317E9"/>
    <w:rsid w:val="00D319CB"/>
    <w:rsid w:val="00D34013"/>
    <w:rsid w:val="00D35F96"/>
    <w:rsid w:val="00D36B4A"/>
    <w:rsid w:val="00D36C0E"/>
    <w:rsid w:val="00D37015"/>
    <w:rsid w:val="00D41704"/>
    <w:rsid w:val="00D46EAE"/>
    <w:rsid w:val="00D47E71"/>
    <w:rsid w:val="00D6188C"/>
    <w:rsid w:val="00D62214"/>
    <w:rsid w:val="00D65D8E"/>
    <w:rsid w:val="00D74E93"/>
    <w:rsid w:val="00D76436"/>
    <w:rsid w:val="00D80113"/>
    <w:rsid w:val="00D8507F"/>
    <w:rsid w:val="00D85335"/>
    <w:rsid w:val="00D86760"/>
    <w:rsid w:val="00D87ECA"/>
    <w:rsid w:val="00D95B0A"/>
    <w:rsid w:val="00D96E4B"/>
    <w:rsid w:val="00DA0AA9"/>
    <w:rsid w:val="00DA1497"/>
    <w:rsid w:val="00DA6CDD"/>
    <w:rsid w:val="00DA7930"/>
    <w:rsid w:val="00DB0283"/>
    <w:rsid w:val="00DB19F9"/>
    <w:rsid w:val="00DB6B19"/>
    <w:rsid w:val="00DC0E22"/>
    <w:rsid w:val="00DC49F3"/>
    <w:rsid w:val="00DC7C56"/>
    <w:rsid w:val="00DD0A74"/>
    <w:rsid w:val="00DD2439"/>
    <w:rsid w:val="00DD2442"/>
    <w:rsid w:val="00DD2CB0"/>
    <w:rsid w:val="00DD36B9"/>
    <w:rsid w:val="00DD49A6"/>
    <w:rsid w:val="00DD5BE5"/>
    <w:rsid w:val="00DE0521"/>
    <w:rsid w:val="00DE091F"/>
    <w:rsid w:val="00DE342C"/>
    <w:rsid w:val="00DE3742"/>
    <w:rsid w:val="00DE5FBE"/>
    <w:rsid w:val="00DE64D3"/>
    <w:rsid w:val="00DF0A30"/>
    <w:rsid w:val="00DF1AD3"/>
    <w:rsid w:val="00DF348A"/>
    <w:rsid w:val="00DF3BDD"/>
    <w:rsid w:val="00DF5350"/>
    <w:rsid w:val="00DF659C"/>
    <w:rsid w:val="00E021AA"/>
    <w:rsid w:val="00E02D20"/>
    <w:rsid w:val="00E04071"/>
    <w:rsid w:val="00E04A47"/>
    <w:rsid w:val="00E107C0"/>
    <w:rsid w:val="00E12DAA"/>
    <w:rsid w:val="00E12F96"/>
    <w:rsid w:val="00E17F8C"/>
    <w:rsid w:val="00E204B5"/>
    <w:rsid w:val="00E20731"/>
    <w:rsid w:val="00E248F3"/>
    <w:rsid w:val="00E26DE6"/>
    <w:rsid w:val="00E303B6"/>
    <w:rsid w:val="00E30560"/>
    <w:rsid w:val="00E3069E"/>
    <w:rsid w:val="00E30B4F"/>
    <w:rsid w:val="00E33C5C"/>
    <w:rsid w:val="00E33D09"/>
    <w:rsid w:val="00E3514B"/>
    <w:rsid w:val="00E3518A"/>
    <w:rsid w:val="00E37AA3"/>
    <w:rsid w:val="00E4099E"/>
    <w:rsid w:val="00E40C3C"/>
    <w:rsid w:val="00E42156"/>
    <w:rsid w:val="00E424BF"/>
    <w:rsid w:val="00E50DFF"/>
    <w:rsid w:val="00E53D6E"/>
    <w:rsid w:val="00E54130"/>
    <w:rsid w:val="00E5450A"/>
    <w:rsid w:val="00E620D4"/>
    <w:rsid w:val="00E633FA"/>
    <w:rsid w:val="00E634A3"/>
    <w:rsid w:val="00E63A13"/>
    <w:rsid w:val="00E652CC"/>
    <w:rsid w:val="00E710E6"/>
    <w:rsid w:val="00E7254C"/>
    <w:rsid w:val="00E80284"/>
    <w:rsid w:val="00E8052E"/>
    <w:rsid w:val="00E8403E"/>
    <w:rsid w:val="00E84A52"/>
    <w:rsid w:val="00E87193"/>
    <w:rsid w:val="00E87C17"/>
    <w:rsid w:val="00E9276A"/>
    <w:rsid w:val="00E96714"/>
    <w:rsid w:val="00EA0C56"/>
    <w:rsid w:val="00EA10B3"/>
    <w:rsid w:val="00EA205C"/>
    <w:rsid w:val="00EB1389"/>
    <w:rsid w:val="00EB48B4"/>
    <w:rsid w:val="00EB5976"/>
    <w:rsid w:val="00EB60BA"/>
    <w:rsid w:val="00EB7FCB"/>
    <w:rsid w:val="00EC4572"/>
    <w:rsid w:val="00EC6E2E"/>
    <w:rsid w:val="00ED271F"/>
    <w:rsid w:val="00ED40B7"/>
    <w:rsid w:val="00ED684E"/>
    <w:rsid w:val="00ED6BB5"/>
    <w:rsid w:val="00ED779F"/>
    <w:rsid w:val="00ED781E"/>
    <w:rsid w:val="00ED7E3E"/>
    <w:rsid w:val="00EE133C"/>
    <w:rsid w:val="00EE26A1"/>
    <w:rsid w:val="00EE3D37"/>
    <w:rsid w:val="00EE435A"/>
    <w:rsid w:val="00EE5D0A"/>
    <w:rsid w:val="00EF2176"/>
    <w:rsid w:val="00EF2662"/>
    <w:rsid w:val="00EF376A"/>
    <w:rsid w:val="00EF3A22"/>
    <w:rsid w:val="00F004E9"/>
    <w:rsid w:val="00F028A4"/>
    <w:rsid w:val="00F05750"/>
    <w:rsid w:val="00F06B14"/>
    <w:rsid w:val="00F10CC7"/>
    <w:rsid w:val="00F14249"/>
    <w:rsid w:val="00F24243"/>
    <w:rsid w:val="00F26142"/>
    <w:rsid w:val="00F33D7B"/>
    <w:rsid w:val="00F352CF"/>
    <w:rsid w:val="00F358AE"/>
    <w:rsid w:val="00F36385"/>
    <w:rsid w:val="00F36E17"/>
    <w:rsid w:val="00F3747C"/>
    <w:rsid w:val="00F4155F"/>
    <w:rsid w:val="00F41FA6"/>
    <w:rsid w:val="00F4593D"/>
    <w:rsid w:val="00F471EA"/>
    <w:rsid w:val="00F50210"/>
    <w:rsid w:val="00F5101D"/>
    <w:rsid w:val="00F53BE1"/>
    <w:rsid w:val="00F57643"/>
    <w:rsid w:val="00F70D50"/>
    <w:rsid w:val="00F74913"/>
    <w:rsid w:val="00F7554A"/>
    <w:rsid w:val="00F82D0C"/>
    <w:rsid w:val="00F84AF7"/>
    <w:rsid w:val="00F87D2D"/>
    <w:rsid w:val="00F90179"/>
    <w:rsid w:val="00F9098C"/>
    <w:rsid w:val="00F90C23"/>
    <w:rsid w:val="00F91A49"/>
    <w:rsid w:val="00F92EC1"/>
    <w:rsid w:val="00F94A39"/>
    <w:rsid w:val="00FA10B2"/>
    <w:rsid w:val="00FA321B"/>
    <w:rsid w:val="00FA730F"/>
    <w:rsid w:val="00FB07DE"/>
    <w:rsid w:val="00FB0AA7"/>
    <w:rsid w:val="00FB58BF"/>
    <w:rsid w:val="00FC05D4"/>
    <w:rsid w:val="00FC0EFB"/>
    <w:rsid w:val="00FC39DA"/>
    <w:rsid w:val="00FC4938"/>
    <w:rsid w:val="00FC498A"/>
    <w:rsid w:val="00FC4D37"/>
    <w:rsid w:val="00FD0573"/>
    <w:rsid w:val="00FD2789"/>
    <w:rsid w:val="00FD370B"/>
    <w:rsid w:val="00FD3E72"/>
    <w:rsid w:val="00FE2E6E"/>
    <w:rsid w:val="00FE4225"/>
    <w:rsid w:val="00FE5E4D"/>
    <w:rsid w:val="00FE7DA4"/>
    <w:rsid w:val="00FF6ADC"/>
    <w:rsid w:val="00FF7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0FEFF"/>
  <w15:docId w15:val="{034AE5A2-C88D-48F7-B9EC-27559EF6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semiHidden/>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table" w:styleId="TableGrid">
    <w:name w:val="Table Grid"/>
    <w:basedOn w:val="TableNormal"/>
    <w:uiPriority w:val="59"/>
    <w:rsid w:val="00890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link w:val="MBPointChar"/>
    <w:qFormat/>
    <w:rsid w:val="009B185A"/>
    <w:pPr>
      <w:numPr>
        <w:numId w:val="56"/>
      </w:numPr>
      <w:spacing w:after="60"/>
      <w:contextualSpacing w:val="0"/>
    </w:pPr>
    <w:rPr>
      <w:rFonts w:cs="Times New Roman"/>
      <w:szCs w:val="24"/>
    </w:rPr>
  </w:style>
  <w:style w:type="paragraph" w:customStyle="1" w:styleId="MBPointSub">
    <w:name w:val="MB Point Sub"/>
    <w:basedOn w:val="ListParagraph"/>
    <w:qFormat/>
    <w:rsid w:val="009B185A"/>
    <w:pPr>
      <w:numPr>
        <w:ilvl w:val="1"/>
        <w:numId w:val="56"/>
      </w:numPr>
      <w:spacing w:after="60"/>
      <w:ind w:left="510" w:hanging="357"/>
      <w:contextualSpacing w:val="0"/>
    </w:pPr>
    <w:rPr>
      <w:rFonts w:cs="Times New Roman"/>
      <w:szCs w:val="24"/>
    </w:rPr>
  </w:style>
  <w:style w:type="character" w:customStyle="1" w:styleId="MBPointChar">
    <w:name w:val="MB Point Char"/>
    <w:basedOn w:val="ListParagraphChar"/>
    <w:link w:val="MBPoint"/>
    <w:rsid w:val="009B185A"/>
    <w:rPr>
      <w:rFonts w:ascii="Times New Roman" w:hAnsi="Times New Roman" w:cs="Times New Roman"/>
      <w:sz w:val="24"/>
      <w:szCs w:val="24"/>
      <w:lang w:eastAsia="en-US"/>
    </w:rPr>
  </w:style>
  <w:style w:type="paragraph" w:customStyle="1" w:styleId="paragraph">
    <w:name w:val="paragraph"/>
    <w:basedOn w:val="Normal"/>
    <w:rsid w:val="001B2C81"/>
    <w:pPr>
      <w:spacing w:before="100" w:beforeAutospacing="1" w:after="100" w:afterAutospacing="1"/>
    </w:pPr>
    <w:rPr>
      <w:rFonts w:eastAsia="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365">
      <w:bodyDiv w:val="1"/>
      <w:marLeft w:val="0"/>
      <w:marRight w:val="0"/>
      <w:marTop w:val="0"/>
      <w:marBottom w:val="0"/>
      <w:divBdr>
        <w:top w:val="none" w:sz="0" w:space="0" w:color="auto"/>
        <w:left w:val="none" w:sz="0" w:space="0" w:color="auto"/>
        <w:bottom w:val="none" w:sz="0" w:space="0" w:color="auto"/>
        <w:right w:val="none" w:sz="0" w:space="0" w:color="auto"/>
      </w:divBdr>
      <w:divsChild>
        <w:div w:id="1134297355">
          <w:marLeft w:val="0"/>
          <w:marRight w:val="0"/>
          <w:marTop w:val="0"/>
          <w:marBottom w:val="0"/>
          <w:divBdr>
            <w:top w:val="none" w:sz="0" w:space="0" w:color="auto"/>
            <w:left w:val="none" w:sz="0" w:space="0" w:color="auto"/>
            <w:bottom w:val="none" w:sz="0" w:space="0" w:color="auto"/>
            <w:right w:val="none" w:sz="0" w:space="0" w:color="auto"/>
          </w:divBdr>
          <w:divsChild>
            <w:div w:id="1426148596">
              <w:marLeft w:val="0"/>
              <w:marRight w:val="0"/>
              <w:marTop w:val="0"/>
              <w:marBottom w:val="0"/>
              <w:divBdr>
                <w:top w:val="none" w:sz="0" w:space="0" w:color="auto"/>
                <w:left w:val="none" w:sz="0" w:space="0" w:color="auto"/>
                <w:bottom w:val="none" w:sz="0" w:space="0" w:color="auto"/>
                <w:right w:val="none" w:sz="0" w:space="0" w:color="auto"/>
              </w:divBdr>
              <w:divsChild>
                <w:div w:id="1263536314">
                  <w:marLeft w:val="0"/>
                  <w:marRight w:val="0"/>
                  <w:marTop w:val="0"/>
                  <w:marBottom w:val="0"/>
                  <w:divBdr>
                    <w:top w:val="none" w:sz="0" w:space="0" w:color="auto"/>
                    <w:left w:val="none" w:sz="0" w:space="0" w:color="auto"/>
                    <w:bottom w:val="none" w:sz="0" w:space="0" w:color="auto"/>
                    <w:right w:val="none" w:sz="0" w:space="0" w:color="auto"/>
                  </w:divBdr>
                  <w:divsChild>
                    <w:div w:id="1683118185">
                      <w:marLeft w:val="0"/>
                      <w:marRight w:val="0"/>
                      <w:marTop w:val="0"/>
                      <w:marBottom w:val="0"/>
                      <w:divBdr>
                        <w:top w:val="none" w:sz="0" w:space="0" w:color="auto"/>
                        <w:left w:val="none" w:sz="0" w:space="0" w:color="auto"/>
                        <w:bottom w:val="none" w:sz="0" w:space="0" w:color="auto"/>
                        <w:right w:val="none" w:sz="0" w:space="0" w:color="auto"/>
                      </w:divBdr>
                      <w:divsChild>
                        <w:div w:id="2089184897">
                          <w:marLeft w:val="0"/>
                          <w:marRight w:val="0"/>
                          <w:marTop w:val="0"/>
                          <w:marBottom w:val="0"/>
                          <w:divBdr>
                            <w:top w:val="none" w:sz="0" w:space="0" w:color="auto"/>
                            <w:left w:val="none" w:sz="0" w:space="0" w:color="auto"/>
                            <w:bottom w:val="none" w:sz="0" w:space="0" w:color="auto"/>
                            <w:right w:val="none" w:sz="0" w:space="0" w:color="auto"/>
                          </w:divBdr>
                          <w:divsChild>
                            <w:div w:id="1422339946">
                              <w:marLeft w:val="0"/>
                              <w:marRight w:val="0"/>
                              <w:marTop w:val="0"/>
                              <w:marBottom w:val="0"/>
                              <w:divBdr>
                                <w:top w:val="none" w:sz="0" w:space="0" w:color="auto"/>
                                <w:left w:val="none" w:sz="0" w:space="0" w:color="auto"/>
                                <w:bottom w:val="none" w:sz="0" w:space="0" w:color="auto"/>
                                <w:right w:val="none" w:sz="0" w:space="0" w:color="auto"/>
                              </w:divBdr>
                              <w:divsChild>
                                <w:div w:id="1053122075">
                                  <w:marLeft w:val="0"/>
                                  <w:marRight w:val="0"/>
                                  <w:marTop w:val="0"/>
                                  <w:marBottom w:val="0"/>
                                  <w:divBdr>
                                    <w:top w:val="none" w:sz="0" w:space="0" w:color="auto"/>
                                    <w:left w:val="none" w:sz="0" w:space="0" w:color="auto"/>
                                    <w:bottom w:val="none" w:sz="0" w:space="0" w:color="auto"/>
                                    <w:right w:val="none" w:sz="0" w:space="0" w:color="auto"/>
                                  </w:divBdr>
                                  <w:divsChild>
                                    <w:div w:id="1954171500">
                                      <w:marLeft w:val="0"/>
                                      <w:marRight w:val="0"/>
                                      <w:marTop w:val="0"/>
                                      <w:marBottom w:val="0"/>
                                      <w:divBdr>
                                        <w:top w:val="none" w:sz="0" w:space="0" w:color="auto"/>
                                        <w:left w:val="none" w:sz="0" w:space="0" w:color="auto"/>
                                        <w:bottom w:val="none" w:sz="0" w:space="0" w:color="auto"/>
                                        <w:right w:val="none" w:sz="0" w:space="0" w:color="auto"/>
                                      </w:divBdr>
                                      <w:divsChild>
                                        <w:div w:id="1379746657">
                                          <w:marLeft w:val="0"/>
                                          <w:marRight w:val="0"/>
                                          <w:marTop w:val="0"/>
                                          <w:marBottom w:val="0"/>
                                          <w:divBdr>
                                            <w:top w:val="none" w:sz="0" w:space="0" w:color="auto"/>
                                            <w:left w:val="none" w:sz="0" w:space="0" w:color="auto"/>
                                            <w:bottom w:val="none" w:sz="0" w:space="0" w:color="auto"/>
                                            <w:right w:val="none" w:sz="0" w:space="0" w:color="auto"/>
                                          </w:divBdr>
                                          <w:divsChild>
                                            <w:div w:id="1072236086">
                                              <w:marLeft w:val="0"/>
                                              <w:marRight w:val="0"/>
                                              <w:marTop w:val="0"/>
                                              <w:marBottom w:val="0"/>
                                              <w:divBdr>
                                                <w:top w:val="none" w:sz="0" w:space="0" w:color="auto"/>
                                                <w:left w:val="none" w:sz="0" w:space="0" w:color="auto"/>
                                                <w:bottom w:val="none" w:sz="0" w:space="0" w:color="auto"/>
                                                <w:right w:val="none" w:sz="0" w:space="0" w:color="auto"/>
                                              </w:divBdr>
                                              <w:divsChild>
                                                <w:div w:id="1351833734">
                                                  <w:marLeft w:val="0"/>
                                                  <w:marRight w:val="0"/>
                                                  <w:marTop w:val="0"/>
                                                  <w:marBottom w:val="0"/>
                                                  <w:divBdr>
                                                    <w:top w:val="none" w:sz="0" w:space="0" w:color="auto"/>
                                                    <w:left w:val="none" w:sz="0" w:space="0" w:color="auto"/>
                                                    <w:bottom w:val="none" w:sz="0" w:space="0" w:color="auto"/>
                                                    <w:right w:val="none" w:sz="0" w:space="0" w:color="auto"/>
                                                  </w:divBdr>
                                                  <w:divsChild>
                                                    <w:div w:id="1406992686">
                                                      <w:marLeft w:val="0"/>
                                                      <w:marRight w:val="0"/>
                                                      <w:marTop w:val="0"/>
                                                      <w:marBottom w:val="0"/>
                                                      <w:divBdr>
                                                        <w:top w:val="none" w:sz="0" w:space="0" w:color="auto"/>
                                                        <w:left w:val="none" w:sz="0" w:space="0" w:color="auto"/>
                                                        <w:bottom w:val="none" w:sz="0" w:space="0" w:color="auto"/>
                                                        <w:right w:val="none" w:sz="0" w:space="0" w:color="auto"/>
                                                      </w:divBdr>
                                                      <w:divsChild>
                                                        <w:div w:id="140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89177">
      <w:bodyDiv w:val="1"/>
      <w:marLeft w:val="0"/>
      <w:marRight w:val="0"/>
      <w:marTop w:val="0"/>
      <w:marBottom w:val="0"/>
      <w:divBdr>
        <w:top w:val="none" w:sz="0" w:space="0" w:color="auto"/>
        <w:left w:val="none" w:sz="0" w:space="0" w:color="auto"/>
        <w:bottom w:val="none" w:sz="0" w:space="0" w:color="auto"/>
        <w:right w:val="none" w:sz="0" w:space="0" w:color="auto"/>
      </w:divBdr>
      <w:divsChild>
        <w:div w:id="267006266">
          <w:marLeft w:val="0"/>
          <w:marRight w:val="0"/>
          <w:marTop w:val="0"/>
          <w:marBottom w:val="0"/>
          <w:divBdr>
            <w:top w:val="none" w:sz="0" w:space="0" w:color="auto"/>
            <w:left w:val="none" w:sz="0" w:space="0" w:color="auto"/>
            <w:bottom w:val="none" w:sz="0" w:space="0" w:color="auto"/>
            <w:right w:val="none" w:sz="0" w:space="0" w:color="auto"/>
          </w:divBdr>
          <w:divsChild>
            <w:div w:id="333536246">
              <w:marLeft w:val="0"/>
              <w:marRight w:val="0"/>
              <w:marTop w:val="0"/>
              <w:marBottom w:val="0"/>
              <w:divBdr>
                <w:top w:val="none" w:sz="0" w:space="0" w:color="auto"/>
                <w:left w:val="none" w:sz="0" w:space="0" w:color="auto"/>
                <w:bottom w:val="none" w:sz="0" w:space="0" w:color="auto"/>
                <w:right w:val="none" w:sz="0" w:space="0" w:color="auto"/>
              </w:divBdr>
              <w:divsChild>
                <w:div w:id="388267464">
                  <w:marLeft w:val="0"/>
                  <w:marRight w:val="0"/>
                  <w:marTop w:val="0"/>
                  <w:marBottom w:val="0"/>
                  <w:divBdr>
                    <w:top w:val="none" w:sz="0" w:space="0" w:color="auto"/>
                    <w:left w:val="none" w:sz="0" w:space="0" w:color="auto"/>
                    <w:bottom w:val="none" w:sz="0" w:space="0" w:color="auto"/>
                    <w:right w:val="none" w:sz="0" w:space="0" w:color="auto"/>
                  </w:divBdr>
                  <w:divsChild>
                    <w:div w:id="285738378">
                      <w:marLeft w:val="0"/>
                      <w:marRight w:val="0"/>
                      <w:marTop w:val="0"/>
                      <w:marBottom w:val="0"/>
                      <w:divBdr>
                        <w:top w:val="none" w:sz="0" w:space="0" w:color="auto"/>
                        <w:left w:val="none" w:sz="0" w:space="0" w:color="auto"/>
                        <w:bottom w:val="none" w:sz="0" w:space="0" w:color="auto"/>
                        <w:right w:val="none" w:sz="0" w:space="0" w:color="auto"/>
                      </w:divBdr>
                      <w:divsChild>
                        <w:div w:id="1692147067">
                          <w:marLeft w:val="0"/>
                          <w:marRight w:val="0"/>
                          <w:marTop w:val="0"/>
                          <w:marBottom w:val="0"/>
                          <w:divBdr>
                            <w:top w:val="none" w:sz="0" w:space="0" w:color="auto"/>
                            <w:left w:val="none" w:sz="0" w:space="0" w:color="auto"/>
                            <w:bottom w:val="none" w:sz="0" w:space="0" w:color="auto"/>
                            <w:right w:val="none" w:sz="0" w:space="0" w:color="auto"/>
                          </w:divBdr>
                          <w:divsChild>
                            <w:div w:id="1807815577">
                              <w:marLeft w:val="0"/>
                              <w:marRight w:val="0"/>
                              <w:marTop w:val="0"/>
                              <w:marBottom w:val="0"/>
                              <w:divBdr>
                                <w:top w:val="none" w:sz="0" w:space="0" w:color="auto"/>
                                <w:left w:val="none" w:sz="0" w:space="0" w:color="auto"/>
                                <w:bottom w:val="none" w:sz="0" w:space="0" w:color="auto"/>
                                <w:right w:val="none" w:sz="0" w:space="0" w:color="auto"/>
                              </w:divBdr>
                              <w:divsChild>
                                <w:div w:id="89089791">
                                  <w:marLeft w:val="0"/>
                                  <w:marRight w:val="0"/>
                                  <w:marTop w:val="0"/>
                                  <w:marBottom w:val="0"/>
                                  <w:divBdr>
                                    <w:top w:val="none" w:sz="0" w:space="0" w:color="auto"/>
                                    <w:left w:val="none" w:sz="0" w:space="0" w:color="auto"/>
                                    <w:bottom w:val="none" w:sz="0" w:space="0" w:color="auto"/>
                                    <w:right w:val="none" w:sz="0" w:space="0" w:color="auto"/>
                                  </w:divBdr>
                                  <w:divsChild>
                                    <w:div w:id="187765731">
                                      <w:marLeft w:val="0"/>
                                      <w:marRight w:val="0"/>
                                      <w:marTop w:val="0"/>
                                      <w:marBottom w:val="0"/>
                                      <w:divBdr>
                                        <w:top w:val="none" w:sz="0" w:space="0" w:color="auto"/>
                                        <w:left w:val="none" w:sz="0" w:space="0" w:color="auto"/>
                                        <w:bottom w:val="none" w:sz="0" w:space="0" w:color="auto"/>
                                        <w:right w:val="none" w:sz="0" w:space="0" w:color="auto"/>
                                      </w:divBdr>
                                      <w:divsChild>
                                        <w:div w:id="637875377">
                                          <w:marLeft w:val="0"/>
                                          <w:marRight w:val="0"/>
                                          <w:marTop w:val="0"/>
                                          <w:marBottom w:val="0"/>
                                          <w:divBdr>
                                            <w:top w:val="none" w:sz="0" w:space="0" w:color="auto"/>
                                            <w:left w:val="none" w:sz="0" w:space="0" w:color="auto"/>
                                            <w:bottom w:val="none" w:sz="0" w:space="0" w:color="auto"/>
                                            <w:right w:val="none" w:sz="0" w:space="0" w:color="auto"/>
                                          </w:divBdr>
                                          <w:divsChild>
                                            <w:div w:id="1958289635">
                                              <w:marLeft w:val="0"/>
                                              <w:marRight w:val="0"/>
                                              <w:marTop w:val="0"/>
                                              <w:marBottom w:val="0"/>
                                              <w:divBdr>
                                                <w:top w:val="none" w:sz="0" w:space="0" w:color="auto"/>
                                                <w:left w:val="none" w:sz="0" w:space="0" w:color="auto"/>
                                                <w:bottom w:val="none" w:sz="0" w:space="0" w:color="auto"/>
                                                <w:right w:val="none" w:sz="0" w:space="0" w:color="auto"/>
                                              </w:divBdr>
                                              <w:divsChild>
                                                <w:div w:id="57285200">
                                                  <w:marLeft w:val="0"/>
                                                  <w:marRight w:val="0"/>
                                                  <w:marTop w:val="0"/>
                                                  <w:marBottom w:val="0"/>
                                                  <w:divBdr>
                                                    <w:top w:val="none" w:sz="0" w:space="0" w:color="auto"/>
                                                    <w:left w:val="none" w:sz="0" w:space="0" w:color="auto"/>
                                                    <w:bottom w:val="none" w:sz="0" w:space="0" w:color="auto"/>
                                                    <w:right w:val="none" w:sz="0" w:space="0" w:color="auto"/>
                                                  </w:divBdr>
                                                  <w:divsChild>
                                                    <w:div w:id="1021124587">
                                                      <w:marLeft w:val="0"/>
                                                      <w:marRight w:val="0"/>
                                                      <w:marTop w:val="0"/>
                                                      <w:marBottom w:val="0"/>
                                                      <w:divBdr>
                                                        <w:top w:val="none" w:sz="0" w:space="0" w:color="auto"/>
                                                        <w:left w:val="none" w:sz="0" w:space="0" w:color="auto"/>
                                                        <w:bottom w:val="none" w:sz="0" w:space="0" w:color="auto"/>
                                                        <w:right w:val="none" w:sz="0" w:space="0" w:color="auto"/>
                                                      </w:divBdr>
                                                      <w:divsChild>
                                                        <w:div w:id="1915816732">
                                                          <w:marLeft w:val="0"/>
                                                          <w:marRight w:val="0"/>
                                                          <w:marTop w:val="0"/>
                                                          <w:marBottom w:val="0"/>
                                                          <w:divBdr>
                                                            <w:top w:val="none" w:sz="0" w:space="0" w:color="auto"/>
                                                            <w:left w:val="none" w:sz="0" w:space="0" w:color="auto"/>
                                                            <w:bottom w:val="none" w:sz="0" w:space="0" w:color="auto"/>
                                                            <w:right w:val="none" w:sz="0" w:space="0" w:color="auto"/>
                                                          </w:divBdr>
                                                          <w:divsChild>
                                                            <w:div w:id="1960141463">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97594127">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54296159">
      <w:bodyDiv w:val="1"/>
      <w:marLeft w:val="0"/>
      <w:marRight w:val="0"/>
      <w:marTop w:val="0"/>
      <w:marBottom w:val="0"/>
      <w:divBdr>
        <w:top w:val="none" w:sz="0" w:space="0" w:color="auto"/>
        <w:left w:val="none" w:sz="0" w:space="0" w:color="auto"/>
        <w:bottom w:val="none" w:sz="0" w:space="0" w:color="auto"/>
        <w:right w:val="none" w:sz="0" w:space="0" w:color="auto"/>
      </w:divBdr>
      <w:divsChild>
        <w:div w:id="1566259381">
          <w:marLeft w:val="0"/>
          <w:marRight w:val="0"/>
          <w:marTop w:val="0"/>
          <w:marBottom w:val="0"/>
          <w:divBdr>
            <w:top w:val="none" w:sz="0" w:space="0" w:color="auto"/>
            <w:left w:val="none" w:sz="0" w:space="0" w:color="auto"/>
            <w:bottom w:val="none" w:sz="0" w:space="0" w:color="auto"/>
            <w:right w:val="none" w:sz="0" w:space="0" w:color="auto"/>
          </w:divBdr>
          <w:divsChild>
            <w:div w:id="64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8238">
      <w:bodyDiv w:val="1"/>
      <w:marLeft w:val="0"/>
      <w:marRight w:val="0"/>
      <w:marTop w:val="0"/>
      <w:marBottom w:val="0"/>
      <w:divBdr>
        <w:top w:val="none" w:sz="0" w:space="0" w:color="auto"/>
        <w:left w:val="none" w:sz="0" w:space="0" w:color="auto"/>
        <w:bottom w:val="none" w:sz="0" w:space="0" w:color="auto"/>
        <w:right w:val="none" w:sz="0" w:space="0" w:color="auto"/>
      </w:divBdr>
    </w:div>
    <w:div w:id="974679561">
      <w:bodyDiv w:val="1"/>
      <w:marLeft w:val="0"/>
      <w:marRight w:val="0"/>
      <w:marTop w:val="0"/>
      <w:marBottom w:val="0"/>
      <w:divBdr>
        <w:top w:val="none" w:sz="0" w:space="0" w:color="auto"/>
        <w:left w:val="none" w:sz="0" w:space="0" w:color="auto"/>
        <w:bottom w:val="none" w:sz="0" w:space="0" w:color="auto"/>
        <w:right w:val="none" w:sz="0" w:space="0" w:color="auto"/>
      </w:divBdr>
      <w:divsChild>
        <w:div w:id="1611618859">
          <w:marLeft w:val="0"/>
          <w:marRight w:val="0"/>
          <w:marTop w:val="0"/>
          <w:marBottom w:val="0"/>
          <w:divBdr>
            <w:top w:val="none" w:sz="0" w:space="0" w:color="auto"/>
            <w:left w:val="none" w:sz="0" w:space="0" w:color="auto"/>
            <w:bottom w:val="none" w:sz="0" w:space="0" w:color="auto"/>
            <w:right w:val="none" w:sz="0" w:space="0" w:color="auto"/>
          </w:divBdr>
          <w:divsChild>
            <w:div w:id="325787943">
              <w:marLeft w:val="0"/>
              <w:marRight w:val="0"/>
              <w:marTop w:val="0"/>
              <w:marBottom w:val="0"/>
              <w:divBdr>
                <w:top w:val="none" w:sz="0" w:space="0" w:color="auto"/>
                <w:left w:val="none" w:sz="0" w:space="0" w:color="auto"/>
                <w:bottom w:val="none" w:sz="0" w:space="0" w:color="auto"/>
                <w:right w:val="none" w:sz="0" w:space="0" w:color="auto"/>
              </w:divBdr>
              <w:divsChild>
                <w:div w:id="1655640042">
                  <w:marLeft w:val="0"/>
                  <w:marRight w:val="0"/>
                  <w:marTop w:val="0"/>
                  <w:marBottom w:val="0"/>
                  <w:divBdr>
                    <w:top w:val="none" w:sz="0" w:space="0" w:color="auto"/>
                    <w:left w:val="none" w:sz="0" w:space="0" w:color="auto"/>
                    <w:bottom w:val="none" w:sz="0" w:space="0" w:color="auto"/>
                    <w:right w:val="none" w:sz="0" w:space="0" w:color="auto"/>
                  </w:divBdr>
                  <w:divsChild>
                    <w:div w:id="1430538668">
                      <w:marLeft w:val="0"/>
                      <w:marRight w:val="0"/>
                      <w:marTop w:val="0"/>
                      <w:marBottom w:val="0"/>
                      <w:divBdr>
                        <w:top w:val="none" w:sz="0" w:space="0" w:color="auto"/>
                        <w:left w:val="none" w:sz="0" w:space="0" w:color="auto"/>
                        <w:bottom w:val="none" w:sz="0" w:space="0" w:color="auto"/>
                        <w:right w:val="none" w:sz="0" w:space="0" w:color="auto"/>
                      </w:divBdr>
                      <w:divsChild>
                        <w:div w:id="490952215">
                          <w:marLeft w:val="0"/>
                          <w:marRight w:val="0"/>
                          <w:marTop w:val="0"/>
                          <w:marBottom w:val="0"/>
                          <w:divBdr>
                            <w:top w:val="none" w:sz="0" w:space="0" w:color="auto"/>
                            <w:left w:val="none" w:sz="0" w:space="0" w:color="auto"/>
                            <w:bottom w:val="none" w:sz="0" w:space="0" w:color="auto"/>
                            <w:right w:val="none" w:sz="0" w:space="0" w:color="auto"/>
                          </w:divBdr>
                          <w:divsChild>
                            <w:div w:id="1161965989">
                              <w:marLeft w:val="0"/>
                              <w:marRight w:val="0"/>
                              <w:marTop w:val="0"/>
                              <w:marBottom w:val="0"/>
                              <w:divBdr>
                                <w:top w:val="none" w:sz="0" w:space="0" w:color="auto"/>
                                <w:left w:val="none" w:sz="0" w:space="0" w:color="auto"/>
                                <w:bottom w:val="none" w:sz="0" w:space="0" w:color="auto"/>
                                <w:right w:val="none" w:sz="0" w:space="0" w:color="auto"/>
                              </w:divBdr>
                              <w:divsChild>
                                <w:div w:id="2137605440">
                                  <w:marLeft w:val="0"/>
                                  <w:marRight w:val="0"/>
                                  <w:marTop w:val="0"/>
                                  <w:marBottom w:val="0"/>
                                  <w:divBdr>
                                    <w:top w:val="none" w:sz="0" w:space="0" w:color="auto"/>
                                    <w:left w:val="none" w:sz="0" w:space="0" w:color="auto"/>
                                    <w:bottom w:val="none" w:sz="0" w:space="0" w:color="auto"/>
                                    <w:right w:val="none" w:sz="0" w:space="0" w:color="auto"/>
                                  </w:divBdr>
                                  <w:divsChild>
                                    <w:div w:id="1888370372">
                                      <w:marLeft w:val="0"/>
                                      <w:marRight w:val="0"/>
                                      <w:marTop w:val="0"/>
                                      <w:marBottom w:val="0"/>
                                      <w:divBdr>
                                        <w:top w:val="none" w:sz="0" w:space="0" w:color="auto"/>
                                        <w:left w:val="none" w:sz="0" w:space="0" w:color="auto"/>
                                        <w:bottom w:val="none" w:sz="0" w:space="0" w:color="auto"/>
                                        <w:right w:val="none" w:sz="0" w:space="0" w:color="auto"/>
                                      </w:divBdr>
                                      <w:divsChild>
                                        <w:div w:id="1224560748">
                                          <w:marLeft w:val="0"/>
                                          <w:marRight w:val="0"/>
                                          <w:marTop w:val="0"/>
                                          <w:marBottom w:val="0"/>
                                          <w:divBdr>
                                            <w:top w:val="none" w:sz="0" w:space="0" w:color="auto"/>
                                            <w:left w:val="none" w:sz="0" w:space="0" w:color="auto"/>
                                            <w:bottom w:val="none" w:sz="0" w:space="0" w:color="auto"/>
                                            <w:right w:val="none" w:sz="0" w:space="0" w:color="auto"/>
                                          </w:divBdr>
                                          <w:divsChild>
                                            <w:div w:id="1098914413">
                                              <w:marLeft w:val="0"/>
                                              <w:marRight w:val="0"/>
                                              <w:marTop w:val="0"/>
                                              <w:marBottom w:val="0"/>
                                              <w:divBdr>
                                                <w:top w:val="none" w:sz="0" w:space="0" w:color="auto"/>
                                                <w:left w:val="none" w:sz="0" w:space="0" w:color="auto"/>
                                                <w:bottom w:val="none" w:sz="0" w:space="0" w:color="auto"/>
                                                <w:right w:val="none" w:sz="0" w:space="0" w:color="auto"/>
                                              </w:divBdr>
                                              <w:divsChild>
                                                <w:div w:id="695545134">
                                                  <w:marLeft w:val="0"/>
                                                  <w:marRight w:val="0"/>
                                                  <w:marTop w:val="0"/>
                                                  <w:marBottom w:val="0"/>
                                                  <w:divBdr>
                                                    <w:top w:val="none" w:sz="0" w:space="0" w:color="auto"/>
                                                    <w:left w:val="none" w:sz="0" w:space="0" w:color="auto"/>
                                                    <w:bottom w:val="none" w:sz="0" w:space="0" w:color="auto"/>
                                                    <w:right w:val="none" w:sz="0" w:space="0" w:color="auto"/>
                                                  </w:divBdr>
                                                  <w:divsChild>
                                                    <w:div w:id="1818650265">
                                                      <w:marLeft w:val="0"/>
                                                      <w:marRight w:val="0"/>
                                                      <w:marTop w:val="0"/>
                                                      <w:marBottom w:val="0"/>
                                                      <w:divBdr>
                                                        <w:top w:val="none" w:sz="0" w:space="0" w:color="auto"/>
                                                        <w:left w:val="none" w:sz="0" w:space="0" w:color="auto"/>
                                                        <w:bottom w:val="none" w:sz="0" w:space="0" w:color="auto"/>
                                                        <w:right w:val="none" w:sz="0" w:space="0" w:color="auto"/>
                                                      </w:divBdr>
                                                      <w:divsChild>
                                                        <w:div w:id="2419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1707314">
      <w:bodyDiv w:val="1"/>
      <w:marLeft w:val="0"/>
      <w:marRight w:val="0"/>
      <w:marTop w:val="0"/>
      <w:marBottom w:val="0"/>
      <w:divBdr>
        <w:top w:val="none" w:sz="0" w:space="0" w:color="auto"/>
        <w:left w:val="none" w:sz="0" w:space="0" w:color="auto"/>
        <w:bottom w:val="none" w:sz="0" w:space="0" w:color="auto"/>
        <w:right w:val="none" w:sz="0" w:space="0" w:color="auto"/>
      </w:divBdr>
      <w:divsChild>
        <w:div w:id="1996882041">
          <w:marLeft w:val="0"/>
          <w:marRight w:val="0"/>
          <w:marTop w:val="0"/>
          <w:marBottom w:val="0"/>
          <w:divBdr>
            <w:top w:val="none" w:sz="0" w:space="0" w:color="auto"/>
            <w:left w:val="none" w:sz="0" w:space="0" w:color="auto"/>
            <w:bottom w:val="none" w:sz="0" w:space="0" w:color="auto"/>
            <w:right w:val="none" w:sz="0" w:space="0" w:color="auto"/>
          </w:divBdr>
          <w:divsChild>
            <w:div w:id="756025588">
              <w:marLeft w:val="0"/>
              <w:marRight w:val="0"/>
              <w:marTop w:val="0"/>
              <w:marBottom w:val="0"/>
              <w:divBdr>
                <w:top w:val="none" w:sz="0" w:space="0" w:color="auto"/>
                <w:left w:val="none" w:sz="0" w:space="0" w:color="auto"/>
                <w:bottom w:val="none" w:sz="0" w:space="0" w:color="auto"/>
                <w:right w:val="none" w:sz="0" w:space="0" w:color="auto"/>
              </w:divBdr>
              <w:divsChild>
                <w:div w:id="1385519808">
                  <w:marLeft w:val="0"/>
                  <w:marRight w:val="0"/>
                  <w:marTop w:val="0"/>
                  <w:marBottom w:val="0"/>
                  <w:divBdr>
                    <w:top w:val="none" w:sz="0" w:space="0" w:color="auto"/>
                    <w:left w:val="none" w:sz="0" w:space="0" w:color="auto"/>
                    <w:bottom w:val="none" w:sz="0" w:space="0" w:color="auto"/>
                    <w:right w:val="none" w:sz="0" w:space="0" w:color="auto"/>
                  </w:divBdr>
                  <w:divsChild>
                    <w:div w:id="1726640271">
                      <w:marLeft w:val="0"/>
                      <w:marRight w:val="0"/>
                      <w:marTop w:val="0"/>
                      <w:marBottom w:val="0"/>
                      <w:divBdr>
                        <w:top w:val="none" w:sz="0" w:space="0" w:color="auto"/>
                        <w:left w:val="none" w:sz="0" w:space="0" w:color="auto"/>
                        <w:bottom w:val="none" w:sz="0" w:space="0" w:color="auto"/>
                        <w:right w:val="none" w:sz="0" w:space="0" w:color="auto"/>
                      </w:divBdr>
                      <w:divsChild>
                        <w:div w:id="1411733156">
                          <w:marLeft w:val="0"/>
                          <w:marRight w:val="0"/>
                          <w:marTop w:val="0"/>
                          <w:marBottom w:val="0"/>
                          <w:divBdr>
                            <w:top w:val="none" w:sz="0" w:space="0" w:color="auto"/>
                            <w:left w:val="none" w:sz="0" w:space="0" w:color="auto"/>
                            <w:bottom w:val="none" w:sz="0" w:space="0" w:color="auto"/>
                            <w:right w:val="none" w:sz="0" w:space="0" w:color="auto"/>
                          </w:divBdr>
                          <w:divsChild>
                            <w:div w:id="835149205">
                              <w:marLeft w:val="0"/>
                              <w:marRight w:val="0"/>
                              <w:marTop w:val="0"/>
                              <w:marBottom w:val="0"/>
                              <w:divBdr>
                                <w:top w:val="none" w:sz="0" w:space="0" w:color="auto"/>
                                <w:left w:val="none" w:sz="0" w:space="0" w:color="auto"/>
                                <w:bottom w:val="none" w:sz="0" w:space="0" w:color="auto"/>
                                <w:right w:val="none" w:sz="0" w:space="0" w:color="auto"/>
                              </w:divBdr>
                              <w:divsChild>
                                <w:div w:id="165173776">
                                  <w:marLeft w:val="0"/>
                                  <w:marRight w:val="0"/>
                                  <w:marTop w:val="0"/>
                                  <w:marBottom w:val="0"/>
                                  <w:divBdr>
                                    <w:top w:val="none" w:sz="0" w:space="0" w:color="auto"/>
                                    <w:left w:val="none" w:sz="0" w:space="0" w:color="auto"/>
                                    <w:bottom w:val="none" w:sz="0" w:space="0" w:color="auto"/>
                                    <w:right w:val="none" w:sz="0" w:space="0" w:color="auto"/>
                                  </w:divBdr>
                                  <w:divsChild>
                                    <w:div w:id="777336039">
                                      <w:marLeft w:val="0"/>
                                      <w:marRight w:val="0"/>
                                      <w:marTop w:val="0"/>
                                      <w:marBottom w:val="0"/>
                                      <w:divBdr>
                                        <w:top w:val="none" w:sz="0" w:space="0" w:color="auto"/>
                                        <w:left w:val="none" w:sz="0" w:space="0" w:color="auto"/>
                                        <w:bottom w:val="none" w:sz="0" w:space="0" w:color="auto"/>
                                        <w:right w:val="none" w:sz="0" w:space="0" w:color="auto"/>
                                      </w:divBdr>
                                      <w:divsChild>
                                        <w:div w:id="876165726">
                                          <w:marLeft w:val="0"/>
                                          <w:marRight w:val="0"/>
                                          <w:marTop w:val="0"/>
                                          <w:marBottom w:val="0"/>
                                          <w:divBdr>
                                            <w:top w:val="none" w:sz="0" w:space="0" w:color="auto"/>
                                            <w:left w:val="none" w:sz="0" w:space="0" w:color="auto"/>
                                            <w:bottom w:val="none" w:sz="0" w:space="0" w:color="auto"/>
                                            <w:right w:val="none" w:sz="0" w:space="0" w:color="auto"/>
                                          </w:divBdr>
                                          <w:divsChild>
                                            <w:div w:id="518815631">
                                              <w:marLeft w:val="0"/>
                                              <w:marRight w:val="0"/>
                                              <w:marTop w:val="0"/>
                                              <w:marBottom w:val="0"/>
                                              <w:divBdr>
                                                <w:top w:val="none" w:sz="0" w:space="0" w:color="auto"/>
                                                <w:left w:val="none" w:sz="0" w:space="0" w:color="auto"/>
                                                <w:bottom w:val="none" w:sz="0" w:space="0" w:color="auto"/>
                                                <w:right w:val="none" w:sz="0" w:space="0" w:color="auto"/>
                                              </w:divBdr>
                                              <w:divsChild>
                                                <w:div w:id="366873048">
                                                  <w:marLeft w:val="0"/>
                                                  <w:marRight w:val="0"/>
                                                  <w:marTop w:val="0"/>
                                                  <w:marBottom w:val="0"/>
                                                  <w:divBdr>
                                                    <w:top w:val="none" w:sz="0" w:space="0" w:color="auto"/>
                                                    <w:left w:val="none" w:sz="0" w:space="0" w:color="auto"/>
                                                    <w:bottom w:val="none" w:sz="0" w:space="0" w:color="auto"/>
                                                    <w:right w:val="none" w:sz="0" w:space="0" w:color="auto"/>
                                                  </w:divBdr>
                                                  <w:divsChild>
                                                    <w:div w:id="1795445619">
                                                      <w:marLeft w:val="0"/>
                                                      <w:marRight w:val="0"/>
                                                      <w:marTop w:val="0"/>
                                                      <w:marBottom w:val="0"/>
                                                      <w:divBdr>
                                                        <w:top w:val="none" w:sz="0" w:space="0" w:color="auto"/>
                                                        <w:left w:val="none" w:sz="0" w:space="0" w:color="auto"/>
                                                        <w:bottom w:val="none" w:sz="0" w:space="0" w:color="auto"/>
                                                        <w:right w:val="none" w:sz="0" w:space="0" w:color="auto"/>
                                                      </w:divBdr>
                                                      <w:divsChild>
                                                        <w:div w:id="5075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862438">
      <w:bodyDiv w:val="1"/>
      <w:marLeft w:val="0"/>
      <w:marRight w:val="0"/>
      <w:marTop w:val="0"/>
      <w:marBottom w:val="0"/>
      <w:divBdr>
        <w:top w:val="none" w:sz="0" w:space="0" w:color="auto"/>
        <w:left w:val="none" w:sz="0" w:space="0" w:color="auto"/>
        <w:bottom w:val="none" w:sz="0" w:space="0" w:color="auto"/>
        <w:right w:val="none" w:sz="0" w:space="0" w:color="auto"/>
      </w:divBdr>
      <w:divsChild>
        <w:div w:id="1406537397">
          <w:marLeft w:val="0"/>
          <w:marRight w:val="0"/>
          <w:marTop w:val="0"/>
          <w:marBottom w:val="0"/>
          <w:divBdr>
            <w:top w:val="none" w:sz="0" w:space="0" w:color="auto"/>
            <w:left w:val="none" w:sz="0" w:space="0" w:color="auto"/>
            <w:bottom w:val="none" w:sz="0" w:space="0" w:color="auto"/>
            <w:right w:val="none" w:sz="0" w:space="0" w:color="auto"/>
          </w:divBdr>
          <w:divsChild>
            <w:div w:id="523714300">
              <w:marLeft w:val="0"/>
              <w:marRight w:val="0"/>
              <w:marTop w:val="0"/>
              <w:marBottom w:val="0"/>
              <w:divBdr>
                <w:top w:val="none" w:sz="0" w:space="0" w:color="auto"/>
                <w:left w:val="none" w:sz="0" w:space="0" w:color="auto"/>
                <w:bottom w:val="none" w:sz="0" w:space="0" w:color="auto"/>
                <w:right w:val="none" w:sz="0" w:space="0" w:color="auto"/>
              </w:divBdr>
              <w:divsChild>
                <w:div w:id="1345864419">
                  <w:marLeft w:val="0"/>
                  <w:marRight w:val="0"/>
                  <w:marTop w:val="0"/>
                  <w:marBottom w:val="0"/>
                  <w:divBdr>
                    <w:top w:val="none" w:sz="0" w:space="0" w:color="auto"/>
                    <w:left w:val="none" w:sz="0" w:space="0" w:color="auto"/>
                    <w:bottom w:val="none" w:sz="0" w:space="0" w:color="auto"/>
                    <w:right w:val="none" w:sz="0" w:space="0" w:color="auto"/>
                  </w:divBdr>
                  <w:divsChild>
                    <w:div w:id="770856775">
                      <w:marLeft w:val="0"/>
                      <w:marRight w:val="0"/>
                      <w:marTop w:val="0"/>
                      <w:marBottom w:val="0"/>
                      <w:divBdr>
                        <w:top w:val="none" w:sz="0" w:space="0" w:color="auto"/>
                        <w:left w:val="none" w:sz="0" w:space="0" w:color="auto"/>
                        <w:bottom w:val="none" w:sz="0" w:space="0" w:color="auto"/>
                        <w:right w:val="none" w:sz="0" w:space="0" w:color="auto"/>
                      </w:divBdr>
                      <w:divsChild>
                        <w:div w:id="786505594">
                          <w:marLeft w:val="0"/>
                          <w:marRight w:val="0"/>
                          <w:marTop w:val="0"/>
                          <w:marBottom w:val="0"/>
                          <w:divBdr>
                            <w:top w:val="none" w:sz="0" w:space="0" w:color="auto"/>
                            <w:left w:val="none" w:sz="0" w:space="0" w:color="auto"/>
                            <w:bottom w:val="none" w:sz="0" w:space="0" w:color="auto"/>
                            <w:right w:val="none" w:sz="0" w:space="0" w:color="auto"/>
                          </w:divBdr>
                          <w:divsChild>
                            <w:div w:id="371270389">
                              <w:marLeft w:val="0"/>
                              <w:marRight w:val="0"/>
                              <w:marTop w:val="0"/>
                              <w:marBottom w:val="0"/>
                              <w:divBdr>
                                <w:top w:val="none" w:sz="0" w:space="0" w:color="auto"/>
                                <w:left w:val="none" w:sz="0" w:space="0" w:color="auto"/>
                                <w:bottom w:val="none" w:sz="0" w:space="0" w:color="auto"/>
                                <w:right w:val="none" w:sz="0" w:space="0" w:color="auto"/>
                              </w:divBdr>
                              <w:divsChild>
                                <w:div w:id="1743063375">
                                  <w:marLeft w:val="0"/>
                                  <w:marRight w:val="0"/>
                                  <w:marTop w:val="0"/>
                                  <w:marBottom w:val="0"/>
                                  <w:divBdr>
                                    <w:top w:val="none" w:sz="0" w:space="0" w:color="auto"/>
                                    <w:left w:val="none" w:sz="0" w:space="0" w:color="auto"/>
                                    <w:bottom w:val="none" w:sz="0" w:space="0" w:color="auto"/>
                                    <w:right w:val="none" w:sz="0" w:space="0" w:color="auto"/>
                                  </w:divBdr>
                                  <w:divsChild>
                                    <w:div w:id="1868831939">
                                      <w:marLeft w:val="0"/>
                                      <w:marRight w:val="0"/>
                                      <w:marTop w:val="0"/>
                                      <w:marBottom w:val="0"/>
                                      <w:divBdr>
                                        <w:top w:val="none" w:sz="0" w:space="0" w:color="auto"/>
                                        <w:left w:val="none" w:sz="0" w:space="0" w:color="auto"/>
                                        <w:bottom w:val="none" w:sz="0" w:space="0" w:color="auto"/>
                                        <w:right w:val="none" w:sz="0" w:space="0" w:color="auto"/>
                                      </w:divBdr>
                                      <w:divsChild>
                                        <w:div w:id="1733196454">
                                          <w:marLeft w:val="0"/>
                                          <w:marRight w:val="0"/>
                                          <w:marTop w:val="0"/>
                                          <w:marBottom w:val="0"/>
                                          <w:divBdr>
                                            <w:top w:val="none" w:sz="0" w:space="0" w:color="auto"/>
                                            <w:left w:val="none" w:sz="0" w:space="0" w:color="auto"/>
                                            <w:bottom w:val="none" w:sz="0" w:space="0" w:color="auto"/>
                                            <w:right w:val="none" w:sz="0" w:space="0" w:color="auto"/>
                                          </w:divBdr>
                                          <w:divsChild>
                                            <w:div w:id="1356618451">
                                              <w:marLeft w:val="0"/>
                                              <w:marRight w:val="0"/>
                                              <w:marTop w:val="0"/>
                                              <w:marBottom w:val="0"/>
                                              <w:divBdr>
                                                <w:top w:val="none" w:sz="0" w:space="0" w:color="auto"/>
                                                <w:left w:val="none" w:sz="0" w:space="0" w:color="auto"/>
                                                <w:bottom w:val="none" w:sz="0" w:space="0" w:color="auto"/>
                                                <w:right w:val="none" w:sz="0" w:space="0" w:color="auto"/>
                                              </w:divBdr>
                                              <w:divsChild>
                                                <w:div w:id="1580019594">
                                                  <w:marLeft w:val="0"/>
                                                  <w:marRight w:val="0"/>
                                                  <w:marTop w:val="0"/>
                                                  <w:marBottom w:val="0"/>
                                                  <w:divBdr>
                                                    <w:top w:val="none" w:sz="0" w:space="0" w:color="auto"/>
                                                    <w:left w:val="none" w:sz="0" w:space="0" w:color="auto"/>
                                                    <w:bottom w:val="none" w:sz="0" w:space="0" w:color="auto"/>
                                                    <w:right w:val="none" w:sz="0" w:space="0" w:color="auto"/>
                                                  </w:divBdr>
                                                  <w:divsChild>
                                                    <w:div w:id="953445916">
                                                      <w:marLeft w:val="0"/>
                                                      <w:marRight w:val="0"/>
                                                      <w:marTop w:val="0"/>
                                                      <w:marBottom w:val="0"/>
                                                      <w:divBdr>
                                                        <w:top w:val="none" w:sz="0" w:space="0" w:color="auto"/>
                                                        <w:left w:val="none" w:sz="0" w:space="0" w:color="auto"/>
                                                        <w:bottom w:val="none" w:sz="0" w:space="0" w:color="auto"/>
                                                        <w:right w:val="none" w:sz="0" w:space="0" w:color="auto"/>
                                                      </w:divBdr>
                                                      <w:divsChild>
                                                        <w:div w:id="1486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7875705">
      <w:bodyDiv w:val="1"/>
      <w:marLeft w:val="0"/>
      <w:marRight w:val="0"/>
      <w:marTop w:val="0"/>
      <w:marBottom w:val="0"/>
      <w:divBdr>
        <w:top w:val="none" w:sz="0" w:space="0" w:color="auto"/>
        <w:left w:val="none" w:sz="0" w:space="0" w:color="auto"/>
        <w:bottom w:val="none" w:sz="0" w:space="0" w:color="auto"/>
        <w:right w:val="none" w:sz="0" w:space="0" w:color="auto"/>
      </w:divBdr>
      <w:divsChild>
        <w:div w:id="1774784629">
          <w:marLeft w:val="0"/>
          <w:marRight w:val="0"/>
          <w:marTop w:val="0"/>
          <w:marBottom w:val="0"/>
          <w:divBdr>
            <w:top w:val="none" w:sz="0" w:space="0" w:color="auto"/>
            <w:left w:val="none" w:sz="0" w:space="0" w:color="auto"/>
            <w:bottom w:val="none" w:sz="0" w:space="0" w:color="auto"/>
            <w:right w:val="none" w:sz="0" w:space="0" w:color="auto"/>
          </w:divBdr>
          <w:divsChild>
            <w:div w:id="165901193">
              <w:marLeft w:val="0"/>
              <w:marRight w:val="0"/>
              <w:marTop w:val="0"/>
              <w:marBottom w:val="0"/>
              <w:divBdr>
                <w:top w:val="none" w:sz="0" w:space="0" w:color="auto"/>
                <w:left w:val="none" w:sz="0" w:space="0" w:color="auto"/>
                <w:bottom w:val="none" w:sz="0" w:space="0" w:color="auto"/>
                <w:right w:val="none" w:sz="0" w:space="0" w:color="auto"/>
              </w:divBdr>
              <w:divsChild>
                <w:div w:id="900483221">
                  <w:marLeft w:val="0"/>
                  <w:marRight w:val="0"/>
                  <w:marTop w:val="0"/>
                  <w:marBottom w:val="0"/>
                  <w:divBdr>
                    <w:top w:val="none" w:sz="0" w:space="0" w:color="auto"/>
                    <w:left w:val="none" w:sz="0" w:space="0" w:color="auto"/>
                    <w:bottom w:val="none" w:sz="0" w:space="0" w:color="auto"/>
                    <w:right w:val="none" w:sz="0" w:space="0" w:color="auto"/>
                  </w:divBdr>
                  <w:divsChild>
                    <w:div w:id="990060244">
                      <w:marLeft w:val="0"/>
                      <w:marRight w:val="0"/>
                      <w:marTop w:val="0"/>
                      <w:marBottom w:val="0"/>
                      <w:divBdr>
                        <w:top w:val="none" w:sz="0" w:space="0" w:color="auto"/>
                        <w:left w:val="none" w:sz="0" w:space="0" w:color="auto"/>
                        <w:bottom w:val="none" w:sz="0" w:space="0" w:color="auto"/>
                        <w:right w:val="none" w:sz="0" w:space="0" w:color="auto"/>
                      </w:divBdr>
                      <w:divsChild>
                        <w:div w:id="1367099719">
                          <w:marLeft w:val="0"/>
                          <w:marRight w:val="0"/>
                          <w:marTop w:val="0"/>
                          <w:marBottom w:val="0"/>
                          <w:divBdr>
                            <w:top w:val="none" w:sz="0" w:space="0" w:color="auto"/>
                            <w:left w:val="none" w:sz="0" w:space="0" w:color="auto"/>
                            <w:bottom w:val="none" w:sz="0" w:space="0" w:color="auto"/>
                            <w:right w:val="none" w:sz="0" w:space="0" w:color="auto"/>
                          </w:divBdr>
                          <w:divsChild>
                            <w:div w:id="620309079">
                              <w:marLeft w:val="0"/>
                              <w:marRight w:val="0"/>
                              <w:marTop w:val="0"/>
                              <w:marBottom w:val="0"/>
                              <w:divBdr>
                                <w:top w:val="none" w:sz="0" w:space="0" w:color="auto"/>
                                <w:left w:val="none" w:sz="0" w:space="0" w:color="auto"/>
                                <w:bottom w:val="none" w:sz="0" w:space="0" w:color="auto"/>
                                <w:right w:val="none" w:sz="0" w:space="0" w:color="auto"/>
                              </w:divBdr>
                              <w:divsChild>
                                <w:div w:id="1870992897">
                                  <w:marLeft w:val="0"/>
                                  <w:marRight w:val="0"/>
                                  <w:marTop w:val="0"/>
                                  <w:marBottom w:val="0"/>
                                  <w:divBdr>
                                    <w:top w:val="none" w:sz="0" w:space="0" w:color="auto"/>
                                    <w:left w:val="none" w:sz="0" w:space="0" w:color="auto"/>
                                    <w:bottom w:val="none" w:sz="0" w:space="0" w:color="auto"/>
                                    <w:right w:val="none" w:sz="0" w:space="0" w:color="auto"/>
                                  </w:divBdr>
                                  <w:divsChild>
                                    <w:div w:id="1748845979">
                                      <w:marLeft w:val="0"/>
                                      <w:marRight w:val="0"/>
                                      <w:marTop w:val="0"/>
                                      <w:marBottom w:val="0"/>
                                      <w:divBdr>
                                        <w:top w:val="none" w:sz="0" w:space="0" w:color="auto"/>
                                        <w:left w:val="none" w:sz="0" w:space="0" w:color="auto"/>
                                        <w:bottom w:val="none" w:sz="0" w:space="0" w:color="auto"/>
                                        <w:right w:val="none" w:sz="0" w:space="0" w:color="auto"/>
                                      </w:divBdr>
                                      <w:divsChild>
                                        <w:div w:id="2122409810">
                                          <w:marLeft w:val="0"/>
                                          <w:marRight w:val="0"/>
                                          <w:marTop w:val="0"/>
                                          <w:marBottom w:val="0"/>
                                          <w:divBdr>
                                            <w:top w:val="none" w:sz="0" w:space="0" w:color="auto"/>
                                            <w:left w:val="none" w:sz="0" w:space="0" w:color="auto"/>
                                            <w:bottom w:val="none" w:sz="0" w:space="0" w:color="auto"/>
                                            <w:right w:val="none" w:sz="0" w:space="0" w:color="auto"/>
                                          </w:divBdr>
                                          <w:divsChild>
                                            <w:div w:id="89280828">
                                              <w:marLeft w:val="0"/>
                                              <w:marRight w:val="0"/>
                                              <w:marTop w:val="0"/>
                                              <w:marBottom w:val="0"/>
                                              <w:divBdr>
                                                <w:top w:val="none" w:sz="0" w:space="0" w:color="auto"/>
                                                <w:left w:val="none" w:sz="0" w:space="0" w:color="auto"/>
                                                <w:bottom w:val="none" w:sz="0" w:space="0" w:color="auto"/>
                                                <w:right w:val="none" w:sz="0" w:space="0" w:color="auto"/>
                                              </w:divBdr>
                                              <w:divsChild>
                                                <w:div w:id="303121626">
                                                  <w:marLeft w:val="0"/>
                                                  <w:marRight w:val="0"/>
                                                  <w:marTop w:val="0"/>
                                                  <w:marBottom w:val="0"/>
                                                  <w:divBdr>
                                                    <w:top w:val="none" w:sz="0" w:space="0" w:color="auto"/>
                                                    <w:left w:val="none" w:sz="0" w:space="0" w:color="auto"/>
                                                    <w:bottom w:val="none" w:sz="0" w:space="0" w:color="auto"/>
                                                    <w:right w:val="none" w:sz="0" w:space="0" w:color="auto"/>
                                                  </w:divBdr>
                                                  <w:divsChild>
                                                    <w:div w:id="1419524491">
                                                      <w:marLeft w:val="0"/>
                                                      <w:marRight w:val="0"/>
                                                      <w:marTop w:val="0"/>
                                                      <w:marBottom w:val="0"/>
                                                      <w:divBdr>
                                                        <w:top w:val="none" w:sz="0" w:space="0" w:color="auto"/>
                                                        <w:left w:val="none" w:sz="0" w:space="0" w:color="auto"/>
                                                        <w:bottom w:val="none" w:sz="0" w:space="0" w:color="auto"/>
                                                        <w:right w:val="none" w:sz="0" w:space="0" w:color="auto"/>
                                                      </w:divBdr>
                                                      <w:divsChild>
                                                        <w:div w:id="10358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5444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918">
          <w:marLeft w:val="0"/>
          <w:marRight w:val="0"/>
          <w:marTop w:val="0"/>
          <w:marBottom w:val="0"/>
          <w:divBdr>
            <w:top w:val="none" w:sz="0" w:space="0" w:color="auto"/>
            <w:left w:val="none" w:sz="0" w:space="0" w:color="auto"/>
            <w:bottom w:val="none" w:sz="0" w:space="0" w:color="auto"/>
            <w:right w:val="none" w:sz="0" w:space="0" w:color="auto"/>
          </w:divBdr>
          <w:divsChild>
            <w:div w:id="975254955">
              <w:marLeft w:val="0"/>
              <w:marRight w:val="0"/>
              <w:marTop w:val="0"/>
              <w:marBottom w:val="0"/>
              <w:divBdr>
                <w:top w:val="none" w:sz="0" w:space="0" w:color="auto"/>
                <w:left w:val="none" w:sz="0" w:space="0" w:color="auto"/>
                <w:bottom w:val="none" w:sz="0" w:space="0" w:color="auto"/>
                <w:right w:val="none" w:sz="0" w:space="0" w:color="auto"/>
              </w:divBdr>
              <w:divsChild>
                <w:div w:id="867722192">
                  <w:marLeft w:val="0"/>
                  <w:marRight w:val="0"/>
                  <w:marTop w:val="0"/>
                  <w:marBottom w:val="0"/>
                  <w:divBdr>
                    <w:top w:val="none" w:sz="0" w:space="0" w:color="auto"/>
                    <w:left w:val="none" w:sz="0" w:space="0" w:color="auto"/>
                    <w:bottom w:val="none" w:sz="0" w:space="0" w:color="auto"/>
                    <w:right w:val="none" w:sz="0" w:space="0" w:color="auto"/>
                  </w:divBdr>
                  <w:divsChild>
                    <w:div w:id="602805221">
                      <w:marLeft w:val="0"/>
                      <w:marRight w:val="0"/>
                      <w:marTop w:val="0"/>
                      <w:marBottom w:val="0"/>
                      <w:divBdr>
                        <w:top w:val="none" w:sz="0" w:space="0" w:color="auto"/>
                        <w:left w:val="none" w:sz="0" w:space="0" w:color="auto"/>
                        <w:bottom w:val="none" w:sz="0" w:space="0" w:color="auto"/>
                        <w:right w:val="none" w:sz="0" w:space="0" w:color="auto"/>
                      </w:divBdr>
                      <w:divsChild>
                        <w:div w:id="81755532">
                          <w:marLeft w:val="0"/>
                          <w:marRight w:val="0"/>
                          <w:marTop w:val="0"/>
                          <w:marBottom w:val="0"/>
                          <w:divBdr>
                            <w:top w:val="none" w:sz="0" w:space="0" w:color="auto"/>
                            <w:left w:val="none" w:sz="0" w:space="0" w:color="auto"/>
                            <w:bottom w:val="none" w:sz="0" w:space="0" w:color="auto"/>
                            <w:right w:val="none" w:sz="0" w:space="0" w:color="auto"/>
                          </w:divBdr>
                          <w:divsChild>
                            <w:div w:id="87118350">
                              <w:marLeft w:val="0"/>
                              <w:marRight w:val="0"/>
                              <w:marTop w:val="0"/>
                              <w:marBottom w:val="0"/>
                              <w:divBdr>
                                <w:top w:val="none" w:sz="0" w:space="0" w:color="auto"/>
                                <w:left w:val="none" w:sz="0" w:space="0" w:color="auto"/>
                                <w:bottom w:val="none" w:sz="0" w:space="0" w:color="auto"/>
                                <w:right w:val="none" w:sz="0" w:space="0" w:color="auto"/>
                              </w:divBdr>
                              <w:divsChild>
                                <w:div w:id="309212691">
                                  <w:marLeft w:val="0"/>
                                  <w:marRight w:val="0"/>
                                  <w:marTop w:val="0"/>
                                  <w:marBottom w:val="0"/>
                                  <w:divBdr>
                                    <w:top w:val="none" w:sz="0" w:space="0" w:color="auto"/>
                                    <w:left w:val="none" w:sz="0" w:space="0" w:color="auto"/>
                                    <w:bottom w:val="none" w:sz="0" w:space="0" w:color="auto"/>
                                    <w:right w:val="none" w:sz="0" w:space="0" w:color="auto"/>
                                  </w:divBdr>
                                  <w:divsChild>
                                    <w:div w:id="501553648">
                                      <w:marLeft w:val="0"/>
                                      <w:marRight w:val="0"/>
                                      <w:marTop w:val="0"/>
                                      <w:marBottom w:val="0"/>
                                      <w:divBdr>
                                        <w:top w:val="none" w:sz="0" w:space="0" w:color="auto"/>
                                        <w:left w:val="none" w:sz="0" w:space="0" w:color="auto"/>
                                        <w:bottom w:val="none" w:sz="0" w:space="0" w:color="auto"/>
                                        <w:right w:val="none" w:sz="0" w:space="0" w:color="auto"/>
                                      </w:divBdr>
                                      <w:divsChild>
                                        <w:div w:id="282616843">
                                          <w:marLeft w:val="0"/>
                                          <w:marRight w:val="0"/>
                                          <w:marTop w:val="0"/>
                                          <w:marBottom w:val="0"/>
                                          <w:divBdr>
                                            <w:top w:val="none" w:sz="0" w:space="0" w:color="auto"/>
                                            <w:left w:val="none" w:sz="0" w:space="0" w:color="auto"/>
                                            <w:bottom w:val="none" w:sz="0" w:space="0" w:color="auto"/>
                                            <w:right w:val="none" w:sz="0" w:space="0" w:color="auto"/>
                                          </w:divBdr>
                                          <w:divsChild>
                                            <w:div w:id="1053239796">
                                              <w:marLeft w:val="0"/>
                                              <w:marRight w:val="0"/>
                                              <w:marTop w:val="0"/>
                                              <w:marBottom w:val="0"/>
                                              <w:divBdr>
                                                <w:top w:val="none" w:sz="0" w:space="0" w:color="auto"/>
                                                <w:left w:val="none" w:sz="0" w:space="0" w:color="auto"/>
                                                <w:bottom w:val="none" w:sz="0" w:space="0" w:color="auto"/>
                                                <w:right w:val="none" w:sz="0" w:space="0" w:color="auto"/>
                                              </w:divBdr>
                                              <w:divsChild>
                                                <w:div w:id="951976988">
                                                  <w:marLeft w:val="0"/>
                                                  <w:marRight w:val="0"/>
                                                  <w:marTop w:val="0"/>
                                                  <w:marBottom w:val="0"/>
                                                  <w:divBdr>
                                                    <w:top w:val="none" w:sz="0" w:space="0" w:color="auto"/>
                                                    <w:left w:val="none" w:sz="0" w:space="0" w:color="auto"/>
                                                    <w:bottom w:val="none" w:sz="0" w:space="0" w:color="auto"/>
                                                    <w:right w:val="none" w:sz="0" w:space="0" w:color="auto"/>
                                                  </w:divBdr>
                                                  <w:divsChild>
                                                    <w:div w:id="886916412">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6017044">
          <w:marLeft w:val="0"/>
          <w:marRight w:val="0"/>
          <w:marTop w:val="0"/>
          <w:marBottom w:val="0"/>
          <w:divBdr>
            <w:top w:val="none" w:sz="0" w:space="0" w:color="auto"/>
            <w:left w:val="none" w:sz="0" w:space="0" w:color="auto"/>
            <w:bottom w:val="none" w:sz="0" w:space="0" w:color="auto"/>
            <w:right w:val="none" w:sz="0" w:space="0" w:color="auto"/>
          </w:divBdr>
          <w:divsChild>
            <w:div w:id="1427119084">
              <w:marLeft w:val="0"/>
              <w:marRight w:val="0"/>
              <w:marTop w:val="0"/>
              <w:marBottom w:val="0"/>
              <w:divBdr>
                <w:top w:val="none" w:sz="0" w:space="0" w:color="auto"/>
                <w:left w:val="none" w:sz="0" w:space="0" w:color="auto"/>
                <w:bottom w:val="none" w:sz="0" w:space="0" w:color="auto"/>
                <w:right w:val="none" w:sz="0" w:space="0" w:color="auto"/>
              </w:divBdr>
              <w:divsChild>
                <w:div w:id="1395398933">
                  <w:marLeft w:val="0"/>
                  <w:marRight w:val="0"/>
                  <w:marTop w:val="0"/>
                  <w:marBottom w:val="0"/>
                  <w:divBdr>
                    <w:top w:val="none" w:sz="0" w:space="0" w:color="auto"/>
                    <w:left w:val="none" w:sz="0" w:space="0" w:color="auto"/>
                    <w:bottom w:val="none" w:sz="0" w:space="0" w:color="auto"/>
                    <w:right w:val="none" w:sz="0" w:space="0" w:color="auto"/>
                  </w:divBdr>
                  <w:divsChild>
                    <w:div w:id="385222972">
                      <w:marLeft w:val="0"/>
                      <w:marRight w:val="0"/>
                      <w:marTop w:val="0"/>
                      <w:marBottom w:val="0"/>
                      <w:divBdr>
                        <w:top w:val="none" w:sz="0" w:space="0" w:color="auto"/>
                        <w:left w:val="none" w:sz="0" w:space="0" w:color="auto"/>
                        <w:bottom w:val="none" w:sz="0" w:space="0" w:color="auto"/>
                        <w:right w:val="none" w:sz="0" w:space="0" w:color="auto"/>
                      </w:divBdr>
                      <w:divsChild>
                        <w:div w:id="60031243">
                          <w:marLeft w:val="0"/>
                          <w:marRight w:val="0"/>
                          <w:marTop w:val="0"/>
                          <w:marBottom w:val="0"/>
                          <w:divBdr>
                            <w:top w:val="none" w:sz="0" w:space="0" w:color="auto"/>
                            <w:left w:val="none" w:sz="0" w:space="0" w:color="auto"/>
                            <w:bottom w:val="none" w:sz="0" w:space="0" w:color="auto"/>
                            <w:right w:val="none" w:sz="0" w:space="0" w:color="auto"/>
                          </w:divBdr>
                          <w:divsChild>
                            <w:div w:id="822501446">
                              <w:marLeft w:val="0"/>
                              <w:marRight w:val="0"/>
                              <w:marTop w:val="0"/>
                              <w:marBottom w:val="0"/>
                              <w:divBdr>
                                <w:top w:val="none" w:sz="0" w:space="0" w:color="auto"/>
                                <w:left w:val="none" w:sz="0" w:space="0" w:color="auto"/>
                                <w:bottom w:val="none" w:sz="0" w:space="0" w:color="auto"/>
                                <w:right w:val="none" w:sz="0" w:space="0" w:color="auto"/>
                              </w:divBdr>
                              <w:divsChild>
                                <w:div w:id="146748774">
                                  <w:marLeft w:val="0"/>
                                  <w:marRight w:val="0"/>
                                  <w:marTop w:val="0"/>
                                  <w:marBottom w:val="0"/>
                                  <w:divBdr>
                                    <w:top w:val="none" w:sz="0" w:space="0" w:color="auto"/>
                                    <w:left w:val="none" w:sz="0" w:space="0" w:color="auto"/>
                                    <w:bottom w:val="none" w:sz="0" w:space="0" w:color="auto"/>
                                    <w:right w:val="none" w:sz="0" w:space="0" w:color="auto"/>
                                  </w:divBdr>
                                  <w:divsChild>
                                    <w:div w:id="495540677">
                                      <w:marLeft w:val="0"/>
                                      <w:marRight w:val="0"/>
                                      <w:marTop w:val="0"/>
                                      <w:marBottom w:val="0"/>
                                      <w:divBdr>
                                        <w:top w:val="none" w:sz="0" w:space="0" w:color="auto"/>
                                        <w:left w:val="none" w:sz="0" w:space="0" w:color="auto"/>
                                        <w:bottom w:val="none" w:sz="0" w:space="0" w:color="auto"/>
                                        <w:right w:val="none" w:sz="0" w:space="0" w:color="auto"/>
                                      </w:divBdr>
                                      <w:divsChild>
                                        <w:div w:id="2036926649">
                                          <w:marLeft w:val="0"/>
                                          <w:marRight w:val="0"/>
                                          <w:marTop w:val="0"/>
                                          <w:marBottom w:val="0"/>
                                          <w:divBdr>
                                            <w:top w:val="none" w:sz="0" w:space="0" w:color="auto"/>
                                            <w:left w:val="none" w:sz="0" w:space="0" w:color="auto"/>
                                            <w:bottom w:val="none" w:sz="0" w:space="0" w:color="auto"/>
                                            <w:right w:val="none" w:sz="0" w:space="0" w:color="auto"/>
                                          </w:divBdr>
                                          <w:divsChild>
                                            <w:div w:id="823203518">
                                              <w:marLeft w:val="0"/>
                                              <w:marRight w:val="0"/>
                                              <w:marTop w:val="0"/>
                                              <w:marBottom w:val="0"/>
                                              <w:divBdr>
                                                <w:top w:val="none" w:sz="0" w:space="0" w:color="auto"/>
                                                <w:left w:val="none" w:sz="0" w:space="0" w:color="auto"/>
                                                <w:bottom w:val="none" w:sz="0" w:space="0" w:color="auto"/>
                                                <w:right w:val="none" w:sz="0" w:space="0" w:color="auto"/>
                                              </w:divBdr>
                                              <w:divsChild>
                                                <w:div w:id="387533353">
                                                  <w:marLeft w:val="0"/>
                                                  <w:marRight w:val="0"/>
                                                  <w:marTop w:val="0"/>
                                                  <w:marBottom w:val="0"/>
                                                  <w:divBdr>
                                                    <w:top w:val="none" w:sz="0" w:space="0" w:color="auto"/>
                                                    <w:left w:val="none" w:sz="0" w:space="0" w:color="auto"/>
                                                    <w:bottom w:val="none" w:sz="0" w:space="0" w:color="auto"/>
                                                    <w:right w:val="none" w:sz="0" w:space="0" w:color="auto"/>
                                                  </w:divBdr>
                                                  <w:divsChild>
                                                    <w:div w:id="381098930">
                                                      <w:marLeft w:val="0"/>
                                                      <w:marRight w:val="0"/>
                                                      <w:marTop w:val="0"/>
                                                      <w:marBottom w:val="0"/>
                                                      <w:divBdr>
                                                        <w:top w:val="none" w:sz="0" w:space="0" w:color="auto"/>
                                                        <w:left w:val="none" w:sz="0" w:space="0" w:color="auto"/>
                                                        <w:bottom w:val="none" w:sz="0" w:space="0" w:color="auto"/>
                                                        <w:right w:val="none" w:sz="0" w:space="0" w:color="auto"/>
                                                      </w:divBdr>
                                                      <w:divsChild>
                                                        <w:div w:id="1396929301">
                                                          <w:marLeft w:val="0"/>
                                                          <w:marRight w:val="0"/>
                                                          <w:marTop w:val="0"/>
                                                          <w:marBottom w:val="0"/>
                                                          <w:divBdr>
                                                            <w:top w:val="none" w:sz="0" w:space="0" w:color="auto"/>
                                                            <w:left w:val="none" w:sz="0" w:space="0" w:color="auto"/>
                                                            <w:bottom w:val="none" w:sz="0" w:space="0" w:color="auto"/>
                                                            <w:right w:val="none" w:sz="0" w:space="0" w:color="auto"/>
                                                          </w:divBdr>
                                                          <w:divsChild>
                                                            <w:div w:id="701518212">
                                                              <w:marLeft w:val="0"/>
                                                              <w:marRight w:val="0"/>
                                                              <w:marTop w:val="0"/>
                                                              <w:marBottom w:val="0"/>
                                                              <w:divBdr>
                                                                <w:top w:val="single" w:sz="24" w:space="1" w:color="auto"/>
                                                                <w:left w:val="single" w:sz="24" w:space="4" w:color="auto"/>
                                                                <w:bottom w:val="single" w:sz="24" w:space="1" w:color="auto"/>
                                                                <w:right w:val="single" w:sz="24" w:space="4" w:color="auto"/>
                                                              </w:divBdr>
                                                            </w:div>
                                                          </w:divsChild>
                                                        </w:div>
                                                      </w:divsChild>
                                                    </w:div>
                                                  </w:divsChild>
                                                </w:div>
                                              </w:divsChild>
                                            </w:div>
                                          </w:divsChild>
                                        </w:div>
                                      </w:divsChild>
                                    </w:div>
                                  </w:divsChild>
                                </w:div>
                              </w:divsChild>
                            </w:div>
                          </w:divsChild>
                        </w:div>
                      </w:divsChild>
                    </w:div>
                  </w:divsChild>
                </w:div>
              </w:divsChild>
            </w:div>
          </w:divsChild>
        </w:div>
      </w:divsChild>
    </w:div>
    <w:div w:id="1874880062">
      <w:bodyDiv w:val="1"/>
      <w:marLeft w:val="0"/>
      <w:marRight w:val="0"/>
      <w:marTop w:val="0"/>
      <w:marBottom w:val="0"/>
      <w:divBdr>
        <w:top w:val="none" w:sz="0" w:space="0" w:color="auto"/>
        <w:left w:val="none" w:sz="0" w:space="0" w:color="auto"/>
        <w:bottom w:val="none" w:sz="0" w:space="0" w:color="auto"/>
        <w:right w:val="none" w:sz="0" w:space="0" w:color="auto"/>
      </w:divBdr>
      <w:divsChild>
        <w:div w:id="1027678530">
          <w:marLeft w:val="0"/>
          <w:marRight w:val="0"/>
          <w:marTop w:val="0"/>
          <w:marBottom w:val="0"/>
          <w:divBdr>
            <w:top w:val="none" w:sz="0" w:space="0" w:color="auto"/>
            <w:left w:val="none" w:sz="0" w:space="0" w:color="auto"/>
            <w:bottom w:val="none" w:sz="0" w:space="0" w:color="auto"/>
            <w:right w:val="none" w:sz="0" w:space="0" w:color="auto"/>
          </w:divBdr>
          <w:divsChild>
            <w:div w:id="1626110529">
              <w:marLeft w:val="0"/>
              <w:marRight w:val="0"/>
              <w:marTop w:val="0"/>
              <w:marBottom w:val="0"/>
              <w:divBdr>
                <w:top w:val="none" w:sz="0" w:space="0" w:color="auto"/>
                <w:left w:val="none" w:sz="0" w:space="0" w:color="auto"/>
                <w:bottom w:val="none" w:sz="0" w:space="0" w:color="auto"/>
                <w:right w:val="none" w:sz="0" w:space="0" w:color="auto"/>
              </w:divBdr>
              <w:divsChild>
                <w:div w:id="1833787565">
                  <w:marLeft w:val="0"/>
                  <w:marRight w:val="0"/>
                  <w:marTop w:val="0"/>
                  <w:marBottom w:val="0"/>
                  <w:divBdr>
                    <w:top w:val="none" w:sz="0" w:space="0" w:color="auto"/>
                    <w:left w:val="none" w:sz="0" w:space="0" w:color="auto"/>
                    <w:bottom w:val="none" w:sz="0" w:space="0" w:color="auto"/>
                    <w:right w:val="none" w:sz="0" w:space="0" w:color="auto"/>
                  </w:divBdr>
                  <w:divsChild>
                    <w:div w:id="1246105827">
                      <w:marLeft w:val="0"/>
                      <w:marRight w:val="0"/>
                      <w:marTop w:val="0"/>
                      <w:marBottom w:val="0"/>
                      <w:divBdr>
                        <w:top w:val="none" w:sz="0" w:space="0" w:color="auto"/>
                        <w:left w:val="none" w:sz="0" w:space="0" w:color="auto"/>
                        <w:bottom w:val="none" w:sz="0" w:space="0" w:color="auto"/>
                        <w:right w:val="none" w:sz="0" w:space="0" w:color="auto"/>
                      </w:divBdr>
                      <w:divsChild>
                        <w:div w:id="1541748161">
                          <w:marLeft w:val="0"/>
                          <w:marRight w:val="0"/>
                          <w:marTop w:val="0"/>
                          <w:marBottom w:val="0"/>
                          <w:divBdr>
                            <w:top w:val="none" w:sz="0" w:space="0" w:color="auto"/>
                            <w:left w:val="none" w:sz="0" w:space="0" w:color="auto"/>
                            <w:bottom w:val="none" w:sz="0" w:space="0" w:color="auto"/>
                            <w:right w:val="none" w:sz="0" w:space="0" w:color="auto"/>
                          </w:divBdr>
                          <w:divsChild>
                            <w:div w:id="89277734">
                              <w:marLeft w:val="0"/>
                              <w:marRight w:val="0"/>
                              <w:marTop w:val="0"/>
                              <w:marBottom w:val="0"/>
                              <w:divBdr>
                                <w:top w:val="none" w:sz="0" w:space="0" w:color="auto"/>
                                <w:left w:val="none" w:sz="0" w:space="0" w:color="auto"/>
                                <w:bottom w:val="none" w:sz="0" w:space="0" w:color="auto"/>
                                <w:right w:val="none" w:sz="0" w:space="0" w:color="auto"/>
                              </w:divBdr>
                              <w:divsChild>
                                <w:div w:id="1169514820">
                                  <w:marLeft w:val="0"/>
                                  <w:marRight w:val="0"/>
                                  <w:marTop w:val="0"/>
                                  <w:marBottom w:val="0"/>
                                  <w:divBdr>
                                    <w:top w:val="none" w:sz="0" w:space="0" w:color="auto"/>
                                    <w:left w:val="none" w:sz="0" w:space="0" w:color="auto"/>
                                    <w:bottom w:val="none" w:sz="0" w:space="0" w:color="auto"/>
                                    <w:right w:val="none" w:sz="0" w:space="0" w:color="auto"/>
                                  </w:divBdr>
                                  <w:divsChild>
                                    <w:div w:id="312486540">
                                      <w:marLeft w:val="0"/>
                                      <w:marRight w:val="0"/>
                                      <w:marTop w:val="0"/>
                                      <w:marBottom w:val="0"/>
                                      <w:divBdr>
                                        <w:top w:val="none" w:sz="0" w:space="0" w:color="auto"/>
                                        <w:left w:val="none" w:sz="0" w:space="0" w:color="auto"/>
                                        <w:bottom w:val="none" w:sz="0" w:space="0" w:color="auto"/>
                                        <w:right w:val="none" w:sz="0" w:space="0" w:color="auto"/>
                                      </w:divBdr>
                                      <w:divsChild>
                                        <w:div w:id="1636595030">
                                          <w:marLeft w:val="0"/>
                                          <w:marRight w:val="0"/>
                                          <w:marTop w:val="0"/>
                                          <w:marBottom w:val="0"/>
                                          <w:divBdr>
                                            <w:top w:val="none" w:sz="0" w:space="0" w:color="auto"/>
                                            <w:left w:val="none" w:sz="0" w:space="0" w:color="auto"/>
                                            <w:bottom w:val="none" w:sz="0" w:space="0" w:color="auto"/>
                                            <w:right w:val="none" w:sz="0" w:space="0" w:color="auto"/>
                                          </w:divBdr>
                                          <w:divsChild>
                                            <w:div w:id="565607248">
                                              <w:marLeft w:val="0"/>
                                              <w:marRight w:val="0"/>
                                              <w:marTop w:val="0"/>
                                              <w:marBottom w:val="0"/>
                                              <w:divBdr>
                                                <w:top w:val="none" w:sz="0" w:space="0" w:color="auto"/>
                                                <w:left w:val="none" w:sz="0" w:space="0" w:color="auto"/>
                                                <w:bottom w:val="none" w:sz="0" w:space="0" w:color="auto"/>
                                                <w:right w:val="none" w:sz="0" w:space="0" w:color="auto"/>
                                              </w:divBdr>
                                              <w:divsChild>
                                                <w:div w:id="1910458524">
                                                  <w:marLeft w:val="0"/>
                                                  <w:marRight w:val="0"/>
                                                  <w:marTop w:val="0"/>
                                                  <w:marBottom w:val="0"/>
                                                  <w:divBdr>
                                                    <w:top w:val="none" w:sz="0" w:space="0" w:color="auto"/>
                                                    <w:left w:val="none" w:sz="0" w:space="0" w:color="auto"/>
                                                    <w:bottom w:val="none" w:sz="0" w:space="0" w:color="auto"/>
                                                    <w:right w:val="none" w:sz="0" w:space="0" w:color="auto"/>
                                                  </w:divBdr>
                                                  <w:divsChild>
                                                    <w:div w:id="1794864946">
                                                      <w:marLeft w:val="0"/>
                                                      <w:marRight w:val="0"/>
                                                      <w:marTop w:val="0"/>
                                                      <w:marBottom w:val="0"/>
                                                      <w:divBdr>
                                                        <w:top w:val="none" w:sz="0" w:space="0" w:color="auto"/>
                                                        <w:left w:val="none" w:sz="0" w:space="0" w:color="auto"/>
                                                        <w:bottom w:val="none" w:sz="0" w:space="0" w:color="auto"/>
                                                        <w:right w:val="none" w:sz="0" w:space="0" w:color="auto"/>
                                                      </w:divBdr>
                                                      <w:divsChild>
                                                        <w:div w:id="14941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933494">
      <w:bodyDiv w:val="1"/>
      <w:marLeft w:val="0"/>
      <w:marRight w:val="0"/>
      <w:marTop w:val="0"/>
      <w:marBottom w:val="0"/>
      <w:divBdr>
        <w:top w:val="none" w:sz="0" w:space="0" w:color="auto"/>
        <w:left w:val="none" w:sz="0" w:space="0" w:color="auto"/>
        <w:bottom w:val="none" w:sz="0" w:space="0" w:color="auto"/>
        <w:right w:val="none" w:sz="0" w:space="0" w:color="auto"/>
      </w:divBdr>
    </w:div>
    <w:div w:id="21001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3BA8E013A520408B11307ACA314A64" ma:contentTypeVersion="" ma:contentTypeDescription="PDMS Document Site Content Type" ma:contentTypeScope="" ma:versionID="8b1b74cbd50ddae965795c7ace7f7548">
  <xsd:schema xmlns:xsd="http://www.w3.org/2001/XMLSchema" xmlns:xs="http://www.w3.org/2001/XMLSchema" xmlns:p="http://schemas.microsoft.com/office/2006/metadata/properties" xmlns:ns2="EC6B5C40-8111-4E40-BB02-1E0A9BE6AE57" targetNamespace="http://schemas.microsoft.com/office/2006/metadata/properties" ma:root="true" ma:fieldsID="54ef8427232e7a366cc3f7782e397d16" ns2:_="">
    <xsd:import namespace="EC6B5C40-8111-4E40-BB02-1E0A9BE6AE5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5C40-8111-4E40-BB02-1E0A9BE6AE5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C6B5C40-8111-4E40-BB02-1E0A9BE6AE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1B10-623F-4D86-BEDA-BABF5FBC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5C40-8111-4E40-BB02-1E0A9BE6A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3.xml><?xml version="1.0" encoding="utf-8"?>
<ds:datastoreItem xmlns:ds="http://schemas.openxmlformats.org/officeDocument/2006/customXml" ds:itemID="{ACB6C51F-7C78-46D8-87B7-877D4DA5C785}">
  <ds:schemaRefs>
    <ds:schemaRef ds:uri="http://schemas.microsoft.com/office/2006/metadata/properties"/>
    <ds:schemaRef ds:uri="http://schemas.microsoft.com/office/infopath/2007/PartnerControls"/>
    <ds:schemaRef ds:uri="EC6B5C40-8111-4E40-BB02-1E0A9BE6AE57"/>
  </ds:schemaRefs>
</ds:datastoreItem>
</file>

<file path=customXml/itemProps4.xml><?xml version="1.0" encoding="utf-8"?>
<ds:datastoreItem xmlns:ds="http://schemas.openxmlformats.org/officeDocument/2006/customXml" ds:itemID="{7CA7DBF6-6E31-486E-94FD-5A518660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1451</Words>
  <Characters>8276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Kimber</dc:creator>
  <cp:keywords>[SEC=OFFICIAL]</cp:keywords>
  <dc:description/>
  <cp:lastModifiedBy>BAKER,Fiona</cp:lastModifiedBy>
  <cp:revision>2</cp:revision>
  <cp:lastPrinted>2019-12-06T04:26:00Z</cp:lastPrinted>
  <dcterms:created xsi:type="dcterms:W3CDTF">2022-01-11T23:36:00Z</dcterms:created>
  <dcterms:modified xsi:type="dcterms:W3CDTF">2022-01-11T23:36:00Z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0x010100266966F133664895A6EE3632470D45F500963BA8E013A520408B11307ACA314A64</vt:lpwstr>
  </property>
  <property fmtid="{D5CDD505-2E9C-101B-9397-08002B2CF9AE}" pid="3" name="PM_ProtectiveMarkingImage_Header">
    <vt:lpwstr>C:\Program Files\Common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2DE81C54E0834945B7661FC0B59ACD8E</vt:lpwstr>
  </property>
  <property fmtid="{D5CDD505-2E9C-101B-9397-08002B2CF9AE}" pid="10" name="PM_ProtectiveMarkingValue_Footer">
    <vt:lpwstr>OFFICIAL</vt:lpwstr>
  </property>
  <property fmtid="{D5CDD505-2E9C-101B-9397-08002B2CF9AE}" pid="11" name="PM_Originator_Hash_SHA1">
    <vt:lpwstr>D3C9CC53026751FB3FD12140C116820AB57D6196</vt:lpwstr>
  </property>
  <property fmtid="{D5CDD505-2E9C-101B-9397-08002B2CF9AE}" pid="12" name="PM_OriginationTimeStamp">
    <vt:lpwstr>2022-01-11T05:23:14Z</vt:lpwstr>
  </property>
  <property fmtid="{D5CDD505-2E9C-101B-9397-08002B2CF9AE}" pid="13" name="PM_ProtectiveMarkingValue_Header">
    <vt:lpwstr>OFFICIAL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219D9C22DC1D9F31EF874F7A054CAB9B</vt:lpwstr>
  </property>
  <property fmtid="{D5CDD505-2E9C-101B-9397-08002B2CF9AE}" pid="21" name="PM_Hash_Salt">
    <vt:lpwstr>915F7C6B847FA9CBAECA9FA62E0676C9</vt:lpwstr>
  </property>
  <property fmtid="{D5CDD505-2E9C-101B-9397-08002B2CF9AE}" pid="22" name="PM_Hash_SHA1">
    <vt:lpwstr>D253483929165F23AE17DFC5BF1DA4D046B02677</vt:lpwstr>
  </property>
  <property fmtid="{D5CDD505-2E9C-101B-9397-08002B2CF9AE}" pid="23" name="PM_SecurityClassification_Prev">
    <vt:lpwstr>OFFICIAL</vt:lpwstr>
  </property>
  <property fmtid="{D5CDD505-2E9C-101B-9397-08002B2CF9AE}" pid="24" name="PM_Qualifier_Prev">
    <vt:lpwstr/>
  </property>
</Properties>
</file>