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02667" w14:textId="1D282383" w:rsidR="00BA27A9" w:rsidRPr="00BA27A9" w:rsidRDefault="00BA27A9" w:rsidP="00BA27A9">
      <w:pPr>
        <w:keepNext/>
        <w:widowControl w:val="0"/>
        <w:spacing w:before="240" w:after="240"/>
        <w:outlineLvl w:val="0"/>
        <w:rPr>
          <w:rFonts w:eastAsia="Times New Roman" w:cs="Times New Roman"/>
          <w:noProof/>
          <w:sz w:val="20"/>
          <w:szCs w:val="24"/>
          <w:lang w:eastAsia="en-AU" w:bidi="en-US"/>
        </w:rPr>
      </w:pPr>
      <w:bookmarkStart w:id="0" w:name="_Toc29883131"/>
      <w:bookmarkStart w:id="1" w:name="_Toc41906818"/>
      <w:bookmarkStart w:id="2" w:name="_Toc41907565"/>
      <w:bookmarkStart w:id="3" w:name="_Toc120358596"/>
      <w:bookmarkStart w:id="4" w:name="_Toc175381458"/>
      <w:bookmarkStart w:id="5" w:name="_Toc11735644"/>
      <w:bookmarkStart w:id="6" w:name="_Toc86240856"/>
      <w:bookmarkStart w:id="7" w:name="_Toc415572037"/>
      <w:bookmarkStart w:id="8" w:name="_Toc67321529"/>
      <w:bookmarkStart w:id="9" w:name="_Toc69987937"/>
      <w:bookmarkStart w:id="10" w:name="_Toc70002659"/>
      <w:bookmarkEnd w:id="0"/>
      <w:bookmarkEnd w:id="1"/>
      <w:bookmarkEnd w:id="2"/>
      <w:bookmarkEnd w:id="3"/>
      <w:bookmarkEnd w:id="4"/>
      <w:bookmarkEnd w:id="5"/>
      <w:bookmarkEnd w:id="6"/>
      <w:bookmarkEnd w:id="7"/>
      <w:bookmarkEnd w:id="8"/>
      <w:bookmarkEnd w:id="9"/>
      <w:bookmarkEnd w:id="10"/>
      <w:r w:rsidRPr="00BA27A9">
        <w:rPr>
          <w:rFonts w:eastAsia="Times New Roman" w:cs="Times New Roman"/>
          <w:noProof/>
          <w:sz w:val="20"/>
          <w:szCs w:val="24"/>
          <w:lang w:eastAsia="en-GB"/>
        </w:rPr>
        <w:drawing>
          <wp:inline distT="0" distB="0" distL="0" distR="0" wp14:anchorId="36D78566" wp14:editId="05256FC7">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8CE2D95" w14:textId="77777777" w:rsidR="00BA27A9" w:rsidRPr="00BA27A9" w:rsidRDefault="00BA27A9" w:rsidP="00BA27A9">
      <w:pPr>
        <w:widowControl w:val="0"/>
        <w:pBdr>
          <w:bottom w:val="single" w:sz="4" w:space="1" w:color="auto"/>
        </w:pBdr>
        <w:rPr>
          <w:rFonts w:eastAsia="Times New Roman" w:cs="Times New Roman"/>
          <w:b/>
          <w:bCs/>
          <w:szCs w:val="24"/>
          <w:lang w:bidi="en-US"/>
        </w:rPr>
      </w:pPr>
    </w:p>
    <w:p w14:paraId="48B7AA1C" w14:textId="77777777" w:rsidR="00BA27A9" w:rsidRPr="00BA27A9" w:rsidRDefault="00BA27A9" w:rsidP="00BA27A9">
      <w:pPr>
        <w:widowControl w:val="0"/>
        <w:pBdr>
          <w:bottom w:val="single" w:sz="4" w:space="1" w:color="auto"/>
        </w:pBdr>
        <w:rPr>
          <w:rFonts w:eastAsia="Times New Roman" w:cs="Times New Roman"/>
          <w:b/>
          <w:sz w:val="20"/>
          <w:szCs w:val="24"/>
          <w:lang w:bidi="en-US"/>
        </w:rPr>
      </w:pPr>
      <w:r w:rsidRPr="00BA27A9">
        <w:rPr>
          <w:rFonts w:eastAsia="Times New Roman" w:cs="Times New Roman"/>
          <w:b/>
          <w:sz w:val="20"/>
          <w:szCs w:val="24"/>
          <w:lang w:bidi="en-US"/>
        </w:rPr>
        <w:t>Food Standards (Application A1178 – Method AOAC 2017.16 as a new method of analysis for total dietary fibre) Variation</w:t>
      </w:r>
    </w:p>
    <w:p w14:paraId="4905CD1D" w14:textId="77777777" w:rsidR="00BA27A9" w:rsidRPr="00BA27A9" w:rsidRDefault="00BA27A9" w:rsidP="00BA27A9">
      <w:pPr>
        <w:widowControl w:val="0"/>
        <w:pBdr>
          <w:bottom w:val="single" w:sz="4" w:space="1" w:color="auto"/>
        </w:pBdr>
        <w:rPr>
          <w:rFonts w:eastAsia="Times New Roman" w:cs="Times New Roman"/>
          <w:b/>
          <w:sz w:val="20"/>
          <w:szCs w:val="24"/>
          <w:lang w:bidi="en-US"/>
        </w:rPr>
      </w:pPr>
    </w:p>
    <w:p w14:paraId="7E9A9C4F" w14:textId="77777777" w:rsidR="00BA27A9" w:rsidRPr="00BA27A9" w:rsidRDefault="00BA27A9" w:rsidP="00FB260B">
      <w:pPr>
        <w:widowControl w:val="0"/>
        <w:rPr>
          <w:rFonts w:eastAsia="Times New Roman" w:cs="Times New Roman"/>
          <w:sz w:val="20"/>
          <w:szCs w:val="24"/>
          <w:lang w:bidi="en-US"/>
        </w:rPr>
      </w:pPr>
    </w:p>
    <w:p w14:paraId="0C6B8D8B" w14:textId="132B8C02" w:rsidR="00BA27A9" w:rsidRPr="00BA27A9" w:rsidRDefault="00BA27A9" w:rsidP="00FB260B">
      <w:pPr>
        <w:widowControl w:val="0"/>
        <w:rPr>
          <w:rFonts w:eastAsia="Times New Roman" w:cs="Times New Roman"/>
          <w:sz w:val="20"/>
          <w:szCs w:val="24"/>
          <w:lang w:bidi="en-US"/>
        </w:rPr>
      </w:pPr>
      <w:r w:rsidRPr="00BA27A9">
        <w:rPr>
          <w:rFonts w:eastAsia="Times New Roman" w:cs="Times New Roman"/>
          <w:sz w:val="20"/>
          <w:szCs w:val="24"/>
          <w:lang w:bidi="en-US"/>
        </w:rPr>
        <w:t xml:space="preserve">The Board of Food Standards Australia New Zealand gives notice of the making of this variation under section 92 of the </w:t>
      </w:r>
      <w:r w:rsidRPr="00BA27A9">
        <w:rPr>
          <w:rFonts w:eastAsia="Times New Roman" w:cs="Times New Roman"/>
          <w:i/>
          <w:sz w:val="20"/>
          <w:szCs w:val="24"/>
          <w:lang w:bidi="en-US"/>
        </w:rPr>
        <w:t>Food Standards Australia New Zealand Act 1991</w:t>
      </w:r>
      <w:r w:rsidR="00253B07">
        <w:rPr>
          <w:rFonts w:eastAsia="Times New Roman" w:cs="Times New Roman"/>
          <w:sz w:val="20"/>
          <w:szCs w:val="24"/>
          <w:lang w:bidi="en-US"/>
        </w:rPr>
        <w:t xml:space="preserve">. </w:t>
      </w:r>
      <w:r w:rsidRPr="00BA27A9">
        <w:rPr>
          <w:rFonts w:eastAsia="Times New Roman" w:cs="Times New Roman"/>
          <w:sz w:val="20"/>
          <w:szCs w:val="24"/>
          <w:lang w:bidi="en-US"/>
        </w:rPr>
        <w:t>The variation commences on the date specified in clause 3 of this variation.</w:t>
      </w:r>
    </w:p>
    <w:p w14:paraId="1521D74E" w14:textId="77777777" w:rsidR="00BA27A9" w:rsidRPr="00BA27A9" w:rsidRDefault="00BA27A9" w:rsidP="00FB260B">
      <w:pPr>
        <w:widowControl w:val="0"/>
        <w:rPr>
          <w:rFonts w:eastAsia="Times New Roman" w:cs="Times New Roman"/>
          <w:sz w:val="20"/>
          <w:szCs w:val="24"/>
          <w:lang w:bidi="en-US"/>
        </w:rPr>
      </w:pPr>
    </w:p>
    <w:p w14:paraId="4E4D7B97" w14:textId="3F8453E3" w:rsidR="00BA27A9" w:rsidRPr="004A3E87" w:rsidRDefault="00BA27A9" w:rsidP="00FB260B">
      <w:pPr>
        <w:widowControl w:val="0"/>
        <w:rPr>
          <w:rFonts w:eastAsia="Times New Roman" w:cs="Times New Roman"/>
          <w:color w:val="000000" w:themeColor="text1"/>
          <w:sz w:val="20"/>
          <w:szCs w:val="24"/>
          <w:lang w:bidi="en-US"/>
        </w:rPr>
      </w:pPr>
      <w:r w:rsidRPr="00BA27A9">
        <w:rPr>
          <w:rFonts w:eastAsia="Times New Roman" w:cs="Times New Roman"/>
          <w:sz w:val="20"/>
          <w:szCs w:val="24"/>
          <w:lang w:bidi="en-US"/>
        </w:rPr>
        <w:t xml:space="preserve">Dated </w:t>
      </w:r>
      <w:r w:rsidR="004A3E87" w:rsidRPr="004A3E87">
        <w:rPr>
          <w:rFonts w:eastAsia="Times New Roman" w:cs="Times New Roman"/>
          <w:color w:val="000000" w:themeColor="text1"/>
          <w:sz w:val="20"/>
          <w:szCs w:val="24"/>
          <w:lang w:bidi="en-US"/>
        </w:rPr>
        <w:t>12 January 2022</w:t>
      </w:r>
    </w:p>
    <w:p w14:paraId="0D8B28CC" w14:textId="77777777" w:rsidR="00BA27A9" w:rsidRPr="00BA27A9" w:rsidRDefault="00BA27A9" w:rsidP="00FB260B">
      <w:pPr>
        <w:widowControl w:val="0"/>
        <w:rPr>
          <w:rFonts w:eastAsia="Times New Roman" w:cs="Times New Roman"/>
          <w:sz w:val="20"/>
          <w:szCs w:val="24"/>
          <w:lang w:bidi="en-US"/>
        </w:rPr>
      </w:pPr>
    </w:p>
    <w:p w14:paraId="2EA8E4E4" w14:textId="06593122" w:rsidR="00BA27A9" w:rsidRPr="00BA27A9" w:rsidRDefault="004A3E87" w:rsidP="00FB260B">
      <w:pPr>
        <w:widowControl w:val="0"/>
        <w:rPr>
          <w:rFonts w:eastAsia="Times New Roman" w:cs="Times New Roman"/>
          <w:sz w:val="20"/>
          <w:szCs w:val="24"/>
          <w:lang w:bidi="en-US"/>
        </w:rPr>
      </w:pPr>
      <w:r w:rsidRPr="004A3E87">
        <w:rPr>
          <w:rFonts w:eastAsia="Times New Roman" w:cs="Times New Roman"/>
          <w:noProof/>
          <w:sz w:val="20"/>
          <w:szCs w:val="24"/>
          <w:lang w:eastAsia="en-GB"/>
        </w:rPr>
        <w:drawing>
          <wp:inline distT="0" distB="0" distL="0" distR="0" wp14:anchorId="24B21179" wp14:editId="67BAAA7C">
            <wp:extent cx="1216241" cy="380005"/>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2213" cy="388120"/>
                    </a:xfrm>
                    <a:prstGeom prst="rect">
                      <a:avLst/>
                    </a:prstGeom>
                    <a:noFill/>
                    <a:ln>
                      <a:noFill/>
                    </a:ln>
                  </pic:spPr>
                </pic:pic>
              </a:graphicData>
            </a:graphic>
          </wp:inline>
        </w:drawing>
      </w:r>
    </w:p>
    <w:p w14:paraId="1C6DDE98" w14:textId="77777777" w:rsidR="00BA27A9" w:rsidRPr="00BA27A9" w:rsidRDefault="00BA27A9" w:rsidP="00FB260B">
      <w:pPr>
        <w:widowControl w:val="0"/>
        <w:rPr>
          <w:rFonts w:eastAsia="Times New Roman" w:cs="Times New Roman"/>
          <w:sz w:val="20"/>
          <w:szCs w:val="24"/>
          <w:lang w:bidi="en-US"/>
        </w:rPr>
      </w:pPr>
    </w:p>
    <w:p w14:paraId="3E0123EB" w14:textId="1DA63096" w:rsidR="00BA27A9" w:rsidRPr="00BA27A9" w:rsidRDefault="00BA27A9" w:rsidP="00FB260B">
      <w:pPr>
        <w:widowControl w:val="0"/>
        <w:rPr>
          <w:rFonts w:eastAsia="Times New Roman" w:cs="Times New Roman"/>
          <w:sz w:val="20"/>
          <w:szCs w:val="24"/>
          <w:lang w:bidi="en-US"/>
        </w:rPr>
      </w:pPr>
      <w:r>
        <w:rPr>
          <w:rFonts w:eastAsia="Times New Roman" w:cs="Times New Roman"/>
          <w:sz w:val="20"/>
          <w:szCs w:val="24"/>
          <w:lang w:bidi="en-US"/>
        </w:rPr>
        <w:t>Dr Matthew O’Mullane</w:t>
      </w:r>
    </w:p>
    <w:p w14:paraId="4CCBB8C6" w14:textId="77777777" w:rsidR="00BA27A9" w:rsidRPr="00BA27A9" w:rsidRDefault="00BA27A9" w:rsidP="00FB260B">
      <w:pPr>
        <w:widowControl w:val="0"/>
        <w:rPr>
          <w:rFonts w:eastAsia="Times New Roman" w:cs="Times New Roman"/>
          <w:sz w:val="20"/>
          <w:szCs w:val="24"/>
          <w:lang w:bidi="en-US"/>
        </w:rPr>
      </w:pPr>
      <w:r w:rsidRPr="00BA27A9">
        <w:rPr>
          <w:rFonts w:eastAsia="Times New Roman" w:cs="Times New Roman"/>
          <w:sz w:val="20"/>
          <w:szCs w:val="24"/>
          <w:lang w:bidi="en-US"/>
        </w:rPr>
        <w:t>Delegate of the Board of Food Standards Australia New Zealand</w:t>
      </w:r>
    </w:p>
    <w:p w14:paraId="3E7C6BEE" w14:textId="77777777" w:rsidR="00BA27A9" w:rsidRPr="00BA27A9" w:rsidRDefault="00BA27A9" w:rsidP="00FB260B">
      <w:pPr>
        <w:widowControl w:val="0"/>
        <w:rPr>
          <w:rFonts w:eastAsia="Times New Roman" w:cs="Times New Roman"/>
          <w:sz w:val="20"/>
          <w:szCs w:val="24"/>
          <w:lang w:bidi="en-US"/>
        </w:rPr>
      </w:pPr>
    </w:p>
    <w:p w14:paraId="464567CC" w14:textId="77777777" w:rsidR="00BA27A9" w:rsidRPr="00BA27A9" w:rsidRDefault="00BA27A9" w:rsidP="00FB260B">
      <w:pPr>
        <w:widowControl w:val="0"/>
        <w:rPr>
          <w:rFonts w:eastAsia="Times New Roman" w:cs="Times New Roman"/>
          <w:sz w:val="20"/>
          <w:szCs w:val="24"/>
          <w:lang w:bidi="en-US"/>
        </w:rPr>
      </w:pPr>
    </w:p>
    <w:p w14:paraId="6FABCAE2" w14:textId="77777777" w:rsidR="00BA27A9" w:rsidRPr="00BA27A9" w:rsidRDefault="00BA27A9" w:rsidP="00FB260B">
      <w:pPr>
        <w:widowControl w:val="0"/>
        <w:rPr>
          <w:rFonts w:eastAsia="Times New Roman" w:cs="Times New Roman"/>
          <w:sz w:val="20"/>
          <w:szCs w:val="24"/>
          <w:lang w:bidi="en-US"/>
        </w:rPr>
      </w:pPr>
    </w:p>
    <w:p w14:paraId="25762059" w14:textId="3C1B12C8" w:rsidR="00BA27A9" w:rsidRDefault="00BA27A9" w:rsidP="00FB260B">
      <w:pPr>
        <w:widowControl w:val="0"/>
        <w:rPr>
          <w:rFonts w:eastAsia="Times New Roman" w:cs="Times New Roman"/>
          <w:sz w:val="20"/>
          <w:szCs w:val="24"/>
          <w:lang w:bidi="en-US"/>
        </w:rPr>
      </w:pPr>
    </w:p>
    <w:p w14:paraId="75AC5021" w14:textId="77777777" w:rsidR="00FB260B" w:rsidRPr="00BA27A9" w:rsidRDefault="00FB260B" w:rsidP="00FB260B">
      <w:pPr>
        <w:widowControl w:val="0"/>
        <w:rPr>
          <w:rFonts w:eastAsia="Times New Roman" w:cs="Times New Roman"/>
          <w:sz w:val="20"/>
          <w:szCs w:val="24"/>
          <w:lang w:bidi="en-US"/>
        </w:rPr>
      </w:pPr>
    </w:p>
    <w:p w14:paraId="3FC3B592" w14:textId="77777777" w:rsidR="00BA27A9" w:rsidRPr="00BA27A9" w:rsidRDefault="00BA27A9" w:rsidP="00FB260B">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bidi="en-US"/>
        </w:rPr>
      </w:pPr>
      <w:r w:rsidRPr="00BA27A9">
        <w:rPr>
          <w:rFonts w:eastAsia="Times New Roman" w:cs="Times New Roman"/>
          <w:b/>
          <w:sz w:val="20"/>
          <w:szCs w:val="24"/>
          <w:lang w:bidi="en-US"/>
        </w:rPr>
        <w:t xml:space="preserve">Note:  </w:t>
      </w:r>
    </w:p>
    <w:p w14:paraId="52198791" w14:textId="77777777" w:rsidR="00BA27A9" w:rsidRPr="00BA27A9" w:rsidRDefault="00BA27A9" w:rsidP="00FB260B">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bidi="en-US"/>
        </w:rPr>
      </w:pPr>
    </w:p>
    <w:p w14:paraId="3872A43C" w14:textId="1870334E" w:rsidR="00BA27A9" w:rsidRPr="00BA27A9" w:rsidRDefault="00BA27A9" w:rsidP="00FB260B">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bidi="en-US"/>
        </w:rPr>
      </w:pPr>
      <w:r w:rsidRPr="00BA27A9">
        <w:rPr>
          <w:rFonts w:eastAsia="Times New Roman" w:cs="Times New Roman"/>
          <w:sz w:val="20"/>
          <w:szCs w:val="24"/>
          <w:lang w:bidi="en-US"/>
        </w:rPr>
        <w:t xml:space="preserve">This variation will be published in the Commonwealth of Australia Gazette No. FSC 146 on 20 January 2022. This means that this date is the gazettal date for the purposes of clause 3 of the variation. </w:t>
      </w:r>
    </w:p>
    <w:p w14:paraId="2113747B" w14:textId="77777777" w:rsidR="00BA27A9" w:rsidRPr="00BA27A9" w:rsidRDefault="00BA27A9" w:rsidP="00FB260B">
      <w:pPr>
        <w:widowControl w:val="0"/>
        <w:rPr>
          <w:rFonts w:eastAsia="Times New Roman" w:cs="Times New Roman"/>
          <w:sz w:val="20"/>
          <w:szCs w:val="24"/>
          <w:lang w:bidi="en-US"/>
        </w:rPr>
      </w:pPr>
    </w:p>
    <w:p w14:paraId="02684EA1" w14:textId="77777777" w:rsidR="00BA27A9" w:rsidRPr="00BA27A9" w:rsidRDefault="00BA27A9" w:rsidP="00BA27A9">
      <w:pPr>
        <w:rPr>
          <w:rFonts w:eastAsia="Times New Roman" w:cs="Times New Roman"/>
          <w:sz w:val="20"/>
          <w:szCs w:val="24"/>
          <w:lang w:bidi="en-US"/>
        </w:rPr>
      </w:pPr>
      <w:r w:rsidRPr="00BA27A9">
        <w:rPr>
          <w:rFonts w:eastAsia="Times New Roman" w:cs="Times New Roman"/>
          <w:sz w:val="20"/>
          <w:szCs w:val="24"/>
          <w:lang w:bidi="en-US"/>
        </w:rPr>
        <w:br w:type="page"/>
      </w:r>
      <w:bookmarkStart w:id="11" w:name="_GoBack"/>
      <w:bookmarkEnd w:id="11"/>
    </w:p>
    <w:p w14:paraId="769D35F3" w14:textId="77777777" w:rsidR="00BA27A9" w:rsidRPr="00BA27A9" w:rsidRDefault="00BA27A9" w:rsidP="00BA27A9">
      <w:pPr>
        <w:widowControl w:val="0"/>
        <w:spacing w:before="120" w:after="120"/>
        <w:ind w:left="851" w:hanging="851"/>
        <w:rPr>
          <w:rFonts w:eastAsia="Times New Roman" w:cs="Times New Roman"/>
          <w:b/>
          <w:sz w:val="20"/>
          <w:szCs w:val="20"/>
        </w:rPr>
      </w:pPr>
      <w:r w:rsidRPr="00BA27A9">
        <w:rPr>
          <w:rFonts w:eastAsia="Times New Roman" w:cs="Times New Roman"/>
          <w:b/>
          <w:sz w:val="20"/>
          <w:szCs w:val="20"/>
        </w:rPr>
        <w:lastRenderedPageBreak/>
        <w:t>1</w:t>
      </w:r>
      <w:r w:rsidRPr="00BA27A9">
        <w:rPr>
          <w:rFonts w:eastAsia="Times New Roman" w:cs="Times New Roman"/>
          <w:b/>
          <w:sz w:val="20"/>
          <w:szCs w:val="20"/>
        </w:rPr>
        <w:tab/>
        <w:t>Name</w:t>
      </w:r>
    </w:p>
    <w:p w14:paraId="082BA5B7" w14:textId="77777777" w:rsidR="00BA27A9" w:rsidRPr="00BA27A9" w:rsidRDefault="00BA27A9" w:rsidP="00BA27A9">
      <w:pPr>
        <w:tabs>
          <w:tab w:val="left" w:pos="851"/>
        </w:tabs>
        <w:spacing w:before="120" w:after="120"/>
        <w:rPr>
          <w:rFonts w:eastAsia="Times New Roman" w:cs="Times New Roman"/>
          <w:sz w:val="20"/>
          <w:szCs w:val="20"/>
        </w:rPr>
      </w:pPr>
      <w:r w:rsidRPr="00BA27A9">
        <w:rPr>
          <w:rFonts w:eastAsia="Times New Roman" w:cs="Times New Roman"/>
          <w:sz w:val="20"/>
          <w:szCs w:val="20"/>
        </w:rPr>
        <w:t xml:space="preserve">This instrument is the </w:t>
      </w:r>
      <w:r w:rsidRPr="00BA27A9">
        <w:rPr>
          <w:rFonts w:eastAsia="Times New Roman" w:cs="Times New Roman"/>
          <w:i/>
          <w:sz w:val="20"/>
          <w:szCs w:val="20"/>
        </w:rPr>
        <w:t>Food Standards (Application A1178 – Method AOAC 2017.16 as a new method of analysis for total dietary fibre) Variation</w:t>
      </w:r>
      <w:r w:rsidRPr="00BA27A9">
        <w:rPr>
          <w:rFonts w:eastAsia="Times New Roman" w:cs="Times New Roman"/>
          <w:sz w:val="20"/>
          <w:szCs w:val="20"/>
        </w:rPr>
        <w:t>.</w:t>
      </w:r>
    </w:p>
    <w:p w14:paraId="0D812065" w14:textId="77777777" w:rsidR="00BA27A9" w:rsidRPr="00BA27A9" w:rsidRDefault="00BA27A9" w:rsidP="00BA27A9">
      <w:pPr>
        <w:widowControl w:val="0"/>
        <w:spacing w:before="120" w:after="120"/>
        <w:ind w:left="851" w:hanging="851"/>
        <w:rPr>
          <w:rFonts w:eastAsia="Times New Roman" w:cs="Times New Roman"/>
          <w:b/>
          <w:sz w:val="20"/>
          <w:szCs w:val="20"/>
        </w:rPr>
      </w:pPr>
      <w:r w:rsidRPr="00BA27A9">
        <w:rPr>
          <w:rFonts w:eastAsia="Times New Roman" w:cs="Times New Roman"/>
          <w:b/>
          <w:sz w:val="20"/>
          <w:szCs w:val="20"/>
        </w:rPr>
        <w:t>2</w:t>
      </w:r>
      <w:r w:rsidRPr="00BA27A9">
        <w:rPr>
          <w:rFonts w:eastAsia="Times New Roman" w:cs="Times New Roman"/>
          <w:b/>
          <w:sz w:val="20"/>
          <w:szCs w:val="20"/>
        </w:rPr>
        <w:tab/>
        <w:t xml:space="preserve">Variation to a standard in the </w:t>
      </w:r>
      <w:r w:rsidRPr="00BA27A9">
        <w:rPr>
          <w:rFonts w:eastAsia="Times New Roman" w:cs="Times New Roman"/>
          <w:b/>
          <w:i/>
          <w:sz w:val="20"/>
          <w:szCs w:val="20"/>
        </w:rPr>
        <w:t>Australia New Zealand Food Standards Code</w:t>
      </w:r>
    </w:p>
    <w:p w14:paraId="2DC47E09" w14:textId="77777777" w:rsidR="00BA27A9" w:rsidRPr="00BA27A9" w:rsidRDefault="00BA27A9" w:rsidP="00BA27A9">
      <w:pPr>
        <w:tabs>
          <w:tab w:val="left" w:pos="851"/>
        </w:tabs>
        <w:spacing w:before="120" w:after="120"/>
        <w:rPr>
          <w:rFonts w:eastAsia="Times New Roman" w:cs="Times New Roman"/>
          <w:sz w:val="20"/>
          <w:szCs w:val="20"/>
        </w:rPr>
      </w:pPr>
      <w:r w:rsidRPr="00BA27A9">
        <w:rPr>
          <w:rFonts w:eastAsia="Times New Roman" w:cs="Times New Roman"/>
          <w:sz w:val="20"/>
          <w:szCs w:val="20"/>
        </w:rPr>
        <w:t xml:space="preserve">The Schedule varies a standard in the </w:t>
      </w:r>
      <w:r w:rsidRPr="00BA27A9">
        <w:rPr>
          <w:rFonts w:eastAsia="Times New Roman" w:cs="Times New Roman"/>
          <w:i/>
          <w:sz w:val="20"/>
          <w:szCs w:val="20"/>
        </w:rPr>
        <w:t>Australia New Zealand Food Standards Code</w:t>
      </w:r>
      <w:r w:rsidRPr="00BA27A9">
        <w:rPr>
          <w:rFonts w:eastAsia="Times New Roman" w:cs="Times New Roman"/>
          <w:sz w:val="20"/>
          <w:szCs w:val="20"/>
        </w:rPr>
        <w:t>.</w:t>
      </w:r>
    </w:p>
    <w:p w14:paraId="6623F3B6" w14:textId="77777777" w:rsidR="00BA27A9" w:rsidRPr="00BA27A9" w:rsidRDefault="00BA27A9" w:rsidP="00BA27A9">
      <w:pPr>
        <w:widowControl w:val="0"/>
        <w:spacing w:before="120" w:after="120"/>
        <w:ind w:left="851" w:hanging="851"/>
        <w:rPr>
          <w:rFonts w:eastAsia="Times New Roman" w:cs="Times New Roman"/>
          <w:b/>
          <w:sz w:val="20"/>
          <w:szCs w:val="20"/>
        </w:rPr>
      </w:pPr>
      <w:r w:rsidRPr="00BA27A9">
        <w:rPr>
          <w:rFonts w:eastAsia="Times New Roman" w:cs="Times New Roman"/>
          <w:b/>
          <w:sz w:val="20"/>
          <w:szCs w:val="20"/>
        </w:rPr>
        <w:t>3</w:t>
      </w:r>
      <w:r w:rsidRPr="00BA27A9">
        <w:rPr>
          <w:rFonts w:eastAsia="Times New Roman" w:cs="Times New Roman"/>
          <w:b/>
          <w:sz w:val="20"/>
          <w:szCs w:val="20"/>
        </w:rPr>
        <w:tab/>
        <w:t>Commencement</w:t>
      </w:r>
    </w:p>
    <w:p w14:paraId="0C498229" w14:textId="77777777" w:rsidR="00BA27A9" w:rsidRPr="00BA27A9" w:rsidRDefault="00BA27A9" w:rsidP="00BA27A9">
      <w:pPr>
        <w:tabs>
          <w:tab w:val="left" w:pos="851"/>
        </w:tabs>
        <w:spacing w:before="120" w:after="120"/>
        <w:rPr>
          <w:rFonts w:eastAsia="Times New Roman" w:cs="Times New Roman"/>
          <w:sz w:val="20"/>
          <w:szCs w:val="20"/>
        </w:rPr>
      </w:pPr>
      <w:r w:rsidRPr="00BA27A9">
        <w:rPr>
          <w:rFonts w:eastAsia="Times New Roman" w:cs="Times New Roman"/>
          <w:sz w:val="20"/>
          <w:szCs w:val="20"/>
        </w:rPr>
        <w:t>The variation commences on the date of gazettal.</w:t>
      </w:r>
    </w:p>
    <w:p w14:paraId="7B1307BA" w14:textId="77777777" w:rsidR="00BA27A9" w:rsidRPr="00BA27A9" w:rsidRDefault="00BA27A9" w:rsidP="00BA27A9">
      <w:pPr>
        <w:widowControl w:val="0"/>
        <w:jc w:val="center"/>
        <w:rPr>
          <w:rFonts w:eastAsia="Times New Roman" w:cs="Times New Roman"/>
          <w:b/>
          <w:sz w:val="20"/>
          <w:szCs w:val="24"/>
          <w:lang w:bidi="en-US"/>
        </w:rPr>
      </w:pPr>
      <w:r w:rsidRPr="00BA27A9">
        <w:rPr>
          <w:rFonts w:eastAsia="Times New Roman" w:cs="Times New Roman"/>
          <w:b/>
          <w:sz w:val="20"/>
          <w:szCs w:val="24"/>
          <w:lang w:bidi="en-US"/>
        </w:rPr>
        <w:t>Schedule</w:t>
      </w:r>
    </w:p>
    <w:p w14:paraId="241C6A8D" w14:textId="5BE6D5BA" w:rsidR="00BA27A9" w:rsidRPr="00BA27A9" w:rsidRDefault="004A3E87" w:rsidP="00BA27A9">
      <w:pPr>
        <w:tabs>
          <w:tab w:val="left" w:pos="851"/>
        </w:tabs>
        <w:spacing w:before="120" w:after="120"/>
        <w:rPr>
          <w:rFonts w:eastAsia="Times New Roman" w:cs="Times New Roman"/>
          <w:sz w:val="20"/>
          <w:szCs w:val="20"/>
        </w:rPr>
      </w:pPr>
      <w:r>
        <w:rPr>
          <w:rFonts w:eastAsia="Times New Roman" w:cs="Times New Roman"/>
          <w:b/>
          <w:sz w:val="20"/>
          <w:szCs w:val="20"/>
          <w:lang w:bidi="en-US"/>
        </w:rPr>
        <w:t>[1]</w:t>
      </w:r>
      <w:r>
        <w:rPr>
          <w:rFonts w:eastAsia="Times New Roman" w:cs="Times New Roman"/>
          <w:b/>
          <w:sz w:val="20"/>
          <w:szCs w:val="20"/>
          <w:lang w:bidi="en-US"/>
        </w:rPr>
        <w:tab/>
      </w:r>
      <w:r w:rsidR="00BA27A9" w:rsidRPr="00BA27A9">
        <w:rPr>
          <w:rFonts w:eastAsia="Times New Roman" w:cs="Times New Roman"/>
          <w:b/>
          <w:sz w:val="20"/>
          <w:szCs w:val="20"/>
          <w:lang w:bidi="en-US"/>
        </w:rPr>
        <w:t>Schedule 11</w:t>
      </w:r>
      <w:r w:rsidR="00BA27A9" w:rsidRPr="00BA27A9">
        <w:rPr>
          <w:rFonts w:eastAsia="Times New Roman" w:cs="Times New Roman"/>
          <w:sz w:val="20"/>
          <w:szCs w:val="20"/>
          <w:lang w:bidi="en-US"/>
        </w:rPr>
        <w:t xml:space="preserve"> is varied by</w:t>
      </w:r>
    </w:p>
    <w:p w14:paraId="71305FFD" w14:textId="77777777" w:rsidR="00BA27A9" w:rsidRPr="00BA27A9" w:rsidRDefault="00BA27A9" w:rsidP="00BA27A9">
      <w:pPr>
        <w:tabs>
          <w:tab w:val="left" w:pos="851"/>
        </w:tabs>
        <w:spacing w:before="120" w:after="120"/>
        <w:rPr>
          <w:rFonts w:eastAsia="Times New Roman" w:cs="Times New Roman"/>
          <w:sz w:val="20"/>
          <w:szCs w:val="20"/>
        </w:rPr>
      </w:pPr>
      <w:r w:rsidRPr="00BA27A9">
        <w:rPr>
          <w:rFonts w:eastAsia="Times New Roman" w:cs="Times New Roman"/>
          <w:sz w:val="20"/>
          <w:szCs w:val="20"/>
        </w:rPr>
        <w:t>[1.1]</w:t>
      </w:r>
      <w:r w:rsidRPr="00BA27A9">
        <w:rPr>
          <w:rFonts w:eastAsia="Times New Roman" w:cs="Times New Roman"/>
          <w:sz w:val="20"/>
          <w:szCs w:val="20"/>
        </w:rPr>
        <w:tab/>
        <w:t>omitting paragraph S11—4(2)(a), substituting</w:t>
      </w:r>
    </w:p>
    <w:p w14:paraId="67DF52A9" w14:textId="77777777" w:rsidR="00BA27A9" w:rsidRPr="00BA27A9" w:rsidRDefault="00BA27A9" w:rsidP="00BA27A9">
      <w:pPr>
        <w:widowControl w:val="0"/>
        <w:tabs>
          <w:tab w:val="left" w:pos="1701"/>
        </w:tabs>
        <w:spacing w:before="60" w:after="60"/>
        <w:ind w:left="1985" w:hanging="851"/>
        <w:rPr>
          <w:rFonts w:eastAsia="Times New Roman" w:cs="Arial"/>
          <w:iCs/>
          <w:sz w:val="20"/>
          <w:lang w:eastAsia="en-AU"/>
        </w:rPr>
      </w:pPr>
      <w:r w:rsidRPr="00BA27A9">
        <w:rPr>
          <w:rFonts w:eastAsia="Times New Roman" w:cs="Arial"/>
          <w:iCs/>
          <w:sz w:val="20"/>
          <w:lang w:eastAsia="en-AU"/>
        </w:rPr>
        <w:t>(a)</w:t>
      </w:r>
      <w:r w:rsidRPr="00BA27A9">
        <w:rPr>
          <w:rFonts w:eastAsia="Times New Roman" w:cs="Arial"/>
          <w:iCs/>
          <w:sz w:val="20"/>
          <w:lang w:eastAsia="en-AU"/>
        </w:rPr>
        <w:tab/>
        <w:t>for dietary fibre—sections 985.29, or 991.43, or 2017.16;</w:t>
      </w:r>
    </w:p>
    <w:p w14:paraId="7D731101" w14:textId="77777777" w:rsidR="00BA27A9" w:rsidRPr="00BA27A9" w:rsidRDefault="00BA27A9" w:rsidP="00BA27A9">
      <w:pPr>
        <w:tabs>
          <w:tab w:val="left" w:pos="851"/>
        </w:tabs>
        <w:spacing w:before="120" w:after="120"/>
        <w:rPr>
          <w:rFonts w:eastAsia="Times New Roman" w:cs="Times New Roman"/>
          <w:sz w:val="20"/>
          <w:szCs w:val="20"/>
        </w:rPr>
      </w:pPr>
      <w:r w:rsidRPr="00BA27A9">
        <w:rPr>
          <w:rFonts w:eastAsia="Times New Roman" w:cs="Times New Roman"/>
          <w:sz w:val="20"/>
          <w:szCs w:val="20"/>
        </w:rPr>
        <w:t>[1.2]</w:t>
      </w:r>
      <w:r w:rsidRPr="00BA27A9">
        <w:rPr>
          <w:rFonts w:eastAsia="Times New Roman" w:cs="Times New Roman"/>
          <w:sz w:val="20"/>
          <w:szCs w:val="20"/>
        </w:rPr>
        <w:tab/>
        <w:t>omitting subsection S11—4(4), substituting</w:t>
      </w:r>
    </w:p>
    <w:p w14:paraId="42605DFB" w14:textId="77777777" w:rsidR="00BA27A9" w:rsidRPr="00BA27A9" w:rsidRDefault="00BA27A9" w:rsidP="00BA27A9">
      <w:pPr>
        <w:widowControl w:val="0"/>
        <w:tabs>
          <w:tab w:val="left" w:pos="1134"/>
        </w:tabs>
        <w:spacing w:before="120" w:after="120"/>
        <w:ind w:left="1701" w:hanging="1134"/>
        <w:rPr>
          <w:rFonts w:eastAsia="Times New Roman" w:cs="Arial"/>
          <w:iCs/>
          <w:sz w:val="20"/>
          <w:lang w:eastAsia="en-AU"/>
        </w:rPr>
      </w:pPr>
      <w:r w:rsidRPr="00BA27A9">
        <w:rPr>
          <w:rFonts w:eastAsia="Times New Roman" w:cs="Arial"/>
          <w:iCs/>
          <w:sz w:val="20"/>
          <w:lang w:eastAsia="en-AU"/>
        </w:rPr>
        <w:t>(4)</w:t>
      </w:r>
      <w:r w:rsidRPr="00BA27A9">
        <w:rPr>
          <w:rFonts w:eastAsia="Times New Roman" w:cs="Arial"/>
          <w:iCs/>
          <w:sz w:val="20"/>
          <w:lang w:eastAsia="en-AU"/>
        </w:rPr>
        <w:tab/>
        <w:t>In this section:</w:t>
      </w:r>
    </w:p>
    <w:p w14:paraId="06024186" w14:textId="77777777" w:rsidR="00BA27A9" w:rsidRPr="00BA27A9" w:rsidRDefault="00BA27A9" w:rsidP="00BA27A9">
      <w:pPr>
        <w:widowControl w:val="0"/>
        <w:tabs>
          <w:tab w:val="left" w:pos="1134"/>
        </w:tabs>
        <w:spacing w:before="120" w:after="120"/>
        <w:ind w:left="1134" w:hanging="1701"/>
        <w:rPr>
          <w:rFonts w:eastAsia="Times New Roman" w:cs="Arial"/>
          <w:iCs/>
          <w:sz w:val="20"/>
          <w:lang w:eastAsia="en-AU"/>
        </w:rPr>
      </w:pPr>
      <w:r w:rsidRPr="00BA27A9">
        <w:rPr>
          <w:rFonts w:eastAsia="Times New Roman" w:cs="Arial"/>
          <w:iCs/>
          <w:sz w:val="20"/>
          <w:lang w:eastAsia="en-AU"/>
        </w:rPr>
        <w:tab/>
        <w:t xml:space="preserve">AOAC means the </w:t>
      </w:r>
      <w:r w:rsidRPr="00BA27A9">
        <w:rPr>
          <w:rFonts w:eastAsia="Times New Roman" w:cs="Arial"/>
          <w:i/>
          <w:iCs/>
          <w:sz w:val="20"/>
          <w:lang w:eastAsia="en-AU"/>
        </w:rPr>
        <w:t>Official Methods of Analysis of AOAC International</w:t>
      </w:r>
      <w:r w:rsidRPr="00BA27A9">
        <w:rPr>
          <w:rFonts w:eastAsia="Times New Roman" w:cs="Arial"/>
          <w:iCs/>
          <w:sz w:val="20"/>
          <w:lang w:eastAsia="en-AU"/>
        </w:rPr>
        <w:t>, twenty first edition, 2019, published by AOAC International, Maryland USA.</w:t>
      </w:r>
    </w:p>
    <w:p w14:paraId="0A7EE817" w14:textId="2BE94EE7" w:rsidR="00D5526B" w:rsidRPr="003A01FB" w:rsidRDefault="00D5526B" w:rsidP="00BA27A9"/>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E81A" w14:textId="77777777" w:rsidR="00CB4FAA" w:rsidRDefault="00CB4FAA" w:rsidP="00066876">
      <w:r>
        <w:separator/>
      </w:r>
    </w:p>
  </w:endnote>
  <w:endnote w:type="continuationSeparator" w:id="0">
    <w:p w14:paraId="0A7EE81B" w14:textId="77777777" w:rsidR="00CB4FAA" w:rsidRDefault="00CB4FAA" w:rsidP="0006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EE818" w14:textId="77777777" w:rsidR="00CB4FAA" w:rsidRDefault="00CB4FAA" w:rsidP="00066876">
      <w:r>
        <w:separator/>
      </w:r>
    </w:p>
  </w:footnote>
  <w:footnote w:type="continuationSeparator" w:id="0">
    <w:p w14:paraId="0A7EE819" w14:textId="77777777" w:rsidR="00CB4FAA" w:rsidRDefault="00CB4FAA" w:rsidP="0006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76"/>
    <w:rsid w:val="0000542C"/>
    <w:rsid w:val="00041643"/>
    <w:rsid w:val="000622E7"/>
    <w:rsid w:val="00066854"/>
    <w:rsid w:val="00066876"/>
    <w:rsid w:val="00066D85"/>
    <w:rsid w:val="000A38F8"/>
    <w:rsid w:val="000F2196"/>
    <w:rsid w:val="001734EA"/>
    <w:rsid w:val="00184403"/>
    <w:rsid w:val="00191770"/>
    <w:rsid w:val="00197FD6"/>
    <w:rsid w:val="001C5126"/>
    <w:rsid w:val="001E696B"/>
    <w:rsid w:val="002232B1"/>
    <w:rsid w:val="00234C31"/>
    <w:rsid w:val="00253B07"/>
    <w:rsid w:val="0033021F"/>
    <w:rsid w:val="00341D25"/>
    <w:rsid w:val="003A01FB"/>
    <w:rsid w:val="003D642A"/>
    <w:rsid w:val="00404702"/>
    <w:rsid w:val="00441D77"/>
    <w:rsid w:val="00443F05"/>
    <w:rsid w:val="00486619"/>
    <w:rsid w:val="004A3E87"/>
    <w:rsid w:val="004D3868"/>
    <w:rsid w:val="004E6694"/>
    <w:rsid w:val="0054036E"/>
    <w:rsid w:val="005B578D"/>
    <w:rsid w:val="005C1996"/>
    <w:rsid w:val="006B6900"/>
    <w:rsid w:val="006D473E"/>
    <w:rsid w:val="007201F8"/>
    <w:rsid w:val="007722FC"/>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A27A9"/>
    <w:rsid w:val="00BC2133"/>
    <w:rsid w:val="00BE4F3A"/>
    <w:rsid w:val="00C019A6"/>
    <w:rsid w:val="00C04FD7"/>
    <w:rsid w:val="00C572A2"/>
    <w:rsid w:val="00CB4FAA"/>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B260B"/>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7EE817"/>
  <w15:chartTrackingRefBased/>
  <w15:docId w15:val="{BB87F16B-FB88-42DD-A677-3BDCFFA2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MMF7YEMDTSDN-199-16775</_dlc_DocId>
    <_dlc_DocIdUrl xmlns="5759555f-5bed-45a4-a4c2-4e28e2623455">
      <Url>http://fsintranet/Sections/pss/_layouts/15/DocIdRedir.aspx?ID=MMF7YEMDTSDN-199-16775</Url>
      <Description>MMF7YEMDTSDN-199-16775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90F8-5A96-4DEF-A42C-603FD0F5E63E}">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5759555f-5bed-45a4-a4c2-4e28e2623455"/>
    <ds:schemaRef ds:uri="ec50576e-4a27-4780-a1e1-e59563bc70b8"/>
    <ds:schemaRef ds:uri="http://www.w3.org/XML/1998/namespace"/>
  </ds:schemaRefs>
</ds:datastoreItem>
</file>

<file path=customXml/itemProps2.xml><?xml version="1.0" encoding="utf-8"?>
<ds:datastoreItem xmlns:ds="http://schemas.openxmlformats.org/officeDocument/2006/customXml" ds:itemID="{7101A0FF-D786-4A2F-9819-D4ACA4311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56EB7-511A-4D9E-8BE3-3F5A1DE030FE}">
  <ds:schemaRefs>
    <ds:schemaRef ds:uri="http://schemas.microsoft.com/office/2006/metadata/customXsn"/>
  </ds:schemaRefs>
</ds:datastoreItem>
</file>

<file path=customXml/itemProps4.xml><?xml version="1.0" encoding="utf-8"?>
<ds:datastoreItem xmlns:ds="http://schemas.openxmlformats.org/officeDocument/2006/customXml" ds:itemID="{F400F4A5-0EF4-48CC-AB5C-2848D0FF5B72}">
  <ds:schemaRefs>
    <ds:schemaRef ds:uri="Microsoft.SharePoint.Taxonomy.ContentTypeSync"/>
  </ds:schemaRefs>
</ds:datastoreItem>
</file>

<file path=customXml/itemProps5.xml><?xml version="1.0" encoding="utf-8"?>
<ds:datastoreItem xmlns:ds="http://schemas.openxmlformats.org/officeDocument/2006/customXml" ds:itemID="{EEA324F2-73F1-4499-A5FD-983DE8C37B28}">
  <ds:schemaRefs>
    <ds:schemaRef ds:uri="http://schemas.microsoft.com/sharepoint/events"/>
  </ds:schemaRefs>
</ds:datastoreItem>
</file>

<file path=customXml/itemProps6.xml><?xml version="1.0" encoding="utf-8"?>
<ds:datastoreItem xmlns:ds="http://schemas.openxmlformats.org/officeDocument/2006/customXml" ds:itemID="{73830F66-7DFC-4070-9985-86D0DF9E831D}">
  <ds:schemaRefs>
    <ds:schemaRef ds:uri="http://schemas.microsoft.com/sharepoint/v3/contenttype/forms"/>
  </ds:schemaRefs>
</ds:datastoreItem>
</file>

<file path=customXml/itemProps7.xml><?xml version="1.0" encoding="utf-8"?>
<ds:datastoreItem xmlns:ds="http://schemas.openxmlformats.org/officeDocument/2006/customXml" ds:itemID="{CF0C741D-D510-4F8F-A61D-217222C59C6D}">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F7D575FF-3FA9-42D8-A346-4524035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213</Words>
  <Characters>1217</Characters>
  <Application>Microsoft Office Word</Application>
  <DocSecurity>0</DocSecurity>
  <Lines>10</Lines>
  <Paragraphs>2</Paragraphs>
  <ScaleCrop>false</ScaleCrop>
  <Company>Food Standards Australia New Zealand</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9</cp:revision>
  <dcterms:created xsi:type="dcterms:W3CDTF">2022-01-12T00:14:00Z</dcterms:created>
  <dcterms:modified xsi:type="dcterms:W3CDTF">2022-01-13T00:46:00Z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587b466c-9ff1-4936-b30a-f24cf292f514</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cf35c7d8-086b-44a6-93b7-51c4afd43feb</vt:lpwstr>
  </property>
  <property fmtid="{D5CDD505-2E9C-101B-9397-08002B2CF9AE}" pid="9" name="DisposalClass">
    <vt:lpwstr/>
  </property>
  <property fmtid="{D5CDD505-2E9C-101B-9397-08002B2CF9AE}" pid="10" name="BCS_">
    <vt:lpwstr>531;#Instruments|4a8ff5e5-1f0e-4751-ab44-bc0d33b46a80</vt:lpwstr>
  </property>
</Properties>
</file>