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B0B" w:rsidRDefault="00372B0B" w:rsidP="0028773C">
      <w:pPr>
        <w:pStyle w:val="Title"/>
        <w:spacing w:after="240"/>
        <w:rPr>
          <w:b/>
          <w:bCs/>
        </w:rPr>
      </w:pPr>
      <w:r>
        <w:rPr>
          <w:b/>
          <w:bCs/>
        </w:rPr>
        <w:t>EXPLANATORY STATEMENT</w:t>
      </w:r>
    </w:p>
    <w:p w:rsidR="00372B0B" w:rsidRPr="003E01E9" w:rsidRDefault="00DE0856" w:rsidP="0028773C">
      <w:pPr>
        <w:spacing w:before="120" w:after="120"/>
        <w:jc w:val="center"/>
        <w:rPr>
          <w:i/>
          <w:sz w:val="24"/>
        </w:rPr>
      </w:pPr>
      <w:r w:rsidRPr="003E01E9">
        <w:rPr>
          <w:i/>
          <w:sz w:val="24"/>
        </w:rPr>
        <w:t>Appropriation</w:t>
      </w:r>
      <w:r w:rsidR="00EF2ABC" w:rsidRPr="003E01E9">
        <w:rPr>
          <w:i/>
          <w:sz w:val="24"/>
        </w:rPr>
        <w:t xml:space="preserve"> Act (No. </w:t>
      </w:r>
      <w:r w:rsidR="00671199" w:rsidRPr="003E01E9">
        <w:rPr>
          <w:i/>
          <w:sz w:val="24"/>
        </w:rPr>
        <w:t>1</w:t>
      </w:r>
      <w:r w:rsidR="009D5E57" w:rsidRPr="003E01E9">
        <w:rPr>
          <w:i/>
          <w:sz w:val="24"/>
        </w:rPr>
        <w:t xml:space="preserve">) </w:t>
      </w:r>
      <w:r w:rsidR="00B72A40" w:rsidRPr="003E01E9">
        <w:rPr>
          <w:i/>
          <w:sz w:val="24"/>
        </w:rPr>
        <w:t>2021-2022</w:t>
      </w:r>
    </w:p>
    <w:p w:rsidR="00372B0B" w:rsidRPr="003E01E9" w:rsidRDefault="000B692D" w:rsidP="0028773C">
      <w:pPr>
        <w:spacing w:before="120" w:after="120"/>
        <w:jc w:val="center"/>
        <w:rPr>
          <w:sz w:val="24"/>
        </w:rPr>
      </w:pPr>
      <w:bookmarkStart w:id="0" w:name="Determination_Title"/>
      <w:bookmarkStart w:id="1" w:name="Citation"/>
      <w:r w:rsidRPr="003E01E9">
        <w:rPr>
          <w:i/>
          <w:sz w:val="24"/>
        </w:rPr>
        <w:t>AFM</w:t>
      </w:r>
      <w:r w:rsidR="00A97BAC" w:rsidRPr="003E01E9">
        <w:rPr>
          <w:i/>
          <w:sz w:val="24"/>
        </w:rPr>
        <w:t xml:space="preserve"> Determination </w:t>
      </w:r>
      <w:r w:rsidR="00EE49BF" w:rsidRPr="003E01E9">
        <w:rPr>
          <w:i/>
          <w:sz w:val="24"/>
        </w:rPr>
        <w:t>(No. </w:t>
      </w:r>
      <w:r w:rsidR="0028025A" w:rsidRPr="003E01E9">
        <w:rPr>
          <w:i/>
          <w:sz w:val="24"/>
        </w:rPr>
        <w:t>4</w:t>
      </w:r>
      <w:r w:rsidR="00B72A40" w:rsidRPr="003E01E9">
        <w:rPr>
          <w:i/>
          <w:sz w:val="24"/>
        </w:rPr>
        <w:t xml:space="preserve"> </w:t>
      </w:r>
      <w:r w:rsidR="00A97BAC" w:rsidRPr="003E01E9">
        <w:rPr>
          <w:i/>
          <w:sz w:val="24"/>
        </w:rPr>
        <w:t xml:space="preserve">of </w:t>
      </w:r>
      <w:r w:rsidR="00B72A40" w:rsidRPr="003E01E9">
        <w:rPr>
          <w:i/>
          <w:sz w:val="24"/>
        </w:rPr>
        <w:t>2021-2022</w:t>
      </w:r>
      <w:r w:rsidR="00A97BAC" w:rsidRPr="003E01E9">
        <w:rPr>
          <w:i/>
          <w:sz w:val="24"/>
        </w:rPr>
        <w:t>)</w:t>
      </w:r>
      <w:bookmarkEnd w:id="0"/>
      <w:bookmarkEnd w:id="1"/>
    </w:p>
    <w:p w:rsidR="00372B0B" w:rsidRPr="003E01E9" w:rsidRDefault="00372B0B" w:rsidP="0028773C">
      <w:pPr>
        <w:pStyle w:val="Heading3"/>
        <w:rPr>
          <w:sz w:val="22"/>
          <w:szCs w:val="22"/>
        </w:rPr>
      </w:pPr>
      <w:r w:rsidRPr="003E01E9">
        <w:rPr>
          <w:sz w:val="22"/>
          <w:szCs w:val="22"/>
        </w:rPr>
        <w:t xml:space="preserve">Purpose of </w:t>
      </w:r>
      <w:r w:rsidR="0023003E" w:rsidRPr="003E01E9">
        <w:rPr>
          <w:sz w:val="22"/>
          <w:szCs w:val="22"/>
        </w:rPr>
        <w:t>this Determination</w:t>
      </w:r>
    </w:p>
    <w:p w:rsidR="00FB156B" w:rsidRPr="003E01E9" w:rsidRDefault="00FB156B" w:rsidP="00FB156B">
      <w:pPr>
        <w:pStyle w:val="Header"/>
        <w:tabs>
          <w:tab w:val="clear" w:pos="4153"/>
          <w:tab w:val="clear" w:pos="8306"/>
        </w:tabs>
        <w:spacing w:after="200"/>
        <w:rPr>
          <w:sz w:val="22"/>
          <w:szCs w:val="22"/>
        </w:rPr>
      </w:pPr>
      <w:r w:rsidRPr="003E01E9">
        <w:rPr>
          <w:sz w:val="22"/>
          <w:szCs w:val="22"/>
        </w:rPr>
        <w:t xml:space="preserve">The Advance to the Finance Minister (AFM) is a mechanism provided under section </w:t>
      </w:r>
      <w:r w:rsidR="0066165C" w:rsidRPr="003E01E9">
        <w:rPr>
          <w:sz w:val="22"/>
          <w:szCs w:val="22"/>
        </w:rPr>
        <w:t>1</w:t>
      </w:r>
      <w:r w:rsidR="0066165C">
        <w:rPr>
          <w:sz w:val="22"/>
          <w:szCs w:val="22"/>
        </w:rPr>
        <w:t>0</w:t>
      </w:r>
      <w:r w:rsidR="0066165C" w:rsidRPr="003E01E9">
        <w:rPr>
          <w:sz w:val="22"/>
          <w:szCs w:val="22"/>
        </w:rPr>
        <w:t xml:space="preserve"> </w:t>
      </w:r>
      <w:r w:rsidRPr="003E01E9">
        <w:rPr>
          <w:sz w:val="22"/>
          <w:szCs w:val="22"/>
        </w:rPr>
        <w:t xml:space="preserve">of </w:t>
      </w:r>
      <w:r w:rsidRPr="003E01E9">
        <w:rPr>
          <w:i/>
          <w:sz w:val="22"/>
          <w:szCs w:val="22"/>
        </w:rPr>
        <w:t>Appropriation Act (No. </w:t>
      </w:r>
      <w:r w:rsidR="00671199" w:rsidRPr="003E01E9">
        <w:rPr>
          <w:i/>
          <w:sz w:val="22"/>
          <w:szCs w:val="22"/>
        </w:rPr>
        <w:t>1</w:t>
      </w:r>
      <w:r w:rsidRPr="003E01E9">
        <w:rPr>
          <w:i/>
          <w:sz w:val="22"/>
          <w:szCs w:val="22"/>
        </w:rPr>
        <w:t>) 2021-2022</w:t>
      </w:r>
      <w:r w:rsidRPr="003E01E9">
        <w:rPr>
          <w:sz w:val="22"/>
          <w:szCs w:val="22"/>
        </w:rPr>
        <w:t xml:space="preserve"> (the Act). Section </w:t>
      </w:r>
      <w:r w:rsidR="0066165C" w:rsidRPr="003E01E9">
        <w:rPr>
          <w:sz w:val="22"/>
          <w:szCs w:val="22"/>
        </w:rPr>
        <w:t>1</w:t>
      </w:r>
      <w:r w:rsidR="0066165C">
        <w:rPr>
          <w:sz w:val="22"/>
          <w:szCs w:val="22"/>
        </w:rPr>
        <w:t>0</w:t>
      </w:r>
      <w:r w:rsidR="0066165C" w:rsidRPr="003E01E9">
        <w:rPr>
          <w:sz w:val="22"/>
          <w:szCs w:val="22"/>
        </w:rPr>
        <w:t xml:space="preserve"> </w:t>
      </w:r>
      <w:r w:rsidR="006C646A" w:rsidRPr="003E01E9">
        <w:rPr>
          <w:sz w:val="22"/>
          <w:szCs w:val="22"/>
        </w:rPr>
        <w:t xml:space="preserve">permits the Finance Minister, by legislative instrument, to effectively amend Schedule </w:t>
      </w:r>
      <w:r w:rsidR="00671199" w:rsidRPr="003E01E9">
        <w:rPr>
          <w:sz w:val="22"/>
          <w:szCs w:val="22"/>
        </w:rPr>
        <w:t>1</w:t>
      </w:r>
      <w:r w:rsidR="006C646A" w:rsidRPr="003E01E9">
        <w:rPr>
          <w:sz w:val="22"/>
          <w:szCs w:val="22"/>
        </w:rPr>
        <w:t xml:space="preserve"> to the Act to make provision for certain urgent expenditure </w:t>
      </w:r>
      <w:r w:rsidR="009527E5">
        <w:rPr>
          <w:sz w:val="22"/>
          <w:szCs w:val="22"/>
        </w:rPr>
        <w:t>up to a total limit of $2</w:t>
      </w:r>
      <w:r w:rsidRPr="003E01E9">
        <w:rPr>
          <w:sz w:val="22"/>
          <w:szCs w:val="22"/>
        </w:rPr>
        <w:t xml:space="preserve">,000 million. </w:t>
      </w:r>
    </w:p>
    <w:p w:rsidR="00FB156B" w:rsidRPr="003E01E9" w:rsidRDefault="00FB156B" w:rsidP="00FB156B">
      <w:pPr>
        <w:pStyle w:val="Header"/>
        <w:tabs>
          <w:tab w:val="clear" w:pos="4153"/>
          <w:tab w:val="clear" w:pos="8306"/>
        </w:tabs>
        <w:spacing w:after="200"/>
        <w:rPr>
          <w:sz w:val="22"/>
          <w:szCs w:val="22"/>
        </w:rPr>
      </w:pPr>
      <w:r w:rsidRPr="003E01E9">
        <w:rPr>
          <w:sz w:val="22"/>
          <w:szCs w:val="22"/>
        </w:rPr>
        <w:t>Section 1</w:t>
      </w:r>
      <w:r w:rsidR="00671199" w:rsidRPr="003E01E9">
        <w:rPr>
          <w:sz w:val="22"/>
          <w:szCs w:val="22"/>
        </w:rPr>
        <w:t>0</w:t>
      </w:r>
      <w:r w:rsidRPr="003E01E9">
        <w:rPr>
          <w:sz w:val="22"/>
          <w:szCs w:val="22"/>
        </w:rPr>
        <w:t>(1) has the effect that a determination can only be made under s 1</w:t>
      </w:r>
      <w:r w:rsidR="00671199" w:rsidRPr="003E01E9">
        <w:rPr>
          <w:sz w:val="22"/>
          <w:szCs w:val="22"/>
        </w:rPr>
        <w:t>0</w:t>
      </w:r>
      <w:r w:rsidRPr="003E01E9">
        <w:rPr>
          <w:sz w:val="22"/>
          <w:szCs w:val="22"/>
        </w:rPr>
        <w:t>(2) if the Finance Minister is satisfied there is an urgent need for expenditure, in the current year, that is not provided for, or is insufficiently provided for, in Schedule </w:t>
      </w:r>
      <w:r w:rsidR="0066165C">
        <w:rPr>
          <w:sz w:val="22"/>
          <w:szCs w:val="22"/>
        </w:rPr>
        <w:t>1</w:t>
      </w:r>
      <w:r w:rsidR="0066165C" w:rsidRPr="003E01E9">
        <w:rPr>
          <w:sz w:val="22"/>
          <w:szCs w:val="22"/>
        </w:rPr>
        <w:t xml:space="preserve"> </w:t>
      </w:r>
      <w:r w:rsidRPr="003E01E9">
        <w:rPr>
          <w:sz w:val="22"/>
          <w:szCs w:val="22"/>
        </w:rPr>
        <w:t>of the Act either:</w:t>
      </w:r>
    </w:p>
    <w:p w:rsidR="00FB156B" w:rsidRPr="003E01E9" w:rsidRDefault="00FB156B" w:rsidP="00FB156B">
      <w:pPr>
        <w:pStyle w:val="Header"/>
        <w:numPr>
          <w:ilvl w:val="0"/>
          <w:numId w:val="34"/>
        </w:numPr>
        <w:tabs>
          <w:tab w:val="clear" w:pos="4153"/>
          <w:tab w:val="clear" w:pos="8306"/>
        </w:tabs>
        <w:spacing w:after="200"/>
        <w:rPr>
          <w:sz w:val="22"/>
          <w:szCs w:val="22"/>
        </w:rPr>
      </w:pPr>
      <w:r w:rsidRPr="003E01E9">
        <w:rPr>
          <w:sz w:val="22"/>
          <w:szCs w:val="22"/>
        </w:rPr>
        <w:t>because of an erroneous omission or understatement (see s 1</w:t>
      </w:r>
      <w:r w:rsidR="00671199" w:rsidRPr="003E01E9">
        <w:rPr>
          <w:sz w:val="22"/>
          <w:szCs w:val="22"/>
        </w:rPr>
        <w:t>0</w:t>
      </w:r>
      <w:r w:rsidRPr="003E01E9">
        <w:rPr>
          <w:sz w:val="22"/>
          <w:szCs w:val="22"/>
        </w:rPr>
        <w:t>(1)(a)), or</w:t>
      </w:r>
    </w:p>
    <w:p w:rsidR="00FB156B" w:rsidRPr="003E01E9" w:rsidRDefault="00FB156B" w:rsidP="00FB156B">
      <w:pPr>
        <w:pStyle w:val="Header"/>
        <w:numPr>
          <w:ilvl w:val="0"/>
          <w:numId w:val="34"/>
        </w:numPr>
        <w:tabs>
          <w:tab w:val="clear" w:pos="4153"/>
          <w:tab w:val="clear" w:pos="8306"/>
        </w:tabs>
        <w:spacing w:after="200"/>
        <w:rPr>
          <w:sz w:val="22"/>
          <w:szCs w:val="22"/>
        </w:rPr>
      </w:pPr>
      <w:proofErr w:type="gramStart"/>
      <w:r w:rsidRPr="003E01E9">
        <w:rPr>
          <w:sz w:val="22"/>
          <w:szCs w:val="22"/>
        </w:rPr>
        <w:t>because</w:t>
      </w:r>
      <w:proofErr w:type="gramEnd"/>
      <w:r w:rsidRPr="003E01E9">
        <w:rPr>
          <w:sz w:val="22"/>
          <w:szCs w:val="22"/>
        </w:rPr>
        <w:t xml:space="preserve"> the expenditure was unforeseen until after the last day on which it was practicable to provide for it in the Bill for the Act introduced into the House of Representatives</w:t>
      </w:r>
      <w:r w:rsidR="006C646A" w:rsidRPr="003E01E9">
        <w:rPr>
          <w:sz w:val="22"/>
          <w:szCs w:val="22"/>
        </w:rPr>
        <w:t xml:space="preserve"> (see </w:t>
      </w:r>
      <w:r w:rsidRPr="003E01E9">
        <w:rPr>
          <w:sz w:val="22"/>
          <w:szCs w:val="22"/>
        </w:rPr>
        <w:t>s </w:t>
      </w:r>
      <w:r w:rsidR="00671199" w:rsidRPr="003E01E9">
        <w:rPr>
          <w:sz w:val="22"/>
          <w:szCs w:val="22"/>
        </w:rPr>
        <w:t>10</w:t>
      </w:r>
      <w:r w:rsidRPr="003E01E9">
        <w:rPr>
          <w:sz w:val="22"/>
          <w:szCs w:val="22"/>
        </w:rPr>
        <w:t>(1)(b)).</w:t>
      </w:r>
    </w:p>
    <w:p w:rsidR="008D50C8" w:rsidRPr="003E01E9" w:rsidRDefault="00FB156B" w:rsidP="00FB156B">
      <w:pPr>
        <w:pStyle w:val="Header"/>
        <w:tabs>
          <w:tab w:val="clear" w:pos="4153"/>
          <w:tab w:val="clear" w:pos="8306"/>
        </w:tabs>
        <w:spacing w:after="200"/>
        <w:rPr>
          <w:sz w:val="22"/>
          <w:szCs w:val="22"/>
        </w:rPr>
      </w:pPr>
      <w:r w:rsidRPr="003E01E9">
        <w:rPr>
          <w:sz w:val="22"/>
          <w:szCs w:val="22"/>
        </w:rPr>
        <w:t>In relation to the present determination (</w:t>
      </w:r>
      <w:r w:rsidR="007176F0" w:rsidRPr="003E01E9">
        <w:rPr>
          <w:i/>
          <w:sz w:val="22"/>
          <w:szCs w:val="22"/>
        </w:rPr>
        <w:t xml:space="preserve">AFM Determination (No. </w:t>
      </w:r>
      <w:r w:rsidR="0028025A" w:rsidRPr="003E01E9">
        <w:rPr>
          <w:i/>
          <w:sz w:val="22"/>
          <w:szCs w:val="22"/>
        </w:rPr>
        <w:t>4</w:t>
      </w:r>
      <w:r w:rsidRPr="003E01E9">
        <w:rPr>
          <w:i/>
          <w:sz w:val="22"/>
          <w:szCs w:val="22"/>
        </w:rPr>
        <w:t xml:space="preserve"> of 2021-2022</w:t>
      </w:r>
      <w:r w:rsidRPr="003E01E9">
        <w:rPr>
          <w:sz w:val="22"/>
          <w:szCs w:val="22"/>
        </w:rPr>
        <w:t>)</w:t>
      </w:r>
      <w:r w:rsidR="000D339B" w:rsidRPr="003E01E9">
        <w:rPr>
          <w:sz w:val="22"/>
          <w:szCs w:val="22"/>
        </w:rPr>
        <w:t>)</w:t>
      </w:r>
      <w:r w:rsidRPr="003E01E9">
        <w:rPr>
          <w:sz w:val="22"/>
          <w:szCs w:val="22"/>
        </w:rPr>
        <w:t xml:space="preserve">, the Finance Minister is satisfied that there is an urgent need for the </w:t>
      </w:r>
      <w:r w:rsidR="00671199" w:rsidRPr="003E01E9">
        <w:rPr>
          <w:sz w:val="22"/>
          <w:szCs w:val="22"/>
        </w:rPr>
        <w:t>expenditure for the reason in 10</w:t>
      </w:r>
      <w:r w:rsidRPr="003E01E9">
        <w:rPr>
          <w:sz w:val="22"/>
          <w:szCs w:val="22"/>
        </w:rPr>
        <w:t>(1</w:t>
      </w:r>
      <w:proofErr w:type="gramStart"/>
      <w:r w:rsidRPr="003E01E9">
        <w:rPr>
          <w:sz w:val="22"/>
          <w:szCs w:val="22"/>
        </w:rPr>
        <w:t>)(</w:t>
      </w:r>
      <w:proofErr w:type="gramEnd"/>
      <w:r w:rsidRPr="003E01E9">
        <w:rPr>
          <w:sz w:val="22"/>
          <w:szCs w:val="22"/>
        </w:rPr>
        <w:t>b</w:t>
      </w:r>
      <w:r w:rsidRPr="003E01E9">
        <w:rPr>
          <w:b/>
          <w:sz w:val="22"/>
          <w:szCs w:val="22"/>
        </w:rPr>
        <w:t>)</w:t>
      </w:r>
      <w:r w:rsidRPr="003E01E9">
        <w:rPr>
          <w:sz w:val="22"/>
          <w:szCs w:val="22"/>
        </w:rPr>
        <w:t>. The Bill for the Act was Appropriation Bill (No. </w:t>
      </w:r>
      <w:r w:rsidR="00671199" w:rsidRPr="003E01E9">
        <w:rPr>
          <w:sz w:val="22"/>
          <w:szCs w:val="22"/>
        </w:rPr>
        <w:t>1</w:t>
      </w:r>
      <w:r w:rsidRPr="003E01E9">
        <w:rPr>
          <w:sz w:val="22"/>
          <w:szCs w:val="22"/>
        </w:rPr>
        <w:t>) 2021-2022 (the Bill)</w:t>
      </w:r>
      <w:r w:rsidR="008D50C8" w:rsidRPr="003E01E9">
        <w:rPr>
          <w:sz w:val="22"/>
          <w:szCs w:val="22"/>
        </w:rPr>
        <w:t>, which provides appropriations for the ordinary annual services of government</w:t>
      </w:r>
      <w:r w:rsidRPr="003E01E9">
        <w:rPr>
          <w:sz w:val="22"/>
          <w:szCs w:val="22"/>
        </w:rPr>
        <w:t xml:space="preserve">. </w:t>
      </w:r>
      <w:r w:rsidR="00671199" w:rsidRPr="003E01E9">
        <w:rPr>
          <w:sz w:val="22"/>
          <w:szCs w:val="22"/>
        </w:rPr>
        <w:t>The AFM provision within the Bill provides the Finance Minister with the capacity to modify an item in the Schedule to increase a nil amount where it was later determined that expenditure was required (subject to meeting the requirements of the AFM provision).</w:t>
      </w:r>
    </w:p>
    <w:p w:rsidR="0089698C" w:rsidRPr="003E01E9" w:rsidRDefault="00FB156B" w:rsidP="00FB156B">
      <w:pPr>
        <w:pStyle w:val="Header"/>
        <w:tabs>
          <w:tab w:val="clear" w:pos="4153"/>
          <w:tab w:val="clear" w:pos="8306"/>
        </w:tabs>
        <w:spacing w:after="200"/>
        <w:rPr>
          <w:sz w:val="22"/>
          <w:szCs w:val="22"/>
        </w:rPr>
      </w:pPr>
      <w:r w:rsidRPr="003E01E9">
        <w:rPr>
          <w:sz w:val="22"/>
          <w:szCs w:val="22"/>
        </w:rPr>
        <w:t>The Bill was introduced into the House of Representatives on 11 May 2021. The Finance Minister is satisfied, based on information provided by the</w:t>
      </w:r>
      <w:r w:rsidR="007176F0" w:rsidRPr="003E01E9">
        <w:rPr>
          <w:sz w:val="22"/>
          <w:szCs w:val="22"/>
        </w:rPr>
        <w:t xml:space="preserve"> </w:t>
      </w:r>
      <w:r w:rsidR="00391AE1" w:rsidRPr="003E01E9">
        <w:rPr>
          <w:sz w:val="22"/>
          <w:szCs w:val="22"/>
        </w:rPr>
        <w:t>NRRA</w:t>
      </w:r>
      <w:r w:rsidR="00160007" w:rsidRPr="003E01E9">
        <w:rPr>
          <w:sz w:val="22"/>
          <w:szCs w:val="22"/>
        </w:rPr>
        <w:t xml:space="preserve"> that</w:t>
      </w:r>
      <w:r w:rsidRPr="003E01E9">
        <w:rPr>
          <w:sz w:val="22"/>
          <w:szCs w:val="22"/>
        </w:rPr>
        <w:t xml:space="preserve"> the additional expenditure was unforeseen until after the last day on which it was practicable to provide for it in the Bill before it was introduced to the House of Representatives on this date. </w:t>
      </w:r>
    </w:p>
    <w:p w:rsidR="005A7236" w:rsidRPr="003E01E9" w:rsidRDefault="00391AE1" w:rsidP="005A7236">
      <w:pPr>
        <w:pStyle w:val="Header"/>
        <w:tabs>
          <w:tab w:val="clear" w:pos="4153"/>
          <w:tab w:val="clear" w:pos="8306"/>
        </w:tabs>
        <w:spacing w:after="200"/>
        <w:rPr>
          <w:sz w:val="22"/>
          <w:szCs w:val="22"/>
        </w:rPr>
      </w:pPr>
      <w:r w:rsidRPr="003E01E9">
        <w:rPr>
          <w:sz w:val="22"/>
          <w:szCs w:val="22"/>
        </w:rPr>
        <w:t>The PLDP is made to people who cannot earn an income because they must self-isolate, quarantine or care for someone who has</w:t>
      </w:r>
      <w:r w:rsidR="008B6170" w:rsidRPr="003E01E9">
        <w:rPr>
          <w:sz w:val="22"/>
          <w:szCs w:val="22"/>
        </w:rPr>
        <w:t xml:space="preserve"> to self-isolate or quarantine.</w:t>
      </w:r>
      <w:r w:rsidR="005A7236" w:rsidRPr="003E01E9">
        <w:rPr>
          <w:sz w:val="22"/>
          <w:szCs w:val="22"/>
        </w:rPr>
        <w:t xml:space="preserve"> The PLDP was introduced in August 2020 to provide </w:t>
      </w:r>
      <w:r w:rsidR="000600BE" w:rsidRPr="003E01E9">
        <w:rPr>
          <w:sz w:val="22"/>
          <w:szCs w:val="22"/>
        </w:rPr>
        <w:t xml:space="preserve">temporary </w:t>
      </w:r>
      <w:r w:rsidR="005A7236" w:rsidRPr="003E01E9">
        <w:rPr>
          <w:sz w:val="22"/>
          <w:szCs w:val="22"/>
        </w:rPr>
        <w:t xml:space="preserve">income </w:t>
      </w:r>
      <w:r w:rsidR="000600BE" w:rsidRPr="003E01E9">
        <w:rPr>
          <w:sz w:val="22"/>
          <w:szCs w:val="22"/>
        </w:rPr>
        <w:t xml:space="preserve">support </w:t>
      </w:r>
      <w:r w:rsidR="005A7236" w:rsidRPr="003E01E9">
        <w:rPr>
          <w:sz w:val="22"/>
          <w:szCs w:val="22"/>
        </w:rPr>
        <w:t xml:space="preserve">for those people who were required to isolate either because they had or were caring for a person with COVID-19 or a close contact of a person with COVID-19, who did not have paid sick leave available. The intent of this payment was to reduce the incentives for individuals to continue working while potentially infectious and thereby reduce risk of transmission. </w:t>
      </w:r>
    </w:p>
    <w:p w:rsidR="00D34015" w:rsidRPr="003E01E9" w:rsidRDefault="0028025A" w:rsidP="005A7236">
      <w:pPr>
        <w:pStyle w:val="Header"/>
        <w:tabs>
          <w:tab w:val="clear" w:pos="4153"/>
          <w:tab w:val="clear" w:pos="8306"/>
        </w:tabs>
        <w:spacing w:after="200"/>
        <w:rPr>
          <w:sz w:val="22"/>
          <w:szCs w:val="22"/>
        </w:rPr>
      </w:pPr>
      <w:r w:rsidRPr="003E01E9">
        <w:rPr>
          <w:sz w:val="22"/>
          <w:szCs w:val="22"/>
        </w:rPr>
        <w:t>Due to the emergence of the highly transmissible Omicron COVID-19 variant, cases</w:t>
      </w:r>
      <w:r w:rsidR="005A7236" w:rsidRPr="003E01E9">
        <w:rPr>
          <w:sz w:val="22"/>
          <w:szCs w:val="22"/>
        </w:rPr>
        <w:t xml:space="preserve"> with</w:t>
      </w:r>
      <w:r w:rsidR="00A95E25" w:rsidRPr="003E01E9">
        <w:rPr>
          <w:sz w:val="22"/>
          <w:szCs w:val="22"/>
        </w:rPr>
        <w:t>in</w:t>
      </w:r>
      <w:r w:rsidR="005A7236" w:rsidRPr="003E01E9">
        <w:rPr>
          <w:sz w:val="22"/>
          <w:szCs w:val="22"/>
        </w:rPr>
        <w:t xml:space="preserve"> the community </w:t>
      </w:r>
      <w:r w:rsidRPr="003E01E9">
        <w:rPr>
          <w:sz w:val="22"/>
          <w:szCs w:val="22"/>
        </w:rPr>
        <w:t>have grown significantly.</w:t>
      </w:r>
      <w:r w:rsidR="005A7236" w:rsidRPr="003E01E9">
        <w:rPr>
          <w:sz w:val="22"/>
          <w:szCs w:val="22"/>
        </w:rPr>
        <w:t xml:space="preserve"> </w:t>
      </w:r>
      <w:r w:rsidR="00D34015" w:rsidRPr="003E01E9">
        <w:rPr>
          <w:sz w:val="22"/>
          <w:szCs w:val="22"/>
        </w:rPr>
        <w:t>Accordingly, this AFM allocation builds on AFM Determination (No</w:t>
      </w:r>
      <w:r w:rsidR="008F1F0D" w:rsidRPr="003E01E9">
        <w:rPr>
          <w:sz w:val="22"/>
          <w:szCs w:val="22"/>
        </w:rPr>
        <w:t xml:space="preserve">. </w:t>
      </w:r>
      <w:r w:rsidR="00D34015" w:rsidRPr="003E01E9">
        <w:rPr>
          <w:sz w:val="22"/>
          <w:szCs w:val="22"/>
        </w:rPr>
        <w:t>2) 2021-22</w:t>
      </w:r>
      <w:r w:rsidR="0066165C">
        <w:rPr>
          <w:sz w:val="22"/>
          <w:szCs w:val="22"/>
        </w:rPr>
        <w:t>, which was necessary because of the impact of the Delta variant</w:t>
      </w:r>
      <w:r w:rsidR="00D34015" w:rsidRPr="003E01E9">
        <w:rPr>
          <w:sz w:val="22"/>
          <w:szCs w:val="22"/>
        </w:rPr>
        <w:t xml:space="preserve">. </w:t>
      </w:r>
      <w:r w:rsidR="005A7236" w:rsidRPr="003E01E9">
        <w:rPr>
          <w:sz w:val="22"/>
          <w:szCs w:val="22"/>
        </w:rPr>
        <w:t>Eligibility for the PLDP has been refined to reflect nationally agreed definitions</w:t>
      </w:r>
      <w:r w:rsidR="00D34015" w:rsidRPr="003E01E9">
        <w:rPr>
          <w:sz w:val="22"/>
          <w:szCs w:val="22"/>
        </w:rPr>
        <w:t xml:space="preserve"> of </w:t>
      </w:r>
      <w:r w:rsidR="000600BE" w:rsidRPr="003E01E9">
        <w:rPr>
          <w:sz w:val="22"/>
          <w:szCs w:val="22"/>
        </w:rPr>
        <w:t>‘</w:t>
      </w:r>
      <w:r w:rsidR="00D34015" w:rsidRPr="003E01E9">
        <w:rPr>
          <w:sz w:val="22"/>
          <w:szCs w:val="22"/>
        </w:rPr>
        <w:t>close contacts</w:t>
      </w:r>
      <w:r w:rsidR="000600BE" w:rsidRPr="003E01E9">
        <w:rPr>
          <w:sz w:val="22"/>
          <w:szCs w:val="22"/>
        </w:rPr>
        <w:t>’</w:t>
      </w:r>
      <w:r w:rsidR="00D34015" w:rsidRPr="003E01E9">
        <w:rPr>
          <w:sz w:val="22"/>
          <w:szCs w:val="22"/>
        </w:rPr>
        <w:t xml:space="preserve"> with </w:t>
      </w:r>
      <w:r w:rsidR="000600BE" w:rsidRPr="003E01E9">
        <w:rPr>
          <w:sz w:val="22"/>
          <w:szCs w:val="22"/>
        </w:rPr>
        <w:t xml:space="preserve">revised </w:t>
      </w:r>
      <w:r w:rsidR="00D34015" w:rsidRPr="003E01E9">
        <w:rPr>
          <w:sz w:val="22"/>
          <w:szCs w:val="22"/>
        </w:rPr>
        <w:t>conditions being applied to the payment, including:</w:t>
      </w:r>
    </w:p>
    <w:p w:rsidR="00D34015" w:rsidRPr="003E01E9" w:rsidRDefault="00D34015" w:rsidP="00D34015">
      <w:pPr>
        <w:pStyle w:val="Header"/>
        <w:numPr>
          <w:ilvl w:val="0"/>
          <w:numId w:val="38"/>
        </w:numPr>
        <w:tabs>
          <w:tab w:val="clear" w:pos="4153"/>
          <w:tab w:val="clear" w:pos="8306"/>
        </w:tabs>
        <w:spacing w:after="200"/>
        <w:rPr>
          <w:sz w:val="22"/>
          <w:szCs w:val="22"/>
        </w:rPr>
      </w:pPr>
      <w:r w:rsidRPr="003E01E9">
        <w:rPr>
          <w:sz w:val="22"/>
          <w:szCs w:val="22"/>
        </w:rPr>
        <w:t>a tiered payment structure whereby the payment reflects the amount of lost work such that a claimant who loses:</w:t>
      </w:r>
    </w:p>
    <w:p w:rsidR="00D34015" w:rsidRPr="003E01E9" w:rsidRDefault="00D34015" w:rsidP="00D34015">
      <w:pPr>
        <w:pStyle w:val="Header"/>
        <w:numPr>
          <w:ilvl w:val="1"/>
          <w:numId w:val="38"/>
        </w:numPr>
        <w:tabs>
          <w:tab w:val="clear" w:pos="4153"/>
          <w:tab w:val="clear" w:pos="8306"/>
        </w:tabs>
        <w:spacing w:after="200"/>
        <w:rPr>
          <w:sz w:val="22"/>
          <w:szCs w:val="22"/>
        </w:rPr>
      </w:pPr>
      <w:r w:rsidRPr="003E01E9">
        <w:rPr>
          <w:sz w:val="22"/>
          <w:szCs w:val="22"/>
        </w:rPr>
        <w:t>20 or more hours will receive $750 per week</w:t>
      </w:r>
      <w:r w:rsidR="00310C17">
        <w:rPr>
          <w:sz w:val="22"/>
          <w:szCs w:val="22"/>
        </w:rPr>
        <w:t>.</w:t>
      </w:r>
    </w:p>
    <w:p w:rsidR="00D34015" w:rsidRPr="003E01E9" w:rsidRDefault="00D34015" w:rsidP="00D34015">
      <w:pPr>
        <w:pStyle w:val="Header"/>
        <w:numPr>
          <w:ilvl w:val="1"/>
          <w:numId w:val="38"/>
        </w:numPr>
        <w:tabs>
          <w:tab w:val="clear" w:pos="4153"/>
          <w:tab w:val="clear" w:pos="8306"/>
        </w:tabs>
        <w:spacing w:after="200"/>
        <w:rPr>
          <w:sz w:val="22"/>
          <w:szCs w:val="22"/>
        </w:rPr>
      </w:pPr>
      <w:proofErr w:type="gramStart"/>
      <w:r w:rsidRPr="003E01E9">
        <w:rPr>
          <w:sz w:val="22"/>
          <w:szCs w:val="22"/>
        </w:rPr>
        <w:t>between</w:t>
      </w:r>
      <w:proofErr w:type="gramEnd"/>
      <w:r w:rsidRPr="003E01E9">
        <w:rPr>
          <w:sz w:val="22"/>
          <w:szCs w:val="22"/>
        </w:rPr>
        <w:t xml:space="preserve"> 8 and 20 hours will receive $450 per week</w:t>
      </w:r>
      <w:r w:rsidR="00310C17">
        <w:rPr>
          <w:sz w:val="22"/>
          <w:szCs w:val="22"/>
        </w:rPr>
        <w:t>.</w:t>
      </w:r>
      <w:r w:rsidR="008F1F0D" w:rsidRPr="003E01E9">
        <w:rPr>
          <w:sz w:val="22"/>
          <w:szCs w:val="22"/>
        </w:rPr>
        <w:t xml:space="preserve"> </w:t>
      </w:r>
    </w:p>
    <w:p w:rsidR="00D34015" w:rsidRPr="003E01E9" w:rsidRDefault="00D34015" w:rsidP="00D34015">
      <w:pPr>
        <w:pStyle w:val="Header"/>
        <w:numPr>
          <w:ilvl w:val="1"/>
          <w:numId w:val="38"/>
        </w:numPr>
        <w:tabs>
          <w:tab w:val="clear" w:pos="4153"/>
          <w:tab w:val="clear" w:pos="8306"/>
        </w:tabs>
        <w:spacing w:after="200"/>
        <w:rPr>
          <w:sz w:val="22"/>
          <w:szCs w:val="22"/>
        </w:rPr>
      </w:pPr>
      <w:proofErr w:type="gramStart"/>
      <w:r w:rsidRPr="003E01E9">
        <w:rPr>
          <w:sz w:val="22"/>
          <w:szCs w:val="22"/>
        </w:rPr>
        <w:t>less</w:t>
      </w:r>
      <w:proofErr w:type="gramEnd"/>
      <w:r w:rsidRPr="003E01E9">
        <w:rPr>
          <w:sz w:val="22"/>
          <w:szCs w:val="22"/>
        </w:rPr>
        <w:t xml:space="preserve"> than 8 hours of work </w:t>
      </w:r>
      <w:r w:rsidR="00995482" w:rsidRPr="003E01E9">
        <w:rPr>
          <w:sz w:val="22"/>
          <w:szCs w:val="22"/>
        </w:rPr>
        <w:t xml:space="preserve">is </w:t>
      </w:r>
      <w:r w:rsidR="0066165C">
        <w:rPr>
          <w:sz w:val="22"/>
          <w:szCs w:val="22"/>
        </w:rPr>
        <w:t>not</w:t>
      </w:r>
      <w:r w:rsidRPr="003E01E9">
        <w:rPr>
          <w:sz w:val="22"/>
          <w:szCs w:val="22"/>
        </w:rPr>
        <w:t xml:space="preserve"> eligible for the payment. </w:t>
      </w:r>
    </w:p>
    <w:p w:rsidR="00AB386E" w:rsidRPr="003E01E9" w:rsidRDefault="00D34015" w:rsidP="00D34015">
      <w:pPr>
        <w:pStyle w:val="Header"/>
        <w:numPr>
          <w:ilvl w:val="0"/>
          <w:numId w:val="38"/>
        </w:numPr>
        <w:tabs>
          <w:tab w:val="clear" w:pos="4153"/>
          <w:tab w:val="clear" w:pos="8306"/>
        </w:tabs>
        <w:spacing w:after="200"/>
        <w:rPr>
          <w:sz w:val="22"/>
          <w:szCs w:val="22"/>
        </w:rPr>
      </w:pPr>
      <w:r w:rsidRPr="003E01E9">
        <w:rPr>
          <w:sz w:val="22"/>
          <w:szCs w:val="22"/>
        </w:rPr>
        <w:t>t</w:t>
      </w:r>
      <w:r w:rsidR="00995482" w:rsidRPr="003E01E9">
        <w:rPr>
          <w:sz w:val="22"/>
          <w:szCs w:val="22"/>
        </w:rPr>
        <w:t>he application</w:t>
      </w:r>
      <w:r w:rsidRPr="003E01E9">
        <w:rPr>
          <w:sz w:val="22"/>
          <w:szCs w:val="22"/>
        </w:rPr>
        <w:t xml:space="preserve"> of a financial hardship test whereby claimant</w:t>
      </w:r>
      <w:r w:rsidR="00995482" w:rsidRPr="003E01E9">
        <w:rPr>
          <w:sz w:val="22"/>
          <w:szCs w:val="22"/>
        </w:rPr>
        <w:t>s</w:t>
      </w:r>
      <w:r w:rsidRPr="003E01E9">
        <w:rPr>
          <w:sz w:val="22"/>
          <w:szCs w:val="22"/>
        </w:rPr>
        <w:t xml:space="preserve"> with more than $10,000 </w:t>
      </w:r>
      <w:r w:rsidR="00995482" w:rsidRPr="003E01E9">
        <w:rPr>
          <w:sz w:val="22"/>
          <w:szCs w:val="22"/>
        </w:rPr>
        <w:t xml:space="preserve">of available </w:t>
      </w:r>
      <w:r w:rsidR="000600BE" w:rsidRPr="003E01E9">
        <w:rPr>
          <w:sz w:val="22"/>
          <w:szCs w:val="22"/>
        </w:rPr>
        <w:t xml:space="preserve">funds </w:t>
      </w:r>
      <w:r w:rsidR="00995482" w:rsidRPr="003E01E9">
        <w:rPr>
          <w:sz w:val="22"/>
          <w:szCs w:val="22"/>
        </w:rPr>
        <w:t>are ineligible for</w:t>
      </w:r>
      <w:r w:rsidRPr="003E01E9">
        <w:rPr>
          <w:sz w:val="22"/>
          <w:szCs w:val="22"/>
        </w:rPr>
        <w:t xml:space="preserve"> the </w:t>
      </w:r>
      <w:r w:rsidR="00995482" w:rsidRPr="003E01E9">
        <w:rPr>
          <w:sz w:val="22"/>
          <w:szCs w:val="22"/>
        </w:rPr>
        <w:t xml:space="preserve">payment; and </w:t>
      </w:r>
    </w:p>
    <w:p w:rsidR="00995482" w:rsidRPr="003E01E9" w:rsidRDefault="00995482" w:rsidP="00D34015">
      <w:pPr>
        <w:pStyle w:val="Header"/>
        <w:numPr>
          <w:ilvl w:val="0"/>
          <w:numId w:val="38"/>
        </w:numPr>
        <w:tabs>
          <w:tab w:val="clear" w:pos="4153"/>
          <w:tab w:val="clear" w:pos="8306"/>
        </w:tabs>
        <w:spacing w:after="200"/>
        <w:rPr>
          <w:sz w:val="22"/>
          <w:szCs w:val="22"/>
        </w:rPr>
      </w:pPr>
      <w:proofErr w:type="gramStart"/>
      <w:r w:rsidRPr="003E01E9">
        <w:rPr>
          <w:sz w:val="22"/>
          <w:szCs w:val="22"/>
        </w:rPr>
        <w:t>a</w:t>
      </w:r>
      <w:proofErr w:type="gramEnd"/>
      <w:r w:rsidRPr="003E01E9">
        <w:rPr>
          <w:sz w:val="22"/>
          <w:szCs w:val="22"/>
        </w:rPr>
        <w:t xml:space="preserve"> reduction to the claiming period from 28 days to 14 days from the commencement of isolation.</w:t>
      </w:r>
    </w:p>
    <w:p w:rsidR="00FB156B" w:rsidRPr="003E01E9" w:rsidRDefault="00391AE1" w:rsidP="00830EAD">
      <w:pPr>
        <w:pStyle w:val="Header"/>
        <w:tabs>
          <w:tab w:val="clear" w:pos="4153"/>
          <w:tab w:val="clear" w:pos="8306"/>
        </w:tabs>
        <w:spacing w:after="200"/>
        <w:rPr>
          <w:sz w:val="22"/>
          <w:szCs w:val="22"/>
        </w:rPr>
      </w:pPr>
      <w:r w:rsidRPr="003E01E9">
        <w:rPr>
          <w:sz w:val="22"/>
          <w:szCs w:val="22"/>
        </w:rPr>
        <w:lastRenderedPageBreak/>
        <w:t>T</w:t>
      </w:r>
      <w:r w:rsidR="00FB156B" w:rsidRPr="003E01E9">
        <w:rPr>
          <w:sz w:val="22"/>
          <w:szCs w:val="22"/>
        </w:rPr>
        <w:t xml:space="preserve">he Finance Minister </w:t>
      </w:r>
      <w:r w:rsidRPr="003E01E9">
        <w:rPr>
          <w:sz w:val="22"/>
          <w:szCs w:val="22"/>
        </w:rPr>
        <w:t>has made</w:t>
      </w:r>
      <w:r w:rsidR="00FB156B" w:rsidRPr="003E01E9">
        <w:rPr>
          <w:sz w:val="22"/>
          <w:szCs w:val="22"/>
        </w:rPr>
        <w:t xml:space="preserve"> a determination under s </w:t>
      </w:r>
      <w:r w:rsidR="00671199" w:rsidRPr="003E01E9">
        <w:rPr>
          <w:sz w:val="22"/>
          <w:szCs w:val="22"/>
        </w:rPr>
        <w:t>10</w:t>
      </w:r>
      <w:r w:rsidR="00FB156B" w:rsidRPr="003E01E9">
        <w:rPr>
          <w:sz w:val="22"/>
          <w:szCs w:val="22"/>
        </w:rPr>
        <w:t>(2) of the Act. The result of the determination is that Schedule </w:t>
      </w:r>
      <w:r w:rsidR="0066165C">
        <w:rPr>
          <w:sz w:val="22"/>
          <w:szCs w:val="22"/>
        </w:rPr>
        <w:t>1</w:t>
      </w:r>
      <w:r w:rsidR="0066165C" w:rsidRPr="003E01E9">
        <w:rPr>
          <w:sz w:val="22"/>
          <w:szCs w:val="22"/>
        </w:rPr>
        <w:t xml:space="preserve"> </w:t>
      </w:r>
      <w:r w:rsidR="00FB156B" w:rsidRPr="003E01E9">
        <w:rPr>
          <w:sz w:val="22"/>
          <w:szCs w:val="22"/>
        </w:rPr>
        <w:t xml:space="preserve">of the Act will have effect as if it were amended as specified in the determination. The total amount that the present determination makes provision for is </w:t>
      </w:r>
      <w:r w:rsidR="0082659A" w:rsidRPr="003E01E9">
        <w:rPr>
          <w:sz w:val="22"/>
          <w:szCs w:val="22"/>
        </w:rPr>
        <w:t>$</w:t>
      </w:r>
      <w:r w:rsidR="00F11557" w:rsidRPr="003E01E9">
        <w:rPr>
          <w:sz w:val="22"/>
          <w:szCs w:val="22"/>
        </w:rPr>
        <w:t>920</w:t>
      </w:r>
      <w:r w:rsidR="0082659A" w:rsidRPr="003E01E9">
        <w:rPr>
          <w:sz w:val="22"/>
          <w:szCs w:val="22"/>
        </w:rPr>
        <w:t xml:space="preserve"> million</w:t>
      </w:r>
      <w:r w:rsidR="00FB156B" w:rsidRPr="003E01E9">
        <w:rPr>
          <w:sz w:val="22"/>
          <w:szCs w:val="22"/>
        </w:rPr>
        <w:t>.</w:t>
      </w:r>
    </w:p>
    <w:p w:rsidR="00FB156B" w:rsidRPr="003E01E9" w:rsidRDefault="00FB156B" w:rsidP="00FB156B">
      <w:pPr>
        <w:pStyle w:val="Header"/>
        <w:tabs>
          <w:tab w:val="clear" w:pos="4153"/>
          <w:tab w:val="clear" w:pos="8306"/>
        </w:tabs>
        <w:spacing w:after="200"/>
        <w:rPr>
          <w:sz w:val="22"/>
          <w:szCs w:val="22"/>
        </w:rPr>
      </w:pPr>
      <w:r w:rsidRPr="003E01E9">
        <w:rPr>
          <w:sz w:val="22"/>
          <w:szCs w:val="22"/>
        </w:rPr>
        <w:t>The effect of s </w:t>
      </w:r>
      <w:r w:rsidR="00671199" w:rsidRPr="003E01E9">
        <w:rPr>
          <w:sz w:val="22"/>
          <w:szCs w:val="22"/>
        </w:rPr>
        <w:t>10</w:t>
      </w:r>
      <w:r w:rsidRPr="003E01E9">
        <w:rPr>
          <w:sz w:val="22"/>
          <w:szCs w:val="22"/>
        </w:rPr>
        <w:t xml:space="preserve">(4) of the Act is that although the determination is a legislative instrument, it is not subject to disallowance in accordance with s 42 of the </w:t>
      </w:r>
      <w:r w:rsidRPr="003E01E9">
        <w:rPr>
          <w:i/>
          <w:sz w:val="22"/>
          <w:szCs w:val="22"/>
        </w:rPr>
        <w:t xml:space="preserve">Legislation Act 2003 </w:t>
      </w:r>
      <w:r w:rsidRPr="003E01E9">
        <w:rPr>
          <w:sz w:val="22"/>
          <w:szCs w:val="22"/>
        </w:rPr>
        <w:t>(Legislation Act)</w:t>
      </w:r>
      <w:r w:rsidRPr="003E01E9">
        <w:rPr>
          <w:i/>
          <w:sz w:val="22"/>
          <w:szCs w:val="22"/>
        </w:rPr>
        <w:t xml:space="preserve">. </w:t>
      </w:r>
    </w:p>
    <w:p w:rsidR="00FB156B" w:rsidRPr="003E01E9" w:rsidRDefault="00671199" w:rsidP="00FB156B">
      <w:pPr>
        <w:pStyle w:val="Header"/>
        <w:tabs>
          <w:tab w:val="clear" w:pos="4153"/>
          <w:tab w:val="clear" w:pos="8306"/>
        </w:tabs>
        <w:spacing w:after="200"/>
        <w:rPr>
          <w:sz w:val="22"/>
          <w:szCs w:val="22"/>
        </w:rPr>
      </w:pPr>
      <w:r w:rsidRPr="003E01E9">
        <w:rPr>
          <w:sz w:val="22"/>
          <w:szCs w:val="22"/>
        </w:rPr>
        <w:t>Section 10</w:t>
      </w:r>
      <w:r w:rsidR="00FB156B" w:rsidRPr="003E01E9">
        <w:rPr>
          <w:sz w:val="22"/>
          <w:szCs w:val="22"/>
        </w:rPr>
        <w:t>(4) of the Act also provides that the determination will not sunset in accordance with Part 4 of Chapter 3 of the Legislation Act</w:t>
      </w:r>
      <w:r w:rsidR="00FB156B" w:rsidRPr="003E01E9">
        <w:rPr>
          <w:i/>
          <w:sz w:val="22"/>
          <w:szCs w:val="22"/>
        </w:rPr>
        <w:t xml:space="preserve">. </w:t>
      </w:r>
    </w:p>
    <w:p w:rsidR="00172250" w:rsidRPr="003E01E9" w:rsidRDefault="00172250" w:rsidP="00172250">
      <w:pPr>
        <w:pStyle w:val="Heading3"/>
        <w:rPr>
          <w:sz w:val="22"/>
          <w:szCs w:val="22"/>
        </w:rPr>
      </w:pPr>
      <w:r w:rsidRPr="003E01E9">
        <w:rPr>
          <w:sz w:val="22"/>
          <w:szCs w:val="22"/>
        </w:rPr>
        <w:t>Statement of Compatibility with Human Rights</w:t>
      </w:r>
    </w:p>
    <w:p w:rsidR="00172250" w:rsidRPr="003E01E9" w:rsidRDefault="00172250" w:rsidP="00172250">
      <w:pPr>
        <w:pStyle w:val="Header"/>
        <w:tabs>
          <w:tab w:val="clear" w:pos="4153"/>
          <w:tab w:val="clear" w:pos="8306"/>
        </w:tabs>
        <w:spacing w:after="200"/>
        <w:rPr>
          <w:sz w:val="22"/>
          <w:szCs w:val="22"/>
        </w:rPr>
      </w:pPr>
      <w:r w:rsidRPr="003E01E9">
        <w:rPr>
          <w:sz w:val="22"/>
          <w:szCs w:val="22"/>
        </w:rPr>
        <w:t>Appropriation Acts perform an important constitutional function, by authorising the withdrawal of money from the Consolidated Revenue Fund for the broad purposes identified in the annual Appropriation Acts. However, annual Appropriation Acts do not create rights or impose any duties on an individual.</w:t>
      </w:r>
    </w:p>
    <w:p w:rsidR="00172250" w:rsidRPr="003E01E9" w:rsidRDefault="00172250" w:rsidP="00172250">
      <w:pPr>
        <w:pStyle w:val="Header"/>
        <w:tabs>
          <w:tab w:val="clear" w:pos="4153"/>
          <w:tab w:val="clear" w:pos="8306"/>
        </w:tabs>
        <w:spacing w:after="200"/>
        <w:rPr>
          <w:sz w:val="22"/>
          <w:szCs w:val="22"/>
        </w:rPr>
      </w:pPr>
      <w:r w:rsidRPr="003E01E9">
        <w:rPr>
          <w:sz w:val="22"/>
          <w:szCs w:val="22"/>
        </w:rPr>
        <w:t>Given that the legal effect of annual Appropriation Acts is limited in this way, an increase t</w:t>
      </w:r>
      <w:bookmarkStart w:id="2" w:name="_GoBack"/>
      <w:bookmarkEnd w:id="2"/>
      <w:r w:rsidRPr="003E01E9">
        <w:rPr>
          <w:sz w:val="22"/>
          <w:szCs w:val="22"/>
        </w:rPr>
        <w:t xml:space="preserve">o amounts appropriated in accordance annual Appropriation Acts through the AFM mechanism does not engage or otherwise affect the human rights described in the </w:t>
      </w:r>
      <w:r w:rsidRPr="003E01E9">
        <w:rPr>
          <w:i/>
          <w:sz w:val="22"/>
          <w:szCs w:val="22"/>
        </w:rPr>
        <w:t>Human Rights (Parliamentary Scrutiny) Act 2011</w:t>
      </w:r>
      <w:r w:rsidRPr="003E01E9">
        <w:rPr>
          <w:sz w:val="22"/>
          <w:szCs w:val="22"/>
        </w:rPr>
        <w:t>.</w:t>
      </w:r>
    </w:p>
    <w:p w:rsidR="00172250" w:rsidRPr="003E01E9" w:rsidRDefault="00172250" w:rsidP="00172250">
      <w:pPr>
        <w:pStyle w:val="Heading3"/>
        <w:rPr>
          <w:sz w:val="22"/>
          <w:szCs w:val="22"/>
        </w:rPr>
      </w:pPr>
      <w:r w:rsidRPr="003E01E9">
        <w:rPr>
          <w:sz w:val="22"/>
          <w:szCs w:val="22"/>
        </w:rPr>
        <w:t>Consultation and Impact</w:t>
      </w:r>
    </w:p>
    <w:p w:rsidR="00172250" w:rsidRPr="003E01E9" w:rsidRDefault="00172250" w:rsidP="00172250">
      <w:pPr>
        <w:pStyle w:val="Header"/>
        <w:tabs>
          <w:tab w:val="clear" w:pos="4153"/>
          <w:tab w:val="clear" w:pos="8306"/>
        </w:tabs>
        <w:spacing w:after="200"/>
        <w:rPr>
          <w:sz w:val="22"/>
          <w:szCs w:val="22"/>
        </w:rPr>
      </w:pPr>
      <w:r w:rsidRPr="003E01E9">
        <w:rPr>
          <w:sz w:val="22"/>
          <w:szCs w:val="22"/>
        </w:rPr>
        <w:t xml:space="preserve">The </w:t>
      </w:r>
      <w:r w:rsidR="00F16E02" w:rsidRPr="003E01E9">
        <w:rPr>
          <w:sz w:val="22"/>
          <w:szCs w:val="22"/>
        </w:rPr>
        <w:t>NRRA</w:t>
      </w:r>
      <w:r w:rsidRPr="003E01E9">
        <w:rPr>
          <w:sz w:val="22"/>
          <w:szCs w:val="22"/>
        </w:rPr>
        <w:t xml:space="preserve"> was consulted in the preparation of this determination in accordance with s</w:t>
      </w:r>
      <w:r w:rsidR="00E6208E" w:rsidRPr="003E01E9">
        <w:rPr>
          <w:sz w:val="22"/>
          <w:szCs w:val="22"/>
        </w:rPr>
        <w:t xml:space="preserve"> </w:t>
      </w:r>
      <w:r w:rsidRPr="003E01E9">
        <w:rPr>
          <w:sz w:val="22"/>
          <w:szCs w:val="22"/>
        </w:rPr>
        <w:t>17 of the Legislation Act.</w:t>
      </w:r>
    </w:p>
    <w:p w:rsidR="00172250" w:rsidRPr="00A6196C" w:rsidRDefault="00172250" w:rsidP="00172250">
      <w:pPr>
        <w:pStyle w:val="Header"/>
        <w:tabs>
          <w:tab w:val="clear" w:pos="4153"/>
          <w:tab w:val="clear" w:pos="8306"/>
        </w:tabs>
        <w:spacing w:after="200"/>
        <w:rPr>
          <w:sz w:val="22"/>
          <w:szCs w:val="22"/>
        </w:rPr>
      </w:pPr>
      <w:r w:rsidRPr="003E01E9">
        <w:rPr>
          <w:sz w:val="22"/>
          <w:szCs w:val="22"/>
        </w:rPr>
        <w:t>This determination results in the amount specified in the administered item for Outcome </w:t>
      </w:r>
      <w:r w:rsidR="00160007" w:rsidRPr="003E01E9">
        <w:rPr>
          <w:sz w:val="22"/>
          <w:szCs w:val="22"/>
        </w:rPr>
        <w:t>1</w:t>
      </w:r>
      <w:r w:rsidRPr="003E01E9">
        <w:rPr>
          <w:sz w:val="22"/>
          <w:szCs w:val="22"/>
        </w:rPr>
        <w:t xml:space="preserve"> for</w:t>
      </w:r>
      <w:r w:rsidR="00E6208E" w:rsidRPr="003E01E9">
        <w:rPr>
          <w:sz w:val="22"/>
          <w:szCs w:val="22"/>
        </w:rPr>
        <w:t xml:space="preserve"> </w:t>
      </w:r>
      <w:r w:rsidR="00160007" w:rsidRPr="003E01E9">
        <w:rPr>
          <w:sz w:val="22"/>
          <w:szCs w:val="22"/>
        </w:rPr>
        <w:t>NRRA</w:t>
      </w:r>
      <w:r w:rsidRPr="003E01E9">
        <w:rPr>
          <w:sz w:val="22"/>
          <w:szCs w:val="22"/>
        </w:rPr>
        <w:t>, as set out in Sch</w:t>
      </w:r>
      <w:r w:rsidR="005E7E11" w:rsidRPr="003E01E9">
        <w:rPr>
          <w:sz w:val="22"/>
          <w:szCs w:val="22"/>
        </w:rPr>
        <w:t>edule</w:t>
      </w:r>
      <w:r w:rsidRPr="003E01E9">
        <w:rPr>
          <w:sz w:val="22"/>
          <w:szCs w:val="22"/>
        </w:rPr>
        <w:t xml:space="preserve"> </w:t>
      </w:r>
      <w:r w:rsidR="00671199" w:rsidRPr="003E01E9">
        <w:rPr>
          <w:sz w:val="22"/>
          <w:szCs w:val="22"/>
        </w:rPr>
        <w:t>1</w:t>
      </w:r>
      <w:r w:rsidRPr="003E01E9">
        <w:rPr>
          <w:sz w:val="22"/>
          <w:szCs w:val="22"/>
        </w:rPr>
        <w:t xml:space="preserve"> to the Act, being increased by</w:t>
      </w:r>
      <w:r w:rsidR="006A61E2" w:rsidRPr="003E01E9">
        <w:rPr>
          <w:sz w:val="22"/>
          <w:szCs w:val="22"/>
        </w:rPr>
        <w:t xml:space="preserve"> </w:t>
      </w:r>
      <w:r w:rsidR="00A95E25" w:rsidRPr="003E01E9">
        <w:rPr>
          <w:sz w:val="22"/>
        </w:rPr>
        <w:t>$</w:t>
      </w:r>
      <w:r w:rsidR="00F11557" w:rsidRPr="003E01E9">
        <w:rPr>
          <w:sz w:val="22"/>
        </w:rPr>
        <w:t>920</w:t>
      </w:r>
      <w:r w:rsidR="006A61E2" w:rsidRPr="003E01E9">
        <w:rPr>
          <w:sz w:val="22"/>
          <w:szCs w:val="22"/>
        </w:rPr>
        <w:t xml:space="preserve"> million</w:t>
      </w:r>
      <w:r w:rsidRPr="003E01E9">
        <w:rPr>
          <w:sz w:val="22"/>
        </w:rPr>
        <w:t>.</w:t>
      </w:r>
    </w:p>
    <w:sectPr w:rsidR="00172250" w:rsidRPr="00A6196C" w:rsidSect="00C55F51">
      <w:headerReference w:type="default" r:id="rId11"/>
      <w:footerReference w:type="default" r:id="rId12"/>
      <w:footerReference w:type="first" r:id="rId13"/>
      <w:type w:val="continuous"/>
      <w:pgSz w:w="11906" w:h="16838"/>
      <w:pgMar w:top="567" w:right="1440" w:bottom="851" w:left="1440" w:header="720" w:footer="40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C52" w:rsidRDefault="00F71C52">
      <w:r>
        <w:separator/>
      </w:r>
    </w:p>
  </w:endnote>
  <w:endnote w:type="continuationSeparator" w:id="0">
    <w:p w:rsidR="00F71C52" w:rsidRDefault="00F71C52">
      <w:r>
        <w:continuationSeparator/>
      </w:r>
    </w:p>
  </w:endnote>
  <w:endnote w:type="continuationNotice" w:id="1">
    <w:p w:rsidR="00F71C52" w:rsidRDefault="00F71C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28"/>
      <w:docPartObj>
        <w:docPartGallery w:val="Page Numbers (Bottom of Page)"/>
        <w:docPartUnique/>
      </w:docPartObj>
    </w:sdtPr>
    <w:sdtEndPr/>
    <w:sdtContent>
      <w:sdt>
        <w:sdtPr>
          <w:id w:val="565050523"/>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84D4C">
              <w:rPr>
                <w:b/>
                <w:noProof/>
              </w:rPr>
              <w:t>2</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84D4C">
              <w:rPr>
                <w:b/>
                <w:noProof/>
              </w:rPr>
              <w:t>2</w:t>
            </w:r>
            <w:r w:rsidR="00E83584">
              <w:rPr>
                <w:b/>
                <w:sz w:val="24"/>
                <w:szCs w:val="24"/>
              </w:rPr>
              <w:fldChar w:fldCharType="end"/>
            </w:r>
          </w:p>
        </w:sdtContent>
      </w:sdt>
    </w:sdtContent>
  </w:sdt>
  <w:p w:rsidR="003F06FB" w:rsidRPr="00485FB4" w:rsidRDefault="003F06FB" w:rsidP="00485FB4">
    <w:pPr>
      <w:pStyle w:val="Footer"/>
      <w:tabs>
        <w:tab w:val="clear" w:pos="4153"/>
        <w:tab w:val="clear" w:pos="8306"/>
        <w:tab w:val="right" w:pos="9214"/>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088130"/>
      <w:docPartObj>
        <w:docPartGallery w:val="Page Numbers (Bottom of Page)"/>
        <w:docPartUnique/>
      </w:docPartObj>
    </w:sdtPr>
    <w:sdtEndPr/>
    <w:sdtContent>
      <w:sdt>
        <w:sdtPr>
          <w:id w:val="286088129"/>
          <w:docPartObj>
            <w:docPartGallery w:val="Page Numbers (Top of Page)"/>
            <w:docPartUnique/>
          </w:docPartObj>
        </w:sdtPr>
        <w:sdtEndPr/>
        <w:sdtContent>
          <w:p w:rsidR="003F06FB" w:rsidRDefault="003F06FB">
            <w:pPr>
              <w:pStyle w:val="Footer"/>
              <w:jc w:val="right"/>
            </w:pPr>
            <w:r>
              <w:t xml:space="preserve">Page </w:t>
            </w:r>
            <w:r w:rsidR="00E83584">
              <w:rPr>
                <w:b/>
                <w:sz w:val="24"/>
                <w:szCs w:val="24"/>
              </w:rPr>
              <w:fldChar w:fldCharType="begin"/>
            </w:r>
            <w:r>
              <w:rPr>
                <w:b/>
              </w:rPr>
              <w:instrText xml:space="preserve"> PAGE </w:instrText>
            </w:r>
            <w:r w:rsidR="00E83584">
              <w:rPr>
                <w:b/>
                <w:sz w:val="24"/>
                <w:szCs w:val="24"/>
              </w:rPr>
              <w:fldChar w:fldCharType="separate"/>
            </w:r>
            <w:r w:rsidR="00784D4C">
              <w:rPr>
                <w:b/>
                <w:noProof/>
              </w:rPr>
              <w:t>1</w:t>
            </w:r>
            <w:r w:rsidR="00E83584">
              <w:rPr>
                <w:b/>
                <w:sz w:val="24"/>
                <w:szCs w:val="24"/>
              </w:rPr>
              <w:fldChar w:fldCharType="end"/>
            </w:r>
            <w:r>
              <w:t xml:space="preserve"> of </w:t>
            </w:r>
            <w:r w:rsidR="00E83584">
              <w:rPr>
                <w:b/>
                <w:sz w:val="24"/>
                <w:szCs w:val="24"/>
              </w:rPr>
              <w:fldChar w:fldCharType="begin"/>
            </w:r>
            <w:r>
              <w:rPr>
                <w:b/>
              </w:rPr>
              <w:instrText xml:space="preserve"> NUMPAGES  </w:instrText>
            </w:r>
            <w:r w:rsidR="00E83584">
              <w:rPr>
                <w:b/>
                <w:sz w:val="24"/>
                <w:szCs w:val="24"/>
              </w:rPr>
              <w:fldChar w:fldCharType="separate"/>
            </w:r>
            <w:r w:rsidR="00784D4C">
              <w:rPr>
                <w:b/>
                <w:noProof/>
              </w:rPr>
              <w:t>2</w:t>
            </w:r>
            <w:r w:rsidR="00E83584">
              <w:rPr>
                <w:b/>
                <w:sz w:val="24"/>
                <w:szCs w:val="24"/>
              </w:rPr>
              <w:fldChar w:fldCharType="end"/>
            </w:r>
          </w:p>
        </w:sdtContent>
      </w:sdt>
    </w:sdtContent>
  </w:sdt>
  <w:p w:rsidR="003F06FB" w:rsidRDefault="003F0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C52" w:rsidRDefault="00F71C52">
      <w:r>
        <w:separator/>
      </w:r>
    </w:p>
  </w:footnote>
  <w:footnote w:type="continuationSeparator" w:id="0">
    <w:p w:rsidR="00F71C52" w:rsidRDefault="00F71C52">
      <w:r>
        <w:continuationSeparator/>
      </w:r>
    </w:p>
  </w:footnote>
  <w:footnote w:type="continuationNotice" w:id="1">
    <w:p w:rsidR="00F71C52" w:rsidRDefault="00F71C5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3C1" w:rsidRDefault="004C03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544A4"/>
    <w:multiLevelType w:val="hybridMultilevel"/>
    <w:tmpl w:val="72D82E68"/>
    <w:lvl w:ilvl="0" w:tplc="47526C3A">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6F6C98"/>
    <w:multiLevelType w:val="singleLevel"/>
    <w:tmpl w:val="97727896"/>
    <w:lvl w:ilvl="0">
      <w:start w:val="1"/>
      <w:numFmt w:val="lowerLetter"/>
      <w:lvlText w:val="(%1)"/>
      <w:lvlJc w:val="left"/>
      <w:pPr>
        <w:tabs>
          <w:tab w:val="num" w:pos="720"/>
        </w:tabs>
        <w:ind w:left="720" w:hanging="720"/>
      </w:pPr>
      <w:rPr>
        <w:rFonts w:cs="Times New Roman" w:hint="default"/>
      </w:rPr>
    </w:lvl>
  </w:abstractNum>
  <w:abstractNum w:abstractNumId="2" w15:restartNumberingAfterBreak="0">
    <w:nsid w:val="1BCE643B"/>
    <w:multiLevelType w:val="hybridMultilevel"/>
    <w:tmpl w:val="F838110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5272E5"/>
    <w:multiLevelType w:val="hybridMultilevel"/>
    <w:tmpl w:val="8696C6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944F95"/>
    <w:multiLevelType w:val="hybridMultilevel"/>
    <w:tmpl w:val="BCA81AC6"/>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BE6ABA"/>
    <w:multiLevelType w:val="hybridMultilevel"/>
    <w:tmpl w:val="3FA85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273984"/>
    <w:multiLevelType w:val="hybridMultilevel"/>
    <w:tmpl w:val="8FB6C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AB0553"/>
    <w:multiLevelType w:val="hybridMultilevel"/>
    <w:tmpl w:val="E36EB7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8" w15:restartNumberingAfterBreak="0">
    <w:nsid w:val="349C151A"/>
    <w:multiLevelType w:val="hybridMultilevel"/>
    <w:tmpl w:val="4F0CE7E8"/>
    <w:lvl w:ilvl="0" w:tplc="3150157E">
      <w:start w:val="1"/>
      <w:numFmt w:val="decimal"/>
      <w:lvlText w:val="(%1)"/>
      <w:lvlJc w:val="left"/>
      <w:pPr>
        <w:ind w:left="720" w:hanging="360"/>
      </w:pPr>
      <w:rPr>
        <w:rFonts w:cs="Times New Roman" w:hint="default"/>
        <w:b w:val="0"/>
        <w:vertAlign w:val="superscrip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35971D6B"/>
    <w:multiLevelType w:val="hybridMultilevel"/>
    <w:tmpl w:val="872293C0"/>
    <w:lvl w:ilvl="0" w:tplc="D2964EC4">
      <w:start w:val="1"/>
      <w:numFmt w:val="decimal"/>
      <w:lvlText w:val="%1."/>
      <w:lvlJc w:val="left"/>
      <w:pPr>
        <w:ind w:left="720" w:hanging="360"/>
      </w:pPr>
      <w:rPr>
        <w:rFonts w:cs="Times New Roman"/>
        <w:i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3EFA398B"/>
    <w:multiLevelType w:val="hybridMultilevel"/>
    <w:tmpl w:val="6CE04E8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1" w15:restartNumberingAfterBreak="0">
    <w:nsid w:val="3F501B29"/>
    <w:multiLevelType w:val="hybridMultilevel"/>
    <w:tmpl w:val="3140E60A"/>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8F4BB0"/>
    <w:multiLevelType w:val="hybridMultilevel"/>
    <w:tmpl w:val="BB32E4BA"/>
    <w:lvl w:ilvl="0" w:tplc="F33CDBF4">
      <w:start w:val="1"/>
      <w:numFmt w:val="lowerLetter"/>
      <w:lvlText w:val="(%1)"/>
      <w:lvlJc w:val="left"/>
      <w:pPr>
        <w:tabs>
          <w:tab w:val="num" w:pos="510"/>
        </w:tabs>
        <w:ind w:left="510" w:hanging="510"/>
      </w:pPr>
      <w:rPr>
        <w:rFonts w:cs="Times New Roman" w:hint="default"/>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441C252B"/>
    <w:multiLevelType w:val="hybridMultilevel"/>
    <w:tmpl w:val="51185EA6"/>
    <w:lvl w:ilvl="0" w:tplc="CDD4D1D2">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4D447931"/>
    <w:multiLevelType w:val="hybridMultilevel"/>
    <w:tmpl w:val="4C98D618"/>
    <w:lvl w:ilvl="0" w:tplc="03866CD6">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19762B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A450B4"/>
    <w:multiLevelType w:val="multilevel"/>
    <w:tmpl w:val="B7642F5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78436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A56592E"/>
    <w:multiLevelType w:val="multilevel"/>
    <w:tmpl w:val="C778BCD0"/>
    <w:lvl w:ilvl="0">
      <w:start w:val="2"/>
      <w:numFmt w:val="decimal"/>
      <w:pStyle w:val="NumberList"/>
      <w:lvlText w:val="%1."/>
      <w:lvlJc w:val="left"/>
      <w:pPr>
        <w:tabs>
          <w:tab w:val="num" w:pos="1778"/>
        </w:tabs>
        <w:ind w:left="1418"/>
      </w:pPr>
      <w:rPr>
        <w:rFonts w:cs="Times New Roman" w:hint="default"/>
      </w:rPr>
    </w:lvl>
    <w:lvl w:ilvl="1">
      <w:start w:val="1"/>
      <w:numFmt w:val="lowerLetter"/>
      <w:pStyle w:val="NumberListSub"/>
      <w:lvlText w:val="(%2)"/>
      <w:lvlJc w:val="left"/>
      <w:pPr>
        <w:tabs>
          <w:tab w:val="num" w:pos="1985"/>
        </w:tabs>
        <w:ind w:left="1985" w:hanging="567"/>
      </w:pPr>
      <w:rPr>
        <w:rFonts w:cs="Times New Roman" w:hint="default"/>
      </w:rPr>
    </w:lvl>
    <w:lvl w:ilvl="2">
      <w:start w:val="1"/>
      <w:numFmt w:val="lowerRoman"/>
      <w:lvlText w:val="(%3)"/>
      <w:lvlJc w:val="left"/>
      <w:pPr>
        <w:tabs>
          <w:tab w:val="num" w:pos="3065"/>
        </w:tabs>
        <w:ind w:left="2552" w:hanging="567"/>
      </w:pPr>
      <w:rPr>
        <w:rFonts w:cs="Times New Roman" w:hint="default"/>
      </w:rPr>
    </w:lvl>
    <w:lvl w:ilvl="3">
      <w:start w:val="1"/>
      <w:numFmt w:val="decimal"/>
      <w:lvlText w:val="(%4)"/>
      <w:lvlJc w:val="left"/>
      <w:pPr>
        <w:tabs>
          <w:tab w:val="num" w:pos="2858"/>
        </w:tabs>
        <w:ind w:left="2858" w:hanging="360"/>
      </w:pPr>
      <w:rPr>
        <w:rFonts w:cs="Times New Roman" w:hint="default"/>
      </w:rPr>
    </w:lvl>
    <w:lvl w:ilvl="4">
      <w:start w:val="1"/>
      <w:numFmt w:val="lowerLetter"/>
      <w:lvlText w:val="(%5)"/>
      <w:lvlJc w:val="left"/>
      <w:pPr>
        <w:tabs>
          <w:tab w:val="num" w:pos="3218"/>
        </w:tabs>
        <w:ind w:left="3218" w:hanging="360"/>
      </w:pPr>
      <w:rPr>
        <w:rFonts w:cs="Times New Roman" w:hint="default"/>
      </w:rPr>
    </w:lvl>
    <w:lvl w:ilvl="5">
      <w:start w:val="1"/>
      <w:numFmt w:val="lowerRoman"/>
      <w:lvlText w:val="(%6)"/>
      <w:lvlJc w:val="left"/>
      <w:pPr>
        <w:tabs>
          <w:tab w:val="num" w:pos="3578"/>
        </w:tabs>
        <w:ind w:left="3578" w:hanging="360"/>
      </w:pPr>
      <w:rPr>
        <w:rFonts w:cs="Times New Roman" w:hint="default"/>
      </w:rPr>
    </w:lvl>
    <w:lvl w:ilvl="6">
      <w:start w:val="1"/>
      <w:numFmt w:val="decimal"/>
      <w:lvlText w:val="%7."/>
      <w:lvlJc w:val="left"/>
      <w:pPr>
        <w:tabs>
          <w:tab w:val="num" w:pos="3938"/>
        </w:tabs>
        <w:ind w:left="3938" w:hanging="360"/>
      </w:pPr>
      <w:rPr>
        <w:rFonts w:cs="Times New Roman" w:hint="default"/>
      </w:rPr>
    </w:lvl>
    <w:lvl w:ilvl="7">
      <w:start w:val="1"/>
      <w:numFmt w:val="lowerLetter"/>
      <w:lvlText w:val="%8."/>
      <w:lvlJc w:val="left"/>
      <w:pPr>
        <w:tabs>
          <w:tab w:val="num" w:pos="4298"/>
        </w:tabs>
        <w:ind w:left="4298" w:hanging="360"/>
      </w:pPr>
      <w:rPr>
        <w:rFonts w:cs="Times New Roman" w:hint="default"/>
      </w:rPr>
    </w:lvl>
    <w:lvl w:ilvl="8">
      <w:start w:val="1"/>
      <w:numFmt w:val="lowerRoman"/>
      <w:lvlText w:val="%9."/>
      <w:lvlJc w:val="left"/>
      <w:pPr>
        <w:tabs>
          <w:tab w:val="num" w:pos="4658"/>
        </w:tabs>
        <w:ind w:left="4658" w:hanging="360"/>
      </w:pPr>
      <w:rPr>
        <w:rFonts w:cs="Times New Roman" w:hint="default"/>
      </w:rPr>
    </w:lvl>
  </w:abstractNum>
  <w:abstractNum w:abstractNumId="19" w15:restartNumberingAfterBreak="0">
    <w:nsid w:val="5B9352DA"/>
    <w:multiLevelType w:val="multilevel"/>
    <w:tmpl w:val="77127C44"/>
    <w:numStyleLink w:val="Style1"/>
  </w:abstractNum>
  <w:abstractNum w:abstractNumId="20" w15:restartNumberingAfterBreak="0">
    <w:nsid w:val="5BF63858"/>
    <w:multiLevelType w:val="hybridMultilevel"/>
    <w:tmpl w:val="84A65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EE52F36"/>
    <w:multiLevelType w:val="hybridMultilevel"/>
    <w:tmpl w:val="B9323DA6"/>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72422F"/>
    <w:multiLevelType w:val="hybridMultilevel"/>
    <w:tmpl w:val="6D9EB5F2"/>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CB3C08"/>
    <w:multiLevelType w:val="hybridMultilevel"/>
    <w:tmpl w:val="78B09828"/>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6139F0"/>
    <w:multiLevelType w:val="hybridMultilevel"/>
    <w:tmpl w:val="FB56CE5E"/>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67BF4BEB"/>
    <w:multiLevelType w:val="hybridMultilevel"/>
    <w:tmpl w:val="63C625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7C35E29"/>
    <w:multiLevelType w:val="hybridMultilevel"/>
    <w:tmpl w:val="9702A6EA"/>
    <w:lvl w:ilvl="0" w:tplc="32BCCDDA">
      <w:start w:val="2"/>
      <w:numFmt w:val="decimal"/>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69676DAB"/>
    <w:multiLevelType w:val="multilevel"/>
    <w:tmpl w:val="77127C44"/>
    <w:styleLink w:val="Style1"/>
    <w:lvl w:ilvl="0">
      <w:start w:val="1"/>
      <w:numFmt w:val="lowerLetter"/>
      <w:lvlText w:val="(%1)"/>
      <w:lvlJc w:val="left"/>
      <w:pPr>
        <w:ind w:left="1470" w:hanging="360"/>
      </w:pPr>
      <w:rPr>
        <w:rFonts w:hint="default"/>
      </w:rPr>
    </w:lvl>
    <w:lvl w:ilvl="1">
      <w:start w:val="1"/>
      <w:numFmt w:val="lowerRoman"/>
      <w:lvlText w:val="%2."/>
      <w:lvlJc w:val="left"/>
      <w:pPr>
        <w:ind w:left="2190" w:hanging="360"/>
      </w:pPr>
    </w:lvl>
    <w:lvl w:ilvl="2">
      <w:start w:val="1"/>
      <w:numFmt w:val="lowerRoman"/>
      <w:lvlText w:val="%3."/>
      <w:lvlJc w:val="right"/>
      <w:pPr>
        <w:ind w:left="2910" w:hanging="180"/>
      </w:pPr>
    </w:lvl>
    <w:lvl w:ilvl="3">
      <w:start w:val="1"/>
      <w:numFmt w:val="decimal"/>
      <w:lvlText w:val="%4."/>
      <w:lvlJc w:val="left"/>
      <w:pPr>
        <w:ind w:left="3630" w:hanging="360"/>
      </w:pPr>
    </w:lvl>
    <w:lvl w:ilvl="4">
      <w:start w:val="1"/>
      <w:numFmt w:val="lowerLetter"/>
      <w:lvlText w:val="%5."/>
      <w:lvlJc w:val="left"/>
      <w:pPr>
        <w:ind w:left="4350" w:hanging="360"/>
      </w:pPr>
    </w:lvl>
    <w:lvl w:ilvl="5">
      <w:start w:val="1"/>
      <w:numFmt w:val="lowerRoman"/>
      <w:lvlText w:val="%6."/>
      <w:lvlJc w:val="right"/>
      <w:pPr>
        <w:ind w:left="5070" w:hanging="180"/>
      </w:pPr>
    </w:lvl>
    <w:lvl w:ilvl="6">
      <w:start w:val="1"/>
      <w:numFmt w:val="decimal"/>
      <w:lvlText w:val="%7."/>
      <w:lvlJc w:val="left"/>
      <w:pPr>
        <w:ind w:left="5790" w:hanging="360"/>
      </w:pPr>
    </w:lvl>
    <w:lvl w:ilvl="7">
      <w:start w:val="1"/>
      <w:numFmt w:val="lowerLetter"/>
      <w:lvlText w:val="%8."/>
      <w:lvlJc w:val="left"/>
      <w:pPr>
        <w:ind w:left="6510" w:hanging="360"/>
      </w:pPr>
    </w:lvl>
    <w:lvl w:ilvl="8">
      <w:start w:val="1"/>
      <w:numFmt w:val="lowerRoman"/>
      <w:lvlText w:val="%9."/>
      <w:lvlJc w:val="right"/>
      <w:pPr>
        <w:ind w:left="7230" w:hanging="180"/>
      </w:pPr>
    </w:lvl>
  </w:abstractNum>
  <w:abstractNum w:abstractNumId="28" w15:restartNumberingAfterBreak="0">
    <w:nsid w:val="69744BE0"/>
    <w:multiLevelType w:val="hybridMultilevel"/>
    <w:tmpl w:val="6FBC1F6C"/>
    <w:lvl w:ilvl="0" w:tplc="03866CD6">
      <w:start w:val="1"/>
      <w:numFmt w:val="lowerLetter"/>
      <w:lvlText w:val="(%1)"/>
      <w:lvlJc w:val="left"/>
      <w:pPr>
        <w:tabs>
          <w:tab w:val="num" w:pos="720"/>
        </w:tabs>
        <w:ind w:left="720" w:hanging="360"/>
      </w:pPr>
      <w:rPr>
        <w:rFonts w:cs="Times New Roman" w:hint="default"/>
      </w:rPr>
    </w:lvl>
    <w:lvl w:ilvl="1" w:tplc="CA8E64D4">
      <w:start w:val="1"/>
      <w:numFmt w:val="lowerRoman"/>
      <w:lvlText w:val="(%2)"/>
      <w:lvlJc w:val="left"/>
      <w:pPr>
        <w:tabs>
          <w:tab w:val="num" w:pos="1800"/>
        </w:tabs>
        <w:ind w:left="1800" w:hanging="72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A812C7E"/>
    <w:multiLevelType w:val="hybridMultilevel"/>
    <w:tmpl w:val="3274DF54"/>
    <w:lvl w:ilvl="0" w:tplc="CA8E64D4">
      <w:start w:val="1"/>
      <w:numFmt w:val="lowerRoman"/>
      <w:lvlText w:val="(%1)"/>
      <w:lvlJc w:val="left"/>
      <w:pPr>
        <w:tabs>
          <w:tab w:val="num" w:pos="1800"/>
        </w:tabs>
        <w:ind w:left="180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02F78C0"/>
    <w:multiLevelType w:val="hybridMultilevel"/>
    <w:tmpl w:val="20F26350"/>
    <w:lvl w:ilvl="0" w:tplc="8B4A0F60">
      <w:start w:val="1"/>
      <w:numFmt w:val="lowerLetter"/>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1" w15:restartNumberingAfterBreak="0">
    <w:nsid w:val="70E6000D"/>
    <w:multiLevelType w:val="hybridMultilevel"/>
    <w:tmpl w:val="A792FF38"/>
    <w:lvl w:ilvl="0" w:tplc="B584251E">
      <w:start w:val="1"/>
      <w:numFmt w:val="decimal"/>
      <w:lvlText w:val="%1."/>
      <w:lvlJc w:val="left"/>
      <w:pPr>
        <w:ind w:left="1287" w:hanging="360"/>
      </w:pPr>
      <w:rPr>
        <w:rFonts w:cs="Times New Roman"/>
        <w:i w:val="0"/>
      </w:rPr>
    </w:lvl>
    <w:lvl w:ilvl="1" w:tplc="0C090019" w:tentative="1">
      <w:start w:val="1"/>
      <w:numFmt w:val="lowerLetter"/>
      <w:lvlText w:val="%2."/>
      <w:lvlJc w:val="left"/>
      <w:pPr>
        <w:ind w:left="2007" w:hanging="360"/>
      </w:pPr>
      <w:rPr>
        <w:rFonts w:cs="Times New Roman"/>
      </w:rPr>
    </w:lvl>
    <w:lvl w:ilvl="2" w:tplc="0C09001B" w:tentative="1">
      <w:start w:val="1"/>
      <w:numFmt w:val="lowerRoman"/>
      <w:lvlText w:val="%3."/>
      <w:lvlJc w:val="right"/>
      <w:pPr>
        <w:ind w:left="2727" w:hanging="180"/>
      </w:pPr>
      <w:rPr>
        <w:rFonts w:cs="Times New Roman"/>
      </w:rPr>
    </w:lvl>
    <w:lvl w:ilvl="3" w:tplc="0C09000F" w:tentative="1">
      <w:start w:val="1"/>
      <w:numFmt w:val="decimal"/>
      <w:lvlText w:val="%4."/>
      <w:lvlJc w:val="left"/>
      <w:pPr>
        <w:ind w:left="3447" w:hanging="360"/>
      </w:pPr>
      <w:rPr>
        <w:rFonts w:cs="Times New Roman"/>
      </w:rPr>
    </w:lvl>
    <w:lvl w:ilvl="4" w:tplc="0C090019" w:tentative="1">
      <w:start w:val="1"/>
      <w:numFmt w:val="lowerLetter"/>
      <w:lvlText w:val="%5."/>
      <w:lvlJc w:val="left"/>
      <w:pPr>
        <w:ind w:left="4167" w:hanging="360"/>
      </w:pPr>
      <w:rPr>
        <w:rFonts w:cs="Times New Roman"/>
      </w:rPr>
    </w:lvl>
    <w:lvl w:ilvl="5" w:tplc="0C09001B" w:tentative="1">
      <w:start w:val="1"/>
      <w:numFmt w:val="lowerRoman"/>
      <w:lvlText w:val="%6."/>
      <w:lvlJc w:val="right"/>
      <w:pPr>
        <w:ind w:left="4887" w:hanging="180"/>
      </w:pPr>
      <w:rPr>
        <w:rFonts w:cs="Times New Roman"/>
      </w:rPr>
    </w:lvl>
    <w:lvl w:ilvl="6" w:tplc="0C09000F" w:tentative="1">
      <w:start w:val="1"/>
      <w:numFmt w:val="decimal"/>
      <w:lvlText w:val="%7."/>
      <w:lvlJc w:val="left"/>
      <w:pPr>
        <w:ind w:left="5607" w:hanging="360"/>
      </w:pPr>
      <w:rPr>
        <w:rFonts w:cs="Times New Roman"/>
      </w:rPr>
    </w:lvl>
    <w:lvl w:ilvl="7" w:tplc="0C090019" w:tentative="1">
      <w:start w:val="1"/>
      <w:numFmt w:val="lowerLetter"/>
      <w:lvlText w:val="%8."/>
      <w:lvlJc w:val="left"/>
      <w:pPr>
        <w:ind w:left="6327" w:hanging="360"/>
      </w:pPr>
      <w:rPr>
        <w:rFonts w:cs="Times New Roman"/>
      </w:rPr>
    </w:lvl>
    <w:lvl w:ilvl="8" w:tplc="0C09001B" w:tentative="1">
      <w:start w:val="1"/>
      <w:numFmt w:val="lowerRoman"/>
      <w:lvlText w:val="%9."/>
      <w:lvlJc w:val="right"/>
      <w:pPr>
        <w:ind w:left="7047" w:hanging="180"/>
      </w:pPr>
      <w:rPr>
        <w:rFonts w:cs="Times New Roman"/>
      </w:rPr>
    </w:lvl>
  </w:abstractNum>
  <w:abstractNum w:abstractNumId="32" w15:restartNumberingAfterBreak="0">
    <w:nsid w:val="750A58D2"/>
    <w:multiLevelType w:val="hybridMultilevel"/>
    <w:tmpl w:val="67E41762"/>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3" w15:restartNumberingAfterBreak="0">
    <w:nsid w:val="78F92EC1"/>
    <w:multiLevelType w:val="hybridMultilevel"/>
    <w:tmpl w:val="B0C86362"/>
    <w:lvl w:ilvl="0" w:tplc="4740BF2C">
      <w:start w:val="1"/>
      <w:numFmt w:val="decimal"/>
      <w:lvlText w:val="(%1)"/>
      <w:lvlJc w:val="left"/>
      <w:pPr>
        <w:tabs>
          <w:tab w:val="num" w:pos="1386"/>
        </w:tabs>
        <w:ind w:left="1386" w:hanging="360"/>
      </w:pPr>
      <w:rPr>
        <w:rFonts w:cs="Times New Roman" w:hint="default"/>
      </w:rPr>
    </w:lvl>
    <w:lvl w:ilvl="1" w:tplc="0C090019" w:tentative="1">
      <w:start w:val="1"/>
      <w:numFmt w:val="lowerLetter"/>
      <w:lvlText w:val="%2."/>
      <w:lvlJc w:val="left"/>
      <w:pPr>
        <w:tabs>
          <w:tab w:val="num" w:pos="2106"/>
        </w:tabs>
        <w:ind w:left="2106" w:hanging="360"/>
      </w:pPr>
      <w:rPr>
        <w:rFonts w:cs="Times New Roman"/>
      </w:rPr>
    </w:lvl>
    <w:lvl w:ilvl="2" w:tplc="0C09001B" w:tentative="1">
      <w:start w:val="1"/>
      <w:numFmt w:val="lowerRoman"/>
      <w:lvlText w:val="%3."/>
      <w:lvlJc w:val="right"/>
      <w:pPr>
        <w:tabs>
          <w:tab w:val="num" w:pos="2826"/>
        </w:tabs>
        <w:ind w:left="2826" w:hanging="180"/>
      </w:pPr>
      <w:rPr>
        <w:rFonts w:cs="Times New Roman"/>
      </w:rPr>
    </w:lvl>
    <w:lvl w:ilvl="3" w:tplc="0C09000F" w:tentative="1">
      <w:start w:val="1"/>
      <w:numFmt w:val="decimal"/>
      <w:lvlText w:val="%4."/>
      <w:lvlJc w:val="left"/>
      <w:pPr>
        <w:tabs>
          <w:tab w:val="num" w:pos="3546"/>
        </w:tabs>
        <w:ind w:left="3546" w:hanging="360"/>
      </w:pPr>
      <w:rPr>
        <w:rFonts w:cs="Times New Roman"/>
      </w:rPr>
    </w:lvl>
    <w:lvl w:ilvl="4" w:tplc="0C090019" w:tentative="1">
      <w:start w:val="1"/>
      <w:numFmt w:val="lowerLetter"/>
      <w:lvlText w:val="%5."/>
      <w:lvlJc w:val="left"/>
      <w:pPr>
        <w:tabs>
          <w:tab w:val="num" w:pos="4266"/>
        </w:tabs>
        <w:ind w:left="4266" w:hanging="360"/>
      </w:pPr>
      <w:rPr>
        <w:rFonts w:cs="Times New Roman"/>
      </w:rPr>
    </w:lvl>
    <w:lvl w:ilvl="5" w:tplc="0C09001B" w:tentative="1">
      <w:start w:val="1"/>
      <w:numFmt w:val="lowerRoman"/>
      <w:lvlText w:val="%6."/>
      <w:lvlJc w:val="right"/>
      <w:pPr>
        <w:tabs>
          <w:tab w:val="num" w:pos="4986"/>
        </w:tabs>
        <w:ind w:left="4986" w:hanging="180"/>
      </w:pPr>
      <w:rPr>
        <w:rFonts w:cs="Times New Roman"/>
      </w:rPr>
    </w:lvl>
    <w:lvl w:ilvl="6" w:tplc="0C09000F" w:tentative="1">
      <w:start w:val="1"/>
      <w:numFmt w:val="decimal"/>
      <w:lvlText w:val="%7."/>
      <w:lvlJc w:val="left"/>
      <w:pPr>
        <w:tabs>
          <w:tab w:val="num" w:pos="5706"/>
        </w:tabs>
        <w:ind w:left="5706" w:hanging="360"/>
      </w:pPr>
      <w:rPr>
        <w:rFonts w:cs="Times New Roman"/>
      </w:rPr>
    </w:lvl>
    <w:lvl w:ilvl="7" w:tplc="0C090019" w:tentative="1">
      <w:start w:val="1"/>
      <w:numFmt w:val="lowerLetter"/>
      <w:lvlText w:val="%8."/>
      <w:lvlJc w:val="left"/>
      <w:pPr>
        <w:tabs>
          <w:tab w:val="num" w:pos="6426"/>
        </w:tabs>
        <w:ind w:left="6426" w:hanging="360"/>
      </w:pPr>
      <w:rPr>
        <w:rFonts w:cs="Times New Roman"/>
      </w:rPr>
    </w:lvl>
    <w:lvl w:ilvl="8" w:tplc="0C09001B" w:tentative="1">
      <w:start w:val="1"/>
      <w:numFmt w:val="lowerRoman"/>
      <w:lvlText w:val="%9."/>
      <w:lvlJc w:val="right"/>
      <w:pPr>
        <w:tabs>
          <w:tab w:val="num" w:pos="7146"/>
        </w:tabs>
        <w:ind w:left="7146" w:hanging="180"/>
      </w:pPr>
      <w:rPr>
        <w:rFonts w:cs="Times New Roman"/>
      </w:rPr>
    </w:lvl>
  </w:abstractNum>
  <w:abstractNum w:abstractNumId="34" w15:restartNumberingAfterBreak="0">
    <w:nsid w:val="79CD0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A9C0C6C"/>
    <w:multiLevelType w:val="hybridMultilevel"/>
    <w:tmpl w:val="3F54CCBC"/>
    <w:lvl w:ilvl="0" w:tplc="0C09000F">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6" w15:restartNumberingAfterBreak="0">
    <w:nsid w:val="7C4E2084"/>
    <w:multiLevelType w:val="hybridMultilevel"/>
    <w:tmpl w:val="8D186D1E"/>
    <w:lvl w:ilvl="0" w:tplc="B83AF96E">
      <w:start w:val="1"/>
      <w:numFmt w:val="lowerRoman"/>
      <w:lvlText w:val="(%1)"/>
      <w:lvlJc w:val="left"/>
      <w:pPr>
        <w:tabs>
          <w:tab w:val="num" w:pos="1635"/>
        </w:tabs>
        <w:ind w:left="1635" w:hanging="915"/>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15:restartNumberingAfterBreak="0">
    <w:nsid w:val="7C6A42F0"/>
    <w:multiLevelType w:val="hybridMultilevel"/>
    <w:tmpl w:val="7D76A01E"/>
    <w:lvl w:ilvl="0" w:tplc="19843F3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34"/>
  </w:num>
  <w:num w:numId="4">
    <w:abstractNumId w:val="15"/>
  </w:num>
  <w:num w:numId="5">
    <w:abstractNumId w:val="21"/>
  </w:num>
  <w:num w:numId="6">
    <w:abstractNumId w:val="2"/>
  </w:num>
  <w:num w:numId="7">
    <w:abstractNumId w:val="23"/>
  </w:num>
  <w:num w:numId="8">
    <w:abstractNumId w:val="36"/>
  </w:num>
  <w:num w:numId="9">
    <w:abstractNumId w:val="22"/>
  </w:num>
  <w:num w:numId="10">
    <w:abstractNumId w:val="37"/>
  </w:num>
  <w:num w:numId="11">
    <w:abstractNumId w:val="13"/>
  </w:num>
  <w:num w:numId="12">
    <w:abstractNumId w:val="12"/>
  </w:num>
  <w:num w:numId="13">
    <w:abstractNumId w:val="16"/>
  </w:num>
  <w:num w:numId="14">
    <w:abstractNumId w:val="4"/>
  </w:num>
  <w:num w:numId="15">
    <w:abstractNumId w:val="28"/>
  </w:num>
  <w:num w:numId="16">
    <w:abstractNumId w:val="14"/>
  </w:num>
  <w:num w:numId="17">
    <w:abstractNumId w:val="24"/>
  </w:num>
  <w:num w:numId="18">
    <w:abstractNumId w:val="11"/>
  </w:num>
  <w:num w:numId="19">
    <w:abstractNumId w:val="29"/>
  </w:num>
  <w:num w:numId="20">
    <w:abstractNumId w:val="33"/>
  </w:num>
  <w:num w:numId="21">
    <w:abstractNumId w:val="32"/>
  </w:num>
  <w:num w:numId="22">
    <w:abstractNumId w:val="18"/>
  </w:num>
  <w:num w:numId="23">
    <w:abstractNumId w:val="30"/>
  </w:num>
  <w:num w:numId="24">
    <w:abstractNumId w:val="31"/>
  </w:num>
  <w:num w:numId="25">
    <w:abstractNumId w:val="26"/>
  </w:num>
  <w:num w:numId="26">
    <w:abstractNumId w:val="8"/>
  </w:num>
  <w:num w:numId="27">
    <w:abstractNumId w:val="35"/>
  </w:num>
  <w:num w:numId="28">
    <w:abstractNumId w:val="9"/>
  </w:num>
  <w:num w:numId="29">
    <w:abstractNumId w:val="20"/>
  </w:num>
  <w:num w:numId="30">
    <w:abstractNumId w:val="10"/>
  </w:num>
  <w:num w:numId="31">
    <w:abstractNumId w:val="3"/>
  </w:num>
  <w:num w:numId="32">
    <w:abstractNumId w:val="19"/>
  </w:num>
  <w:num w:numId="33">
    <w:abstractNumId w:val="27"/>
  </w:num>
  <w:num w:numId="34">
    <w:abstractNumId w:val="7"/>
  </w:num>
  <w:num w:numId="35">
    <w:abstractNumId w:val="6"/>
  </w:num>
  <w:num w:numId="36">
    <w:abstractNumId w:val="0"/>
  </w:num>
  <w:num w:numId="37">
    <w:abstractNumId w:val="5"/>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F"/>
    <w:rsid w:val="00000063"/>
    <w:rsid w:val="00002A89"/>
    <w:rsid w:val="00003968"/>
    <w:rsid w:val="0000593A"/>
    <w:rsid w:val="00007BA2"/>
    <w:rsid w:val="0001031D"/>
    <w:rsid w:val="00012356"/>
    <w:rsid w:val="00016BCF"/>
    <w:rsid w:val="0002058A"/>
    <w:rsid w:val="00020BAA"/>
    <w:rsid w:val="00021060"/>
    <w:rsid w:val="00022BAF"/>
    <w:rsid w:val="000277BB"/>
    <w:rsid w:val="000333B0"/>
    <w:rsid w:val="000341FD"/>
    <w:rsid w:val="0003594A"/>
    <w:rsid w:val="00035C26"/>
    <w:rsid w:val="00037183"/>
    <w:rsid w:val="000413A5"/>
    <w:rsid w:val="00042AEF"/>
    <w:rsid w:val="00046ACE"/>
    <w:rsid w:val="000518E0"/>
    <w:rsid w:val="00055093"/>
    <w:rsid w:val="000564D8"/>
    <w:rsid w:val="00057257"/>
    <w:rsid w:val="000577A8"/>
    <w:rsid w:val="000600BE"/>
    <w:rsid w:val="00060EBF"/>
    <w:rsid w:val="0006260C"/>
    <w:rsid w:val="00063BDE"/>
    <w:rsid w:val="00063E56"/>
    <w:rsid w:val="00064138"/>
    <w:rsid w:val="0006668B"/>
    <w:rsid w:val="00072C22"/>
    <w:rsid w:val="00076D13"/>
    <w:rsid w:val="000902DE"/>
    <w:rsid w:val="0009155A"/>
    <w:rsid w:val="00092275"/>
    <w:rsid w:val="00095051"/>
    <w:rsid w:val="0009559B"/>
    <w:rsid w:val="000A033C"/>
    <w:rsid w:val="000A1585"/>
    <w:rsid w:val="000A2E6A"/>
    <w:rsid w:val="000A6FF5"/>
    <w:rsid w:val="000B2BB3"/>
    <w:rsid w:val="000B4E21"/>
    <w:rsid w:val="000B5AD6"/>
    <w:rsid w:val="000B692D"/>
    <w:rsid w:val="000C38D9"/>
    <w:rsid w:val="000C4135"/>
    <w:rsid w:val="000C5287"/>
    <w:rsid w:val="000C61A9"/>
    <w:rsid w:val="000C7006"/>
    <w:rsid w:val="000D1956"/>
    <w:rsid w:val="000D339B"/>
    <w:rsid w:val="000E0589"/>
    <w:rsid w:val="000E0C20"/>
    <w:rsid w:val="000E3EA1"/>
    <w:rsid w:val="000F101F"/>
    <w:rsid w:val="000F29FA"/>
    <w:rsid w:val="00100667"/>
    <w:rsid w:val="001006F9"/>
    <w:rsid w:val="00100E2F"/>
    <w:rsid w:val="001020E8"/>
    <w:rsid w:val="00104D2F"/>
    <w:rsid w:val="00104D9B"/>
    <w:rsid w:val="0010633F"/>
    <w:rsid w:val="00112265"/>
    <w:rsid w:val="0011280F"/>
    <w:rsid w:val="00112FD1"/>
    <w:rsid w:val="00113216"/>
    <w:rsid w:val="00123EFB"/>
    <w:rsid w:val="001248A4"/>
    <w:rsid w:val="00124DFD"/>
    <w:rsid w:val="00125C71"/>
    <w:rsid w:val="001275CF"/>
    <w:rsid w:val="00133880"/>
    <w:rsid w:val="00140444"/>
    <w:rsid w:val="0014174F"/>
    <w:rsid w:val="0014256B"/>
    <w:rsid w:val="00145585"/>
    <w:rsid w:val="00147D4B"/>
    <w:rsid w:val="00153E56"/>
    <w:rsid w:val="0015775E"/>
    <w:rsid w:val="00160007"/>
    <w:rsid w:val="00161257"/>
    <w:rsid w:val="00162C5E"/>
    <w:rsid w:val="00164682"/>
    <w:rsid w:val="00170661"/>
    <w:rsid w:val="00172250"/>
    <w:rsid w:val="00172D9A"/>
    <w:rsid w:val="0017703D"/>
    <w:rsid w:val="00177E8F"/>
    <w:rsid w:val="00181305"/>
    <w:rsid w:val="0018276C"/>
    <w:rsid w:val="00182FE7"/>
    <w:rsid w:val="00186B2D"/>
    <w:rsid w:val="001919E4"/>
    <w:rsid w:val="00196016"/>
    <w:rsid w:val="00197AD8"/>
    <w:rsid w:val="00197F7A"/>
    <w:rsid w:val="001A0A45"/>
    <w:rsid w:val="001A2C94"/>
    <w:rsid w:val="001A3E6B"/>
    <w:rsid w:val="001A5C39"/>
    <w:rsid w:val="001A7CE3"/>
    <w:rsid w:val="001B1FD5"/>
    <w:rsid w:val="001B2F6B"/>
    <w:rsid w:val="001B382E"/>
    <w:rsid w:val="001B3D6B"/>
    <w:rsid w:val="001B721B"/>
    <w:rsid w:val="001B7CB7"/>
    <w:rsid w:val="001C2471"/>
    <w:rsid w:val="001D0CF6"/>
    <w:rsid w:val="001D0E3B"/>
    <w:rsid w:val="001D2DDE"/>
    <w:rsid w:val="001D5936"/>
    <w:rsid w:val="001D7EBB"/>
    <w:rsid w:val="001E1FEC"/>
    <w:rsid w:val="001E2428"/>
    <w:rsid w:val="001E3D16"/>
    <w:rsid w:val="001E6DF8"/>
    <w:rsid w:val="001E777D"/>
    <w:rsid w:val="001F2C32"/>
    <w:rsid w:val="0020297E"/>
    <w:rsid w:val="00206B23"/>
    <w:rsid w:val="00207B14"/>
    <w:rsid w:val="00210897"/>
    <w:rsid w:val="00210E42"/>
    <w:rsid w:val="002138B6"/>
    <w:rsid w:val="0021675E"/>
    <w:rsid w:val="0022049D"/>
    <w:rsid w:val="00221E7A"/>
    <w:rsid w:val="002271A6"/>
    <w:rsid w:val="0023003E"/>
    <w:rsid w:val="00232BBD"/>
    <w:rsid w:val="00232CBC"/>
    <w:rsid w:val="002356F3"/>
    <w:rsid w:val="00235847"/>
    <w:rsid w:val="00237939"/>
    <w:rsid w:val="00247C6B"/>
    <w:rsid w:val="00250380"/>
    <w:rsid w:val="00255E47"/>
    <w:rsid w:val="00270610"/>
    <w:rsid w:val="00271770"/>
    <w:rsid w:val="00272EFF"/>
    <w:rsid w:val="00273E35"/>
    <w:rsid w:val="0028025A"/>
    <w:rsid w:val="00281A95"/>
    <w:rsid w:val="00282B13"/>
    <w:rsid w:val="00282B66"/>
    <w:rsid w:val="00283985"/>
    <w:rsid w:val="00285CA0"/>
    <w:rsid w:val="0028773C"/>
    <w:rsid w:val="002903B6"/>
    <w:rsid w:val="00293BD2"/>
    <w:rsid w:val="00297A0E"/>
    <w:rsid w:val="002A2659"/>
    <w:rsid w:val="002A793D"/>
    <w:rsid w:val="002B01F8"/>
    <w:rsid w:val="002B2473"/>
    <w:rsid w:val="002B29D5"/>
    <w:rsid w:val="002B30FE"/>
    <w:rsid w:val="002B496B"/>
    <w:rsid w:val="002B63AA"/>
    <w:rsid w:val="002C13D4"/>
    <w:rsid w:val="002C23F4"/>
    <w:rsid w:val="002C2C9C"/>
    <w:rsid w:val="002C3D79"/>
    <w:rsid w:val="002C6155"/>
    <w:rsid w:val="002C6468"/>
    <w:rsid w:val="002D0329"/>
    <w:rsid w:val="002D518F"/>
    <w:rsid w:val="002D62EF"/>
    <w:rsid w:val="002E0459"/>
    <w:rsid w:val="002E0CED"/>
    <w:rsid w:val="002E0F0B"/>
    <w:rsid w:val="002E17B0"/>
    <w:rsid w:val="002E7CD9"/>
    <w:rsid w:val="002F0E16"/>
    <w:rsid w:val="002F3A18"/>
    <w:rsid w:val="002F6A68"/>
    <w:rsid w:val="002F71DB"/>
    <w:rsid w:val="002F77C9"/>
    <w:rsid w:val="003015F5"/>
    <w:rsid w:val="0030497B"/>
    <w:rsid w:val="00305EDF"/>
    <w:rsid w:val="00310C17"/>
    <w:rsid w:val="00314427"/>
    <w:rsid w:val="0031738C"/>
    <w:rsid w:val="003203A8"/>
    <w:rsid w:val="00320AEA"/>
    <w:rsid w:val="00320D91"/>
    <w:rsid w:val="003317F1"/>
    <w:rsid w:val="0034613F"/>
    <w:rsid w:val="003469AD"/>
    <w:rsid w:val="00354700"/>
    <w:rsid w:val="00364593"/>
    <w:rsid w:val="00364D59"/>
    <w:rsid w:val="0036666F"/>
    <w:rsid w:val="00372533"/>
    <w:rsid w:val="00372B0B"/>
    <w:rsid w:val="003811B3"/>
    <w:rsid w:val="00383345"/>
    <w:rsid w:val="0038595E"/>
    <w:rsid w:val="00387EF7"/>
    <w:rsid w:val="00391AE1"/>
    <w:rsid w:val="00393F50"/>
    <w:rsid w:val="0039461B"/>
    <w:rsid w:val="0039731B"/>
    <w:rsid w:val="003A1D30"/>
    <w:rsid w:val="003A5972"/>
    <w:rsid w:val="003A5EAC"/>
    <w:rsid w:val="003B2426"/>
    <w:rsid w:val="003B35E7"/>
    <w:rsid w:val="003B43D3"/>
    <w:rsid w:val="003B59BB"/>
    <w:rsid w:val="003C2C49"/>
    <w:rsid w:val="003C4DCE"/>
    <w:rsid w:val="003C7B45"/>
    <w:rsid w:val="003C7C13"/>
    <w:rsid w:val="003D3AE3"/>
    <w:rsid w:val="003D702D"/>
    <w:rsid w:val="003E01E9"/>
    <w:rsid w:val="003F06FB"/>
    <w:rsid w:val="003F6F38"/>
    <w:rsid w:val="0040171D"/>
    <w:rsid w:val="004022AA"/>
    <w:rsid w:val="00402FD8"/>
    <w:rsid w:val="00411C32"/>
    <w:rsid w:val="00421747"/>
    <w:rsid w:val="00421DAC"/>
    <w:rsid w:val="00421DE2"/>
    <w:rsid w:val="00423BAD"/>
    <w:rsid w:val="00424619"/>
    <w:rsid w:val="004260F8"/>
    <w:rsid w:val="00426532"/>
    <w:rsid w:val="00430105"/>
    <w:rsid w:val="0043019F"/>
    <w:rsid w:val="00430626"/>
    <w:rsid w:val="00430D7B"/>
    <w:rsid w:val="00430E75"/>
    <w:rsid w:val="0043234B"/>
    <w:rsid w:val="0043396F"/>
    <w:rsid w:val="00433E8B"/>
    <w:rsid w:val="00434B14"/>
    <w:rsid w:val="004364AC"/>
    <w:rsid w:val="00437D0D"/>
    <w:rsid w:val="004459DA"/>
    <w:rsid w:val="0045109E"/>
    <w:rsid w:val="00453D35"/>
    <w:rsid w:val="0045773F"/>
    <w:rsid w:val="0046173D"/>
    <w:rsid w:val="00461FF5"/>
    <w:rsid w:val="00463304"/>
    <w:rsid w:val="004641E6"/>
    <w:rsid w:val="0046426E"/>
    <w:rsid w:val="00471592"/>
    <w:rsid w:val="004727CF"/>
    <w:rsid w:val="0048239C"/>
    <w:rsid w:val="0048492A"/>
    <w:rsid w:val="00485A58"/>
    <w:rsid w:val="00485BEC"/>
    <w:rsid w:val="00485FB4"/>
    <w:rsid w:val="00486C03"/>
    <w:rsid w:val="00487551"/>
    <w:rsid w:val="004876C4"/>
    <w:rsid w:val="004903B3"/>
    <w:rsid w:val="00493CF0"/>
    <w:rsid w:val="004A04AF"/>
    <w:rsid w:val="004A7020"/>
    <w:rsid w:val="004B1F89"/>
    <w:rsid w:val="004B379B"/>
    <w:rsid w:val="004B4C0C"/>
    <w:rsid w:val="004C03C1"/>
    <w:rsid w:val="004C4218"/>
    <w:rsid w:val="004C599B"/>
    <w:rsid w:val="004C5C3C"/>
    <w:rsid w:val="004C6029"/>
    <w:rsid w:val="004C7D5F"/>
    <w:rsid w:val="004D0719"/>
    <w:rsid w:val="004D09C5"/>
    <w:rsid w:val="004D5DE2"/>
    <w:rsid w:val="004D7744"/>
    <w:rsid w:val="004D795E"/>
    <w:rsid w:val="004F031E"/>
    <w:rsid w:val="004F2250"/>
    <w:rsid w:val="004F2284"/>
    <w:rsid w:val="004F443E"/>
    <w:rsid w:val="005008DE"/>
    <w:rsid w:val="0050196E"/>
    <w:rsid w:val="00504B6C"/>
    <w:rsid w:val="00505CD9"/>
    <w:rsid w:val="00506201"/>
    <w:rsid w:val="005107F2"/>
    <w:rsid w:val="0051082A"/>
    <w:rsid w:val="00511521"/>
    <w:rsid w:val="0051596E"/>
    <w:rsid w:val="00516E58"/>
    <w:rsid w:val="00516E6A"/>
    <w:rsid w:val="0051738A"/>
    <w:rsid w:val="005176A5"/>
    <w:rsid w:val="00523FA5"/>
    <w:rsid w:val="00524053"/>
    <w:rsid w:val="005311B5"/>
    <w:rsid w:val="00532A4B"/>
    <w:rsid w:val="00534E8D"/>
    <w:rsid w:val="00536C1D"/>
    <w:rsid w:val="0054037F"/>
    <w:rsid w:val="005508AE"/>
    <w:rsid w:val="00550DF2"/>
    <w:rsid w:val="00550E0A"/>
    <w:rsid w:val="00555475"/>
    <w:rsid w:val="00563690"/>
    <w:rsid w:val="00565773"/>
    <w:rsid w:val="00565E43"/>
    <w:rsid w:val="00565FB7"/>
    <w:rsid w:val="005660A7"/>
    <w:rsid w:val="00566ACF"/>
    <w:rsid w:val="005724A5"/>
    <w:rsid w:val="005751EC"/>
    <w:rsid w:val="00576C63"/>
    <w:rsid w:val="00576C70"/>
    <w:rsid w:val="00581F7F"/>
    <w:rsid w:val="005820FF"/>
    <w:rsid w:val="00582E59"/>
    <w:rsid w:val="00585FDE"/>
    <w:rsid w:val="005863CD"/>
    <w:rsid w:val="005903AF"/>
    <w:rsid w:val="00591AF9"/>
    <w:rsid w:val="005922DC"/>
    <w:rsid w:val="00592D39"/>
    <w:rsid w:val="00593A9F"/>
    <w:rsid w:val="00597360"/>
    <w:rsid w:val="005A201A"/>
    <w:rsid w:val="005A2845"/>
    <w:rsid w:val="005A2DFA"/>
    <w:rsid w:val="005A660F"/>
    <w:rsid w:val="005A7236"/>
    <w:rsid w:val="005C00BF"/>
    <w:rsid w:val="005C053E"/>
    <w:rsid w:val="005C1F47"/>
    <w:rsid w:val="005C40EB"/>
    <w:rsid w:val="005C47D2"/>
    <w:rsid w:val="005D3EC3"/>
    <w:rsid w:val="005D6039"/>
    <w:rsid w:val="005E38C4"/>
    <w:rsid w:val="005E7C9D"/>
    <w:rsid w:val="005E7E11"/>
    <w:rsid w:val="005F0757"/>
    <w:rsid w:val="006011CB"/>
    <w:rsid w:val="00601B7F"/>
    <w:rsid w:val="00604E38"/>
    <w:rsid w:val="0060592C"/>
    <w:rsid w:val="00612E9F"/>
    <w:rsid w:val="00613126"/>
    <w:rsid w:val="006162EA"/>
    <w:rsid w:val="00616497"/>
    <w:rsid w:val="00621160"/>
    <w:rsid w:val="0062221B"/>
    <w:rsid w:val="0062389F"/>
    <w:rsid w:val="006247ED"/>
    <w:rsid w:val="00627AB7"/>
    <w:rsid w:val="006300CF"/>
    <w:rsid w:val="00632EE3"/>
    <w:rsid w:val="00633F46"/>
    <w:rsid w:val="006340D1"/>
    <w:rsid w:val="0063669E"/>
    <w:rsid w:val="006433FE"/>
    <w:rsid w:val="00645D46"/>
    <w:rsid w:val="00645F5E"/>
    <w:rsid w:val="00647AE9"/>
    <w:rsid w:val="00650F59"/>
    <w:rsid w:val="00651AB3"/>
    <w:rsid w:val="00651ED0"/>
    <w:rsid w:val="00653588"/>
    <w:rsid w:val="00654FB2"/>
    <w:rsid w:val="006561BE"/>
    <w:rsid w:val="00657510"/>
    <w:rsid w:val="0066165C"/>
    <w:rsid w:val="0066293D"/>
    <w:rsid w:val="00665555"/>
    <w:rsid w:val="00666583"/>
    <w:rsid w:val="00666D9E"/>
    <w:rsid w:val="00670A86"/>
    <w:rsid w:val="00671199"/>
    <w:rsid w:val="00674699"/>
    <w:rsid w:val="006759B9"/>
    <w:rsid w:val="00681FEC"/>
    <w:rsid w:val="00683812"/>
    <w:rsid w:val="00683D7A"/>
    <w:rsid w:val="00685DBE"/>
    <w:rsid w:val="0068716F"/>
    <w:rsid w:val="00692C4D"/>
    <w:rsid w:val="00693C5D"/>
    <w:rsid w:val="006A0599"/>
    <w:rsid w:val="006A61E2"/>
    <w:rsid w:val="006A6BBD"/>
    <w:rsid w:val="006A7162"/>
    <w:rsid w:val="006B2496"/>
    <w:rsid w:val="006B5D40"/>
    <w:rsid w:val="006C2384"/>
    <w:rsid w:val="006C646A"/>
    <w:rsid w:val="006C6DA9"/>
    <w:rsid w:val="006C7716"/>
    <w:rsid w:val="006C7818"/>
    <w:rsid w:val="006D2586"/>
    <w:rsid w:val="006D3A54"/>
    <w:rsid w:val="006D4876"/>
    <w:rsid w:val="006D790A"/>
    <w:rsid w:val="006E03CC"/>
    <w:rsid w:val="006E08E9"/>
    <w:rsid w:val="006E0B61"/>
    <w:rsid w:val="006E1D77"/>
    <w:rsid w:val="006E4C4E"/>
    <w:rsid w:val="006E53C2"/>
    <w:rsid w:val="006E66E3"/>
    <w:rsid w:val="006E6A5B"/>
    <w:rsid w:val="006E7EAA"/>
    <w:rsid w:val="006F1A8D"/>
    <w:rsid w:val="006F2902"/>
    <w:rsid w:val="006F51A3"/>
    <w:rsid w:val="006F790D"/>
    <w:rsid w:val="00703EE8"/>
    <w:rsid w:val="00704AB6"/>
    <w:rsid w:val="00710F9F"/>
    <w:rsid w:val="00712340"/>
    <w:rsid w:val="007139A4"/>
    <w:rsid w:val="00714333"/>
    <w:rsid w:val="0071716E"/>
    <w:rsid w:val="00717259"/>
    <w:rsid w:val="007176F0"/>
    <w:rsid w:val="00720946"/>
    <w:rsid w:val="007241F1"/>
    <w:rsid w:val="00724C29"/>
    <w:rsid w:val="007272F2"/>
    <w:rsid w:val="007302AA"/>
    <w:rsid w:val="007325C1"/>
    <w:rsid w:val="007361ED"/>
    <w:rsid w:val="00745B88"/>
    <w:rsid w:val="00745D72"/>
    <w:rsid w:val="0075255C"/>
    <w:rsid w:val="007535CD"/>
    <w:rsid w:val="007538B3"/>
    <w:rsid w:val="00761059"/>
    <w:rsid w:val="007645C5"/>
    <w:rsid w:val="007648C2"/>
    <w:rsid w:val="0076491E"/>
    <w:rsid w:val="00764955"/>
    <w:rsid w:val="00766F1B"/>
    <w:rsid w:val="00767335"/>
    <w:rsid w:val="00772A5B"/>
    <w:rsid w:val="00775CA6"/>
    <w:rsid w:val="00780275"/>
    <w:rsid w:val="007827D5"/>
    <w:rsid w:val="0078288C"/>
    <w:rsid w:val="0078297B"/>
    <w:rsid w:val="00784D4C"/>
    <w:rsid w:val="00791256"/>
    <w:rsid w:val="00791D37"/>
    <w:rsid w:val="007924AD"/>
    <w:rsid w:val="00794701"/>
    <w:rsid w:val="007956D8"/>
    <w:rsid w:val="007A6E74"/>
    <w:rsid w:val="007A78A9"/>
    <w:rsid w:val="007B54F4"/>
    <w:rsid w:val="007B5E05"/>
    <w:rsid w:val="007B6631"/>
    <w:rsid w:val="007C6AA8"/>
    <w:rsid w:val="007D18F8"/>
    <w:rsid w:val="007D4D34"/>
    <w:rsid w:val="007E2E88"/>
    <w:rsid w:val="007E3994"/>
    <w:rsid w:val="007E5198"/>
    <w:rsid w:val="007E6681"/>
    <w:rsid w:val="007E68F0"/>
    <w:rsid w:val="007E6A33"/>
    <w:rsid w:val="007F1B1E"/>
    <w:rsid w:val="007F29C6"/>
    <w:rsid w:val="007F3881"/>
    <w:rsid w:val="007F5313"/>
    <w:rsid w:val="007F788A"/>
    <w:rsid w:val="008008B5"/>
    <w:rsid w:val="0080100C"/>
    <w:rsid w:val="00801548"/>
    <w:rsid w:val="008027C0"/>
    <w:rsid w:val="00803E0A"/>
    <w:rsid w:val="00805BC8"/>
    <w:rsid w:val="00805FA7"/>
    <w:rsid w:val="00807A67"/>
    <w:rsid w:val="00820001"/>
    <w:rsid w:val="00822F26"/>
    <w:rsid w:val="00823814"/>
    <w:rsid w:val="00823883"/>
    <w:rsid w:val="00824A1A"/>
    <w:rsid w:val="0082659A"/>
    <w:rsid w:val="00830EAD"/>
    <w:rsid w:val="00832A9D"/>
    <w:rsid w:val="0083578F"/>
    <w:rsid w:val="00835D48"/>
    <w:rsid w:val="0084195E"/>
    <w:rsid w:val="00842279"/>
    <w:rsid w:val="00842726"/>
    <w:rsid w:val="00842E36"/>
    <w:rsid w:val="00846C7A"/>
    <w:rsid w:val="0085186D"/>
    <w:rsid w:val="008539B2"/>
    <w:rsid w:val="00856EB2"/>
    <w:rsid w:val="008621F9"/>
    <w:rsid w:val="00864D07"/>
    <w:rsid w:val="00870EBF"/>
    <w:rsid w:val="0087100D"/>
    <w:rsid w:val="00874186"/>
    <w:rsid w:val="008755D2"/>
    <w:rsid w:val="00875604"/>
    <w:rsid w:val="00880322"/>
    <w:rsid w:val="008820A7"/>
    <w:rsid w:val="00882F26"/>
    <w:rsid w:val="00885ACA"/>
    <w:rsid w:val="00885BAC"/>
    <w:rsid w:val="0088745B"/>
    <w:rsid w:val="00887A0A"/>
    <w:rsid w:val="00892D0D"/>
    <w:rsid w:val="00893553"/>
    <w:rsid w:val="0089698C"/>
    <w:rsid w:val="00896D11"/>
    <w:rsid w:val="0089749B"/>
    <w:rsid w:val="008A7692"/>
    <w:rsid w:val="008B42FB"/>
    <w:rsid w:val="008B593E"/>
    <w:rsid w:val="008B6170"/>
    <w:rsid w:val="008B62B7"/>
    <w:rsid w:val="008B76D3"/>
    <w:rsid w:val="008C0696"/>
    <w:rsid w:val="008C2115"/>
    <w:rsid w:val="008C29C7"/>
    <w:rsid w:val="008C39D4"/>
    <w:rsid w:val="008C5565"/>
    <w:rsid w:val="008D22DC"/>
    <w:rsid w:val="008D50C8"/>
    <w:rsid w:val="008D63F3"/>
    <w:rsid w:val="008D76FA"/>
    <w:rsid w:val="008E7EA2"/>
    <w:rsid w:val="008F0A3F"/>
    <w:rsid w:val="008F1F0D"/>
    <w:rsid w:val="008F3048"/>
    <w:rsid w:val="009020AB"/>
    <w:rsid w:val="009025C9"/>
    <w:rsid w:val="00903089"/>
    <w:rsid w:val="00915142"/>
    <w:rsid w:val="0091777C"/>
    <w:rsid w:val="00920B07"/>
    <w:rsid w:val="00920EEF"/>
    <w:rsid w:val="00927051"/>
    <w:rsid w:val="00927F60"/>
    <w:rsid w:val="009330DE"/>
    <w:rsid w:val="009342B2"/>
    <w:rsid w:val="00936BA5"/>
    <w:rsid w:val="00940B65"/>
    <w:rsid w:val="0094150B"/>
    <w:rsid w:val="00944671"/>
    <w:rsid w:val="0094580B"/>
    <w:rsid w:val="00946382"/>
    <w:rsid w:val="00946EF7"/>
    <w:rsid w:val="0095222C"/>
    <w:rsid w:val="009522E2"/>
    <w:rsid w:val="009527E5"/>
    <w:rsid w:val="0095444D"/>
    <w:rsid w:val="00957A4C"/>
    <w:rsid w:val="00960BD6"/>
    <w:rsid w:val="00960F5E"/>
    <w:rsid w:val="0096276C"/>
    <w:rsid w:val="009630CF"/>
    <w:rsid w:val="009728FE"/>
    <w:rsid w:val="0097435D"/>
    <w:rsid w:val="00976513"/>
    <w:rsid w:val="0098053B"/>
    <w:rsid w:val="00982ED9"/>
    <w:rsid w:val="00984CA5"/>
    <w:rsid w:val="00987E85"/>
    <w:rsid w:val="00987F3B"/>
    <w:rsid w:val="00990148"/>
    <w:rsid w:val="0099250D"/>
    <w:rsid w:val="009940C6"/>
    <w:rsid w:val="00994359"/>
    <w:rsid w:val="009943E8"/>
    <w:rsid w:val="00995482"/>
    <w:rsid w:val="009B4371"/>
    <w:rsid w:val="009B68AC"/>
    <w:rsid w:val="009C1EEF"/>
    <w:rsid w:val="009C2871"/>
    <w:rsid w:val="009C4AD3"/>
    <w:rsid w:val="009C626A"/>
    <w:rsid w:val="009C7FA1"/>
    <w:rsid w:val="009D061B"/>
    <w:rsid w:val="009D26A3"/>
    <w:rsid w:val="009D3C54"/>
    <w:rsid w:val="009D3E63"/>
    <w:rsid w:val="009D5289"/>
    <w:rsid w:val="009D5612"/>
    <w:rsid w:val="009D5E57"/>
    <w:rsid w:val="009E07FF"/>
    <w:rsid w:val="009E0D02"/>
    <w:rsid w:val="009E29D8"/>
    <w:rsid w:val="009E4274"/>
    <w:rsid w:val="009E5771"/>
    <w:rsid w:val="009F67B0"/>
    <w:rsid w:val="00A02740"/>
    <w:rsid w:val="00A03078"/>
    <w:rsid w:val="00A035A5"/>
    <w:rsid w:val="00A05BB3"/>
    <w:rsid w:val="00A06A0C"/>
    <w:rsid w:val="00A12077"/>
    <w:rsid w:val="00A121F2"/>
    <w:rsid w:val="00A13142"/>
    <w:rsid w:val="00A13EFE"/>
    <w:rsid w:val="00A215BE"/>
    <w:rsid w:val="00A24ADC"/>
    <w:rsid w:val="00A3185C"/>
    <w:rsid w:val="00A31E7C"/>
    <w:rsid w:val="00A35C0B"/>
    <w:rsid w:val="00A36642"/>
    <w:rsid w:val="00A369D5"/>
    <w:rsid w:val="00A428F2"/>
    <w:rsid w:val="00A47645"/>
    <w:rsid w:val="00A5114A"/>
    <w:rsid w:val="00A51503"/>
    <w:rsid w:val="00A524C9"/>
    <w:rsid w:val="00A572D2"/>
    <w:rsid w:val="00A6196C"/>
    <w:rsid w:val="00A61B48"/>
    <w:rsid w:val="00A628CF"/>
    <w:rsid w:val="00A64145"/>
    <w:rsid w:val="00A67C95"/>
    <w:rsid w:val="00A7195F"/>
    <w:rsid w:val="00A73E2E"/>
    <w:rsid w:val="00A74AE2"/>
    <w:rsid w:val="00A74BE6"/>
    <w:rsid w:val="00A75951"/>
    <w:rsid w:val="00A774FD"/>
    <w:rsid w:val="00A819A9"/>
    <w:rsid w:val="00A81F6A"/>
    <w:rsid w:val="00A828FA"/>
    <w:rsid w:val="00A8563A"/>
    <w:rsid w:val="00A92F6F"/>
    <w:rsid w:val="00A938E0"/>
    <w:rsid w:val="00A95E25"/>
    <w:rsid w:val="00A97BAC"/>
    <w:rsid w:val="00AA0A87"/>
    <w:rsid w:val="00AA13D2"/>
    <w:rsid w:val="00AA28CD"/>
    <w:rsid w:val="00AA2B1D"/>
    <w:rsid w:val="00AA3A07"/>
    <w:rsid w:val="00AB386E"/>
    <w:rsid w:val="00AB55DD"/>
    <w:rsid w:val="00AB7843"/>
    <w:rsid w:val="00AC102D"/>
    <w:rsid w:val="00AC4342"/>
    <w:rsid w:val="00AC4AE4"/>
    <w:rsid w:val="00AC59D0"/>
    <w:rsid w:val="00AD1F46"/>
    <w:rsid w:val="00AD336A"/>
    <w:rsid w:val="00AD63A0"/>
    <w:rsid w:val="00AD68A7"/>
    <w:rsid w:val="00AD7095"/>
    <w:rsid w:val="00AE1351"/>
    <w:rsid w:val="00AE2C86"/>
    <w:rsid w:val="00AF0B56"/>
    <w:rsid w:val="00AF1C03"/>
    <w:rsid w:val="00AF6347"/>
    <w:rsid w:val="00AF654A"/>
    <w:rsid w:val="00AF6A41"/>
    <w:rsid w:val="00AF78BA"/>
    <w:rsid w:val="00B0195F"/>
    <w:rsid w:val="00B13E0F"/>
    <w:rsid w:val="00B1584D"/>
    <w:rsid w:val="00B16696"/>
    <w:rsid w:val="00B17C4C"/>
    <w:rsid w:val="00B17F4C"/>
    <w:rsid w:val="00B2006C"/>
    <w:rsid w:val="00B23E57"/>
    <w:rsid w:val="00B2596B"/>
    <w:rsid w:val="00B26C31"/>
    <w:rsid w:val="00B36EF0"/>
    <w:rsid w:val="00B40404"/>
    <w:rsid w:val="00B40943"/>
    <w:rsid w:val="00B44178"/>
    <w:rsid w:val="00B4613A"/>
    <w:rsid w:val="00B4660E"/>
    <w:rsid w:val="00B47A0D"/>
    <w:rsid w:val="00B53522"/>
    <w:rsid w:val="00B5556C"/>
    <w:rsid w:val="00B55906"/>
    <w:rsid w:val="00B72A40"/>
    <w:rsid w:val="00B777EF"/>
    <w:rsid w:val="00B805A2"/>
    <w:rsid w:val="00B82CA5"/>
    <w:rsid w:val="00B8562B"/>
    <w:rsid w:val="00B91728"/>
    <w:rsid w:val="00B94841"/>
    <w:rsid w:val="00B948DF"/>
    <w:rsid w:val="00B95456"/>
    <w:rsid w:val="00BA0B8D"/>
    <w:rsid w:val="00BA4116"/>
    <w:rsid w:val="00BA5AA8"/>
    <w:rsid w:val="00BB1C99"/>
    <w:rsid w:val="00BB23CB"/>
    <w:rsid w:val="00BB3704"/>
    <w:rsid w:val="00BB3705"/>
    <w:rsid w:val="00BB3B40"/>
    <w:rsid w:val="00BB5B9B"/>
    <w:rsid w:val="00BB62C6"/>
    <w:rsid w:val="00BB73CB"/>
    <w:rsid w:val="00BC26C5"/>
    <w:rsid w:val="00BC75D7"/>
    <w:rsid w:val="00BD376E"/>
    <w:rsid w:val="00BD6384"/>
    <w:rsid w:val="00BD66C3"/>
    <w:rsid w:val="00BE0A72"/>
    <w:rsid w:val="00BF1E3C"/>
    <w:rsid w:val="00BF2411"/>
    <w:rsid w:val="00BF24A5"/>
    <w:rsid w:val="00C0116D"/>
    <w:rsid w:val="00C03EB1"/>
    <w:rsid w:val="00C100C8"/>
    <w:rsid w:val="00C1073F"/>
    <w:rsid w:val="00C133EA"/>
    <w:rsid w:val="00C14B9C"/>
    <w:rsid w:val="00C14D98"/>
    <w:rsid w:val="00C1586E"/>
    <w:rsid w:val="00C20806"/>
    <w:rsid w:val="00C21937"/>
    <w:rsid w:val="00C22DF4"/>
    <w:rsid w:val="00C2500C"/>
    <w:rsid w:val="00C2613A"/>
    <w:rsid w:val="00C310FB"/>
    <w:rsid w:val="00C34235"/>
    <w:rsid w:val="00C3697B"/>
    <w:rsid w:val="00C4068A"/>
    <w:rsid w:val="00C42EF8"/>
    <w:rsid w:val="00C430AD"/>
    <w:rsid w:val="00C441D0"/>
    <w:rsid w:val="00C517F3"/>
    <w:rsid w:val="00C5239A"/>
    <w:rsid w:val="00C54A7A"/>
    <w:rsid w:val="00C55F51"/>
    <w:rsid w:val="00C562EB"/>
    <w:rsid w:val="00C64250"/>
    <w:rsid w:val="00C655A3"/>
    <w:rsid w:val="00C664D1"/>
    <w:rsid w:val="00C73650"/>
    <w:rsid w:val="00C74A16"/>
    <w:rsid w:val="00C770BC"/>
    <w:rsid w:val="00C775C5"/>
    <w:rsid w:val="00C77787"/>
    <w:rsid w:val="00C77CEE"/>
    <w:rsid w:val="00C84220"/>
    <w:rsid w:val="00C848C7"/>
    <w:rsid w:val="00C85A96"/>
    <w:rsid w:val="00C86AFE"/>
    <w:rsid w:val="00C92341"/>
    <w:rsid w:val="00C93D4D"/>
    <w:rsid w:val="00C97559"/>
    <w:rsid w:val="00CA138D"/>
    <w:rsid w:val="00CA79FD"/>
    <w:rsid w:val="00CA7A49"/>
    <w:rsid w:val="00CB0645"/>
    <w:rsid w:val="00CB3E92"/>
    <w:rsid w:val="00CB4087"/>
    <w:rsid w:val="00CC3BD5"/>
    <w:rsid w:val="00CD0D2F"/>
    <w:rsid w:val="00CD1BE0"/>
    <w:rsid w:val="00CD3B0E"/>
    <w:rsid w:val="00CD3E36"/>
    <w:rsid w:val="00CD5B67"/>
    <w:rsid w:val="00CD60E6"/>
    <w:rsid w:val="00CE00FE"/>
    <w:rsid w:val="00CE1A3E"/>
    <w:rsid w:val="00CE1FED"/>
    <w:rsid w:val="00CE25AA"/>
    <w:rsid w:val="00CE4471"/>
    <w:rsid w:val="00CE695B"/>
    <w:rsid w:val="00CF5D99"/>
    <w:rsid w:val="00CF6823"/>
    <w:rsid w:val="00CF6C67"/>
    <w:rsid w:val="00D03932"/>
    <w:rsid w:val="00D11F51"/>
    <w:rsid w:val="00D132AC"/>
    <w:rsid w:val="00D149EF"/>
    <w:rsid w:val="00D1572B"/>
    <w:rsid w:val="00D1575D"/>
    <w:rsid w:val="00D1588F"/>
    <w:rsid w:val="00D16FBB"/>
    <w:rsid w:val="00D22820"/>
    <w:rsid w:val="00D2351A"/>
    <w:rsid w:val="00D24AB2"/>
    <w:rsid w:val="00D24DEB"/>
    <w:rsid w:val="00D27099"/>
    <w:rsid w:val="00D271A8"/>
    <w:rsid w:val="00D27837"/>
    <w:rsid w:val="00D313A3"/>
    <w:rsid w:val="00D3235E"/>
    <w:rsid w:val="00D33E29"/>
    <w:rsid w:val="00D34015"/>
    <w:rsid w:val="00D42D38"/>
    <w:rsid w:val="00D451D6"/>
    <w:rsid w:val="00D45F7E"/>
    <w:rsid w:val="00D468C8"/>
    <w:rsid w:val="00D47933"/>
    <w:rsid w:val="00D47B34"/>
    <w:rsid w:val="00D47FE4"/>
    <w:rsid w:val="00D50EAD"/>
    <w:rsid w:val="00D50F0B"/>
    <w:rsid w:val="00D5273A"/>
    <w:rsid w:val="00D52CAE"/>
    <w:rsid w:val="00D55A14"/>
    <w:rsid w:val="00D60F48"/>
    <w:rsid w:val="00D63E96"/>
    <w:rsid w:val="00D676E6"/>
    <w:rsid w:val="00D774EB"/>
    <w:rsid w:val="00D81DD0"/>
    <w:rsid w:val="00D84098"/>
    <w:rsid w:val="00D90778"/>
    <w:rsid w:val="00D919A6"/>
    <w:rsid w:val="00D92000"/>
    <w:rsid w:val="00D93386"/>
    <w:rsid w:val="00D97F7E"/>
    <w:rsid w:val="00DA3F69"/>
    <w:rsid w:val="00DA4D78"/>
    <w:rsid w:val="00DA7583"/>
    <w:rsid w:val="00DB54F7"/>
    <w:rsid w:val="00DB713C"/>
    <w:rsid w:val="00DC157D"/>
    <w:rsid w:val="00DC2AB7"/>
    <w:rsid w:val="00DC3D53"/>
    <w:rsid w:val="00DD06F0"/>
    <w:rsid w:val="00DD41BA"/>
    <w:rsid w:val="00DD560C"/>
    <w:rsid w:val="00DE0856"/>
    <w:rsid w:val="00DE10FE"/>
    <w:rsid w:val="00DE1396"/>
    <w:rsid w:val="00DE3A12"/>
    <w:rsid w:val="00DE499E"/>
    <w:rsid w:val="00DE4D7A"/>
    <w:rsid w:val="00DE5602"/>
    <w:rsid w:val="00DF141D"/>
    <w:rsid w:val="00DF14D5"/>
    <w:rsid w:val="00DF2450"/>
    <w:rsid w:val="00DF4DE4"/>
    <w:rsid w:val="00E000D8"/>
    <w:rsid w:val="00E03420"/>
    <w:rsid w:val="00E04055"/>
    <w:rsid w:val="00E1613C"/>
    <w:rsid w:val="00E17FE1"/>
    <w:rsid w:val="00E211AA"/>
    <w:rsid w:val="00E23901"/>
    <w:rsid w:val="00E34209"/>
    <w:rsid w:val="00E45003"/>
    <w:rsid w:val="00E5343A"/>
    <w:rsid w:val="00E55149"/>
    <w:rsid w:val="00E6208E"/>
    <w:rsid w:val="00E6352F"/>
    <w:rsid w:val="00E65DD5"/>
    <w:rsid w:val="00E72B17"/>
    <w:rsid w:val="00E72E78"/>
    <w:rsid w:val="00E74B9F"/>
    <w:rsid w:val="00E764D3"/>
    <w:rsid w:val="00E83584"/>
    <w:rsid w:val="00E84816"/>
    <w:rsid w:val="00E90DE9"/>
    <w:rsid w:val="00E943E4"/>
    <w:rsid w:val="00E97340"/>
    <w:rsid w:val="00EA1E4C"/>
    <w:rsid w:val="00EA2099"/>
    <w:rsid w:val="00EA2E8F"/>
    <w:rsid w:val="00EB0ADD"/>
    <w:rsid w:val="00EC1454"/>
    <w:rsid w:val="00EC1C0A"/>
    <w:rsid w:val="00EC2104"/>
    <w:rsid w:val="00EC3CB4"/>
    <w:rsid w:val="00EC7262"/>
    <w:rsid w:val="00EE1A1F"/>
    <w:rsid w:val="00EE2807"/>
    <w:rsid w:val="00EE49BF"/>
    <w:rsid w:val="00EE53E0"/>
    <w:rsid w:val="00EE5E0D"/>
    <w:rsid w:val="00EE7B4C"/>
    <w:rsid w:val="00EF2203"/>
    <w:rsid w:val="00EF2ABC"/>
    <w:rsid w:val="00EF6C7D"/>
    <w:rsid w:val="00EF73D0"/>
    <w:rsid w:val="00EF7663"/>
    <w:rsid w:val="00F001C3"/>
    <w:rsid w:val="00F00DDB"/>
    <w:rsid w:val="00F02323"/>
    <w:rsid w:val="00F0250C"/>
    <w:rsid w:val="00F03831"/>
    <w:rsid w:val="00F0530A"/>
    <w:rsid w:val="00F05955"/>
    <w:rsid w:val="00F06A76"/>
    <w:rsid w:val="00F076B6"/>
    <w:rsid w:val="00F1031D"/>
    <w:rsid w:val="00F11107"/>
    <w:rsid w:val="00F11557"/>
    <w:rsid w:val="00F1222A"/>
    <w:rsid w:val="00F13EAA"/>
    <w:rsid w:val="00F1483A"/>
    <w:rsid w:val="00F15383"/>
    <w:rsid w:val="00F15F3B"/>
    <w:rsid w:val="00F16E02"/>
    <w:rsid w:val="00F1729C"/>
    <w:rsid w:val="00F3462B"/>
    <w:rsid w:val="00F3518E"/>
    <w:rsid w:val="00F362B9"/>
    <w:rsid w:val="00F37617"/>
    <w:rsid w:val="00F41325"/>
    <w:rsid w:val="00F41DAC"/>
    <w:rsid w:val="00F433FB"/>
    <w:rsid w:val="00F51CA7"/>
    <w:rsid w:val="00F5267F"/>
    <w:rsid w:val="00F52F30"/>
    <w:rsid w:val="00F53549"/>
    <w:rsid w:val="00F53752"/>
    <w:rsid w:val="00F56197"/>
    <w:rsid w:val="00F564BE"/>
    <w:rsid w:val="00F567DF"/>
    <w:rsid w:val="00F56B95"/>
    <w:rsid w:val="00F56F0D"/>
    <w:rsid w:val="00F575BD"/>
    <w:rsid w:val="00F57643"/>
    <w:rsid w:val="00F57F5B"/>
    <w:rsid w:val="00F61F78"/>
    <w:rsid w:val="00F620A1"/>
    <w:rsid w:val="00F64C93"/>
    <w:rsid w:val="00F64CF0"/>
    <w:rsid w:val="00F66253"/>
    <w:rsid w:val="00F67E82"/>
    <w:rsid w:val="00F706A1"/>
    <w:rsid w:val="00F71026"/>
    <w:rsid w:val="00F71C52"/>
    <w:rsid w:val="00F74650"/>
    <w:rsid w:val="00F74887"/>
    <w:rsid w:val="00F74C19"/>
    <w:rsid w:val="00F76553"/>
    <w:rsid w:val="00F76A0A"/>
    <w:rsid w:val="00F82549"/>
    <w:rsid w:val="00F8778B"/>
    <w:rsid w:val="00F90DB6"/>
    <w:rsid w:val="00F93C81"/>
    <w:rsid w:val="00F9475F"/>
    <w:rsid w:val="00F94F71"/>
    <w:rsid w:val="00FA62D0"/>
    <w:rsid w:val="00FB00B0"/>
    <w:rsid w:val="00FB156B"/>
    <w:rsid w:val="00FB289F"/>
    <w:rsid w:val="00FB3B80"/>
    <w:rsid w:val="00FB6A7C"/>
    <w:rsid w:val="00FB6D64"/>
    <w:rsid w:val="00FB75B8"/>
    <w:rsid w:val="00FC195B"/>
    <w:rsid w:val="00FC3137"/>
    <w:rsid w:val="00FC5865"/>
    <w:rsid w:val="00FD478B"/>
    <w:rsid w:val="00FD5E7A"/>
    <w:rsid w:val="00FD6453"/>
    <w:rsid w:val="00FD740A"/>
    <w:rsid w:val="00FE16C2"/>
    <w:rsid w:val="00FE2AED"/>
    <w:rsid w:val="00FE41B5"/>
    <w:rsid w:val="00FE501E"/>
    <w:rsid w:val="00FE5159"/>
    <w:rsid w:val="00FE53EA"/>
    <w:rsid w:val="00FF2D23"/>
    <w:rsid w:val="00FF38BC"/>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7261B4D-C68C-4B44-A4D7-ABF605C3A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61B"/>
    <w:rPr>
      <w:sz w:val="20"/>
      <w:szCs w:val="20"/>
      <w:lang w:eastAsia="en-US"/>
    </w:rPr>
  </w:style>
  <w:style w:type="paragraph" w:styleId="Heading1">
    <w:name w:val="heading 1"/>
    <w:basedOn w:val="Normal"/>
    <w:next w:val="Normal"/>
    <w:link w:val="Heading1Char"/>
    <w:uiPriority w:val="99"/>
    <w:qFormat/>
    <w:rsid w:val="009D061B"/>
    <w:pPr>
      <w:keepNext/>
      <w:jc w:val="center"/>
      <w:outlineLvl w:val="0"/>
    </w:pPr>
    <w:rPr>
      <w:i/>
      <w:sz w:val="24"/>
    </w:rPr>
  </w:style>
  <w:style w:type="paragraph" w:styleId="Heading2">
    <w:name w:val="heading 2"/>
    <w:basedOn w:val="Normal"/>
    <w:next w:val="Normal"/>
    <w:link w:val="Heading2Char"/>
    <w:uiPriority w:val="99"/>
    <w:qFormat/>
    <w:rsid w:val="009D061B"/>
    <w:pPr>
      <w:keepNext/>
      <w:jc w:val="center"/>
      <w:outlineLvl w:val="1"/>
    </w:pPr>
    <w:rPr>
      <w:sz w:val="24"/>
    </w:rPr>
  </w:style>
  <w:style w:type="paragraph" w:styleId="Heading3">
    <w:name w:val="heading 3"/>
    <w:basedOn w:val="Normal"/>
    <w:next w:val="Normal"/>
    <w:link w:val="Heading3Char"/>
    <w:uiPriority w:val="99"/>
    <w:qFormat/>
    <w:rsid w:val="009D061B"/>
    <w:pPr>
      <w:keepNext/>
      <w:spacing w:before="120" w:after="120"/>
      <w:outlineLvl w:val="2"/>
    </w:pPr>
    <w:rPr>
      <w:b/>
      <w:bCs/>
      <w:sz w:val="24"/>
    </w:rPr>
  </w:style>
  <w:style w:type="paragraph" w:styleId="Heading4">
    <w:name w:val="heading 4"/>
    <w:basedOn w:val="Normal"/>
    <w:next w:val="Normal"/>
    <w:link w:val="Heading4Char"/>
    <w:uiPriority w:val="99"/>
    <w:qFormat/>
    <w:rsid w:val="009D061B"/>
    <w:pPr>
      <w:keepNext/>
      <w:outlineLvl w:val="3"/>
    </w:pPr>
    <w:rPr>
      <w:b/>
      <w:bCs/>
      <w:i/>
      <w:iCs/>
      <w:sz w:val="24"/>
    </w:rPr>
  </w:style>
  <w:style w:type="paragraph" w:styleId="Heading5">
    <w:name w:val="heading 5"/>
    <w:basedOn w:val="Normal"/>
    <w:next w:val="Normal"/>
    <w:link w:val="Heading5Char"/>
    <w:uiPriority w:val="99"/>
    <w:qFormat/>
    <w:rsid w:val="009D061B"/>
    <w:pPr>
      <w:keepNext/>
      <w:outlineLvl w:val="4"/>
    </w:pPr>
    <w:rPr>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57F5B"/>
    <w:rPr>
      <w:rFonts w:ascii="Cambria"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F57F5B"/>
    <w:rPr>
      <w:rFonts w:ascii="Cambria" w:hAnsi="Cambria" w:cs="Times New Roman"/>
      <w:b/>
      <w:bCs/>
      <w:i/>
      <w:iCs/>
      <w:sz w:val="28"/>
      <w:szCs w:val="28"/>
      <w:lang w:eastAsia="en-US"/>
    </w:rPr>
  </w:style>
  <w:style w:type="character" w:customStyle="1" w:styleId="Heading3Char">
    <w:name w:val="Heading 3 Char"/>
    <w:basedOn w:val="DefaultParagraphFont"/>
    <w:link w:val="Heading3"/>
    <w:uiPriority w:val="99"/>
    <w:locked/>
    <w:rsid w:val="00C20806"/>
    <w:rPr>
      <w:rFonts w:cs="Times New Roman"/>
      <w:b/>
      <w:bCs/>
      <w:sz w:val="24"/>
      <w:lang w:eastAsia="en-US"/>
    </w:rPr>
  </w:style>
  <w:style w:type="character" w:customStyle="1" w:styleId="Heading4Char">
    <w:name w:val="Heading 4 Char"/>
    <w:basedOn w:val="DefaultParagraphFont"/>
    <w:link w:val="Heading4"/>
    <w:uiPriority w:val="99"/>
    <w:semiHidden/>
    <w:locked/>
    <w:rsid w:val="00F57F5B"/>
    <w:rPr>
      <w:rFonts w:ascii="Calibri" w:hAnsi="Calibri" w:cs="Times New Roman"/>
      <w:b/>
      <w:bCs/>
      <w:sz w:val="28"/>
      <w:szCs w:val="28"/>
      <w:lang w:eastAsia="en-US"/>
    </w:rPr>
  </w:style>
  <w:style w:type="character" w:customStyle="1" w:styleId="Heading5Char">
    <w:name w:val="Heading 5 Char"/>
    <w:basedOn w:val="DefaultParagraphFont"/>
    <w:link w:val="Heading5"/>
    <w:uiPriority w:val="99"/>
    <w:semiHidden/>
    <w:locked/>
    <w:rsid w:val="00F57F5B"/>
    <w:rPr>
      <w:rFonts w:ascii="Calibri" w:hAnsi="Calibri" w:cs="Times New Roman"/>
      <w:b/>
      <w:bCs/>
      <w:i/>
      <w:iCs/>
      <w:sz w:val="26"/>
      <w:szCs w:val="26"/>
      <w:lang w:eastAsia="en-US"/>
    </w:rPr>
  </w:style>
  <w:style w:type="paragraph" w:styleId="Title">
    <w:name w:val="Title"/>
    <w:basedOn w:val="Normal"/>
    <w:link w:val="TitleChar"/>
    <w:uiPriority w:val="99"/>
    <w:qFormat/>
    <w:rsid w:val="009D061B"/>
    <w:pPr>
      <w:jc w:val="center"/>
    </w:pPr>
    <w:rPr>
      <w:sz w:val="24"/>
      <w:u w:val="single"/>
    </w:rPr>
  </w:style>
  <w:style w:type="character" w:customStyle="1" w:styleId="TitleChar">
    <w:name w:val="Title Char"/>
    <w:basedOn w:val="DefaultParagraphFont"/>
    <w:link w:val="Title"/>
    <w:uiPriority w:val="99"/>
    <w:locked/>
    <w:rsid w:val="00F57F5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9D061B"/>
    <w:pPr>
      <w:jc w:val="center"/>
    </w:pPr>
    <w:rPr>
      <w:sz w:val="24"/>
    </w:rPr>
  </w:style>
  <w:style w:type="character" w:customStyle="1" w:styleId="SubtitleChar">
    <w:name w:val="Subtitle Char"/>
    <w:basedOn w:val="DefaultParagraphFont"/>
    <w:link w:val="Subtitle"/>
    <w:uiPriority w:val="99"/>
    <w:locked/>
    <w:rsid w:val="00F57F5B"/>
    <w:rPr>
      <w:rFonts w:ascii="Cambria" w:hAnsi="Cambria" w:cs="Times New Roman"/>
      <w:sz w:val="24"/>
      <w:szCs w:val="24"/>
      <w:lang w:eastAsia="en-US"/>
    </w:rPr>
  </w:style>
  <w:style w:type="paragraph" w:styleId="Header">
    <w:name w:val="header"/>
    <w:basedOn w:val="Normal"/>
    <w:link w:val="HeaderChar"/>
    <w:uiPriority w:val="99"/>
    <w:rsid w:val="009D061B"/>
    <w:pPr>
      <w:tabs>
        <w:tab w:val="center" w:pos="4153"/>
        <w:tab w:val="right" w:pos="8306"/>
      </w:tabs>
    </w:pPr>
  </w:style>
  <w:style w:type="character" w:customStyle="1" w:styleId="HeaderChar">
    <w:name w:val="Header Char"/>
    <w:basedOn w:val="DefaultParagraphFont"/>
    <w:link w:val="Header"/>
    <w:uiPriority w:val="99"/>
    <w:locked/>
    <w:rsid w:val="00F57F5B"/>
    <w:rPr>
      <w:rFonts w:cs="Times New Roman"/>
      <w:sz w:val="20"/>
      <w:szCs w:val="20"/>
      <w:lang w:eastAsia="en-US"/>
    </w:rPr>
  </w:style>
  <w:style w:type="paragraph" w:styleId="Footer">
    <w:name w:val="footer"/>
    <w:basedOn w:val="Normal"/>
    <w:link w:val="FooterChar"/>
    <w:uiPriority w:val="99"/>
    <w:rsid w:val="009D061B"/>
    <w:pPr>
      <w:tabs>
        <w:tab w:val="center" w:pos="4153"/>
        <w:tab w:val="right" w:pos="8306"/>
      </w:tabs>
    </w:pPr>
  </w:style>
  <w:style w:type="character" w:customStyle="1" w:styleId="FooterChar">
    <w:name w:val="Footer Char"/>
    <w:basedOn w:val="DefaultParagraphFont"/>
    <w:link w:val="Footer"/>
    <w:uiPriority w:val="99"/>
    <w:locked/>
    <w:rsid w:val="00C74A16"/>
    <w:rPr>
      <w:rFonts w:cs="Times New Roman"/>
      <w:lang w:eastAsia="en-US"/>
    </w:rPr>
  </w:style>
  <w:style w:type="paragraph" w:styleId="BodyText">
    <w:name w:val="Body Text"/>
    <w:basedOn w:val="Normal"/>
    <w:link w:val="BodyTextChar"/>
    <w:uiPriority w:val="99"/>
    <w:rsid w:val="009D061B"/>
    <w:rPr>
      <w:sz w:val="24"/>
    </w:rPr>
  </w:style>
  <w:style w:type="character" w:customStyle="1" w:styleId="BodyTextChar">
    <w:name w:val="Body Text Char"/>
    <w:basedOn w:val="DefaultParagraphFont"/>
    <w:link w:val="BodyText"/>
    <w:uiPriority w:val="99"/>
    <w:locked/>
    <w:rsid w:val="00C20806"/>
    <w:rPr>
      <w:rFonts w:cs="Times New Roman"/>
      <w:sz w:val="24"/>
      <w:lang w:eastAsia="en-US"/>
    </w:rPr>
  </w:style>
  <w:style w:type="paragraph" w:styleId="BodyText2">
    <w:name w:val="Body Text 2"/>
    <w:basedOn w:val="Normal"/>
    <w:link w:val="BodyText2Char"/>
    <w:uiPriority w:val="99"/>
    <w:rsid w:val="009D061B"/>
    <w:rPr>
      <w:i/>
      <w:iCs/>
      <w:sz w:val="24"/>
    </w:rPr>
  </w:style>
  <w:style w:type="character" w:customStyle="1" w:styleId="BodyText2Char">
    <w:name w:val="Body Text 2 Char"/>
    <w:basedOn w:val="DefaultParagraphFont"/>
    <w:link w:val="BodyText2"/>
    <w:uiPriority w:val="99"/>
    <w:semiHidden/>
    <w:locked/>
    <w:rsid w:val="00F57F5B"/>
    <w:rPr>
      <w:rFonts w:cs="Times New Roman"/>
      <w:sz w:val="20"/>
      <w:szCs w:val="20"/>
      <w:lang w:eastAsia="en-US"/>
    </w:rPr>
  </w:style>
  <w:style w:type="paragraph" w:customStyle="1" w:styleId="StyleAfter6pt">
    <w:name w:val="Style After:  6 pt"/>
    <w:basedOn w:val="Normal"/>
    <w:uiPriority w:val="99"/>
    <w:rsid w:val="00C74A16"/>
    <w:pPr>
      <w:spacing w:before="120" w:after="120"/>
    </w:pPr>
    <w:rPr>
      <w:sz w:val="24"/>
    </w:rPr>
  </w:style>
  <w:style w:type="paragraph" w:styleId="BalloonText">
    <w:name w:val="Balloon Text"/>
    <w:basedOn w:val="Normal"/>
    <w:link w:val="BalloonTextChar"/>
    <w:uiPriority w:val="99"/>
    <w:semiHidden/>
    <w:rsid w:val="0094580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7F5B"/>
    <w:rPr>
      <w:rFonts w:cs="Times New Roman"/>
      <w:sz w:val="2"/>
      <w:lang w:eastAsia="en-US"/>
    </w:rPr>
  </w:style>
  <w:style w:type="paragraph" w:customStyle="1" w:styleId="StyleLeft1cm">
    <w:name w:val="Style Left:  1 cm"/>
    <w:basedOn w:val="Normal"/>
    <w:uiPriority w:val="99"/>
    <w:rsid w:val="00C74A16"/>
    <w:pPr>
      <w:ind w:left="567"/>
    </w:pPr>
    <w:rPr>
      <w:sz w:val="24"/>
    </w:rPr>
  </w:style>
  <w:style w:type="character" w:styleId="CommentReference">
    <w:name w:val="annotation reference"/>
    <w:basedOn w:val="DefaultParagraphFont"/>
    <w:uiPriority w:val="99"/>
    <w:semiHidden/>
    <w:rsid w:val="0094580B"/>
    <w:rPr>
      <w:rFonts w:cs="Times New Roman"/>
      <w:sz w:val="16"/>
      <w:szCs w:val="16"/>
    </w:rPr>
  </w:style>
  <w:style w:type="paragraph" w:styleId="CommentText">
    <w:name w:val="annotation text"/>
    <w:basedOn w:val="Normal"/>
    <w:link w:val="CommentTextChar"/>
    <w:uiPriority w:val="99"/>
    <w:semiHidden/>
    <w:rsid w:val="0094580B"/>
  </w:style>
  <w:style w:type="character" w:customStyle="1" w:styleId="CommentTextChar">
    <w:name w:val="Comment Text Char"/>
    <w:basedOn w:val="DefaultParagraphFont"/>
    <w:link w:val="CommentText"/>
    <w:uiPriority w:val="99"/>
    <w:semiHidden/>
    <w:locked/>
    <w:rsid w:val="00F57F5B"/>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94580B"/>
    <w:rPr>
      <w:b/>
      <w:bCs/>
    </w:rPr>
  </w:style>
  <w:style w:type="character" w:customStyle="1" w:styleId="CommentSubjectChar">
    <w:name w:val="Comment Subject Char"/>
    <w:basedOn w:val="CommentTextChar"/>
    <w:link w:val="CommentSubject"/>
    <w:uiPriority w:val="99"/>
    <w:semiHidden/>
    <w:locked/>
    <w:rsid w:val="00F57F5B"/>
    <w:rPr>
      <w:rFonts w:cs="Times New Roman"/>
      <w:b/>
      <w:bCs/>
      <w:sz w:val="20"/>
      <w:szCs w:val="20"/>
      <w:lang w:eastAsia="en-US"/>
    </w:rPr>
  </w:style>
  <w:style w:type="paragraph" w:styleId="NormalWeb">
    <w:name w:val="Normal (Web)"/>
    <w:basedOn w:val="Normal"/>
    <w:uiPriority w:val="99"/>
    <w:rsid w:val="00621160"/>
    <w:pPr>
      <w:spacing w:before="100" w:beforeAutospacing="1" w:after="100" w:afterAutospacing="1"/>
    </w:pPr>
    <w:rPr>
      <w:sz w:val="24"/>
      <w:szCs w:val="24"/>
      <w:lang w:eastAsia="en-AU"/>
    </w:rPr>
  </w:style>
  <w:style w:type="paragraph" w:customStyle="1" w:styleId="NumberList">
    <w:name w:val="Number List"/>
    <w:basedOn w:val="Normal"/>
    <w:uiPriority w:val="99"/>
    <w:rsid w:val="003A1D30"/>
    <w:pPr>
      <w:numPr>
        <w:numId w:val="22"/>
      </w:numPr>
      <w:tabs>
        <w:tab w:val="left" w:pos="1985"/>
      </w:tabs>
      <w:spacing w:before="240" w:line="240" w:lineRule="atLeast"/>
    </w:pPr>
    <w:rPr>
      <w:sz w:val="24"/>
      <w:szCs w:val="24"/>
    </w:rPr>
  </w:style>
  <w:style w:type="paragraph" w:customStyle="1" w:styleId="NumberListSub">
    <w:name w:val="Number List Sub"/>
    <w:basedOn w:val="NumberList"/>
    <w:uiPriority w:val="99"/>
    <w:rsid w:val="003A1D30"/>
    <w:pPr>
      <w:numPr>
        <w:ilvl w:val="1"/>
      </w:numPr>
      <w:tabs>
        <w:tab w:val="left" w:pos="2552"/>
      </w:tabs>
    </w:pPr>
  </w:style>
  <w:style w:type="paragraph" w:styleId="ListParagraph">
    <w:name w:val="List Paragraph"/>
    <w:basedOn w:val="Normal"/>
    <w:uiPriority w:val="99"/>
    <w:qFormat/>
    <w:rsid w:val="001F2C32"/>
    <w:pPr>
      <w:ind w:left="720"/>
      <w:contextualSpacing/>
    </w:pPr>
  </w:style>
  <w:style w:type="paragraph" w:customStyle="1" w:styleId="R2">
    <w:name w:val="R2"/>
    <w:aliases w:val="(2)"/>
    <w:basedOn w:val="Normal"/>
    <w:uiPriority w:val="99"/>
    <w:rsid w:val="00791256"/>
    <w:pPr>
      <w:keepLines/>
      <w:tabs>
        <w:tab w:val="right" w:pos="794"/>
      </w:tabs>
      <w:spacing w:before="180" w:line="260" w:lineRule="exact"/>
      <w:ind w:left="964" w:hanging="964"/>
      <w:jc w:val="both"/>
    </w:pPr>
    <w:rPr>
      <w:sz w:val="24"/>
      <w:szCs w:val="24"/>
      <w:lang w:eastAsia="en-AU"/>
    </w:rPr>
  </w:style>
  <w:style w:type="character" w:customStyle="1" w:styleId="CharSchNo">
    <w:name w:val="CharSchNo"/>
    <w:basedOn w:val="DefaultParagraphFont"/>
    <w:uiPriority w:val="99"/>
    <w:rsid w:val="00791256"/>
    <w:rPr>
      <w:rFonts w:cs="Times New Roman"/>
    </w:rPr>
  </w:style>
  <w:style w:type="character" w:customStyle="1" w:styleId="CharSchText">
    <w:name w:val="CharSchText"/>
    <w:basedOn w:val="DefaultParagraphFont"/>
    <w:uiPriority w:val="99"/>
    <w:rsid w:val="00791256"/>
    <w:rPr>
      <w:rFonts w:cs="Times New Roman"/>
    </w:rPr>
  </w:style>
  <w:style w:type="paragraph" w:customStyle="1" w:styleId="Schedulereference">
    <w:name w:val="Schedule reference"/>
    <w:basedOn w:val="Normal"/>
    <w:next w:val="Normal"/>
    <w:uiPriority w:val="99"/>
    <w:rsid w:val="00791256"/>
    <w:pPr>
      <w:keepNext/>
      <w:keepLines/>
      <w:spacing w:before="60" w:line="200" w:lineRule="exact"/>
      <w:ind w:left="2410"/>
    </w:pPr>
    <w:rPr>
      <w:rFonts w:ascii="Arial" w:hAnsi="Arial"/>
      <w:sz w:val="18"/>
      <w:szCs w:val="24"/>
      <w:lang w:eastAsia="en-AU"/>
    </w:rPr>
  </w:style>
  <w:style w:type="paragraph" w:customStyle="1" w:styleId="Scheduletitle">
    <w:name w:val="Schedule title"/>
    <w:basedOn w:val="Normal"/>
    <w:next w:val="Schedulereference"/>
    <w:uiPriority w:val="99"/>
    <w:rsid w:val="00791256"/>
    <w:pPr>
      <w:keepNext/>
      <w:keepLines/>
      <w:spacing w:before="480"/>
      <w:ind w:left="2410" w:hanging="2410"/>
    </w:pPr>
    <w:rPr>
      <w:rFonts w:ascii="Arial" w:hAnsi="Arial"/>
      <w:b/>
      <w:sz w:val="32"/>
      <w:szCs w:val="24"/>
      <w:lang w:eastAsia="en-AU"/>
    </w:rPr>
  </w:style>
  <w:style w:type="paragraph" w:customStyle="1" w:styleId="TableText">
    <w:name w:val="TableText"/>
    <w:basedOn w:val="Normal"/>
    <w:uiPriority w:val="99"/>
    <w:rsid w:val="00791256"/>
    <w:pPr>
      <w:spacing w:before="60" w:after="60" w:line="240" w:lineRule="exact"/>
    </w:pPr>
    <w:rPr>
      <w:sz w:val="22"/>
      <w:szCs w:val="24"/>
      <w:lang w:eastAsia="en-AU"/>
    </w:rPr>
  </w:style>
  <w:style w:type="paragraph" w:customStyle="1" w:styleId="notemargin">
    <w:name w:val="note(margin)"/>
    <w:aliases w:val="nm"/>
    <w:basedOn w:val="Normal"/>
    <w:rsid w:val="00B40943"/>
    <w:pPr>
      <w:tabs>
        <w:tab w:val="left" w:pos="709"/>
      </w:tabs>
      <w:spacing w:before="122" w:line="198" w:lineRule="exact"/>
      <w:ind w:left="709" w:hanging="709"/>
    </w:pPr>
    <w:rPr>
      <w:sz w:val="18"/>
      <w:lang w:eastAsia="en-AU"/>
    </w:rPr>
  </w:style>
  <w:style w:type="numbering" w:customStyle="1" w:styleId="Style1">
    <w:name w:val="Style1"/>
    <w:uiPriority w:val="99"/>
    <w:rsid w:val="00F67E82"/>
    <w:pPr>
      <w:numPr>
        <w:numId w:val="33"/>
      </w:numPr>
    </w:pPr>
  </w:style>
  <w:style w:type="paragraph" w:customStyle="1" w:styleId="Sched1-Normal">
    <w:name w:val="Sched1-Normal"/>
    <w:basedOn w:val="Normal"/>
    <w:rsid w:val="00D33E29"/>
    <w:rPr>
      <w:rFonts w:ascii="Arial" w:hAnsi="Arial"/>
      <w:sz w:val="16"/>
      <w:szCs w:val="16"/>
    </w:rPr>
  </w:style>
  <w:style w:type="paragraph" w:customStyle="1" w:styleId="Item">
    <w:name w:val="Item"/>
    <w:aliases w:val="i"/>
    <w:basedOn w:val="Normal"/>
    <w:next w:val="Normal"/>
    <w:rsid w:val="00D33E29"/>
    <w:pPr>
      <w:keepLines/>
      <w:spacing w:before="80"/>
      <w:ind w:left="709"/>
    </w:pPr>
    <w:rPr>
      <w:sz w:val="22"/>
      <w:lang w:eastAsia="en-AU"/>
    </w:rPr>
  </w:style>
  <w:style w:type="paragraph" w:styleId="Revision">
    <w:name w:val="Revision"/>
    <w:hidden/>
    <w:uiPriority w:val="99"/>
    <w:semiHidden/>
    <w:rsid w:val="002F77C9"/>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965154">
      <w:marLeft w:val="0"/>
      <w:marRight w:val="0"/>
      <w:marTop w:val="0"/>
      <w:marBottom w:val="0"/>
      <w:divBdr>
        <w:top w:val="none" w:sz="0" w:space="0" w:color="auto"/>
        <w:left w:val="none" w:sz="0" w:space="0" w:color="auto"/>
        <w:bottom w:val="none" w:sz="0" w:space="0" w:color="auto"/>
        <w:right w:val="none" w:sz="0" w:space="0" w:color="auto"/>
      </w:divBdr>
    </w:div>
    <w:div w:id="1409965155">
      <w:marLeft w:val="0"/>
      <w:marRight w:val="0"/>
      <w:marTop w:val="0"/>
      <w:marBottom w:val="0"/>
      <w:divBdr>
        <w:top w:val="none" w:sz="0" w:space="0" w:color="auto"/>
        <w:left w:val="none" w:sz="0" w:space="0" w:color="auto"/>
        <w:bottom w:val="none" w:sz="0" w:space="0" w:color="auto"/>
        <w:right w:val="none" w:sz="0" w:space="0" w:color="auto"/>
      </w:divBdr>
    </w:div>
    <w:div w:id="1409965156">
      <w:marLeft w:val="0"/>
      <w:marRight w:val="0"/>
      <w:marTop w:val="0"/>
      <w:marBottom w:val="0"/>
      <w:divBdr>
        <w:top w:val="none" w:sz="0" w:space="0" w:color="auto"/>
        <w:left w:val="none" w:sz="0" w:space="0" w:color="auto"/>
        <w:bottom w:val="none" w:sz="0" w:space="0" w:color="auto"/>
        <w:right w:val="none" w:sz="0" w:space="0" w:color="auto"/>
      </w:divBdr>
      <w:divsChild>
        <w:div w:id="1409965161">
          <w:marLeft w:val="0"/>
          <w:marRight w:val="0"/>
          <w:marTop w:val="0"/>
          <w:marBottom w:val="0"/>
          <w:divBdr>
            <w:top w:val="none" w:sz="0" w:space="0" w:color="auto"/>
            <w:left w:val="none" w:sz="0" w:space="0" w:color="auto"/>
            <w:bottom w:val="none" w:sz="0" w:space="0" w:color="auto"/>
            <w:right w:val="none" w:sz="0" w:space="0" w:color="auto"/>
          </w:divBdr>
          <w:divsChild>
            <w:div w:id="1409965153">
              <w:marLeft w:val="0"/>
              <w:marRight w:val="0"/>
              <w:marTop w:val="0"/>
              <w:marBottom w:val="0"/>
              <w:divBdr>
                <w:top w:val="none" w:sz="0" w:space="0" w:color="auto"/>
                <w:left w:val="none" w:sz="0" w:space="0" w:color="auto"/>
                <w:bottom w:val="none" w:sz="0" w:space="0" w:color="auto"/>
                <w:right w:val="none" w:sz="0" w:space="0" w:color="auto"/>
              </w:divBdr>
              <w:divsChild>
                <w:div w:id="1409965159">
                  <w:marLeft w:val="2820"/>
                  <w:marRight w:val="0"/>
                  <w:marTop w:val="0"/>
                  <w:marBottom w:val="0"/>
                  <w:divBdr>
                    <w:top w:val="none" w:sz="0" w:space="0" w:color="auto"/>
                    <w:left w:val="none" w:sz="0" w:space="0" w:color="auto"/>
                    <w:bottom w:val="none" w:sz="0" w:space="0" w:color="auto"/>
                    <w:right w:val="none" w:sz="0" w:space="0" w:color="auto"/>
                  </w:divBdr>
                  <w:divsChild>
                    <w:div w:id="140996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965157">
      <w:marLeft w:val="0"/>
      <w:marRight w:val="0"/>
      <w:marTop w:val="0"/>
      <w:marBottom w:val="0"/>
      <w:divBdr>
        <w:top w:val="none" w:sz="0" w:space="0" w:color="auto"/>
        <w:left w:val="none" w:sz="0" w:space="0" w:color="auto"/>
        <w:bottom w:val="none" w:sz="0" w:space="0" w:color="auto"/>
        <w:right w:val="none" w:sz="0" w:space="0" w:color="auto"/>
      </w:divBdr>
    </w:div>
    <w:div w:id="14099651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D6278ED-EBA1-4EE5-9B19-005C714135F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35BCA9E80883F4B921C4C3FA53B506B" ma:contentTypeVersion="" ma:contentTypeDescription="PDMS Document Site Content Type" ma:contentTypeScope="" ma:versionID="4157b657cfac925c85325d4798899a14">
  <xsd:schema xmlns:xsd="http://www.w3.org/2001/XMLSchema" xmlns:xs="http://www.w3.org/2001/XMLSchema" xmlns:p="http://schemas.microsoft.com/office/2006/metadata/properties" xmlns:ns2="5D6278ED-EBA1-4EE5-9B19-005C714135F7" targetNamespace="http://schemas.microsoft.com/office/2006/metadata/properties" ma:root="true" ma:fieldsID="99c955cc224e24930eb7cd600c9e712c" ns2:_="">
    <xsd:import namespace="5D6278ED-EBA1-4EE5-9B19-005C714135F7"/>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278ED-EBA1-4EE5-9B19-005C714135F7"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818740-E3F2-46B3-AA9C-04A3DC5E2F7C}">
  <ds:schemaRefs>
    <ds:schemaRef ds:uri="http://schemas.openxmlformats.org/package/2006/metadata/core-properties"/>
    <ds:schemaRef ds:uri="http://purl.org/dc/terms/"/>
    <ds:schemaRef ds:uri="5D6278ED-EBA1-4EE5-9B19-005C714135F7"/>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9BC8E1D8-F7B0-46B4-829E-5E220A69E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278ED-EBA1-4EE5-9B19-005C71413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05C97A-64B8-4EA5-BBAD-194C474D101E}">
  <ds:schemaRefs>
    <ds:schemaRef ds:uri="http://schemas.microsoft.com/sharepoint/v3/contenttype/forms"/>
  </ds:schemaRefs>
</ds:datastoreItem>
</file>

<file path=customXml/itemProps4.xml><?xml version="1.0" encoding="utf-8"?>
<ds:datastoreItem xmlns:ds="http://schemas.openxmlformats.org/officeDocument/2006/customXml" ds:itemID="{B926574B-38AC-4E91-98FB-90BFDFC2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4259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ES - Establish</vt:lpstr>
    </vt:vector>
  </TitlesOfParts>
  <Company>Finance</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 - Establish</dc:title>
  <dc:subject/>
  <dc:creator>Carl Fitzpatrick</dc:creator>
  <cp:keywords/>
  <dc:description/>
  <cp:lastModifiedBy>Tran, Chi</cp:lastModifiedBy>
  <cp:revision>4</cp:revision>
  <cp:lastPrinted>2021-04-12T07:26:00Z</cp:lastPrinted>
  <dcterms:created xsi:type="dcterms:W3CDTF">2022-01-13T09:14:00Z</dcterms:created>
  <dcterms:modified xsi:type="dcterms:W3CDTF">2022-01-13T09:16:00Z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0x010100266966F133664895A6EE3632470D45F500635BCA9E80883F4B921C4C3FA53B506B</vt:lpwstr>
  </property>
</Properties>
</file>