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B4BB" w14:textId="77777777" w:rsidR="001639DA" w:rsidRDefault="00352EA8">
      <w:pPr>
        <w:spacing w:after="0" w:line="240" w:lineRule="auto"/>
        <w:ind w:left="163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46384C9C" wp14:editId="78DFCBA5">
            <wp:extent cx="1407160" cy="1097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469F" w14:textId="77777777" w:rsidR="001639DA" w:rsidRDefault="001639DA">
      <w:pPr>
        <w:spacing w:before="8" w:after="0" w:line="180" w:lineRule="exact"/>
        <w:rPr>
          <w:sz w:val="18"/>
          <w:szCs w:val="18"/>
        </w:rPr>
      </w:pPr>
    </w:p>
    <w:p w14:paraId="7AA00FAF" w14:textId="77777777" w:rsidR="001639DA" w:rsidRDefault="00995115" w:rsidP="00D73303">
      <w:pPr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Australia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Prudentia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Regulatio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Authority</w:t>
      </w:r>
    </w:p>
    <w:p w14:paraId="6986A92E" w14:textId="0B8F29A4" w:rsidR="001639DA" w:rsidRDefault="00995115" w:rsidP="00D73303">
      <w:pPr>
        <w:spacing w:after="0" w:line="446" w:lineRule="exac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(confidentiality</w:t>
      </w:r>
      <w:r>
        <w:rPr>
          <w:rFonts w:ascii="Arial" w:eastAsia="Arial" w:hAnsi="Arial" w:cs="Arial"/>
          <w:b/>
          <w:bCs/>
          <w:sz w:val="40"/>
          <w:szCs w:val="40"/>
        </w:rPr>
        <w:t>)</w:t>
      </w:r>
      <w:r>
        <w:rPr>
          <w:rFonts w:ascii="Arial" w:eastAsia="Arial" w:hAnsi="Arial" w:cs="Arial"/>
          <w:b/>
          <w:bCs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determinatio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No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.</w:t>
      </w:r>
      <w:r w:rsidR="000A6A4E">
        <w:rPr>
          <w:rFonts w:ascii="Arial" w:eastAsia="Arial" w:hAnsi="Arial" w:cs="Arial"/>
          <w:b/>
          <w:bCs/>
          <w:spacing w:val="4"/>
          <w:sz w:val="40"/>
          <w:szCs w:val="40"/>
        </w:rPr>
        <w:t xml:space="preserve"> </w:t>
      </w:r>
      <w:r w:rsidR="00503429">
        <w:rPr>
          <w:rFonts w:ascii="Arial" w:eastAsia="Arial" w:hAnsi="Arial" w:cs="Arial"/>
          <w:b/>
          <w:bCs/>
          <w:spacing w:val="4"/>
          <w:sz w:val="40"/>
          <w:szCs w:val="40"/>
        </w:rPr>
        <w:t>2</w:t>
      </w:r>
      <w:r w:rsidR="00904D5F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="00503429">
        <w:rPr>
          <w:rFonts w:ascii="Arial" w:eastAsia="Arial" w:hAnsi="Arial" w:cs="Arial"/>
          <w:b/>
          <w:bCs/>
          <w:spacing w:val="-4"/>
          <w:sz w:val="40"/>
          <w:szCs w:val="40"/>
        </w:rPr>
        <w:t>2022</w:t>
      </w:r>
    </w:p>
    <w:p w14:paraId="6E15263F" w14:textId="77777777" w:rsidR="001639DA" w:rsidRDefault="001639DA" w:rsidP="00D73303">
      <w:pPr>
        <w:spacing w:after="0" w:line="240" w:lineRule="exact"/>
        <w:rPr>
          <w:sz w:val="24"/>
          <w:szCs w:val="24"/>
        </w:rPr>
      </w:pPr>
    </w:p>
    <w:p w14:paraId="20A9ED61" w14:textId="26EC7E05" w:rsidR="001639DA" w:rsidRPr="00D73303" w:rsidRDefault="00995115" w:rsidP="00D73303">
      <w:pPr>
        <w:spacing w:after="0" w:line="240" w:lineRule="auto"/>
        <w:rPr>
          <w:rFonts w:ascii="Arial" w:eastAsia="Arial" w:hAnsi="Arial" w:cs="Arial"/>
          <w:spacing w:val="1"/>
          <w:sz w:val="28"/>
          <w:szCs w:val="28"/>
        </w:rPr>
      </w:pPr>
      <w:r w:rsidRPr="005B4F6B">
        <w:rPr>
          <w:rFonts w:ascii="Arial" w:eastAsia="Arial" w:hAnsi="Arial" w:cs="Arial"/>
          <w:sz w:val="28"/>
          <w:szCs w:val="28"/>
        </w:rPr>
        <w:t>Information</w:t>
      </w:r>
      <w:r w:rsidRPr="005B4F6B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provided</w:t>
      </w:r>
      <w:r w:rsidRPr="005B4F6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by</w:t>
      </w:r>
      <w:r w:rsidRPr="005B4F6B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life</w:t>
      </w:r>
      <w:r w:rsidRPr="005B4F6B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insurers</w:t>
      </w:r>
      <w:r w:rsidRPr="005B4F6B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and</w:t>
      </w:r>
      <w:r w:rsidRPr="005B4F6B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friendly</w:t>
      </w:r>
      <w:r w:rsidRPr="005B4F6B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societies</w:t>
      </w:r>
      <w:r w:rsidRPr="005B4F6B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pacing w:val="1"/>
          <w:sz w:val="28"/>
          <w:szCs w:val="28"/>
        </w:rPr>
        <w:t>under</w:t>
      </w:r>
      <w:r w:rsidR="008101EF">
        <w:rPr>
          <w:rFonts w:ascii="Arial" w:eastAsia="Arial" w:hAnsi="Arial" w:cs="Arial"/>
          <w:spacing w:val="1"/>
          <w:sz w:val="28"/>
          <w:szCs w:val="28"/>
        </w:rPr>
        <w:t xml:space="preserve"> relevant reporting documents</w:t>
      </w:r>
    </w:p>
    <w:p w14:paraId="320456B0" w14:textId="77777777" w:rsidR="001639DA" w:rsidRPr="00D73303" w:rsidRDefault="00352EA8" w:rsidP="00D73303">
      <w:pPr>
        <w:spacing w:before="360" w:after="240" w:line="240" w:lineRule="auto"/>
        <w:rPr>
          <w:rFonts w:ascii="Arial" w:eastAsia="Arial" w:hAnsi="Arial" w:cs="Arial"/>
          <w:i/>
          <w:sz w:val="28"/>
          <w:szCs w:val="28"/>
        </w:rPr>
      </w:pPr>
      <w:r w:rsidRPr="00D73303">
        <w:rPr>
          <w:i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946404" wp14:editId="6562746C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88965" cy="3302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33020"/>
                          <a:chOff x="1468" y="442"/>
                          <a:chExt cx="8959" cy="5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78" y="453"/>
                            <a:ext cx="8933" cy="21"/>
                            <a:chOff x="1478" y="453"/>
                            <a:chExt cx="8933" cy="2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78" y="453"/>
                              <a:ext cx="8933" cy="2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8933"/>
                                <a:gd name="T2" fmla="+- 0 474 453"/>
                                <a:gd name="T3" fmla="*/ 474 h 21"/>
                                <a:gd name="T4" fmla="+- 0 10411 1478"/>
                                <a:gd name="T5" fmla="*/ T4 w 8933"/>
                                <a:gd name="T6" fmla="+- 0 474 453"/>
                                <a:gd name="T7" fmla="*/ 474 h 21"/>
                                <a:gd name="T8" fmla="+- 0 10411 1478"/>
                                <a:gd name="T9" fmla="*/ T8 w 8933"/>
                                <a:gd name="T10" fmla="+- 0 453 453"/>
                                <a:gd name="T11" fmla="*/ 453 h 21"/>
                                <a:gd name="T12" fmla="+- 0 1478 1478"/>
                                <a:gd name="T13" fmla="*/ T12 w 8933"/>
                                <a:gd name="T14" fmla="+- 0 453 453"/>
                                <a:gd name="T15" fmla="*/ 453 h 21"/>
                                <a:gd name="T16" fmla="+- 0 1478 1478"/>
                                <a:gd name="T17" fmla="*/ T16 w 8933"/>
                                <a:gd name="T18" fmla="+- 0 474 453"/>
                                <a:gd name="T19" fmla="*/ 4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21">
                                  <a:moveTo>
                                    <a:pt x="0" y="21"/>
                                  </a:moveTo>
                                  <a:lnTo>
                                    <a:pt x="8933" y="2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83" y="462"/>
                            <a:ext cx="8933" cy="21"/>
                            <a:chOff x="1483" y="462"/>
                            <a:chExt cx="8933" cy="2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83" y="462"/>
                              <a:ext cx="8933" cy="21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8933"/>
                                <a:gd name="T2" fmla="+- 0 483 462"/>
                                <a:gd name="T3" fmla="*/ 483 h 21"/>
                                <a:gd name="T4" fmla="+- 0 10416 1483"/>
                                <a:gd name="T5" fmla="*/ T4 w 8933"/>
                                <a:gd name="T6" fmla="+- 0 483 462"/>
                                <a:gd name="T7" fmla="*/ 483 h 21"/>
                                <a:gd name="T8" fmla="+- 0 10416 1483"/>
                                <a:gd name="T9" fmla="*/ T8 w 8933"/>
                                <a:gd name="T10" fmla="+- 0 462 462"/>
                                <a:gd name="T11" fmla="*/ 462 h 21"/>
                                <a:gd name="T12" fmla="+- 0 1483 1483"/>
                                <a:gd name="T13" fmla="*/ T12 w 8933"/>
                                <a:gd name="T14" fmla="+- 0 462 462"/>
                                <a:gd name="T15" fmla="*/ 462 h 21"/>
                                <a:gd name="T16" fmla="+- 0 1483 1483"/>
                                <a:gd name="T17" fmla="*/ T16 w 8933"/>
                                <a:gd name="T18" fmla="+- 0 483 462"/>
                                <a:gd name="T19" fmla="*/ 48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21">
                                  <a:moveTo>
                                    <a:pt x="0" y="21"/>
                                  </a:moveTo>
                                  <a:lnTo>
                                    <a:pt x="8933" y="2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DD3C4" id="Group 2" o:spid="_x0000_s1026" style="position:absolute;margin-left:0;margin-top:40.85pt;width:447.95pt;height:2.6pt;z-index:-251658752;mso-position-horizontal:left;mso-position-horizontal-relative:margin" coordorigin="1468,442" coordsize="895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">
                <v:group id="Group 3" o:spid="_x0000_s1027" style="position:absolute;left:1478;top:453;width:8933;height:21" coordorigin="1478,453" coordsize="89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78;top:453;width:8933;height:21;visibility:visible;mso-wrap-style:square;v-text-anchor:top" coordsize="89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" path="m,21r8933,l8933,,,,,21xe" fillcolor="#7f7f7f" stroked="f">
                    <v:path arrowok="t" o:connecttype="custom" o:connectlocs="0,474;8933,474;8933,453;0,453;0,474" o:connectangles="0,0,0,0,0"/>
                  </v:shape>
                </v:group>
                <v:group id="Group 5" o:spid="_x0000_s1029" style="position:absolute;left:1483;top:462;width:8933;height:21" coordorigin="1483,462" coordsize="89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483;top:462;width:8933;height:21;visibility:visible;mso-wrap-style:square;v-text-anchor:top" coordsize="89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" path="m,21r8933,l8933,,,,,21xe" fillcolor="#d4d0c8" stroked="f">
                    <v:path arrowok="t" o:connecttype="custom" o:connectlocs="0,483;8933,483;8933,462;0,462;0,483" o:connectangles="0,0,0,0,0"/>
                  </v:shape>
                </v:group>
                <w10:wrap anchorx="margin"/>
              </v:group>
            </w:pict>
          </mc:Fallback>
        </mc:AlternateContent>
      </w:r>
      <w:r w:rsidR="00995115" w:rsidRPr="00D7330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Australia</w:t>
      </w:r>
      <w:r w:rsidR="00995115" w:rsidRPr="00D73303">
        <w:rPr>
          <w:rFonts w:ascii="Arial" w:eastAsia="Arial" w:hAnsi="Arial" w:cs="Arial"/>
          <w:i/>
          <w:position w:val="-1"/>
          <w:sz w:val="28"/>
          <w:szCs w:val="28"/>
        </w:rPr>
        <w:t>n</w:t>
      </w:r>
      <w:r w:rsidR="00995115" w:rsidRPr="00D73303">
        <w:rPr>
          <w:rFonts w:ascii="Arial" w:eastAsia="Arial" w:hAnsi="Arial" w:cs="Arial"/>
          <w:i/>
          <w:spacing w:val="-12"/>
          <w:position w:val="-1"/>
          <w:sz w:val="28"/>
          <w:szCs w:val="28"/>
        </w:rPr>
        <w:t xml:space="preserve"> </w:t>
      </w:r>
      <w:r w:rsidR="00995115" w:rsidRPr="00D7330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Prudentia</w:t>
      </w:r>
      <w:r w:rsidR="00995115" w:rsidRPr="00D73303">
        <w:rPr>
          <w:rFonts w:ascii="Arial" w:eastAsia="Arial" w:hAnsi="Arial" w:cs="Arial"/>
          <w:i/>
          <w:position w:val="-1"/>
          <w:sz w:val="28"/>
          <w:szCs w:val="28"/>
        </w:rPr>
        <w:t>l</w:t>
      </w:r>
      <w:r w:rsidR="00995115" w:rsidRPr="00D73303">
        <w:rPr>
          <w:rFonts w:ascii="Arial" w:eastAsia="Arial" w:hAnsi="Arial" w:cs="Arial"/>
          <w:i/>
          <w:spacing w:val="-13"/>
          <w:position w:val="-1"/>
          <w:sz w:val="28"/>
          <w:szCs w:val="28"/>
        </w:rPr>
        <w:t xml:space="preserve"> </w:t>
      </w:r>
      <w:r w:rsidR="00995115" w:rsidRPr="00D7330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Regulatio</w:t>
      </w:r>
      <w:r w:rsidR="00995115" w:rsidRPr="00D73303">
        <w:rPr>
          <w:rFonts w:ascii="Arial" w:eastAsia="Arial" w:hAnsi="Arial" w:cs="Arial"/>
          <w:i/>
          <w:position w:val="-1"/>
          <w:sz w:val="28"/>
          <w:szCs w:val="28"/>
        </w:rPr>
        <w:t>n</w:t>
      </w:r>
      <w:r w:rsidR="00995115" w:rsidRPr="00D73303">
        <w:rPr>
          <w:rFonts w:ascii="Arial" w:eastAsia="Arial" w:hAnsi="Arial" w:cs="Arial"/>
          <w:i/>
          <w:spacing w:val="-13"/>
          <w:position w:val="-1"/>
          <w:sz w:val="28"/>
          <w:szCs w:val="28"/>
        </w:rPr>
        <w:t xml:space="preserve"> </w:t>
      </w:r>
      <w:r w:rsidR="00995115" w:rsidRPr="00D7330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Authorit</w:t>
      </w:r>
      <w:r w:rsidR="00995115" w:rsidRPr="00D73303">
        <w:rPr>
          <w:rFonts w:ascii="Arial" w:eastAsia="Arial" w:hAnsi="Arial" w:cs="Arial"/>
          <w:i/>
          <w:position w:val="-1"/>
          <w:sz w:val="28"/>
          <w:szCs w:val="28"/>
        </w:rPr>
        <w:t>y</w:t>
      </w:r>
      <w:r w:rsidR="00995115" w:rsidRPr="00D73303">
        <w:rPr>
          <w:rFonts w:ascii="Arial" w:eastAsia="Arial" w:hAnsi="Arial" w:cs="Arial"/>
          <w:i/>
          <w:spacing w:val="-11"/>
          <w:position w:val="-1"/>
          <w:sz w:val="28"/>
          <w:szCs w:val="28"/>
        </w:rPr>
        <w:t xml:space="preserve"> </w:t>
      </w:r>
      <w:r w:rsidR="00995115" w:rsidRPr="00D7330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Ac</w:t>
      </w:r>
      <w:r w:rsidR="00995115" w:rsidRPr="00D73303">
        <w:rPr>
          <w:rFonts w:ascii="Arial" w:eastAsia="Arial" w:hAnsi="Arial" w:cs="Arial"/>
          <w:i/>
          <w:position w:val="-1"/>
          <w:sz w:val="28"/>
          <w:szCs w:val="28"/>
        </w:rPr>
        <w:t>t</w:t>
      </w:r>
      <w:r w:rsidR="00995115" w:rsidRPr="00D73303">
        <w:rPr>
          <w:rFonts w:ascii="Arial" w:eastAsia="Arial" w:hAnsi="Arial" w:cs="Arial"/>
          <w:i/>
          <w:spacing w:val="-4"/>
          <w:position w:val="-1"/>
          <w:sz w:val="28"/>
          <w:szCs w:val="28"/>
        </w:rPr>
        <w:t xml:space="preserve"> </w:t>
      </w:r>
      <w:r w:rsidR="00995115" w:rsidRPr="00D7330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1998</w:t>
      </w:r>
    </w:p>
    <w:p w14:paraId="6B7E7D78" w14:textId="77777777" w:rsidR="001639DA" w:rsidRDefault="002E2126" w:rsidP="00874F60">
      <w:pPr>
        <w:tabs>
          <w:tab w:val="left" w:pos="7263"/>
        </w:tabs>
        <w:spacing w:before="4" w:after="0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44EB99B7" w14:textId="3E6384B1" w:rsidR="00C606F9" w:rsidRPr="00D73303" w:rsidRDefault="00995115" w:rsidP="002E19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D73303">
        <w:rPr>
          <w:rFonts w:ascii="Arial" w:eastAsia="Times New Roman" w:hAnsi="Arial" w:cs="Arial"/>
        </w:rPr>
        <w:t>I,</w:t>
      </w:r>
      <w:r w:rsidRPr="00D73303">
        <w:rPr>
          <w:rFonts w:ascii="Arial" w:eastAsia="Times New Roman" w:hAnsi="Arial" w:cs="Arial"/>
          <w:spacing w:val="2"/>
        </w:rPr>
        <w:t xml:space="preserve"> </w:t>
      </w:r>
      <w:r w:rsidR="003B5524">
        <w:rPr>
          <w:rFonts w:ascii="Arial" w:eastAsia="Times New Roman" w:hAnsi="Arial" w:cs="Arial"/>
        </w:rPr>
        <w:t>Alison Bliss</w:t>
      </w:r>
      <w:r w:rsidRPr="00D73303">
        <w:rPr>
          <w:rFonts w:ascii="Arial" w:eastAsia="Times New Roman" w:hAnsi="Arial" w:cs="Arial"/>
        </w:rPr>
        <w:t>,</w:t>
      </w:r>
      <w:r w:rsidRPr="00D73303">
        <w:rPr>
          <w:rFonts w:ascii="Arial" w:eastAsia="Times New Roman" w:hAnsi="Arial" w:cs="Arial"/>
          <w:spacing w:val="-7"/>
        </w:rPr>
        <w:t xml:space="preserve"> </w:t>
      </w:r>
      <w:r w:rsidRPr="00D73303">
        <w:rPr>
          <w:rFonts w:ascii="Arial" w:eastAsia="Times New Roman" w:hAnsi="Arial" w:cs="Arial"/>
        </w:rPr>
        <w:t>delegate</w:t>
      </w:r>
      <w:r w:rsidRPr="00D73303">
        <w:rPr>
          <w:rFonts w:ascii="Arial" w:eastAsia="Times New Roman" w:hAnsi="Arial" w:cs="Arial"/>
          <w:spacing w:val="-8"/>
        </w:rPr>
        <w:t xml:space="preserve"> </w:t>
      </w:r>
      <w:r w:rsidRPr="00D73303">
        <w:rPr>
          <w:rFonts w:ascii="Arial" w:eastAsia="Times New Roman" w:hAnsi="Arial" w:cs="Arial"/>
        </w:rPr>
        <w:t>of</w:t>
      </w:r>
      <w:r w:rsidRPr="00D73303">
        <w:rPr>
          <w:rFonts w:ascii="Arial" w:eastAsia="Times New Roman" w:hAnsi="Arial" w:cs="Arial"/>
          <w:spacing w:val="-1"/>
        </w:rPr>
        <w:t xml:space="preserve"> </w:t>
      </w:r>
      <w:r w:rsidRPr="00D73303">
        <w:rPr>
          <w:rFonts w:ascii="Arial" w:eastAsia="Times New Roman" w:hAnsi="Arial" w:cs="Arial"/>
        </w:rPr>
        <w:t>APRA</w:t>
      </w:r>
      <w:r w:rsidR="00AB7BB8" w:rsidRPr="00D73303">
        <w:rPr>
          <w:rFonts w:ascii="Arial" w:eastAsia="Times New Roman" w:hAnsi="Arial" w:cs="Arial"/>
        </w:rPr>
        <w:t>:</w:t>
      </w:r>
    </w:p>
    <w:p w14:paraId="1D74CCDC" w14:textId="77777777" w:rsidR="00C606F9" w:rsidRPr="00D73303" w:rsidRDefault="00C606F9" w:rsidP="002E19B6">
      <w:pPr>
        <w:spacing w:before="29" w:after="0" w:line="240" w:lineRule="auto"/>
        <w:ind w:left="120" w:right="-20"/>
        <w:jc w:val="both"/>
        <w:rPr>
          <w:rFonts w:ascii="Arial" w:eastAsia="Times New Roman" w:hAnsi="Arial" w:cs="Arial"/>
        </w:rPr>
      </w:pPr>
    </w:p>
    <w:p w14:paraId="24E3E36C" w14:textId="4FBF3E96" w:rsidR="00C606F9" w:rsidRPr="00D73303" w:rsidRDefault="00C606F9" w:rsidP="002E19B6">
      <w:pPr>
        <w:pStyle w:val="IntroTo"/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D73303">
        <w:rPr>
          <w:rFonts w:ascii="Arial" w:hAnsi="Arial" w:cs="Arial"/>
          <w:sz w:val="22"/>
          <w:szCs w:val="22"/>
        </w:rPr>
        <w:t xml:space="preserve">under section 57 of the </w:t>
      </w:r>
      <w:r w:rsidRPr="00D73303">
        <w:rPr>
          <w:rFonts w:ascii="Arial" w:hAnsi="Arial" w:cs="Arial"/>
          <w:i/>
          <w:sz w:val="22"/>
          <w:szCs w:val="22"/>
        </w:rPr>
        <w:t>Australian Prudential Regulation Authority Act 1998</w:t>
      </w:r>
      <w:r w:rsidR="00AB7BB8" w:rsidRPr="00D73303">
        <w:rPr>
          <w:rFonts w:ascii="Arial" w:hAnsi="Arial" w:cs="Arial"/>
          <w:sz w:val="22"/>
          <w:szCs w:val="22"/>
        </w:rPr>
        <w:t xml:space="preserve"> (the Act)</w:t>
      </w:r>
      <w:r w:rsidRPr="00D73303">
        <w:rPr>
          <w:rFonts w:ascii="Arial" w:hAnsi="Arial" w:cs="Arial"/>
          <w:sz w:val="22"/>
          <w:szCs w:val="22"/>
        </w:rPr>
        <w:t xml:space="preserve"> and subsection 33(3) of the </w:t>
      </w:r>
      <w:r w:rsidRPr="00D73303">
        <w:rPr>
          <w:rFonts w:ascii="Arial" w:hAnsi="Arial" w:cs="Arial"/>
          <w:i/>
          <w:sz w:val="22"/>
          <w:szCs w:val="22"/>
        </w:rPr>
        <w:t>Acts Interpretation Act 1901</w:t>
      </w:r>
      <w:r w:rsidR="00AB7BB8" w:rsidRPr="00D73303">
        <w:rPr>
          <w:rFonts w:ascii="Arial" w:hAnsi="Arial" w:cs="Arial"/>
          <w:sz w:val="22"/>
          <w:szCs w:val="22"/>
        </w:rPr>
        <w:t xml:space="preserve">, </w:t>
      </w:r>
      <w:r w:rsidR="008101EF" w:rsidRPr="00D73303">
        <w:rPr>
          <w:rFonts w:ascii="Arial" w:hAnsi="Arial" w:cs="Arial"/>
          <w:sz w:val="22"/>
          <w:szCs w:val="22"/>
        </w:rPr>
        <w:t xml:space="preserve">revoke </w:t>
      </w:r>
      <w:r w:rsidRPr="00D73303">
        <w:rPr>
          <w:rFonts w:ascii="Arial" w:hAnsi="Arial" w:cs="Arial"/>
          <w:sz w:val="22"/>
          <w:szCs w:val="22"/>
        </w:rPr>
        <w:t xml:space="preserve">the Australian Prudential Regulation Authority (confidentiality) determination </w:t>
      </w:r>
      <w:r w:rsidR="008D4A5B" w:rsidRPr="00D73303">
        <w:rPr>
          <w:rFonts w:ascii="Arial" w:hAnsi="Arial" w:cs="Arial"/>
          <w:sz w:val="22"/>
          <w:szCs w:val="22"/>
        </w:rPr>
        <w:t xml:space="preserve">No. </w:t>
      </w:r>
      <w:r w:rsidR="002D4B9C" w:rsidRPr="00D73303">
        <w:rPr>
          <w:rFonts w:ascii="Arial" w:hAnsi="Arial" w:cs="Arial"/>
          <w:sz w:val="22"/>
          <w:szCs w:val="22"/>
        </w:rPr>
        <w:t xml:space="preserve">12 </w:t>
      </w:r>
      <w:r w:rsidR="00004EB2" w:rsidRPr="00D73303">
        <w:rPr>
          <w:rFonts w:ascii="Arial" w:hAnsi="Arial" w:cs="Arial"/>
          <w:sz w:val="22"/>
          <w:szCs w:val="22"/>
        </w:rPr>
        <w:t>of 201</w:t>
      </w:r>
      <w:r w:rsidR="002D4B9C" w:rsidRPr="00D73303">
        <w:rPr>
          <w:rFonts w:ascii="Arial" w:hAnsi="Arial" w:cs="Arial"/>
          <w:sz w:val="22"/>
          <w:szCs w:val="22"/>
        </w:rPr>
        <w:t>5</w:t>
      </w:r>
      <w:r w:rsidRPr="00D73303">
        <w:rPr>
          <w:rFonts w:ascii="Arial" w:hAnsi="Arial" w:cs="Arial"/>
          <w:sz w:val="22"/>
          <w:szCs w:val="22"/>
        </w:rPr>
        <w:t>;</w:t>
      </w:r>
      <w:r w:rsidR="00D8167A" w:rsidRPr="00D73303">
        <w:rPr>
          <w:rFonts w:ascii="Arial" w:hAnsi="Arial" w:cs="Arial"/>
          <w:sz w:val="22"/>
          <w:szCs w:val="22"/>
        </w:rPr>
        <w:t xml:space="preserve"> and</w:t>
      </w:r>
    </w:p>
    <w:p w14:paraId="5598755C" w14:textId="77777777" w:rsidR="00C606F9" w:rsidRPr="00D73303" w:rsidRDefault="00C606F9" w:rsidP="002E19B6">
      <w:pPr>
        <w:pStyle w:val="IntroTo"/>
        <w:ind w:left="142" w:firstLine="0"/>
        <w:jc w:val="both"/>
        <w:rPr>
          <w:rFonts w:ascii="Arial" w:hAnsi="Arial" w:cs="Arial"/>
          <w:sz w:val="22"/>
          <w:szCs w:val="22"/>
        </w:rPr>
      </w:pPr>
    </w:p>
    <w:p w14:paraId="54DB1D11" w14:textId="1C919021" w:rsidR="00C606F9" w:rsidRPr="00D73303" w:rsidRDefault="00C606F9" w:rsidP="002E19B6">
      <w:pPr>
        <w:pStyle w:val="IntroTo"/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D73303">
        <w:rPr>
          <w:rFonts w:ascii="Arial" w:hAnsi="Arial" w:cs="Arial"/>
          <w:sz w:val="22"/>
          <w:szCs w:val="22"/>
        </w:rPr>
        <w:t xml:space="preserve">under </w:t>
      </w:r>
      <w:r w:rsidR="00E64348" w:rsidRPr="00D73303">
        <w:rPr>
          <w:rFonts w:ascii="Arial" w:hAnsi="Arial" w:cs="Arial"/>
          <w:sz w:val="22"/>
          <w:szCs w:val="22"/>
        </w:rPr>
        <w:t>paragraph</w:t>
      </w:r>
      <w:r w:rsidRPr="00D73303">
        <w:rPr>
          <w:rFonts w:ascii="Arial" w:hAnsi="Arial" w:cs="Arial"/>
          <w:sz w:val="22"/>
          <w:szCs w:val="22"/>
        </w:rPr>
        <w:t xml:space="preserve"> 57</w:t>
      </w:r>
      <w:r w:rsidR="00E64348" w:rsidRPr="00D73303">
        <w:rPr>
          <w:rFonts w:ascii="Arial" w:hAnsi="Arial" w:cs="Arial"/>
          <w:sz w:val="22"/>
          <w:szCs w:val="22"/>
        </w:rPr>
        <w:t>(2)(b)</w:t>
      </w:r>
      <w:r w:rsidRPr="00D73303">
        <w:rPr>
          <w:rFonts w:ascii="Arial" w:hAnsi="Arial" w:cs="Arial"/>
          <w:sz w:val="22"/>
          <w:szCs w:val="22"/>
        </w:rPr>
        <w:t xml:space="preserve"> of the</w:t>
      </w:r>
      <w:r w:rsidR="00E64348" w:rsidRPr="00D73303">
        <w:rPr>
          <w:rFonts w:ascii="Arial" w:hAnsi="Arial" w:cs="Arial"/>
          <w:sz w:val="22"/>
          <w:szCs w:val="22"/>
        </w:rPr>
        <w:t xml:space="preserve"> Act, </w:t>
      </w:r>
      <w:r w:rsidR="008101EF" w:rsidRPr="00D73303">
        <w:rPr>
          <w:rFonts w:ascii="Arial" w:hAnsi="Arial" w:cs="Arial"/>
          <w:sz w:val="22"/>
          <w:szCs w:val="22"/>
        </w:rPr>
        <w:t xml:space="preserve">determine </w:t>
      </w:r>
      <w:r w:rsidR="00065AC2" w:rsidRPr="00D73303">
        <w:rPr>
          <w:rFonts w:ascii="Arial" w:hAnsi="Arial" w:cs="Arial"/>
          <w:sz w:val="22"/>
          <w:szCs w:val="22"/>
        </w:rPr>
        <w:t xml:space="preserve">all or a specified part of the reporting documents of a kind specified </w:t>
      </w:r>
      <w:r w:rsidR="00A71E68" w:rsidRPr="00D73303">
        <w:rPr>
          <w:rFonts w:ascii="Arial" w:hAnsi="Arial" w:cs="Arial"/>
          <w:sz w:val="22"/>
          <w:szCs w:val="22"/>
        </w:rPr>
        <w:t xml:space="preserve">in </w:t>
      </w:r>
      <w:r w:rsidR="00065AC2" w:rsidRPr="00D73303">
        <w:rPr>
          <w:rFonts w:ascii="Arial" w:hAnsi="Arial" w:cs="Arial"/>
          <w:sz w:val="22"/>
          <w:szCs w:val="22"/>
        </w:rPr>
        <w:t xml:space="preserve">Part 1 </w:t>
      </w:r>
      <w:r w:rsidR="002E19B6">
        <w:rPr>
          <w:rFonts w:ascii="Arial" w:hAnsi="Arial" w:cs="Arial"/>
          <w:sz w:val="22"/>
          <w:szCs w:val="22"/>
        </w:rPr>
        <w:t>or</w:t>
      </w:r>
      <w:r w:rsidR="00065AC2" w:rsidRPr="00D73303">
        <w:rPr>
          <w:rFonts w:ascii="Arial" w:hAnsi="Arial" w:cs="Arial"/>
          <w:sz w:val="22"/>
          <w:szCs w:val="22"/>
        </w:rPr>
        <w:t xml:space="preserve"> Part 2 of the Schedule do not contain confidential information</w:t>
      </w:r>
      <w:r w:rsidRPr="00D73303">
        <w:rPr>
          <w:rFonts w:ascii="Arial" w:hAnsi="Arial" w:cs="Arial"/>
          <w:sz w:val="22"/>
          <w:szCs w:val="22"/>
        </w:rPr>
        <w:t>.</w:t>
      </w:r>
    </w:p>
    <w:p w14:paraId="74F6FC6D" w14:textId="77777777" w:rsidR="001639DA" w:rsidRPr="00D73303" w:rsidRDefault="001639DA" w:rsidP="002E19B6">
      <w:pPr>
        <w:spacing w:before="15" w:after="0" w:line="260" w:lineRule="exact"/>
        <w:jc w:val="both"/>
        <w:rPr>
          <w:rFonts w:ascii="Arial" w:hAnsi="Arial" w:cs="Arial"/>
        </w:rPr>
      </w:pPr>
    </w:p>
    <w:p w14:paraId="79657AF2" w14:textId="17530D72" w:rsidR="008101EF" w:rsidRPr="00D73303" w:rsidRDefault="00995115" w:rsidP="00D73303">
      <w:pPr>
        <w:spacing w:after="0" w:line="240" w:lineRule="auto"/>
        <w:rPr>
          <w:rFonts w:ascii="Arial" w:eastAsia="Times New Roman" w:hAnsi="Arial" w:cs="Arial"/>
          <w:spacing w:val="-5"/>
        </w:rPr>
      </w:pPr>
      <w:r w:rsidRPr="00D73303">
        <w:rPr>
          <w:rFonts w:ascii="Arial" w:eastAsia="Times New Roman" w:hAnsi="Arial" w:cs="Arial"/>
        </w:rPr>
        <w:t>This</w:t>
      </w:r>
      <w:r w:rsidRPr="00D73303">
        <w:rPr>
          <w:rFonts w:ascii="Arial" w:eastAsia="Times New Roman" w:hAnsi="Arial" w:cs="Arial"/>
          <w:spacing w:val="-4"/>
        </w:rPr>
        <w:t xml:space="preserve"> </w:t>
      </w:r>
      <w:r w:rsidRPr="00D73303">
        <w:rPr>
          <w:rFonts w:ascii="Arial" w:eastAsia="Times New Roman" w:hAnsi="Arial" w:cs="Arial"/>
        </w:rPr>
        <w:t>determination</w:t>
      </w:r>
      <w:r w:rsidRPr="00D73303">
        <w:rPr>
          <w:rFonts w:ascii="Arial" w:eastAsia="Times New Roman" w:hAnsi="Arial" w:cs="Arial"/>
          <w:spacing w:val="-13"/>
        </w:rPr>
        <w:t xml:space="preserve"> </w:t>
      </w:r>
      <w:r w:rsidR="007519D2" w:rsidRPr="00D73303">
        <w:rPr>
          <w:rFonts w:ascii="Arial" w:eastAsia="Times New Roman" w:hAnsi="Arial" w:cs="Arial"/>
          <w:spacing w:val="-5"/>
        </w:rPr>
        <w:t xml:space="preserve">commences upon registration on the Federal Register of </w:t>
      </w:r>
      <w:r w:rsidR="008101EF" w:rsidRPr="00D73303">
        <w:rPr>
          <w:rFonts w:ascii="Arial" w:eastAsia="Times New Roman" w:hAnsi="Arial" w:cs="Arial"/>
          <w:spacing w:val="-5"/>
        </w:rPr>
        <w:t xml:space="preserve">Legislation. </w:t>
      </w:r>
    </w:p>
    <w:p w14:paraId="29107B0E" w14:textId="673ECBED" w:rsidR="008101EF" w:rsidRPr="00D73303" w:rsidRDefault="008101EF" w:rsidP="008101EF">
      <w:pPr>
        <w:spacing w:before="41" w:after="0" w:line="240" w:lineRule="auto"/>
        <w:ind w:right="-20"/>
        <w:rPr>
          <w:rFonts w:ascii="Arial" w:hAnsi="Arial" w:cs="Arial"/>
        </w:rPr>
      </w:pPr>
    </w:p>
    <w:p w14:paraId="2D5AD2A8" w14:textId="4BD4AB71" w:rsidR="001639DA" w:rsidRPr="002E19B6" w:rsidRDefault="008101EF" w:rsidP="002E19B6">
      <w:pPr>
        <w:spacing w:before="41" w:after="0" w:line="240" w:lineRule="auto"/>
        <w:ind w:right="-20"/>
        <w:rPr>
          <w:rFonts w:ascii="Arial" w:hAnsi="Arial" w:cs="Arial"/>
          <w:sz w:val="20"/>
          <w:szCs w:val="20"/>
        </w:rPr>
      </w:pPr>
      <w:r w:rsidRPr="002E19B6">
        <w:rPr>
          <w:rFonts w:ascii="Arial" w:eastAsia="Times New Roman" w:hAnsi="Arial" w:cs="Arial"/>
          <w:spacing w:val="1"/>
          <w:sz w:val="20"/>
          <w:szCs w:val="20"/>
        </w:rPr>
        <w:t xml:space="preserve">Note: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Th</w:t>
      </w:r>
      <w:r w:rsidR="00995115" w:rsidRPr="002E19B6">
        <w:rPr>
          <w:rFonts w:ascii="Arial" w:eastAsia="Times New Roman" w:hAnsi="Arial" w:cs="Arial"/>
          <w:sz w:val="20"/>
          <w:szCs w:val="20"/>
        </w:rPr>
        <w:t>e</w:t>
      </w:r>
      <w:r w:rsidR="00995115" w:rsidRPr="002E19B6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effec</w:t>
      </w:r>
      <w:r w:rsidR="00995115" w:rsidRPr="002E19B6">
        <w:rPr>
          <w:rFonts w:ascii="Arial" w:eastAsia="Times New Roman" w:hAnsi="Arial" w:cs="Arial"/>
          <w:sz w:val="20"/>
          <w:szCs w:val="20"/>
        </w:rPr>
        <w:t>t</w:t>
      </w:r>
      <w:r w:rsidR="00995115" w:rsidRPr="002E19B6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995115" w:rsidRPr="002E19B6">
        <w:rPr>
          <w:rFonts w:ascii="Arial" w:eastAsia="Times New Roman" w:hAnsi="Arial" w:cs="Arial"/>
          <w:sz w:val="20"/>
          <w:szCs w:val="20"/>
        </w:rPr>
        <w:t>f</w:t>
      </w:r>
      <w:r w:rsidR="00995115" w:rsidRPr="002E19B6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thi</w:t>
      </w:r>
      <w:r w:rsidR="00995115" w:rsidRPr="002E19B6">
        <w:rPr>
          <w:rFonts w:ascii="Arial" w:eastAsia="Times New Roman" w:hAnsi="Arial" w:cs="Arial"/>
          <w:sz w:val="20"/>
          <w:szCs w:val="20"/>
        </w:rPr>
        <w:t>s</w:t>
      </w:r>
      <w:r w:rsidR="00995115" w:rsidRPr="002E19B6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="00FA2201" w:rsidRPr="002E19B6">
        <w:rPr>
          <w:rFonts w:ascii="Arial" w:eastAsia="Times New Roman" w:hAnsi="Arial" w:cs="Arial"/>
          <w:spacing w:val="1"/>
          <w:sz w:val="20"/>
          <w:szCs w:val="20"/>
        </w:rPr>
        <w:t>instrument</w:t>
      </w:r>
      <w:r w:rsidR="00995115" w:rsidRPr="002E19B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995115" w:rsidRPr="002E19B6">
        <w:rPr>
          <w:rFonts w:ascii="Arial" w:eastAsia="Times New Roman" w:hAnsi="Arial" w:cs="Arial"/>
          <w:sz w:val="20"/>
          <w:szCs w:val="20"/>
        </w:rPr>
        <w:t>s</w:t>
      </w:r>
      <w:r w:rsidR="00995115" w:rsidRPr="002E19B6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tha</w:t>
      </w:r>
      <w:r w:rsidR="00995115" w:rsidRPr="002E19B6">
        <w:rPr>
          <w:rFonts w:ascii="Arial" w:eastAsia="Times New Roman" w:hAnsi="Arial" w:cs="Arial"/>
          <w:sz w:val="20"/>
          <w:szCs w:val="20"/>
        </w:rPr>
        <w:t>t</w:t>
      </w:r>
      <w:r w:rsidR="00995115" w:rsidRPr="002E19B6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th</w:t>
      </w:r>
      <w:r w:rsidR="00995115" w:rsidRPr="002E19B6">
        <w:rPr>
          <w:rFonts w:ascii="Arial" w:eastAsia="Times New Roman" w:hAnsi="Arial" w:cs="Arial"/>
          <w:sz w:val="20"/>
          <w:szCs w:val="20"/>
        </w:rPr>
        <w:t>e</w:t>
      </w:r>
      <w:r w:rsidR="00995115" w:rsidRPr="002E19B6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no</w:t>
      </w:r>
      <w:r w:rsidR="00995115" w:rsidRPr="002E19B6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E34284" w:rsidRPr="002E19B6">
        <w:rPr>
          <w:rFonts w:ascii="Arial" w:eastAsia="Times New Roman" w:hAnsi="Arial" w:cs="Arial"/>
          <w:spacing w:val="2"/>
          <w:sz w:val="20"/>
          <w:szCs w:val="20"/>
        </w:rPr>
        <w:t>-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confidentia</w:t>
      </w:r>
      <w:r w:rsidR="00995115" w:rsidRPr="002E19B6">
        <w:rPr>
          <w:rFonts w:ascii="Arial" w:eastAsia="Times New Roman" w:hAnsi="Arial" w:cs="Arial"/>
          <w:sz w:val="20"/>
          <w:szCs w:val="20"/>
        </w:rPr>
        <w:t>l</w:t>
      </w:r>
      <w:r w:rsidR="00995115" w:rsidRPr="002E19B6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informatio</w:t>
      </w:r>
      <w:r w:rsidR="00995115" w:rsidRPr="002E19B6">
        <w:rPr>
          <w:rFonts w:ascii="Arial" w:eastAsia="Times New Roman" w:hAnsi="Arial" w:cs="Arial"/>
          <w:sz w:val="20"/>
          <w:szCs w:val="20"/>
        </w:rPr>
        <w:t>n</w:t>
      </w:r>
      <w:r w:rsidR="007519D2" w:rsidRPr="002E19B6">
        <w:rPr>
          <w:rFonts w:ascii="Arial" w:eastAsia="Times New Roman" w:hAnsi="Arial" w:cs="Arial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ma</w:t>
      </w:r>
      <w:r w:rsidR="00995115" w:rsidRPr="002E19B6">
        <w:rPr>
          <w:rFonts w:ascii="Arial" w:eastAsia="Times New Roman" w:hAnsi="Arial" w:cs="Arial"/>
          <w:sz w:val="20"/>
          <w:szCs w:val="20"/>
        </w:rPr>
        <w:t>y</w:t>
      </w:r>
      <w:r w:rsidR="00995115" w:rsidRPr="002E19B6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995115" w:rsidRPr="002E19B6">
        <w:rPr>
          <w:rFonts w:ascii="Arial" w:eastAsia="Times New Roman" w:hAnsi="Arial" w:cs="Arial"/>
          <w:sz w:val="20"/>
          <w:szCs w:val="20"/>
        </w:rPr>
        <w:t>e</w:t>
      </w:r>
      <w:r w:rsidR="00995115" w:rsidRPr="002E19B6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sz w:val="20"/>
          <w:szCs w:val="20"/>
        </w:rPr>
        <w:t>publishe</w:t>
      </w:r>
      <w:r w:rsidR="00995115" w:rsidRPr="002E19B6">
        <w:rPr>
          <w:rFonts w:ascii="Arial" w:eastAsia="Times New Roman" w:hAnsi="Arial" w:cs="Arial"/>
          <w:sz w:val="20"/>
          <w:szCs w:val="20"/>
        </w:rPr>
        <w:t>d</w:t>
      </w:r>
      <w:r w:rsidR="00995115" w:rsidRPr="002E19B6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="00995115" w:rsidRPr="002E19B6">
        <w:rPr>
          <w:rFonts w:ascii="Arial" w:eastAsia="Times New Roman" w:hAnsi="Arial" w:cs="Arial"/>
          <w:spacing w:val="1"/>
          <w:w w:val="103"/>
          <w:sz w:val="20"/>
          <w:szCs w:val="20"/>
        </w:rPr>
        <w:t>unde</w:t>
      </w:r>
      <w:r w:rsidR="007519D2" w:rsidRPr="002E19B6">
        <w:rPr>
          <w:rFonts w:ascii="Arial" w:hAnsi="Arial" w:cs="Arial"/>
          <w:sz w:val="20"/>
          <w:szCs w:val="20"/>
        </w:rPr>
        <w:t xml:space="preserve">r subsection 56(5C) of the Act. </w:t>
      </w:r>
    </w:p>
    <w:p w14:paraId="105030E1" w14:textId="77777777" w:rsidR="006D0892" w:rsidRPr="00D73303" w:rsidRDefault="006D0892">
      <w:pPr>
        <w:spacing w:before="29" w:after="0" w:line="271" w:lineRule="exact"/>
        <w:ind w:left="120" w:right="-20"/>
        <w:rPr>
          <w:rFonts w:ascii="Arial" w:eastAsia="Times New Roman" w:hAnsi="Arial" w:cs="Arial"/>
          <w:position w:val="-1"/>
        </w:rPr>
      </w:pPr>
    </w:p>
    <w:p w14:paraId="6F6FE3E7" w14:textId="77777777" w:rsidR="006D0892" w:rsidRPr="00D73303" w:rsidRDefault="006D0892">
      <w:pPr>
        <w:spacing w:before="29" w:after="0" w:line="271" w:lineRule="exact"/>
        <w:ind w:left="120" w:right="-20"/>
        <w:rPr>
          <w:rFonts w:ascii="Arial" w:eastAsia="Times New Roman" w:hAnsi="Arial" w:cs="Arial"/>
          <w:position w:val="-1"/>
        </w:rPr>
      </w:pPr>
    </w:p>
    <w:p w14:paraId="02704187" w14:textId="03F750F4" w:rsidR="002A0C8B" w:rsidRDefault="00995115" w:rsidP="002E19B6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D73303">
        <w:rPr>
          <w:rFonts w:ascii="Arial" w:eastAsia="Times New Roman" w:hAnsi="Arial" w:cs="Arial"/>
          <w:position w:val="-1"/>
        </w:rPr>
        <w:t>Dated</w:t>
      </w:r>
      <w:r w:rsidR="00D52FA8" w:rsidRPr="00D73303">
        <w:rPr>
          <w:rFonts w:ascii="Arial" w:eastAsia="Times New Roman" w:hAnsi="Arial" w:cs="Arial"/>
          <w:position w:val="-1"/>
        </w:rPr>
        <w:t>:</w:t>
      </w:r>
      <w:r w:rsidR="002A0C8B" w:rsidRPr="00D73303">
        <w:rPr>
          <w:rFonts w:ascii="Arial" w:eastAsia="Times New Roman" w:hAnsi="Arial" w:cs="Arial"/>
          <w:position w:val="-1"/>
        </w:rPr>
        <w:t xml:space="preserve">  </w:t>
      </w:r>
      <w:r w:rsidR="00062371">
        <w:rPr>
          <w:rFonts w:ascii="Arial" w:eastAsia="Times New Roman" w:hAnsi="Arial" w:cs="Arial"/>
          <w:position w:val="-1"/>
        </w:rPr>
        <w:t>18</w:t>
      </w:r>
      <w:r w:rsidR="002E19B6">
        <w:rPr>
          <w:rFonts w:ascii="Arial" w:eastAsia="Times New Roman" w:hAnsi="Arial" w:cs="Arial"/>
          <w:position w:val="-1"/>
        </w:rPr>
        <w:t xml:space="preserve"> January</w:t>
      </w:r>
      <w:r w:rsidR="009D5C0A" w:rsidRPr="00D73303">
        <w:rPr>
          <w:rFonts w:ascii="Arial" w:eastAsia="Times New Roman" w:hAnsi="Arial" w:cs="Arial"/>
          <w:position w:val="-1"/>
        </w:rPr>
        <w:t xml:space="preserve"> </w:t>
      </w:r>
      <w:r w:rsidR="002D4B9C" w:rsidRPr="00D73303">
        <w:rPr>
          <w:rFonts w:ascii="Arial" w:eastAsia="Times New Roman" w:hAnsi="Arial" w:cs="Arial"/>
          <w:position w:val="-1"/>
        </w:rPr>
        <w:t>202</w:t>
      </w:r>
      <w:r w:rsidR="002E19B6">
        <w:rPr>
          <w:rFonts w:ascii="Arial" w:eastAsia="Times New Roman" w:hAnsi="Arial" w:cs="Arial"/>
          <w:position w:val="-1"/>
        </w:rPr>
        <w:t>2</w:t>
      </w:r>
    </w:p>
    <w:p w14:paraId="6EAD5296" w14:textId="77777777" w:rsidR="00062371" w:rsidRPr="00D73303" w:rsidRDefault="00062371" w:rsidP="002E19B6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278E92F0" w14:textId="611ED21E" w:rsidR="00AD5F65" w:rsidRPr="00D73303" w:rsidRDefault="005A52D7" w:rsidP="002E19B6">
      <w:pPr>
        <w:spacing w:after="0" w:line="271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[Signed]</w:t>
      </w:r>
      <w:bookmarkStart w:id="0" w:name="_GoBack"/>
      <w:bookmarkEnd w:id="0"/>
    </w:p>
    <w:p w14:paraId="7837537A" w14:textId="2C3BC022" w:rsidR="00E316E2" w:rsidRDefault="00E316E2" w:rsidP="002E19B6">
      <w:pPr>
        <w:spacing w:after="0" w:line="200" w:lineRule="exact"/>
        <w:rPr>
          <w:rFonts w:ascii="Arial" w:hAnsi="Arial" w:cs="Arial"/>
        </w:rPr>
      </w:pPr>
    </w:p>
    <w:p w14:paraId="0B46B09F" w14:textId="70F55D4A" w:rsidR="00062371" w:rsidRDefault="00062371" w:rsidP="002E19B6">
      <w:pPr>
        <w:spacing w:after="0" w:line="200" w:lineRule="exact"/>
        <w:rPr>
          <w:rFonts w:ascii="Arial" w:hAnsi="Arial" w:cs="Arial"/>
        </w:rPr>
      </w:pPr>
    </w:p>
    <w:p w14:paraId="3DACF2A5" w14:textId="498F297A" w:rsidR="00062371" w:rsidRPr="00D73303" w:rsidRDefault="00062371" w:rsidP="002E19B6">
      <w:pPr>
        <w:spacing w:after="0" w:line="200" w:lineRule="exact"/>
        <w:rPr>
          <w:rFonts w:ascii="Arial" w:hAnsi="Arial" w:cs="Arial"/>
        </w:rPr>
      </w:pPr>
    </w:p>
    <w:p w14:paraId="7D8A5991" w14:textId="71F01C15" w:rsidR="002D4B9C" w:rsidRPr="00D73303" w:rsidRDefault="00121EAC" w:rsidP="002E19B6">
      <w:pPr>
        <w:spacing w:after="0" w:line="268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Alison Bliss</w:t>
      </w:r>
    </w:p>
    <w:p w14:paraId="3F9AFF65" w14:textId="54371F52" w:rsidR="002D4B9C" w:rsidRPr="00D73303" w:rsidRDefault="00121EAC" w:rsidP="002E19B6">
      <w:pPr>
        <w:spacing w:after="0" w:line="262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Manager</w:t>
      </w:r>
    </w:p>
    <w:p w14:paraId="384498F0" w14:textId="2077C2EF" w:rsidR="002D4B9C" w:rsidRPr="00D73303" w:rsidRDefault="00121EAC" w:rsidP="002E19B6">
      <w:pPr>
        <w:spacing w:after="0" w:line="262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Analytics &amp; Insights</w:t>
      </w:r>
      <w:r w:rsidR="002D4B9C" w:rsidRPr="00D73303">
        <w:rPr>
          <w:rFonts w:ascii="Arial" w:eastAsia="Times New Roman" w:hAnsi="Arial" w:cs="Arial"/>
        </w:rPr>
        <w:t xml:space="preserve"> </w:t>
      </w:r>
    </w:p>
    <w:p w14:paraId="4703076A" w14:textId="77777777" w:rsidR="00FA2201" w:rsidRDefault="00FA2201" w:rsidP="002E19B6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14:paraId="5A403C42" w14:textId="77777777" w:rsidR="009D5C0A" w:rsidRDefault="009D5C0A" w:rsidP="002E19B6">
      <w:pPr>
        <w:spacing w:after="0" w:line="200" w:lineRule="exact"/>
        <w:rPr>
          <w:sz w:val="20"/>
          <w:szCs w:val="20"/>
        </w:rPr>
      </w:pPr>
    </w:p>
    <w:p w14:paraId="5EAB0EEF" w14:textId="77777777" w:rsidR="00F91292" w:rsidRPr="002E5B27" w:rsidRDefault="00995115" w:rsidP="002E19B6">
      <w:pPr>
        <w:tabs>
          <w:tab w:val="left" w:pos="6840"/>
        </w:tabs>
        <w:spacing w:before="120" w:after="0" w:line="240" w:lineRule="auto"/>
        <w:rPr>
          <w:rFonts w:ascii="Arial" w:eastAsia="Times New Roman" w:hAnsi="Arial" w:cs="Arial"/>
        </w:rPr>
      </w:pPr>
      <w:r w:rsidRPr="002E5B27">
        <w:rPr>
          <w:rFonts w:ascii="Arial" w:eastAsia="Arial" w:hAnsi="Arial" w:cs="Arial"/>
          <w:b/>
          <w:bCs/>
          <w:position w:val="-5"/>
        </w:rPr>
        <w:t>Interpretation</w:t>
      </w:r>
      <w:r w:rsidRPr="002E5B27">
        <w:rPr>
          <w:rFonts w:ascii="Arial" w:eastAsia="Arial" w:hAnsi="Arial" w:cs="Arial"/>
          <w:b/>
          <w:bCs/>
          <w:position w:val="-5"/>
        </w:rPr>
        <w:tab/>
      </w:r>
    </w:p>
    <w:p w14:paraId="6368CA67" w14:textId="77777777" w:rsidR="00F91292" w:rsidRPr="002E5B27" w:rsidRDefault="00995115" w:rsidP="002E19B6">
      <w:pPr>
        <w:spacing w:before="120" w:after="0" w:line="240" w:lineRule="auto"/>
        <w:rPr>
          <w:rFonts w:ascii="Arial" w:eastAsia="Times New Roman" w:hAnsi="Arial" w:cs="Arial"/>
        </w:rPr>
      </w:pPr>
      <w:r w:rsidRPr="002E5B27">
        <w:rPr>
          <w:rFonts w:ascii="Arial" w:eastAsia="Times New Roman" w:hAnsi="Arial" w:cs="Arial"/>
        </w:rPr>
        <w:t>In this</w:t>
      </w:r>
      <w:r w:rsidRPr="002E5B27">
        <w:rPr>
          <w:rFonts w:ascii="Arial" w:eastAsia="Times New Roman" w:hAnsi="Arial" w:cs="Arial"/>
          <w:spacing w:val="-3"/>
        </w:rPr>
        <w:t xml:space="preserve"> </w:t>
      </w:r>
      <w:r w:rsidRPr="002E5B27">
        <w:rPr>
          <w:rFonts w:ascii="Arial" w:eastAsia="Times New Roman" w:hAnsi="Arial" w:cs="Arial"/>
        </w:rPr>
        <w:t>determination</w:t>
      </w:r>
      <w:r w:rsidR="00F91292" w:rsidRPr="002E5B27">
        <w:rPr>
          <w:rFonts w:ascii="Arial" w:eastAsia="Times New Roman" w:hAnsi="Arial" w:cs="Arial"/>
        </w:rPr>
        <w:t>:</w:t>
      </w:r>
    </w:p>
    <w:p w14:paraId="49E91A23" w14:textId="77777777" w:rsidR="00F91292" w:rsidRPr="002E5B27" w:rsidRDefault="00995115" w:rsidP="002E19B6">
      <w:pPr>
        <w:spacing w:before="120" w:after="0" w:line="240" w:lineRule="auto"/>
        <w:rPr>
          <w:rFonts w:ascii="Arial" w:eastAsia="Times New Roman" w:hAnsi="Arial" w:cs="Arial"/>
        </w:rPr>
      </w:pPr>
      <w:r w:rsidRPr="002E5B27">
        <w:rPr>
          <w:rFonts w:ascii="Arial" w:eastAsia="Times New Roman" w:hAnsi="Arial" w:cs="Arial"/>
          <w:b/>
          <w:bCs/>
          <w:i/>
        </w:rPr>
        <w:t>APRA</w:t>
      </w:r>
      <w:r w:rsidRPr="002E5B27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2E5B27">
        <w:rPr>
          <w:rFonts w:ascii="Arial" w:eastAsia="Times New Roman" w:hAnsi="Arial" w:cs="Arial"/>
        </w:rPr>
        <w:t>means</w:t>
      </w:r>
      <w:r w:rsidRPr="002E5B27">
        <w:rPr>
          <w:rFonts w:ascii="Arial" w:eastAsia="Times New Roman" w:hAnsi="Arial" w:cs="Arial"/>
          <w:spacing w:val="-5"/>
        </w:rPr>
        <w:t xml:space="preserve"> </w:t>
      </w:r>
      <w:r w:rsidRPr="002E5B27">
        <w:rPr>
          <w:rFonts w:ascii="Arial" w:eastAsia="Times New Roman" w:hAnsi="Arial" w:cs="Arial"/>
        </w:rPr>
        <w:t>the</w:t>
      </w:r>
      <w:r w:rsidRPr="002E5B27">
        <w:rPr>
          <w:rFonts w:ascii="Arial" w:eastAsia="Times New Roman" w:hAnsi="Arial" w:cs="Arial"/>
          <w:spacing w:val="-2"/>
        </w:rPr>
        <w:t xml:space="preserve"> </w:t>
      </w:r>
      <w:r w:rsidRPr="002E5B27">
        <w:rPr>
          <w:rFonts w:ascii="Arial" w:eastAsia="Times New Roman" w:hAnsi="Arial" w:cs="Arial"/>
        </w:rPr>
        <w:t>Australian</w:t>
      </w:r>
      <w:r w:rsidRPr="002E5B27">
        <w:rPr>
          <w:rFonts w:ascii="Arial" w:eastAsia="Times New Roman" w:hAnsi="Arial" w:cs="Arial"/>
          <w:spacing w:val="-9"/>
        </w:rPr>
        <w:t xml:space="preserve"> </w:t>
      </w:r>
      <w:r w:rsidRPr="002E5B27">
        <w:rPr>
          <w:rFonts w:ascii="Arial" w:eastAsia="Times New Roman" w:hAnsi="Arial" w:cs="Arial"/>
        </w:rPr>
        <w:t>Prudential</w:t>
      </w:r>
      <w:r w:rsidRPr="002E5B27">
        <w:rPr>
          <w:rFonts w:ascii="Arial" w:eastAsia="Times New Roman" w:hAnsi="Arial" w:cs="Arial"/>
          <w:spacing w:val="-8"/>
        </w:rPr>
        <w:t xml:space="preserve"> </w:t>
      </w:r>
      <w:r w:rsidRPr="002E5B27">
        <w:rPr>
          <w:rFonts w:ascii="Arial" w:eastAsia="Times New Roman" w:hAnsi="Arial" w:cs="Arial"/>
        </w:rPr>
        <w:t>Regulation</w:t>
      </w:r>
      <w:r w:rsidRPr="002E5B27">
        <w:rPr>
          <w:rFonts w:ascii="Arial" w:eastAsia="Times New Roman" w:hAnsi="Arial" w:cs="Arial"/>
          <w:spacing w:val="-9"/>
        </w:rPr>
        <w:t xml:space="preserve"> </w:t>
      </w:r>
      <w:r w:rsidRPr="002E5B27">
        <w:rPr>
          <w:rFonts w:ascii="Arial" w:eastAsia="Times New Roman" w:hAnsi="Arial" w:cs="Arial"/>
        </w:rPr>
        <w:t>Authority.</w:t>
      </w:r>
    </w:p>
    <w:p w14:paraId="344D243A" w14:textId="2E349B70" w:rsidR="001639DA" w:rsidRPr="002E5B27" w:rsidRDefault="00FA2201" w:rsidP="002E19B6">
      <w:pPr>
        <w:spacing w:before="120" w:after="0" w:line="240" w:lineRule="auto"/>
        <w:rPr>
          <w:rFonts w:ascii="Arial" w:eastAsia="Times New Roman" w:hAnsi="Arial" w:cs="Arial"/>
        </w:rPr>
      </w:pPr>
      <w:r w:rsidRPr="002E5B27">
        <w:rPr>
          <w:rFonts w:ascii="Arial" w:eastAsia="Times New Roman" w:hAnsi="Arial" w:cs="Arial"/>
          <w:b/>
          <w:bCs/>
          <w:i/>
        </w:rPr>
        <w:t>r</w:t>
      </w:r>
      <w:r w:rsidR="00995115" w:rsidRPr="002E5B27">
        <w:rPr>
          <w:rFonts w:ascii="Arial" w:eastAsia="Times New Roman" w:hAnsi="Arial" w:cs="Arial"/>
          <w:b/>
          <w:bCs/>
          <w:i/>
        </w:rPr>
        <w:t>eporting</w:t>
      </w:r>
      <w:r w:rsidR="00995115" w:rsidRPr="002E5B27">
        <w:rPr>
          <w:rFonts w:ascii="Arial" w:eastAsia="Times New Roman" w:hAnsi="Arial" w:cs="Arial"/>
          <w:b/>
          <w:bCs/>
          <w:i/>
          <w:spacing w:val="-7"/>
        </w:rPr>
        <w:t xml:space="preserve"> </w:t>
      </w:r>
      <w:r w:rsidR="00995115" w:rsidRPr="002E5B27">
        <w:rPr>
          <w:rFonts w:ascii="Arial" w:eastAsia="Times New Roman" w:hAnsi="Arial" w:cs="Arial"/>
          <w:b/>
          <w:bCs/>
          <w:i/>
        </w:rPr>
        <w:t>document</w:t>
      </w:r>
      <w:r w:rsidR="00B75AEA" w:rsidRPr="002E5B27">
        <w:rPr>
          <w:rFonts w:ascii="Arial" w:eastAsia="Times New Roman" w:hAnsi="Arial" w:cs="Arial"/>
          <w:b/>
          <w:bCs/>
          <w:i/>
        </w:rPr>
        <w:t xml:space="preserve"> </w:t>
      </w:r>
      <w:r w:rsidR="00995115" w:rsidRPr="002E5B27">
        <w:rPr>
          <w:rFonts w:ascii="Arial" w:eastAsia="Times New Roman" w:hAnsi="Arial" w:cs="Arial"/>
        </w:rPr>
        <w:t>means</w:t>
      </w:r>
      <w:r w:rsidR="00995115" w:rsidRPr="002E5B27">
        <w:rPr>
          <w:rFonts w:ascii="Arial" w:eastAsia="Times New Roman" w:hAnsi="Arial" w:cs="Arial"/>
          <w:spacing w:val="-6"/>
        </w:rPr>
        <w:t xml:space="preserve"> </w:t>
      </w:r>
      <w:r w:rsidR="00995115" w:rsidRPr="002E5B27">
        <w:rPr>
          <w:rFonts w:ascii="Arial" w:eastAsia="Times New Roman" w:hAnsi="Arial" w:cs="Arial"/>
        </w:rPr>
        <w:t>a</w:t>
      </w:r>
      <w:r w:rsidR="00995115" w:rsidRPr="002E5B27">
        <w:rPr>
          <w:rFonts w:ascii="Arial" w:eastAsia="Times New Roman" w:hAnsi="Arial" w:cs="Arial"/>
          <w:spacing w:val="-1"/>
        </w:rPr>
        <w:t xml:space="preserve"> </w:t>
      </w:r>
      <w:r w:rsidR="00995115" w:rsidRPr="002E5B27">
        <w:rPr>
          <w:rFonts w:ascii="Arial" w:eastAsia="Times New Roman" w:hAnsi="Arial" w:cs="Arial"/>
        </w:rPr>
        <w:t>reporting</w:t>
      </w:r>
      <w:r w:rsidR="00995115" w:rsidRPr="002E5B27">
        <w:rPr>
          <w:rFonts w:ascii="Arial" w:eastAsia="Times New Roman" w:hAnsi="Arial" w:cs="Arial"/>
          <w:spacing w:val="-9"/>
        </w:rPr>
        <w:t xml:space="preserve"> </w:t>
      </w:r>
      <w:r w:rsidR="00995115" w:rsidRPr="002E5B27">
        <w:rPr>
          <w:rFonts w:ascii="Arial" w:eastAsia="Times New Roman" w:hAnsi="Arial" w:cs="Arial"/>
        </w:rPr>
        <w:t>document</w:t>
      </w:r>
      <w:r w:rsidR="00995115" w:rsidRPr="002E5B27">
        <w:rPr>
          <w:rFonts w:ascii="Arial" w:eastAsia="Times New Roman" w:hAnsi="Arial" w:cs="Arial"/>
          <w:spacing w:val="-9"/>
        </w:rPr>
        <w:t xml:space="preserve"> </w:t>
      </w:r>
      <w:r w:rsidR="00995115" w:rsidRPr="002E5B27">
        <w:rPr>
          <w:rFonts w:ascii="Arial" w:eastAsia="Times New Roman" w:hAnsi="Arial" w:cs="Arial"/>
        </w:rPr>
        <w:t>within</w:t>
      </w:r>
      <w:r w:rsidR="00995115" w:rsidRPr="002E5B27">
        <w:rPr>
          <w:rFonts w:ascii="Arial" w:eastAsia="Times New Roman" w:hAnsi="Arial" w:cs="Arial"/>
          <w:spacing w:val="-6"/>
        </w:rPr>
        <w:t xml:space="preserve"> </w:t>
      </w:r>
      <w:r w:rsidR="00995115" w:rsidRPr="002E5B27">
        <w:rPr>
          <w:rFonts w:ascii="Arial" w:eastAsia="Times New Roman" w:hAnsi="Arial" w:cs="Arial"/>
        </w:rPr>
        <w:t>the</w:t>
      </w:r>
      <w:r w:rsidR="00995115" w:rsidRPr="002E5B27">
        <w:rPr>
          <w:rFonts w:ascii="Arial" w:eastAsia="Times New Roman" w:hAnsi="Arial" w:cs="Arial"/>
          <w:spacing w:val="-3"/>
        </w:rPr>
        <w:t xml:space="preserve"> </w:t>
      </w:r>
      <w:r w:rsidR="00995115" w:rsidRPr="002E5B27">
        <w:rPr>
          <w:rFonts w:ascii="Arial" w:eastAsia="Times New Roman" w:hAnsi="Arial" w:cs="Arial"/>
        </w:rPr>
        <w:t>meaning</w:t>
      </w:r>
      <w:r w:rsidR="00995115" w:rsidRPr="002E5B27">
        <w:rPr>
          <w:rFonts w:ascii="Arial" w:eastAsia="Times New Roman" w:hAnsi="Arial" w:cs="Arial"/>
          <w:spacing w:val="-8"/>
        </w:rPr>
        <w:t xml:space="preserve"> </w:t>
      </w:r>
      <w:r w:rsidR="00995115" w:rsidRPr="002E5B27">
        <w:rPr>
          <w:rFonts w:ascii="Arial" w:eastAsia="Times New Roman" w:hAnsi="Arial" w:cs="Arial"/>
        </w:rPr>
        <w:t>of section</w:t>
      </w:r>
      <w:r w:rsidR="00995115" w:rsidRPr="002E5B27">
        <w:rPr>
          <w:rFonts w:ascii="Arial" w:eastAsia="Times New Roman" w:hAnsi="Arial" w:cs="Arial"/>
          <w:spacing w:val="-7"/>
        </w:rPr>
        <w:t xml:space="preserve"> </w:t>
      </w:r>
      <w:r w:rsidR="00995115" w:rsidRPr="002E5B27">
        <w:rPr>
          <w:rFonts w:ascii="Arial" w:eastAsia="Times New Roman" w:hAnsi="Arial" w:cs="Arial"/>
        </w:rPr>
        <w:t>13 of the</w:t>
      </w:r>
      <w:r w:rsidR="002E5B27" w:rsidRPr="002E5B27">
        <w:rPr>
          <w:rFonts w:ascii="Arial" w:eastAsia="Times New Roman" w:hAnsi="Arial" w:cs="Arial"/>
        </w:rPr>
        <w:t xml:space="preserve"> </w:t>
      </w:r>
      <w:r w:rsidR="00995115" w:rsidRPr="002E5B27">
        <w:rPr>
          <w:rFonts w:ascii="Arial" w:eastAsia="Times New Roman" w:hAnsi="Arial" w:cs="Arial"/>
          <w:i/>
        </w:rPr>
        <w:t>Financial</w:t>
      </w:r>
      <w:r w:rsidR="00995115" w:rsidRPr="002E5B27">
        <w:rPr>
          <w:rFonts w:ascii="Arial" w:eastAsia="Times New Roman" w:hAnsi="Arial" w:cs="Arial"/>
          <w:i/>
          <w:spacing w:val="-9"/>
        </w:rPr>
        <w:t xml:space="preserve"> </w:t>
      </w:r>
      <w:r w:rsidR="00995115" w:rsidRPr="002E5B27">
        <w:rPr>
          <w:rFonts w:ascii="Arial" w:eastAsia="Times New Roman" w:hAnsi="Arial" w:cs="Arial"/>
          <w:i/>
        </w:rPr>
        <w:t>Sector</w:t>
      </w:r>
      <w:r w:rsidR="00995115" w:rsidRPr="002E5B27">
        <w:rPr>
          <w:rFonts w:ascii="Arial" w:eastAsia="Times New Roman" w:hAnsi="Arial" w:cs="Arial"/>
          <w:i/>
          <w:spacing w:val="-6"/>
        </w:rPr>
        <w:t xml:space="preserve"> </w:t>
      </w:r>
      <w:r w:rsidR="00995115" w:rsidRPr="002E5B27">
        <w:rPr>
          <w:rFonts w:ascii="Arial" w:eastAsia="Times New Roman" w:hAnsi="Arial" w:cs="Arial"/>
          <w:i/>
        </w:rPr>
        <w:t>(Collection</w:t>
      </w:r>
      <w:r w:rsidR="00995115" w:rsidRPr="002E5B27">
        <w:rPr>
          <w:rFonts w:ascii="Arial" w:eastAsia="Times New Roman" w:hAnsi="Arial" w:cs="Arial"/>
          <w:i/>
          <w:spacing w:val="-11"/>
        </w:rPr>
        <w:t xml:space="preserve"> </w:t>
      </w:r>
      <w:r w:rsidR="00995115" w:rsidRPr="002E5B27">
        <w:rPr>
          <w:rFonts w:ascii="Arial" w:eastAsia="Times New Roman" w:hAnsi="Arial" w:cs="Arial"/>
          <w:i/>
        </w:rPr>
        <w:t>of</w:t>
      </w:r>
      <w:r w:rsidR="00995115" w:rsidRPr="002E5B27">
        <w:rPr>
          <w:rFonts w:ascii="Arial" w:eastAsia="Times New Roman" w:hAnsi="Arial" w:cs="Arial"/>
          <w:i/>
          <w:spacing w:val="-2"/>
        </w:rPr>
        <w:t xml:space="preserve"> </w:t>
      </w:r>
      <w:r w:rsidR="00995115" w:rsidRPr="002E5B27">
        <w:rPr>
          <w:rFonts w:ascii="Arial" w:eastAsia="Times New Roman" w:hAnsi="Arial" w:cs="Arial"/>
          <w:i/>
        </w:rPr>
        <w:t>Data) Act</w:t>
      </w:r>
      <w:r w:rsidR="00995115" w:rsidRPr="002E5B27">
        <w:rPr>
          <w:rFonts w:ascii="Arial" w:eastAsia="Times New Roman" w:hAnsi="Arial" w:cs="Arial"/>
          <w:i/>
          <w:spacing w:val="-3"/>
        </w:rPr>
        <w:t xml:space="preserve"> </w:t>
      </w:r>
      <w:r w:rsidR="00995115" w:rsidRPr="002E5B27">
        <w:rPr>
          <w:rFonts w:ascii="Arial" w:eastAsia="Times New Roman" w:hAnsi="Arial" w:cs="Arial"/>
          <w:i/>
        </w:rPr>
        <w:t>2001.</w:t>
      </w:r>
    </w:p>
    <w:p w14:paraId="0E738CEE" w14:textId="77777777" w:rsidR="001639DA" w:rsidRDefault="001639DA">
      <w:pPr>
        <w:spacing w:after="0"/>
        <w:sectPr w:rsidR="001639DA" w:rsidSect="006E34F6">
          <w:footerReference w:type="default" r:id="rId14"/>
          <w:type w:val="continuous"/>
          <w:pgSz w:w="11920" w:h="16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45C2110E" w14:textId="77777777" w:rsidR="00A51B07" w:rsidRDefault="00A51B07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14:paraId="647EF85D" w14:textId="22074E41" w:rsidR="001639DA" w:rsidRPr="00717C98" w:rsidRDefault="00995115" w:rsidP="00717C98">
      <w:pPr>
        <w:spacing w:after="240" w:line="240" w:lineRule="auto"/>
        <w:rPr>
          <w:rFonts w:ascii="Arial" w:eastAsia="Arial" w:hAnsi="Arial" w:cs="Arial"/>
          <w:b/>
          <w:sz w:val="32"/>
          <w:szCs w:val="32"/>
        </w:rPr>
      </w:pPr>
      <w:r w:rsidRPr="00717C98">
        <w:rPr>
          <w:rFonts w:ascii="Arial" w:eastAsia="Arial" w:hAnsi="Arial" w:cs="Arial"/>
          <w:b/>
          <w:bCs/>
          <w:spacing w:val="2"/>
          <w:w w:val="102"/>
          <w:sz w:val="32"/>
          <w:szCs w:val="32"/>
        </w:rPr>
        <w:t>Schedule</w:t>
      </w:r>
    </w:p>
    <w:p w14:paraId="760AED76" w14:textId="77777777" w:rsidR="001639DA" w:rsidRPr="00717C98" w:rsidRDefault="00995115" w:rsidP="00717C98">
      <w:pPr>
        <w:spacing w:after="240" w:line="240" w:lineRule="auto"/>
        <w:rPr>
          <w:rFonts w:ascii="Arial" w:eastAsia="Arial" w:hAnsi="Arial" w:cs="Arial"/>
          <w:b/>
          <w:sz w:val="32"/>
          <w:szCs w:val="32"/>
        </w:rPr>
      </w:pPr>
      <w:r w:rsidRPr="00717C98">
        <w:rPr>
          <w:rFonts w:ascii="Arial" w:eastAsia="Arial" w:hAnsi="Arial" w:cs="Arial"/>
          <w:b/>
          <w:bCs/>
          <w:spacing w:val="2"/>
          <w:sz w:val="32"/>
          <w:szCs w:val="32"/>
        </w:rPr>
        <w:t>Par</w:t>
      </w:r>
      <w:r w:rsidRPr="00717C98">
        <w:rPr>
          <w:rFonts w:ascii="Arial" w:eastAsia="Arial" w:hAnsi="Arial" w:cs="Arial"/>
          <w:b/>
          <w:bCs/>
          <w:sz w:val="32"/>
          <w:szCs w:val="32"/>
        </w:rPr>
        <w:t>t</w:t>
      </w:r>
      <w:r w:rsidRPr="00717C98">
        <w:rPr>
          <w:rFonts w:ascii="Arial" w:eastAsia="Arial" w:hAnsi="Arial" w:cs="Arial"/>
          <w:b/>
          <w:bCs/>
          <w:spacing w:val="17"/>
          <w:sz w:val="32"/>
          <w:szCs w:val="32"/>
        </w:rPr>
        <w:t xml:space="preserve"> </w:t>
      </w:r>
      <w:r w:rsidRPr="00717C98">
        <w:rPr>
          <w:rFonts w:ascii="Arial" w:eastAsia="Arial" w:hAnsi="Arial" w:cs="Arial"/>
          <w:b/>
          <w:bCs/>
          <w:sz w:val="32"/>
          <w:szCs w:val="32"/>
        </w:rPr>
        <w:t>1</w:t>
      </w:r>
      <w:r w:rsidRPr="00717C98">
        <w:rPr>
          <w:rFonts w:ascii="Arial" w:eastAsia="Arial" w:hAnsi="Arial" w:cs="Arial"/>
          <w:b/>
          <w:bCs/>
          <w:spacing w:val="8"/>
          <w:sz w:val="32"/>
          <w:szCs w:val="32"/>
        </w:rPr>
        <w:t xml:space="preserve"> </w:t>
      </w:r>
      <w:r w:rsidRPr="00717C98">
        <w:rPr>
          <w:rFonts w:ascii="Arial" w:eastAsia="Arial" w:hAnsi="Arial" w:cs="Arial"/>
          <w:b/>
          <w:bCs/>
          <w:spacing w:val="2"/>
          <w:sz w:val="32"/>
          <w:szCs w:val="32"/>
        </w:rPr>
        <w:t>(reportin</w:t>
      </w:r>
      <w:r w:rsidRPr="00717C98">
        <w:rPr>
          <w:rFonts w:ascii="Arial" w:eastAsia="Arial" w:hAnsi="Arial" w:cs="Arial"/>
          <w:b/>
          <w:bCs/>
          <w:sz w:val="32"/>
          <w:szCs w:val="32"/>
        </w:rPr>
        <w:t>g</w:t>
      </w:r>
      <w:r w:rsidRPr="00717C98">
        <w:rPr>
          <w:rFonts w:ascii="Arial" w:eastAsia="Arial" w:hAnsi="Arial" w:cs="Arial"/>
          <w:b/>
          <w:bCs/>
          <w:spacing w:val="34"/>
          <w:sz w:val="32"/>
          <w:szCs w:val="32"/>
        </w:rPr>
        <w:t xml:space="preserve"> </w:t>
      </w:r>
      <w:r w:rsidRPr="00717C98">
        <w:rPr>
          <w:rFonts w:ascii="Arial" w:eastAsia="Arial" w:hAnsi="Arial" w:cs="Arial"/>
          <w:b/>
          <w:bCs/>
          <w:spacing w:val="2"/>
          <w:sz w:val="32"/>
          <w:szCs w:val="32"/>
        </w:rPr>
        <w:t>document</w:t>
      </w:r>
      <w:r w:rsidRPr="00717C98">
        <w:rPr>
          <w:rFonts w:ascii="Arial" w:eastAsia="Arial" w:hAnsi="Arial" w:cs="Arial"/>
          <w:b/>
          <w:bCs/>
          <w:sz w:val="32"/>
          <w:szCs w:val="32"/>
        </w:rPr>
        <w:t>s</w:t>
      </w:r>
      <w:r w:rsidRPr="00717C98">
        <w:rPr>
          <w:rFonts w:ascii="Arial" w:eastAsia="Arial" w:hAnsi="Arial" w:cs="Arial"/>
          <w:b/>
          <w:bCs/>
          <w:spacing w:val="38"/>
          <w:sz w:val="32"/>
          <w:szCs w:val="32"/>
        </w:rPr>
        <w:t xml:space="preserve"> </w:t>
      </w:r>
      <w:r w:rsidRPr="00717C98">
        <w:rPr>
          <w:rFonts w:ascii="Arial" w:eastAsia="Arial" w:hAnsi="Arial" w:cs="Arial"/>
          <w:b/>
          <w:bCs/>
          <w:spacing w:val="2"/>
          <w:sz w:val="32"/>
          <w:szCs w:val="32"/>
        </w:rPr>
        <w:t>covere</w:t>
      </w:r>
      <w:r w:rsidRPr="00717C98">
        <w:rPr>
          <w:rFonts w:ascii="Arial" w:eastAsia="Arial" w:hAnsi="Arial" w:cs="Arial"/>
          <w:b/>
          <w:bCs/>
          <w:sz w:val="32"/>
          <w:szCs w:val="32"/>
        </w:rPr>
        <w:t>d</w:t>
      </w:r>
      <w:r w:rsidRPr="00717C98">
        <w:rPr>
          <w:rFonts w:ascii="Arial" w:eastAsia="Arial" w:hAnsi="Arial" w:cs="Arial"/>
          <w:b/>
          <w:bCs/>
          <w:spacing w:val="29"/>
          <w:sz w:val="32"/>
          <w:szCs w:val="32"/>
        </w:rPr>
        <w:t xml:space="preserve"> </w:t>
      </w:r>
      <w:r w:rsidRPr="00717C98"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 w:rsidRPr="00717C98">
        <w:rPr>
          <w:rFonts w:ascii="Arial" w:eastAsia="Arial" w:hAnsi="Arial" w:cs="Arial"/>
          <w:b/>
          <w:bCs/>
          <w:sz w:val="32"/>
          <w:szCs w:val="32"/>
        </w:rPr>
        <w:t>y</w:t>
      </w:r>
      <w:r w:rsidRPr="00717C98">
        <w:rPr>
          <w:rFonts w:ascii="Arial" w:eastAsia="Arial" w:hAnsi="Arial" w:cs="Arial"/>
          <w:b/>
          <w:bCs/>
          <w:spacing w:val="12"/>
          <w:sz w:val="32"/>
          <w:szCs w:val="32"/>
        </w:rPr>
        <w:t xml:space="preserve"> </w:t>
      </w:r>
      <w:r w:rsidRPr="00717C98">
        <w:rPr>
          <w:rFonts w:ascii="Arial" w:eastAsia="Arial" w:hAnsi="Arial" w:cs="Arial"/>
          <w:b/>
          <w:bCs/>
          <w:spacing w:val="2"/>
          <w:w w:val="102"/>
          <w:sz w:val="32"/>
          <w:szCs w:val="32"/>
        </w:rPr>
        <w:t xml:space="preserve">this </w:t>
      </w:r>
      <w:r w:rsidRPr="00717C98">
        <w:rPr>
          <w:rFonts w:ascii="Arial" w:eastAsia="Arial" w:hAnsi="Arial" w:cs="Arial"/>
          <w:b/>
          <w:bCs/>
          <w:spacing w:val="1"/>
          <w:w w:val="102"/>
          <w:sz w:val="32"/>
          <w:szCs w:val="32"/>
        </w:rPr>
        <w:t>determination)</w:t>
      </w:r>
    </w:p>
    <w:p w14:paraId="12C82E3A" w14:textId="13DE5C0A" w:rsidR="0016175D" w:rsidRPr="00717C98" w:rsidRDefault="0009571C" w:rsidP="00717C98">
      <w:pPr>
        <w:spacing w:after="0" w:line="240" w:lineRule="auto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Part 1 of the Schedule of this</w:t>
      </w:r>
      <w:r w:rsidR="0016175D" w:rsidRPr="00717C98">
        <w:rPr>
          <w:rFonts w:ascii="Arial" w:eastAsia="Times New Roman" w:hAnsi="Arial" w:cs="Arial"/>
        </w:rPr>
        <w:t xml:space="preserve"> determination applies to</w:t>
      </w:r>
      <w:r w:rsidR="0026459C" w:rsidRPr="00717C98">
        <w:rPr>
          <w:rFonts w:ascii="Arial" w:eastAsia="Times New Roman" w:hAnsi="Arial" w:cs="Arial"/>
        </w:rPr>
        <w:t xml:space="preserve"> </w:t>
      </w:r>
      <w:r w:rsidR="00A83141" w:rsidRPr="00717C98">
        <w:rPr>
          <w:rFonts w:ascii="Arial" w:eastAsia="Times New Roman" w:hAnsi="Arial" w:cs="Arial"/>
        </w:rPr>
        <w:t xml:space="preserve">all of </w:t>
      </w:r>
      <w:r w:rsidR="0026459C" w:rsidRPr="00717C98">
        <w:rPr>
          <w:rFonts w:ascii="Arial" w:eastAsia="Times New Roman" w:hAnsi="Arial" w:cs="Arial"/>
        </w:rPr>
        <w:t>the information in</w:t>
      </w:r>
      <w:r w:rsidR="0016175D" w:rsidRPr="00717C98">
        <w:rPr>
          <w:rFonts w:ascii="Arial" w:eastAsia="Times New Roman" w:hAnsi="Arial" w:cs="Arial"/>
        </w:rPr>
        <w:t xml:space="preserve"> reporting forms given to APRA by a life insurer</w:t>
      </w:r>
      <w:r w:rsidR="00F4540F" w:rsidRPr="00717C98">
        <w:rPr>
          <w:rFonts w:ascii="Arial" w:eastAsia="Times New Roman" w:hAnsi="Arial" w:cs="Arial"/>
        </w:rPr>
        <w:t xml:space="preserve"> </w:t>
      </w:r>
      <w:r w:rsidR="007B5AED" w:rsidRPr="00717C98">
        <w:rPr>
          <w:rFonts w:ascii="Arial" w:eastAsia="Times New Roman" w:hAnsi="Arial" w:cs="Arial"/>
        </w:rPr>
        <w:t>or friendly society</w:t>
      </w:r>
      <w:r w:rsidR="0016175D" w:rsidRPr="00717C98">
        <w:rPr>
          <w:rFonts w:ascii="Arial" w:eastAsia="Times New Roman" w:hAnsi="Arial" w:cs="Arial"/>
        </w:rPr>
        <w:t xml:space="preserve"> under the following reporting standards, where a period of </w:t>
      </w:r>
      <w:r w:rsidR="002E2126" w:rsidRPr="00717C98">
        <w:rPr>
          <w:rFonts w:ascii="Arial" w:eastAsia="Times New Roman" w:hAnsi="Arial" w:cs="Arial"/>
        </w:rPr>
        <w:t xml:space="preserve">at least </w:t>
      </w:r>
      <w:r w:rsidR="0016175D" w:rsidRPr="00717C98">
        <w:rPr>
          <w:rFonts w:ascii="Arial" w:eastAsia="Times New Roman" w:hAnsi="Arial" w:cs="Arial"/>
        </w:rPr>
        <w:t>14 days has elapsed from the date the life insurer</w:t>
      </w:r>
      <w:r w:rsidR="007B5AED" w:rsidRPr="00717C98">
        <w:rPr>
          <w:rFonts w:ascii="Arial" w:eastAsia="Times New Roman" w:hAnsi="Arial" w:cs="Arial"/>
        </w:rPr>
        <w:t xml:space="preserve"> or friendly society</w:t>
      </w:r>
      <w:r w:rsidR="0016175D" w:rsidRPr="00717C98">
        <w:rPr>
          <w:rFonts w:ascii="Arial" w:eastAsia="Times New Roman" w:hAnsi="Arial" w:cs="Arial"/>
        </w:rPr>
        <w:t xml:space="preserve"> was required to provide the information required under the reporting standards in accordance with paragraph 5 of Reporting Standard LRS 001 Reporting Requirements:</w:t>
      </w:r>
    </w:p>
    <w:p w14:paraId="24A223C4" w14:textId="77777777" w:rsidR="0016175D" w:rsidRPr="00717C98" w:rsidRDefault="0016175D" w:rsidP="00717C98">
      <w:pPr>
        <w:spacing w:after="0" w:line="240" w:lineRule="auto"/>
        <w:rPr>
          <w:rFonts w:ascii="Arial" w:eastAsia="Times New Roman" w:hAnsi="Arial" w:cs="Arial"/>
        </w:rPr>
      </w:pPr>
    </w:p>
    <w:p w14:paraId="7B42CE9F" w14:textId="13008B12" w:rsidR="0016175D" w:rsidRPr="00717C98" w:rsidRDefault="001D4481" w:rsidP="00717C98">
      <w:pPr>
        <w:numPr>
          <w:ilvl w:val="0"/>
          <w:numId w:val="3"/>
        </w:numPr>
        <w:spacing w:after="0" w:line="240" w:lineRule="auto"/>
        <w:ind w:left="357" w:hanging="357"/>
        <w:rPr>
          <w:rFonts w:ascii="Arial" w:eastAsia="Times New Roman" w:hAnsi="Arial" w:cs="Arial"/>
          <w:b/>
        </w:rPr>
      </w:pPr>
      <w:r w:rsidRPr="00717C98">
        <w:rPr>
          <w:rFonts w:ascii="Arial" w:eastAsia="Times New Roman" w:hAnsi="Arial" w:cs="Arial"/>
          <w:b/>
        </w:rPr>
        <w:t>Current R</w:t>
      </w:r>
      <w:r w:rsidR="0016175D" w:rsidRPr="00717C98">
        <w:rPr>
          <w:rFonts w:ascii="Arial" w:eastAsia="Times New Roman" w:hAnsi="Arial" w:cs="Arial"/>
          <w:b/>
        </w:rPr>
        <w:t xml:space="preserve">eporting </w:t>
      </w:r>
      <w:r w:rsidRPr="00717C98">
        <w:rPr>
          <w:rFonts w:ascii="Arial" w:eastAsia="Times New Roman" w:hAnsi="Arial" w:cs="Arial"/>
          <w:b/>
        </w:rPr>
        <w:t>S</w:t>
      </w:r>
      <w:r w:rsidR="0016175D" w:rsidRPr="00717C98">
        <w:rPr>
          <w:rFonts w:ascii="Arial" w:eastAsia="Times New Roman" w:hAnsi="Arial" w:cs="Arial"/>
          <w:b/>
        </w:rPr>
        <w:t>tandards</w:t>
      </w:r>
    </w:p>
    <w:p w14:paraId="4CFDA159" w14:textId="77777777" w:rsidR="0016175D" w:rsidRPr="00717C98" w:rsidRDefault="0016175D" w:rsidP="00717C98">
      <w:pPr>
        <w:spacing w:after="0" w:line="240" w:lineRule="auto"/>
        <w:rPr>
          <w:rFonts w:ascii="Arial" w:eastAsia="Times New Roman" w:hAnsi="Arial" w:cs="Arial"/>
        </w:rPr>
      </w:pPr>
    </w:p>
    <w:p w14:paraId="3923A947" w14:textId="16E3DF06" w:rsidR="0016175D" w:rsidRPr="00717C98" w:rsidRDefault="009D5C0A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112.0 Determination of Capital Base</w:t>
      </w:r>
      <w:r w:rsidR="009026BF" w:rsidRPr="00717C98">
        <w:rPr>
          <w:rFonts w:ascii="Arial" w:eastAsia="Times New Roman" w:hAnsi="Arial" w:cs="Arial"/>
        </w:rPr>
        <w:t>;</w:t>
      </w:r>
    </w:p>
    <w:p w14:paraId="2821C962" w14:textId="3EEFA679" w:rsidR="00BE2D4C" w:rsidRPr="00717C98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114.2 Derivatives Activity</w:t>
      </w:r>
      <w:r w:rsidR="009026BF" w:rsidRPr="00717C98">
        <w:rPr>
          <w:rFonts w:ascii="Arial" w:eastAsia="Times New Roman" w:hAnsi="Arial" w:cs="Arial"/>
        </w:rPr>
        <w:t>;</w:t>
      </w:r>
      <w:r w:rsidRPr="00717C98">
        <w:rPr>
          <w:rFonts w:ascii="Arial" w:eastAsia="Times New Roman" w:hAnsi="Arial" w:cs="Arial"/>
        </w:rPr>
        <w:t xml:space="preserve"> </w:t>
      </w:r>
    </w:p>
    <w:p w14:paraId="33377E1B" w14:textId="0AD239C4" w:rsidR="00A07FF0" w:rsidRPr="00717C98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114.3 Off</w:t>
      </w:r>
      <w:r w:rsidR="00D20533" w:rsidRPr="00717C98">
        <w:rPr>
          <w:rFonts w:ascii="Arial" w:eastAsia="Times New Roman" w:hAnsi="Arial" w:cs="Arial"/>
        </w:rPr>
        <w:t>-</w:t>
      </w:r>
      <w:r w:rsidR="00E34284" w:rsidRPr="00717C98">
        <w:rPr>
          <w:rFonts w:ascii="Arial" w:eastAsia="Times New Roman" w:hAnsi="Arial" w:cs="Arial"/>
        </w:rPr>
        <w:t>b</w:t>
      </w:r>
      <w:r w:rsidRPr="00717C98">
        <w:rPr>
          <w:rFonts w:ascii="Arial" w:eastAsia="Times New Roman" w:hAnsi="Arial" w:cs="Arial"/>
        </w:rPr>
        <w:t>alance Sheet Business</w:t>
      </w:r>
      <w:r w:rsidR="009026BF" w:rsidRPr="00717C98">
        <w:rPr>
          <w:rFonts w:ascii="Arial" w:eastAsia="Times New Roman" w:hAnsi="Arial" w:cs="Arial"/>
        </w:rPr>
        <w:t>;</w:t>
      </w:r>
    </w:p>
    <w:p w14:paraId="711DEC97" w14:textId="308CC795" w:rsidR="00E06216" w:rsidRPr="00717C98" w:rsidRDefault="009026BF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</w:t>
      </w:r>
      <w:r w:rsidR="00A243A1" w:rsidRPr="00717C98">
        <w:rPr>
          <w:rFonts w:ascii="Arial" w:eastAsia="Times New Roman" w:hAnsi="Arial" w:cs="Arial"/>
        </w:rPr>
        <w:t>S</w:t>
      </w:r>
      <w:r w:rsidRPr="00717C98">
        <w:rPr>
          <w:rFonts w:ascii="Arial" w:eastAsia="Times New Roman" w:hAnsi="Arial" w:cs="Arial"/>
        </w:rPr>
        <w:t xml:space="preserve"> 200.0 Capital Adequacy Supplementary Information;</w:t>
      </w:r>
    </w:p>
    <w:p w14:paraId="72EDB2EA" w14:textId="3DFEC475" w:rsidR="00BE2D4C" w:rsidRPr="00717C98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300.0 Statement of Financial Position</w:t>
      </w:r>
      <w:r w:rsidR="009026BF" w:rsidRPr="00717C98">
        <w:rPr>
          <w:rFonts w:ascii="Arial" w:eastAsia="Times New Roman" w:hAnsi="Arial" w:cs="Arial"/>
        </w:rPr>
        <w:t>;</w:t>
      </w:r>
    </w:p>
    <w:p w14:paraId="23F5A46F" w14:textId="77490131" w:rsidR="00BE2D4C" w:rsidRPr="00717C98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310.0 Income Statement</w:t>
      </w:r>
      <w:r w:rsidR="009026BF" w:rsidRPr="00717C98">
        <w:rPr>
          <w:rFonts w:ascii="Arial" w:eastAsia="Times New Roman" w:hAnsi="Arial" w:cs="Arial"/>
        </w:rPr>
        <w:t xml:space="preserve">; </w:t>
      </w:r>
    </w:p>
    <w:p w14:paraId="39CAFFC9" w14:textId="5BF404EF" w:rsidR="00DE07E0" w:rsidRPr="00717C98" w:rsidRDefault="00DE07E0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330.0 Summary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of Revenue</w:t>
      </w:r>
      <w:r w:rsidRPr="00717C98">
        <w:rPr>
          <w:rFonts w:ascii="Arial" w:eastAsia="Times New Roman" w:hAnsi="Arial" w:cs="Arial"/>
          <w:spacing w:val="-7"/>
        </w:rPr>
        <w:t xml:space="preserve"> </w:t>
      </w:r>
      <w:r w:rsidRPr="00717C98">
        <w:rPr>
          <w:rFonts w:ascii="Arial" w:eastAsia="Times New Roman" w:hAnsi="Arial" w:cs="Arial"/>
        </w:rPr>
        <w:t>and</w:t>
      </w:r>
      <w:r w:rsidRPr="00717C98">
        <w:rPr>
          <w:rFonts w:ascii="Arial" w:eastAsia="Times New Roman" w:hAnsi="Arial" w:cs="Arial"/>
          <w:spacing w:val="-3"/>
        </w:rPr>
        <w:t xml:space="preserve"> </w:t>
      </w:r>
      <w:r w:rsidRPr="00717C98">
        <w:rPr>
          <w:rFonts w:ascii="Arial" w:eastAsia="Times New Roman" w:hAnsi="Arial" w:cs="Arial"/>
        </w:rPr>
        <w:t>Expenses;</w:t>
      </w:r>
    </w:p>
    <w:p w14:paraId="20288975" w14:textId="46BF996E" w:rsidR="00DE07E0" w:rsidRPr="00717C98" w:rsidRDefault="00200291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340.0 Retained Profits</w:t>
      </w:r>
      <w:r w:rsidR="00DE07E0" w:rsidRPr="00717C98">
        <w:rPr>
          <w:rFonts w:ascii="Arial" w:eastAsia="Times New Roman" w:hAnsi="Arial" w:cs="Arial"/>
        </w:rPr>
        <w:t>;</w:t>
      </w:r>
    </w:p>
    <w:p w14:paraId="5A35DB0D" w14:textId="358B54CA" w:rsidR="00DE07E0" w:rsidRPr="00717C98" w:rsidRDefault="00DE07E0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400.0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Policy</w:t>
      </w:r>
      <w:r w:rsidRPr="00717C98">
        <w:rPr>
          <w:rFonts w:ascii="Arial" w:eastAsia="Times New Roman" w:hAnsi="Arial" w:cs="Arial"/>
          <w:spacing w:val="-6"/>
        </w:rPr>
        <w:t xml:space="preserve"> </w:t>
      </w:r>
      <w:r w:rsidRPr="00717C98">
        <w:rPr>
          <w:rFonts w:ascii="Arial" w:eastAsia="Times New Roman" w:hAnsi="Arial" w:cs="Arial"/>
        </w:rPr>
        <w:t>Liabilities;</w:t>
      </w:r>
      <w:r w:rsidR="00200291" w:rsidRPr="00717C98">
        <w:rPr>
          <w:rFonts w:ascii="Arial" w:eastAsia="Times New Roman" w:hAnsi="Arial" w:cs="Arial"/>
        </w:rPr>
        <w:t xml:space="preserve"> </w:t>
      </w:r>
    </w:p>
    <w:p w14:paraId="21B1FFAE" w14:textId="3F6DE8B4" w:rsidR="00BE2D4C" w:rsidRPr="00717C98" w:rsidRDefault="00DE07E0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420.0 Assets Backing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Policy</w:t>
      </w:r>
      <w:r w:rsidRPr="00717C98">
        <w:rPr>
          <w:rFonts w:ascii="Arial" w:eastAsia="Times New Roman" w:hAnsi="Arial" w:cs="Arial"/>
          <w:spacing w:val="-6"/>
        </w:rPr>
        <w:t xml:space="preserve"> </w:t>
      </w:r>
      <w:r w:rsidRPr="00717C98">
        <w:rPr>
          <w:rFonts w:ascii="Arial" w:eastAsia="Times New Roman" w:hAnsi="Arial" w:cs="Arial"/>
        </w:rPr>
        <w:t>Liabilities; and</w:t>
      </w:r>
    </w:p>
    <w:p w14:paraId="415C729D" w14:textId="7AF7E0FA" w:rsidR="00DE07E0" w:rsidRPr="00717C98" w:rsidRDefault="00DE07E0" w:rsidP="00256C6A">
      <w:pPr>
        <w:numPr>
          <w:ilvl w:val="0"/>
          <w:numId w:val="4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430.0 Sources of Profit.</w:t>
      </w:r>
    </w:p>
    <w:p w14:paraId="44AA8962" w14:textId="77777777" w:rsidR="000D3AF9" w:rsidRPr="00717C98" w:rsidRDefault="000D3AF9" w:rsidP="000D3AF9">
      <w:pPr>
        <w:spacing w:before="26" w:after="0" w:line="240" w:lineRule="auto"/>
        <w:ind w:right="-20"/>
        <w:rPr>
          <w:rFonts w:ascii="Arial" w:eastAsia="Times New Roman" w:hAnsi="Arial" w:cs="Arial"/>
        </w:rPr>
      </w:pPr>
    </w:p>
    <w:p w14:paraId="5D653FE7" w14:textId="77777777" w:rsidR="001D4481" w:rsidRPr="00717C98" w:rsidRDefault="001D4481" w:rsidP="001D4481">
      <w:p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This determination also applies to reporting forms given to APRA by a life insurer or friendly society under the following superseded</w:t>
      </w:r>
      <w:r w:rsidR="006E1E0B" w:rsidRPr="00717C98">
        <w:rPr>
          <w:rFonts w:ascii="Arial" w:eastAsia="Times New Roman" w:hAnsi="Arial" w:cs="Arial"/>
        </w:rPr>
        <w:t xml:space="preserve"> reporting standards:</w:t>
      </w:r>
    </w:p>
    <w:p w14:paraId="10516FD1" w14:textId="77777777" w:rsidR="001D4481" w:rsidRPr="00717C98" w:rsidRDefault="001D4481" w:rsidP="001D4481">
      <w:pPr>
        <w:spacing w:after="0" w:line="200" w:lineRule="exact"/>
        <w:rPr>
          <w:rFonts w:ascii="Arial" w:hAnsi="Arial" w:cs="Arial"/>
        </w:rPr>
      </w:pPr>
    </w:p>
    <w:p w14:paraId="1F3B51CF" w14:textId="77777777" w:rsidR="001D4481" w:rsidRPr="00717C98" w:rsidRDefault="001D4481" w:rsidP="00A732CA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  <w:b/>
        </w:rPr>
      </w:pPr>
      <w:r w:rsidRPr="00717C98">
        <w:rPr>
          <w:rFonts w:ascii="Arial" w:eastAsia="Times New Roman" w:hAnsi="Arial" w:cs="Arial"/>
          <w:b/>
        </w:rPr>
        <w:t>Superseded Reporting Standards effective from 1 January 2008 to 30 September 2009:</w:t>
      </w:r>
    </w:p>
    <w:p w14:paraId="41BE4479" w14:textId="77777777" w:rsidR="001D4481" w:rsidRPr="00717C98" w:rsidRDefault="001D4481" w:rsidP="001D4481">
      <w:pPr>
        <w:pStyle w:val="ListParagraph"/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3B559A5E" w14:textId="69BAABE4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100.0 Solvency;</w:t>
      </w:r>
    </w:p>
    <w:p w14:paraId="5E0FDBC4" w14:textId="39613401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120.0 Management Capital;</w:t>
      </w:r>
    </w:p>
    <w:p w14:paraId="216EE351" w14:textId="6114CC99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210.0 Derivatives,</w:t>
      </w:r>
      <w:r w:rsidRPr="00717C98">
        <w:rPr>
          <w:rFonts w:ascii="Arial" w:eastAsia="Times New Roman" w:hAnsi="Arial" w:cs="Arial"/>
          <w:spacing w:val="-12"/>
        </w:rPr>
        <w:t xml:space="preserve"> </w:t>
      </w:r>
      <w:r w:rsidRPr="00717C98">
        <w:rPr>
          <w:rFonts w:ascii="Arial" w:eastAsia="Times New Roman" w:hAnsi="Arial" w:cs="Arial"/>
        </w:rPr>
        <w:t>Commitments</w:t>
      </w:r>
      <w:r w:rsidRPr="00717C98">
        <w:rPr>
          <w:rFonts w:ascii="Arial" w:eastAsia="Times New Roman" w:hAnsi="Arial" w:cs="Arial"/>
          <w:spacing w:val="-14"/>
        </w:rPr>
        <w:t xml:space="preserve"> </w:t>
      </w:r>
      <w:r w:rsidRPr="00717C98">
        <w:rPr>
          <w:rFonts w:ascii="Arial" w:eastAsia="Times New Roman" w:hAnsi="Arial" w:cs="Arial"/>
        </w:rPr>
        <w:t>and</w:t>
      </w:r>
      <w:r w:rsidRPr="00717C98">
        <w:rPr>
          <w:rFonts w:ascii="Arial" w:eastAsia="Times New Roman" w:hAnsi="Arial" w:cs="Arial"/>
          <w:spacing w:val="-3"/>
        </w:rPr>
        <w:t xml:space="preserve"> </w:t>
      </w:r>
      <w:r w:rsidRPr="00717C98">
        <w:rPr>
          <w:rFonts w:ascii="Arial" w:eastAsia="Times New Roman" w:hAnsi="Arial" w:cs="Arial"/>
        </w:rPr>
        <w:t>Of</w:t>
      </w:r>
      <w:r w:rsidR="00E34284" w:rsidRPr="00717C98">
        <w:rPr>
          <w:rFonts w:ascii="Arial" w:eastAsia="Times New Roman" w:hAnsi="Arial" w:cs="Arial"/>
          <w:spacing w:val="2"/>
        </w:rPr>
        <w:t>f-</w:t>
      </w:r>
      <w:r w:rsidR="00E34284" w:rsidRPr="00717C98">
        <w:rPr>
          <w:rFonts w:ascii="Arial" w:eastAsia="Times New Roman" w:hAnsi="Arial" w:cs="Arial"/>
        </w:rPr>
        <w:t>b</w:t>
      </w:r>
      <w:r w:rsidRPr="00717C98">
        <w:rPr>
          <w:rFonts w:ascii="Arial" w:eastAsia="Times New Roman" w:hAnsi="Arial" w:cs="Arial"/>
        </w:rPr>
        <w:t>alance Sheet</w:t>
      </w:r>
      <w:r w:rsidRPr="00717C98">
        <w:rPr>
          <w:rFonts w:ascii="Arial" w:eastAsia="Times New Roman" w:hAnsi="Arial" w:cs="Arial"/>
          <w:spacing w:val="-7"/>
        </w:rPr>
        <w:t xml:space="preserve"> </w:t>
      </w:r>
      <w:r w:rsidRPr="00717C98">
        <w:rPr>
          <w:rFonts w:ascii="Arial" w:eastAsia="Times New Roman" w:hAnsi="Arial" w:cs="Arial"/>
        </w:rPr>
        <w:t>Items;</w:t>
      </w:r>
    </w:p>
    <w:p w14:paraId="36137098" w14:textId="75F9F94C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300.0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Financial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Position;</w:t>
      </w:r>
    </w:p>
    <w:p w14:paraId="22D34CB7" w14:textId="11DDD225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310.0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Financial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Performance;</w:t>
      </w:r>
    </w:p>
    <w:p w14:paraId="1F32C5A0" w14:textId="2B59E966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330.0 Summary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of Revenue</w:t>
      </w:r>
      <w:r w:rsidRPr="00717C98">
        <w:rPr>
          <w:rFonts w:ascii="Arial" w:eastAsia="Times New Roman" w:hAnsi="Arial" w:cs="Arial"/>
          <w:spacing w:val="-7"/>
        </w:rPr>
        <w:t xml:space="preserve"> </w:t>
      </w:r>
      <w:r w:rsidRPr="00717C98">
        <w:rPr>
          <w:rFonts w:ascii="Arial" w:eastAsia="Times New Roman" w:hAnsi="Arial" w:cs="Arial"/>
        </w:rPr>
        <w:t>and</w:t>
      </w:r>
      <w:r w:rsidRPr="00717C98">
        <w:rPr>
          <w:rFonts w:ascii="Arial" w:eastAsia="Times New Roman" w:hAnsi="Arial" w:cs="Arial"/>
          <w:spacing w:val="-3"/>
        </w:rPr>
        <w:t xml:space="preserve"> </w:t>
      </w:r>
      <w:r w:rsidRPr="00717C98">
        <w:rPr>
          <w:rFonts w:ascii="Arial" w:eastAsia="Times New Roman" w:hAnsi="Arial" w:cs="Arial"/>
        </w:rPr>
        <w:t>Expenses;</w:t>
      </w:r>
    </w:p>
    <w:p w14:paraId="79D446FD" w14:textId="620AD9A1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340.0 Retained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Profits;</w:t>
      </w:r>
    </w:p>
    <w:p w14:paraId="5FB45D22" w14:textId="166C6786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400.0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Policy</w:t>
      </w:r>
      <w:r w:rsidRPr="00717C98">
        <w:rPr>
          <w:rFonts w:ascii="Arial" w:eastAsia="Times New Roman" w:hAnsi="Arial" w:cs="Arial"/>
          <w:spacing w:val="-6"/>
        </w:rPr>
        <w:t xml:space="preserve"> </w:t>
      </w:r>
      <w:r w:rsidRPr="00717C98">
        <w:rPr>
          <w:rFonts w:ascii="Arial" w:eastAsia="Times New Roman" w:hAnsi="Arial" w:cs="Arial"/>
        </w:rPr>
        <w:t>Liabilities;</w:t>
      </w:r>
    </w:p>
    <w:p w14:paraId="2565B9B2" w14:textId="3C0403D8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420.0 Assets Backing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Policy</w:t>
      </w:r>
      <w:r w:rsidRPr="00717C98">
        <w:rPr>
          <w:rFonts w:ascii="Arial" w:eastAsia="Times New Roman" w:hAnsi="Arial" w:cs="Arial"/>
          <w:spacing w:val="-6"/>
        </w:rPr>
        <w:t xml:space="preserve"> </w:t>
      </w:r>
      <w:r w:rsidRPr="00717C98">
        <w:rPr>
          <w:rFonts w:ascii="Arial" w:eastAsia="Times New Roman" w:hAnsi="Arial" w:cs="Arial"/>
        </w:rPr>
        <w:t>Liabilities;</w:t>
      </w:r>
      <w:r w:rsidRPr="00717C98">
        <w:rPr>
          <w:rFonts w:ascii="Arial" w:eastAsia="Times New Roman" w:hAnsi="Arial" w:cs="Arial"/>
          <w:spacing w:val="-10"/>
        </w:rPr>
        <w:t xml:space="preserve"> and</w:t>
      </w:r>
    </w:p>
    <w:p w14:paraId="4A919B0F" w14:textId="378DBE94" w:rsidR="001D4481" w:rsidRPr="00717C98" w:rsidRDefault="001D4481" w:rsidP="00717C98">
      <w:pPr>
        <w:numPr>
          <w:ilvl w:val="0"/>
          <w:numId w:val="40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430.0 Sources of Profit.</w:t>
      </w:r>
    </w:p>
    <w:p w14:paraId="4EF66D88" w14:textId="77777777" w:rsidR="001D4481" w:rsidRPr="00717C98" w:rsidRDefault="001D4481" w:rsidP="001D4481">
      <w:pPr>
        <w:pStyle w:val="ListParagraph"/>
        <w:tabs>
          <w:tab w:val="left" w:pos="1540"/>
        </w:tabs>
        <w:spacing w:after="0" w:line="259" w:lineRule="exact"/>
        <w:ind w:left="1440" w:right="-20"/>
        <w:rPr>
          <w:rFonts w:ascii="Arial" w:eastAsia="Times New Roman" w:hAnsi="Arial" w:cs="Arial"/>
          <w:b/>
        </w:rPr>
      </w:pPr>
    </w:p>
    <w:p w14:paraId="5ED4E780" w14:textId="77777777" w:rsidR="001D4481" w:rsidRPr="00717C98" w:rsidRDefault="001D4481" w:rsidP="00A732CA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  <w:b/>
        </w:rPr>
      </w:pPr>
      <w:r w:rsidRPr="00717C98">
        <w:rPr>
          <w:rFonts w:ascii="Arial" w:eastAsia="Times New Roman" w:hAnsi="Arial" w:cs="Arial"/>
          <w:b/>
        </w:rPr>
        <w:t>Superseded Reporting Standards effective from 1 October 2009 to 31 December 2012:</w:t>
      </w:r>
    </w:p>
    <w:p w14:paraId="28C20553" w14:textId="77777777" w:rsidR="001D4481" w:rsidRPr="00717C98" w:rsidRDefault="001D4481" w:rsidP="00A732CA">
      <w:p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3653033D" w14:textId="53D50D4E" w:rsidR="001D4481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100.0 Solvency;</w:t>
      </w:r>
    </w:p>
    <w:p w14:paraId="29B01CF1" w14:textId="2F6C4580" w:rsidR="001D4481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120.0 Management Capital;</w:t>
      </w:r>
    </w:p>
    <w:p w14:paraId="645324F6" w14:textId="67B30302" w:rsidR="001D4481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 Standard LRS 210.0 De</w:t>
      </w:r>
      <w:r w:rsidR="00E34284" w:rsidRPr="00717C98">
        <w:rPr>
          <w:rFonts w:ascii="Arial" w:eastAsia="Times New Roman" w:hAnsi="Arial" w:cs="Arial"/>
        </w:rPr>
        <w:t>rivatives, Commitments and Off-b</w:t>
      </w:r>
      <w:r w:rsidRPr="00717C98">
        <w:rPr>
          <w:rFonts w:ascii="Arial" w:eastAsia="Times New Roman" w:hAnsi="Arial" w:cs="Arial"/>
        </w:rPr>
        <w:t>alance Sheet</w:t>
      </w:r>
      <w:r w:rsidRPr="00717C98">
        <w:rPr>
          <w:rFonts w:ascii="Arial" w:eastAsia="Times New Roman" w:hAnsi="Arial" w:cs="Arial"/>
          <w:spacing w:val="-7"/>
        </w:rPr>
        <w:t xml:space="preserve"> </w:t>
      </w:r>
      <w:r w:rsidRPr="00717C98">
        <w:rPr>
          <w:rFonts w:ascii="Arial" w:eastAsia="Times New Roman" w:hAnsi="Arial" w:cs="Arial"/>
        </w:rPr>
        <w:t>Items;</w:t>
      </w:r>
    </w:p>
    <w:p w14:paraId="64BDE248" w14:textId="598756D1" w:rsidR="00EA5220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300.0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Financial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Position;</w:t>
      </w:r>
    </w:p>
    <w:p w14:paraId="639EDA17" w14:textId="381A69C4" w:rsidR="00EA5220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310.0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Financial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Performance;</w:t>
      </w:r>
    </w:p>
    <w:p w14:paraId="6021A0CF" w14:textId="6DDE6C6D" w:rsidR="00EA5220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330.0 Summary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of Revenue</w:t>
      </w:r>
      <w:r w:rsidRPr="00717C98">
        <w:rPr>
          <w:rFonts w:ascii="Arial" w:eastAsia="Times New Roman" w:hAnsi="Arial" w:cs="Arial"/>
          <w:spacing w:val="-7"/>
        </w:rPr>
        <w:t xml:space="preserve"> </w:t>
      </w:r>
      <w:r w:rsidRPr="00717C98">
        <w:rPr>
          <w:rFonts w:ascii="Arial" w:eastAsia="Times New Roman" w:hAnsi="Arial" w:cs="Arial"/>
        </w:rPr>
        <w:t>and</w:t>
      </w:r>
      <w:r w:rsidRPr="00717C98">
        <w:rPr>
          <w:rFonts w:ascii="Arial" w:eastAsia="Times New Roman" w:hAnsi="Arial" w:cs="Arial"/>
          <w:spacing w:val="-3"/>
        </w:rPr>
        <w:t xml:space="preserve"> </w:t>
      </w:r>
      <w:r w:rsidRPr="00717C98">
        <w:rPr>
          <w:rFonts w:ascii="Arial" w:eastAsia="Times New Roman" w:hAnsi="Arial" w:cs="Arial"/>
        </w:rPr>
        <w:t>Expenses;</w:t>
      </w:r>
    </w:p>
    <w:p w14:paraId="05231A17" w14:textId="08F283B8" w:rsidR="00EA5220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340.0 Retained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Profits;</w:t>
      </w:r>
    </w:p>
    <w:p w14:paraId="2EACA59F" w14:textId="4F04C060" w:rsidR="00EA5220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lastRenderedPageBreak/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400.0 Statement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of Policy</w:t>
      </w:r>
      <w:r w:rsidRPr="00717C98">
        <w:rPr>
          <w:rFonts w:ascii="Arial" w:eastAsia="Times New Roman" w:hAnsi="Arial" w:cs="Arial"/>
          <w:spacing w:val="-6"/>
        </w:rPr>
        <w:t xml:space="preserve"> </w:t>
      </w:r>
      <w:r w:rsidRPr="00717C98">
        <w:rPr>
          <w:rFonts w:ascii="Arial" w:eastAsia="Times New Roman" w:hAnsi="Arial" w:cs="Arial"/>
        </w:rPr>
        <w:t>Liabilities;</w:t>
      </w:r>
    </w:p>
    <w:p w14:paraId="305A8042" w14:textId="22A3FB23" w:rsidR="00EA5220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420.0 Assets Backing</w:t>
      </w:r>
      <w:r w:rsidRPr="00717C98">
        <w:rPr>
          <w:rFonts w:ascii="Arial" w:eastAsia="Times New Roman" w:hAnsi="Arial" w:cs="Arial"/>
          <w:spacing w:val="-8"/>
        </w:rPr>
        <w:t xml:space="preserve"> </w:t>
      </w:r>
      <w:r w:rsidRPr="00717C98">
        <w:rPr>
          <w:rFonts w:ascii="Arial" w:eastAsia="Times New Roman" w:hAnsi="Arial" w:cs="Arial"/>
        </w:rPr>
        <w:t>Policy</w:t>
      </w:r>
      <w:r w:rsidRPr="00717C98">
        <w:rPr>
          <w:rFonts w:ascii="Arial" w:eastAsia="Times New Roman" w:hAnsi="Arial" w:cs="Arial"/>
          <w:spacing w:val="-6"/>
        </w:rPr>
        <w:t xml:space="preserve"> </w:t>
      </w:r>
      <w:r w:rsidRPr="00717C98">
        <w:rPr>
          <w:rFonts w:ascii="Arial" w:eastAsia="Times New Roman" w:hAnsi="Arial" w:cs="Arial"/>
        </w:rPr>
        <w:t>Liabilities;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and</w:t>
      </w:r>
    </w:p>
    <w:p w14:paraId="1AF71FFF" w14:textId="18A2FA32" w:rsidR="001D4481" w:rsidRPr="00717C98" w:rsidRDefault="001D4481" w:rsidP="00717C98">
      <w:pPr>
        <w:numPr>
          <w:ilvl w:val="0"/>
          <w:numId w:val="41"/>
        </w:numPr>
        <w:spacing w:after="0" w:line="264" w:lineRule="exact"/>
        <w:ind w:right="211"/>
        <w:rPr>
          <w:rFonts w:ascii="Arial" w:eastAsia="Times New Roman" w:hAnsi="Arial" w:cs="Arial"/>
        </w:rPr>
      </w:pPr>
      <w:r w:rsidRPr="00717C98">
        <w:rPr>
          <w:rFonts w:ascii="Arial" w:eastAsia="Times New Roman" w:hAnsi="Arial" w:cs="Arial"/>
        </w:rPr>
        <w:t>Reporting</w:t>
      </w:r>
      <w:r w:rsidRPr="00717C98">
        <w:rPr>
          <w:rFonts w:ascii="Arial" w:eastAsia="Times New Roman" w:hAnsi="Arial" w:cs="Arial"/>
          <w:spacing w:val="-10"/>
        </w:rPr>
        <w:t xml:space="preserve"> </w:t>
      </w:r>
      <w:r w:rsidRPr="00717C98">
        <w:rPr>
          <w:rFonts w:ascii="Arial" w:eastAsia="Times New Roman" w:hAnsi="Arial" w:cs="Arial"/>
        </w:rPr>
        <w:t>Standard</w:t>
      </w:r>
      <w:r w:rsidRPr="00717C98">
        <w:rPr>
          <w:rFonts w:ascii="Arial" w:eastAsia="Times New Roman" w:hAnsi="Arial" w:cs="Arial"/>
          <w:spacing w:val="-9"/>
        </w:rPr>
        <w:t xml:space="preserve"> </w:t>
      </w:r>
      <w:r w:rsidRPr="00717C98">
        <w:rPr>
          <w:rFonts w:ascii="Arial" w:eastAsia="Times New Roman" w:hAnsi="Arial" w:cs="Arial"/>
        </w:rPr>
        <w:t>LRS</w:t>
      </w:r>
      <w:r w:rsidRPr="00717C98">
        <w:rPr>
          <w:rFonts w:ascii="Arial" w:eastAsia="Times New Roman" w:hAnsi="Arial" w:cs="Arial"/>
          <w:spacing w:val="-4"/>
        </w:rPr>
        <w:t xml:space="preserve"> </w:t>
      </w:r>
      <w:r w:rsidRPr="00717C98">
        <w:rPr>
          <w:rFonts w:ascii="Arial" w:eastAsia="Times New Roman" w:hAnsi="Arial" w:cs="Arial"/>
        </w:rPr>
        <w:t>430.0 Sources of Profit.</w:t>
      </w:r>
    </w:p>
    <w:p w14:paraId="15934012" w14:textId="77777777" w:rsidR="001D4481" w:rsidRDefault="001D4481" w:rsidP="001D4481">
      <w:pPr>
        <w:pStyle w:val="ListParagraph"/>
        <w:tabs>
          <w:tab w:val="left" w:pos="1540"/>
        </w:tabs>
        <w:spacing w:after="0" w:line="259" w:lineRule="exact"/>
        <w:ind w:left="0" w:right="-20"/>
        <w:rPr>
          <w:rFonts w:ascii="Times New Roman" w:eastAsia="Times New Roman" w:hAnsi="Times New Roman"/>
          <w:sz w:val="24"/>
          <w:szCs w:val="24"/>
        </w:rPr>
      </w:pPr>
    </w:p>
    <w:p w14:paraId="4E7C11E0" w14:textId="77777777" w:rsidR="00CA0983" w:rsidRPr="00184B8E" w:rsidRDefault="00765E15" w:rsidP="00184B8E">
      <w:pPr>
        <w:spacing w:after="240" w:line="240" w:lineRule="auto"/>
        <w:rPr>
          <w:rFonts w:ascii="Arial" w:eastAsia="Arial" w:hAnsi="Arial" w:cs="Arial"/>
          <w:b/>
          <w:sz w:val="32"/>
          <w:szCs w:val="32"/>
        </w:rPr>
      </w:pPr>
      <w:r w:rsidRPr="00184B8E">
        <w:rPr>
          <w:rFonts w:ascii="Arial" w:eastAsia="Arial" w:hAnsi="Arial" w:cs="Arial"/>
          <w:b/>
          <w:bCs/>
          <w:spacing w:val="2"/>
          <w:sz w:val="32"/>
          <w:szCs w:val="32"/>
        </w:rPr>
        <w:t>Part 2</w:t>
      </w:r>
      <w:r w:rsidR="00CA0983" w:rsidRPr="00184B8E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(</w:t>
      </w:r>
      <w:r w:rsidR="00E91535" w:rsidRPr="00184B8E">
        <w:rPr>
          <w:rFonts w:ascii="Arial" w:eastAsia="Arial" w:hAnsi="Arial" w:cs="Arial"/>
          <w:b/>
          <w:bCs/>
          <w:spacing w:val="2"/>
          <w:sz w:val="32"/>
          <w:szCs w:val="32"/>
        </w:rPr>
        <w:t>Parts of r</w:t>
      </w:r>
      <w:r w:rsidR="00CA0983" w:rsidRPr="00184B8E">
        <w:rPr>
          <w:rFonts w:ascii="Arial" w:eastAsia="Arial" w:hAnsi="Arial" w:cs="Arial"/>
          <w:b/>
          <w:bCs/>
          <w:spacing w:val="2"/>
          <w:sz w:val="32"/>
          <w:szCs w:val="32"/>
        </w:rPr>
        <w:t>eporting documents covered by this determination)</w:t>
      </w:r>
    </w:p>
    <w:p w14:paraId="46AD5D6F" w14:textId="40FDA5C9" w:rsidR="000D3AF9" w:rsidRPr="00184B8E" w:rsidRDefault="0009571C" w:rsidP="00184B8E">
      <w:pPr>
        <w:spacing w:after="0" w:line="240" w:lineRule="auto"/>
        <w:rPr>
          <w:rFonts w:ascii="Arial" w:eastAsia="Times New Roman" w:hAnsi="Arial" w:cs="Arial"/>
        </w:rPr>
      </w:pPr>
      <w:r w:rsidRPr="00184B8E">
        <w:rPr>
          <w:rFonts w:ascii="Arial" w:eastAsia="Times New Roman" w:hAnsi="Arial" w:cs="Arial"/>
        </w:rPr>
        <w:t>Part 2 of the Schedule of this</w:t>
      </w:r>
      <w:r w:rsidR="000D3AF9" w:rsidRPr="00184B8E">
        <w:rPr>
          <w:rFonts w:ascii="Arial" w:eastAsia="Times New Roman" w:hAnsi="Arial" w:cs="Arial"/>
        </w:rPr>
        <w:t xml:space="preserve"> determination applies to </w:t>
      </w:r>
      <w:r w:rsidR="0026459C" w:rsidRPr="00184B8E">
        <w:rPr>
          <w:rFonts w:ascii="Arial" w:eastAsia="Times New Roman" w:hAnsi="Arial" w:cs="Arial"/>
        </w:rPr>
        <w:t xml:space="preserve">the information in </w:t>
      </w:r>
      <w:r w:rsidR="00792D3C" w:rsidRPr="00184B8E">
        <w:rPr>
          <w:rFonts w:ascii="Arial" w:eastAsia="Times New Roman" w:hAnsi="Arial" w:cs="Arial"/>
        </w:rPr>
        <w:t xml:space="preserve">the following parts of </w:t>
      </w:r>
      <w:r w:rsidR="000D3AF9" w:rsidRPr="00184B8E">
        <w:rPr>
          <w:rFonts w:ascii="Arial" w:eastAsia="Times New Roman" w:hAnsi="Arial" w:cs="Arial"/>
        </w:rPr>
        <w:t>reporting forms given to APRA by a life insurer</w:t>
      </w:r>
      <w:r w:rsidR="007B5AED" w:rsidRPr="00184B8E">
        <w:rPr>
          <w:rFonts w:ascii="Arial" w:eastAsia="Times New Roman" w:hAnsi="Arial" w:cs="Arial"/>
        </w:rPr>
        <w:t xml:space="preserve"> or friendly society</w:t>
      </w:r>
      <w:r w:rsidR="000D3AF9" w:rsidRPr="00184B8E">
        <w:rPr>
          <w:rFonts w:ascii="Arial" w:eastAsia="Times New Roman" w:hAnsi="Arial" w:cs="Arial"/>
        </w:rPr>
        <w:t xml:space="preserve"> under the following reporting standards, where a period of </w:t>
      </w:r>
      <w:r w:rsidR="002E2126" w:rsidRPr="00184B8E">
        <w:rPr>
          <w:rFonts w:ascii="Arial" w:eastAsia="Times New Roman" w:hAnsi="Arial" w:cs="Arial"/>
        </w:rPr>
        <w:t xml:space="preserve">at least </w:t>
      </w:r>
      <w:r w:rsidR="000D3AF9" w:rsidRPr="00184B8E">
        <w:rPr>
          <w:rFonts w:ascii="Arial" w:eastAsia="Times New Roman" w:hAnsi="Arial" w:cs="Arial"/>
        </w:rPr>
        <w:t xml:space="preserve">14 days has elapsed from the date the life insurer </w:t>
      </w:r>
      <w:r w:rsidR="007B5AED" w:rsidRPr="00184B8E">
        <w:rPr>
          <w:rFonts w:ascii="Arial" w:eastAsia="Times New Roman" w:hAnsi="Arial" w:cs="Arial"/>
        </w:rPr>
        <w:t xml:space="preserve">or friendly society </w:t>
      </w:r>
      <w:r w:rsidR="000D3AF9" w:rsidRPr="00184B8E">
        <w:rPr>
          <w:rFonts w:ascii="Arial" w:eastAsia="Times New Roman" w:hAnsi="Arial" w:cs="Arial"/>
        </w:rPr>
        <w:t>was required to provide the information required under the reporting standards in accordance with paragraph 5 of Reporting Standard LRS 001 Reporting Requirements:</w:t>
      </w:r>
    </w:p>
    <w:p w14:paraId="03E6586C" w14:textId="77777777" w:rsidR="005027FE" w:rsidRPr="0044042F" w:rsidRDefault="005027FE" w:rsidP="00E8169F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  <w:highlight w:val="yello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8E082D" w:rsidRPr="00184B8E" w14:paraId="18EFE989" w14:textId="77777777" w:rsidTr="00D64AD0">
        <w:trPr>
          <w:tblHeader/>
        </w:trPr>
        <w:tc>
          <w:tcPr>
            <w:tcW w:w="4679" w:type="dxa"/>
            <w:shd w:val="clear" w:color="auto" w:fill="auto"/>
          </w:tcPr>
          <w:p w14:paraId="36DAECB2" w14:textId="77777777" w:rsidR="008E082D" w:rsidRPr="00184B8E" w:rsidRDefault="008E082D" w:rsidP="00B37968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  <w:b/>
              </w:rPr>
            </w:pPr>
            <w:r w:rsidRPr="00184B8E">
              <w:rPr>
                <w:rFonts w:ascii="Arial" w:eastAsia="Times New Roman" w:hAnsi="Arial" w:cs="Arial"/>
                <w:b/>
              </w:rPr>
              <w:t>Parts of reporting form covered by this determination</w:t>
            </w:r>
          </w:p>
        </w:tc>
        <w:tc>
          <w:tcPr>
            <w:tcW w:w="4677" w:type="dxa"/>
            <w:shd w:val="clear" w:color="auto" w:fill="auto"/>
          </w:tcPr>
          <w:p w14:paraId="07B72AC1" w14:textId="77777777" w:rsidR="008E082D" w:rsidRPr="00184B8E" w:rsidRDefault="008E082D" w:rsidP="00B37968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  <w:b/>
              </w:rPr>
            </w:pPr>
            <w:r w:rsidRPr="00184B8E">
              <w:rPr>
                <w:rFonts w:ascii="Arial" w:eastAsia="Times New Roman" w:hAnsi="Arial" w:cs="Arial"/>
                <w:b/>
              </w:rPr>
              <w:t>Reporting standards</w:t>
            </w:r>
          </w:p>
        </w:tc>
      </w:tr>
      <w:tr w:rsidR="001A72CC" w:rsidRPr="00184B8E" w14:paraId="2A2495A2" w14:textId="77777777" w:rsidTr="00724FED">
        <w:trPr>
          <w:trHeight w:val="551"/>
        </w:trPr>
        <w:tc>
          <w:tcPr>
            <w:tcW w:w="4679" w:type="dxa"/>
            <w:shd w:val="clear" w:color="auto" w:fill="auto"/>
          </w:tcPr>
          <w:p w14:paraId="46DEE1D2" w14:textId="77777777" w:rsidR="001A72CC" w:rsidRPr="00184B8E" w:rsidRDefault="00580674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110.</w:t>
            </w:r>
            <w:r w:rsidR="001A72CC" w:rsidRPr="00184B8E">
              <w:rPr>
                <w:rFonts w:ascii="Arial" w:eastAsia="Times New Roman" w:hAnsi="Arial" w:cs="Arial"/>
              </w:rPr>
              <w:t>1: Prescribed Capital Amount</w:t>
            </w:r>
            <w:r w:rsidRPr="00184B8E">
              <w:rPr>
                <w:rFonts w:ascii="Arial" w:eastAsia="Times New Roman" w:hAnsi="Arial" w:cs="Arial"/>
              </w:rPr>
              <w:t xml:space="preserve"> (SF, GF)</w:t>
            </w:r>
          </w:p>
          <w:p w14:paraId="6F89FFD7" w14:textId="77777777" w:rsidR="001A72CC" w:rsidRPr="00184B8E" w:rsidRDefault="001A72CC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1C28D10C" w14:textId="77777777" w:rsidR="001A72CC" w:rsidRPr="00184B8E" w:rsidRDefault="001A72CC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1: Summary of prescribed capital amount</w:t>
            </w:r>
          </w:p>
          <w:p w14:paraId="64E8693D" w14:textId="77777777" w:rsidR="00416BA4" w:rsidRPr="00184B8E" w:rsidRDefault="00416BA4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431A259F" w14:textId="77777777" w:rsidR="00416BA4" w:rsidRPr="00184B8E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1.LRF 114: Asset risk charge</w:t>
            </w:r>
          </w:p>
          <w:p w14:paraId="5D222425" w14:textId="77777777" w:rsidR="00697813" w:rsidRPr="00184B8E" w:rsidRDefault="00697813" w:rsidP="00697813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01D1820D" w14:textId="77777777" w:rsidR="00416BA4" w:rsidRPr="00184B8E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2. LRF 115: Insurance risk charge</w:t>
            </w:r>
          </w:p>
          <w:p w14:paraId="5D76E1B2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4BD539E" w14:textId="77777777" w:rsidR="00416BA4" w:rsidRPr="00184B8E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3. Less: Aggregation benefit</w:t>
            </w:r>
          </w:p>
          <w:p w14:paraId="5E3D98BB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7C1930F2" w14:textId="77777777" w:rsidR="00416BA4" w:rsidRPr="00184B8E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4. LRF 200: Aggregate risk charge for variable annuities</w:t>
            </w:r>
          </w:p>
          <w:p w14:paraId="6D77AD25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233A60C0" w14:textId="77777777" w:rsidR="00416BA4" w:rsidRPr="00184B8E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5. LRF 117: Asset concentration risk charge</w:t>
            </w:r>
          </w:p>
          <w:p w14:paraId="119E666B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04CBC0FC" w14:textId="77777777" w:rsidR="00697813" w:rsidRPr="00184B8E" w:rsidRDefault="00697813" w:rsidP="0069781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6. LRF 118: Operational risk charge</w:t>
            </w:r>
          </w:p>
          <w:p w14:paraId="17B73A2C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6B3F6D6B" w14:textId="77777777" w:rsidR="00697813" w:rsidRPr="00184B8E" w:rsidRDefault="00697813" w:rsidP="00697813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7. Combined stress scenario adjustment</w:t>
            </w:r>
          </w:p>
          <w:p w14:paraId="7B558DFD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1C352750" w14:textId="77777777" w:rsidR="00697813" w:rsidRPr="00184B8E" w:rsidRDefault="00697813" w:rsidP="00697813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8. Adjustments to prescribed capital amount as approved by APRA – total amount only</w:t>
            </w:r>
          </w:p>
          <w:p w14:paraId="3E31DA0A" w14:textId="77777777" w:rsidR="00697813" w:rsidRPr="00184B8E" w:rsidRDefault="00697813" w:rsidP="0069781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19869165" w14:textId="77777777" w:rsidR="00697813" w:rsidRPr="00184B8E" w:rsidRDefault="00697813" w:rsidP="00697813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9. Prescribed capital amount</w:t>
            </w:r>
          </w:p>
          <w:p w14:paraId="5A848869" w14:textId="77777777" w:rsidR="00697813" w:rsidRPr="00184B8E" w:rsidRDefault="00697813" w:rsidP="00697813">
            <w:p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2972113E" w14:textId="77777777" w:rsidR="00697813" w:rsidRPr="00184B8E" w:rsidRDefault="00697813" w:rsidP="00697813">
            <w:p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2: Capital adequacy assessment – all data items</w:t>
            </w:r>
          </w:p>
          <w:p w14:paraId="180C3CFC" w14:textId="77777777" w:rsidR="001A72CC" w:rsidRPr="00184B8E" w:rsidRDefault="001A72CC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288C51A3" w14:textId="3FD38B9F" w:rsidR="001A72CC" w:rsidRPr="00184B8E" w:rsidRDefault="001A72CC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LRS 110.</w:t>
            </w:r>
            <w:r w:rsidR="009C4880" w:rsidRPr="00184B8E">
              <w:rPr>
                <w:rFonts w:ascii="Arial" w:eastAsia="Times New Roman" w:hAnsi="Arial" w:cs="Arial"/>
              </w:rPr>
              <w:t>0</w:t>
            </w:r>
            <w:r w:rsidRPr="00184B8E">
              <w:rPr>
                <w:rFonts w:ascii="Arial" w:eastAsia="Times New Roman" w:hAnsi="Arial" w:cs="Arial"/>
              </w:rPr>
              <w:t xml:space="preserve"> Prescribed Capital Amount </w:t>
            </w:r>
          </w:p>
        </w:tc>
      </w:tr>
      <w:tr w:rsidR="0021739F" w:rsidRPr="00184B8E" w14:paraId="72E6D1F3" w14:textId="77777777" w:rsidTr="00724FED">
        <w:trPr>
          <w:trHeight w:val="551"/>
        </w:trPr>
        <w:tc>
          <w:tcPr>
            <w:tcW w:w="4679" w:type="dxa"/>
            <w:shd w:val="clear" w:color="auto" w:fill="auto"/>
          </w:tcPr>
          <w:p w14:paraId="588D4343" w14:textId="77777777" w:rsidR="0021739F" w:rsidRPr="00184B8E" w:rsidRDefault="00580674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110.</w:t>
            </w:r>
            <w:r w:rsidR="0021739F" w:rsidRPr="00184B8E">
              <w:rPr>
                <w:rFonts w:ascii="Arial" w:eastAsia="Times New Roman" w:hAnsi="Arial" w:cs="Arial"/>
              </w:rPr>
              <w:t>2: Prescribed Capital Amount (Entity) – all data items</w:t>
            </w:r>
          </w:p>
          <w:p w14:paraId="3E5A5242" w14:textId="77777777" w:rsidR="0021739F" w:rsidRPr="00184B8E" w:rsidRDefault="0021739F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2A127D8D" w14:textId="77777777" w:rsidR="0021739F" w:rsidRPr="00184B8E" w:rsidRDefault="0021739F" w:rsidP="001A72CC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22676051" w14:textId="707B18CB" w:rsidR="0021739F" w:rsidRPr="00184B8E" w:rsidRDefault="0021739F" w:rsidP="00DD363B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LRS 110.</w:t>
            </w:r>
            <w:r w:rsidR="000E6902" w:rsidRPr="00184B8E">
              <w:rPr>
                <w:rFonts w:ascii="Arial" w:eastAsia="Times New Roman" w:hAnsi="Arial" w:cs="Arial"/>
              </w:rPr>
              <w:t>0</w:t>
            </w:r>
            <w:r w:rsidRPr="00184B8E">
              <w:rPr>
                <w:rFonts w:ascii="Arial" w:eastAsia="Times New Roman" w:hAnsi="Arial" w:cs="Arial"/>
              </w:rPr>
              <w:t xml:space="preserve"> Prescribed Capital Amount </w:t>
            </w:r>
          </w:p>
        </w:tc>
      </w:tr>
      <w:tr w:rsidR="004E76D0" w:rsidRPr="00184B8E" w14:paraId="6D17AF24" w14:textId="77777777" w:rsidTr="00724FED">
        <w:trPr>
          <w:trHeight w:val="551"/>
        </w:trPr>
        <w:tc>
          <w:tcPr>
            <w:tcW w:w="4679" w:type="dxa"/>
            <w:shd w:val="clear" w:color="auto" w:fill="auto"/>
          </w:tcPr>
          <w:p w14:paraId="1C113EE8" w14:textId="77777777" w:rsidR="004E76D0" w:rsidRPr="00184B8E" w:rsidRDefault="00580674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112.</w:t>
            </w:r>
            <w:r w:rsidR="004E76D0" w:rsidRPr="00184B8E">
              <w:rPr>
                <w:rFonts w:ascii="Arial" w:eastAsia="Times New Roman" w:hAnsi="Arial" w:cs="Arial"/>
              </w:rPr>
              <w:t>3: Related Party Exposures</w:t>
            </w:r>
          </w:p>
          <w:p w14:paraId="5CA705D9" w14:textId="77777777" w:rsidR="004E76D0" w:rsidRPr="00184B8E" w:rsidRDefault="004E76D0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0E983F2F" w14:textId="77777777" w:rsidR="004E76D0" w:rsidRPr="00184B8E" w:rsidRDefault="004E76D0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Section 1: Investments in subsidiaries, joint </w:t>
            </w:r>
            <w:r w:rsidRPr="00184B8E">
              <w:rPr>
                <w:rFonts w:ascii="Arial" w:eastAsia="Times New Roman" w:hAnsi="Arial" w:cs="Arial"/>
              </w:rPr>
              <w:lastRenderedPageBreak/>
              <w:t>ventures and associates and contributions to regulatory adjustments</w:t>
            </w:r>
          </w:p>
          <w:p w14:paraId="01BCB064" w14:textId="77777777" w:rsidR="004E76D0" w:rsidRPr="00184B8E" w:rsidRDefault="004E76D0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3EC7964A" w14:textId="77777777" w:rsidR="004E76D0" w:rsidRPr="00184B8E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Total assets – total amount only</w:t>
            </w:r>
          </w:p>
          <w:p w14:paraId="09DD63F0" w14:textId="77777777" w:rsidR="004E76D0" w:rsidRPr="00184B8E" w:rsidRDefault="004E76D0" w:rsidP="0021739F">
            <w:pPr>
              <w:spacing w:after="0" w:line="240" w:lineRule="auto"/>
              <w:ind w:left="360" w:right="-20"/>
              <w:rPr>
                <w:rFonts w:ascii="Arial" w:eastAsia="Times New Roman" w:hAnsi="Arial" w:cs="Arial"/>
              </w:rPr>
            </w:pPr>
          </w:p>
          <w:p w14:paraId="0D4FAA82" w14:textId="77777777" w:rsidR="004E76D0" w:rsidRPr="00184B8E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Value of investment net of goodwill and other intangibles – total amount only.</w:t>
            </w:r>
          </w:p>
          <w:p w14:paraId="444CF92B" w14:textId="77777777" w:rsidR="004E76D0" w:rsidRPr="00184B8E" w:rsidRDefault="004E76D0" w:rsidP="0021739F">
            <w:pPr>
              <w:spacing w:after="0" w:line="240" w:lineRule="auto"/>
              <w:ind w:left="360" w:right="-20"/>
              <w:rPr>
                <w:rFonts w:ascii="Arial" w:eastAsia="Times New Roman" w:hAnsi="Arial" w:cs="Arial"/>
              </w:rPr>
            </w:pPr>
          </w:p>
          <w:p w14:paraId="57FFCC73" w14:textId="77777777" w:rsidR="004E76D0" w:rsidRPr="00184B8E" w:rsidRDefault="008C6111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Goodwill – </w:t>
            </w:r>
            <w:r w:rsidR="004E76D0" w:rsidRPr="00184B8E">
              <w:rPr>
                <w:rFonts w:ascii="Arial" w:eastAsia="Times New Roman" w:hAnsi="Arial" w:cs="Arial"/>
              </w:rPr>
              <w:t>total amount only.</w:t>
            </w:r>
          </w:p>
          <w:p w14:paraId="0B532BDA" w14:textId="77777777" w:rsidR="004E76D0" w:rsidRPr="00184B8E" w:rsidRDefault="004E76D0" w:rsidP="0021739F">
            <w:pPr>
              <w:spacing w:after="0" w:line="240" w:lineRule="auto"/>
              <w:ind w:left="360" w:right="-20"/>
              <w:rPr>
                <w:rFonts w:ascii="Arial" w:eastAsia="Times New Roman" w:hAnsi="Arial" w:cs="Arial"/>
              </w:rPr>
            </w:pPr>
          </w:p>
          <w:p w14:paraId="10C5F608" w14:textId="77777777" w:rsidR="004E76D0" w:rsidRPr="00184B8E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Other intangibles </w:t>
            </w:r>
            <w:r w:rsidR="008C6111" w:rsidRPr="00184B8E">
              <w:rPr>
                <w:rFonts w:ascii="Arial" w:eastAsia="Times New Roman" w:hAnsi="Arial" w:cs="Arial"/>
              </w:rPr>
              <w:t xml:space="preserve">– </w:t>
            </w:r>
            <w:r w:rsidRPr="00184B8E">
              <w:rPr>
                <w:rFonts w:ascii="Arial" w:eastAsia="Times New Roman" w:hAnsi="Arial" w:cs="Arial"/>
              </w:rPr>
              <w:t>total amount only.</w:t>
            </w:r>
          </w:p>
          <w:p w14:paraId="157C4E5A" w14:textId="77777777" w:rsidR="004E76D0" w:rsidRPr="00184B8E" w:rsidRDefault="004E76D0" w:rsidP="0021739F">
            <w:pPr>
              <w:spacing w:after="0" w:line="240" w:lineRule="auto"/>
              <w:ind w:left="360" w:right="-20"/>
              <w:rPr>
                <w:rFonts w:ascii="Arial" w:eastAsia="Times New Roman" w:hAnsi="Arial" w:cs="Arial"/>
              </w:rPr>
            </w:pPr>
          </w:p>
          <w:p w14:paraId="5CD68412" w14:textId="77777777" w:rsidR="004E76D0" w:rsidRPr="00184B8E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Adjustment for goodwill / other intangibles </w:t>
            </w:r>
            <w:r w:rsidR="008C6111" w:rsidRPr="00184B8E">
              <w:rPr>
                <w:rFonts w:ascii="Arial" w:eastAsia="Times New Roman" w:hAnsi="Arial" w:cs="Arial"/>
              </w:rPr>
              <w:t xml:space="preserve">– </w:t>
            </w:r>
            <w:r w:rsidRPr="00184B8E">
              <w:rPr>
                <w:rFonts w:ascii="Arial" w:eastAsia="Times New Roman" w:hAnsi="Arial" w:cs="Arial"/>
              </w:rPr>
              <w:t>total amount only.</w:t>
            </w:r>
          </w:p>
          <w:p w14:paraId="2C959B47" w14:textId="77777777" w:rsidR="004E76D0" w:rsidRPr="00184B8E" w:rsidRDefault="004E76D0" w:rsidP="0021739F">
            <w:pPr>
              <w:spacing w:after="0" w:line="240" w:lineRule="auto"/>
              <w:ind w:left="360" w:right="-20"/>
              <w:rPr>
                <w:rFonts w:ascii="Arial" w:eastAsia="Times New Roman" w:hAnsi="Arial" w:cs="Arial"/>
              </w:rPr>
            </w:pPr>
          </w:p>
          <w:p w14:paraId="0272CC7C" w14:textId="77777777" w:rsidR="004E76D0" w:rsidRPr="00184B8E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Regulatory capital requirement </w:t>
            </w:r>
            <w:r w:rsidR="008C6111" w:rsidRPr="00184B8E">
              <w:rPr>
                <w:rFonts w:ascii="Arial" w:eastAsia="Times New Roman" w:hAnsi="Arial" w:cs="Arial"/>
              </w:rPr>
              <w:t xml:space="preserve">– </w:t>
            </w:r>
            <w:r w:rsidRPr="00184B8E">
              <w:rPr>
                <w:rFonts w:ascii="Arial" w:eastAsia="Times New Roman" w:hAnsi="Arial" w:cs="Arial"/>
              </w:rPr>
              <w:t>total amount only.</w:t>
            </w:r>
          </w:p>
          <w:p w14:paraId="091B74C9" w14:textId="77777777" w:rsidR="004E76D0" w:rsidRPr="00184B8E" w:rsidRDefault="004E76D0" w:rsidP="0021739F">
            <w:pPr>
              <w:spacing w:after="0" w:line="240" w:lineRule="auto"/>
              <w:ind w:left="360" w:right="-20"/>
              <w:rPr>
                <w:rFonts w:ascii="Arial" w:eastAsia="Times New Roman" w:hAnsi="Arial" w:cs="Arial"/>
              </w:rPr>
            </w:pPr>
          </w:p>
          <w:p w14:paraId="7D5BFE49" w14:textId="77777777" w:rsidR="004E76D0" w:rsidRPr="00184B8E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left="284" w:right="-20" w:firstLine="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Adjustment for regulatory capital requirement </w:t>
            </w:r>
            <w:r w:rsidR="000E1BAC" w:rsidRPr="00184B8E">
              <w:rPr>
                <w:rFonts w:ascii="Arial" w:eastAsia="Times New Roman" w:hAnsi="Arial" w:cs="Arial"/>
              </w:rPr>
              <w:t xml:space="preserve">– </w:t>
            </w:r>
            <w:r w:rsidRPr="00184B8E">
              <w:rPr>
                <w:rFonts w:ascii="Arial" w:eastAsia="Times New Roman" w:hAnsi="Arial" w:cs="Arial"/>
              </w:rPr>
              <w:t>total amount only.</w:t>
            </w:r>
          </w:p>
          <w:p w14:paraId="4D37415A" w14:textId="77777777" w:rsidR="004E76D0" w:rsidRPr="00184B8E" w:rsidRDefault="004E76D0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5BD2FA94" w14:textId="77777777" w:rsidR="00441416" w:rsidRPr="00184B8E" w:rsidRDefault="00441416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2: Other related party exposures</w:t>
            </w:r>
          </w:p>
          <w:p w14:paraId="47E3D449" w14:textId="77777777" w:rsidR="00441416" w:rsidRPr="00184B8E" w:rsidRDefault="00441416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4B7F7856" w14:textId="0568F002" w:rsidR="004E76D0" w:rsidRPr="00184B8E" w:rsidRDefault="00441416" w:rsidP="0021739F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284" w:right="-20" w:firstLine="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Fair value of exposure – total amount only</w:t>
            </w:r>
          </w:p>
          <w:p w14:paraId="7438553A" w14:textId="77777777" w:rsidR="004E76D0" w:rsidRPr="00184B8E" w:rsidRDefault="004E76D0" w:rsidP="0021739F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302A980B" w14:textId="3D730886" w:rsidR="004E76D0" w:rsidRPr="00184B8E" w:rsidRDefault="005A52D7" w:rsidP="0021739F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</w:rPr>
            </w:pPr>
            <w:hyperlink r:id="rId15" w:history="1">
              <w:r w:rsidR="004E76D0" w:rsidRPr="00184B8E">
                <w:rPr>
                  <w:rFonts w:ascii="Arial" w:eastAsia="Times New Roman" w:hAnsi="Arial" w:cs="Arial"/>
                </w:rPr>
                <w:t>LRS 112.3 Related</w:t>
              </w:r>
            </w:hyperlink>
            <w:r w:rsidR="004E76D0" w:rsidRPr="00184B8E">
              <w:rPr>
                <w:rFonts w:ascii="Arial" w:eastAsia="Times New Roman" w:hAnsi="Arial" w:cs="Arial"/>
              </w:rPr>
              <w:t xml:space="preserve"> Party Exposures </w:t>
            </w:r>
          </w:p>
        </w:tc>
      </w:tr>
      <w:tr w:rsidR="004E76D0" w:rsidRPr="00184B8E" w14:paraId="549DC696" w14:textId="77777777" w:rsidTr="00724FED">
        <w:trPr>
          <w:trHeight w:val="551"/>
        </w:trPr>
        <w:tc>
          <w:tcPr>
            <w:tcW w:w="4679" w:type="dxa"/>
            <w:shd w:val="clear" w:color="auto" w:fill="auto"/>
          </w:tcPr>
          <w:p w14:paraId="40A6ED6B" w14:textId="77777777" w:rsidR="004E76D0" w:rsidRPr="00184B8E" w:rsidRDefault="00580674" w:rsidP="00A05391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114.</w:t>
            </w:r>
            <w:r w:rsidR="004E76D0" w:rsidRPr="00184B8E">
              <w:rPr>
                <w:rFonts w:ascii="Arial" w:eastAsia="Times New Roman" w:hAnsi="Arial" w:cs="Arial"/>
              </w:rPr>
              <w:t>0: Asset Risk Charge</w:t>
            </w:r>
          </w:p>
          <w:p w14:paraId="5EEEE6BB" w14:textId="77777777" w:rsidR="004E76D0" w:rsidRPr="00184B8E" w:rsidRDefault="004E76D0" w:rsidP="00A05391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</w:p>
          <w:p w14:paraId="0E166B01" w14:textId="77777777" w:rsidR="004E76D0" w:rsidRPr="00184B8E" w:rsidRDefault="004E76D0" w:rsidP="00A05391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1: Asset risk charge calculation</w:t>
            </w:r>
          </w:p>
          <w:p w14:paraId="0D13BB64" w14:textId="77777777" w:rsidR="004E76D0" w:rsidRPr="00184B8E" w:rsidRDefault="004E76D0" w:rsidP="00A05391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</w:p>
          <w:p w14:paraId="49089D61" w14:textId="77777777" w:rsidR="004E76D0" w:rsidRPr="00184B8E" w:rsidRDefault="004E76D0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1. Total assets – all data items</w:t>
            </w:r>
          </w:p>
          <w:p w14:paraId="6A8A78F6" w14:textId="77777777" w:rsidR="002133F4" w:rsidRPr="00184B8E" w:rsidRDefault="002133F4" w:rsidP="002133F4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</w:p>
          <w:p w14:paraId="5D4F76B1" w14:textId="77777777" w:rsidR="004E76D0" w:rsidRPr="00184B8E" w:rsidRDefault="004E76D0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2. Total liabilities – all data items</w:t>
            </w:r>
          </w:p>
          <w:p w14:paraId="4C8951C5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4B12DADE" w14:textId="77777777" w:rsidR="004E76D0" w:rsidRPr="00184B8E" w:rsidRDefault="00D20533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3. Liability adjustments – all data items</w:t>
            </w:r>
          </w:p>
          <w:p w14:paraId="2D634A7F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552DA76D" w14:textId="77777777" w:rsidR="004E76D0" w:rsidRPr="00184B8E" w:rsidRDefault="00D20533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4.</w:t>
            </w: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Off</w:t>
            </w:r>
            <w:r w:rsidR="00E34284" w:rsidRPr="00184B8E">
              <w:rPr>
                <w:rFonts w:ascii="Arial" w:eastAsia="Times New Roman" w:hAnsi="Arial" w:cs="Arial"/>
              </w:rPr>
              <w:t>-</w:t>
            </w:r>
            <w:r w:rsidR="004E76D0" w:rsidRPr="00184B8E">
              <w:rPr>
                <w:rFonts w:ascii="Arial" w:eastAsia="Times New Roman" w:hAnsi="Arial" w:cs="Arial"/>
              </w:rPr>
              <w:t>balance sheet exposures – all data items</w:t>
            </w:r>
          </w:p>
          <w:p w14:paraId="537CF0C4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7B2D65D1" w14:textId="77777777" w:rsidR="004E76D0" w:rsidRPr="00184B8E" w:rsidRDefault="004E76D0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5. Impact on capital base – all data items</w:t>
            </w:r>
          </w:p>
          <w:p w14:paraId="17A8023B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236A5C4A" w14:textId="77777777" w:rsidR="004E76D0" w:rsidRPr="00184B8E" w:rsidRDefault="00D20533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6. Risk charge components – all data items</w:t>
            </w:r>
          </w:p>
          <w:p w14:paraId="426347F8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75CCBAB3" w14:textId="77777777" w:rsidR="004E76D0" w:rsidRPr="00184B8E" w:rsidRDefault="004E76D0" w:rsidP="00A532F3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7. Aggregated risk charge component – all data items</w:t>
            </w:r>
          </w:p>
          <w:p w14:paraId="4A235B6A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4976CB0C" w14:textId="77777777" w:rsidR="004E76D0" w:rsidRPr="00184B8E" w:rsidRDefault="00D20533" w:rsidP="00A532F3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8. Adjustments to asset risk charge as approved by APRA – total amount only</w:t>
            </w:r>
          </w:p>
          <w:p w14:paraId="6D586785" w14:textId="77777777" w:rsidR="002133F4" w:rsidRPr="00184B8E" w:rsidRDefault="002133F4" w:rsidP="002133F4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73884330" w14:textId="77777777" w:rsidR="004E76D0" w:rsidRPr="00184B8E" w:rsidRDefault="00D20533" w:rsidP="00A532F3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9. Asset risk charge</w:t>
            </w:r>
          </w:p>
          <w:p w14:paraId="4D867B9A" w14:textId="77777777" w:rsidR="004E76D0" w:rsidRPr="00184B8E" w:rsidRDefault="004E76D0" w:rsidP="00A532F3">
            <w:pPr>
              <w:tabs>
                <w:tab w:val="left" w:pos="851"/>
              </w:tabs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</w:p>
          <w:p w14:paraId="3B40A3D4" w14:textId="77777777" w:rsidR="004E76D0" w:rsidRPr="00184B8E" w:rsidRDefault="004E76D0" w:rsidP="00A532F3">
            <w:pPr>
              <w:tabs>
                <w:tab w:val="left" w:pos="851"/>
              </w:tabs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Section 2: Additional information </w:t>
            </w:r>
            <w:r w:rsidR="000E1BAC" w:rsidRPr="00184B8E">
              <w:rPr>
                <w:rFonts w:ascii="Arial" w:eastAsia="Times New Roman" w:hAnsi="Arial" w:cs="Arial"/>
              </w:rPr>
              <w:t>–</w:t>
            </w:r>
            <w:r w:rsidR="00E34284" w:rsidRPr="00184B8E">
              <w:rPr>
                <w:rFonts w:ascii="Arial" w:eastAsia="Times New Roman" w:hAnsi="Arial" w:cs="Arial"/>
              </w:rPr>
              <w:t xml:space="preserve"> </w:t>
            </w:r>
            <w:r w:rsidRPr="00184B8E">
              <w:rPr>
                <w:rFonts w:ascii="Arial" w:eastAsia="Times New Roman" w:hAnsi="Arial" w:cs="Arial"/>
              </w:rPr>
              <w:t>Asset risk charge – all data items</w:t>
            </w:r>
          </w:p>
          <w:p w14:paraId="39D9D089" w14:textId="77777777" w:rsidR="004E76D0" w:rsidRPr="00184B8E" w:rsidRDefault="004E76D0" w:rsidP="00A05391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7421ED69" w14:textId="011AE25D" w:rsidR="004E76D0" w:rsidRPr="00184B8E" w:rsidRDefault="004E76D0" w:rsidP="00575390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lastRenderedPageBreak/>
              <w:t xml:space="preserve">LRS 114.0 Asset Risk Charge </w:t>
            </w:r>
          </w:p>
        </w:tc>
      </w:tr>
      <w:tr w:rsidR="004E76D0" w:rsidRPr="00184B8E" w14:paraId="185C792F" w14:textId="77777777" w:rsidTr="00724FED">
        <w:trPr>
          <w:trHeight w:val="551"/>
        </w:trPr>
        <w:tc>
          <w:tcPr>
            <w:tcW w:w="4679" w:type="dxa"/>
            <w:shd w:val="clear" w:color="auto" w:fill="auto"/>
          </w:tcPr>
          <w:p w14:paraId="43D842A2" w14:textId="77777777" w:rsidR="004E76D0" w:rsidRPr="00184B8E" w:rsidRDefault="00580674" w:rsidP="004E76D0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115.</w:t>
            </w:r>
            <w:r w:rsidR="004E76D0" w:rsidRPr="00184B8E">
              <w:rPr>
                <w:rFonts w:ascii="Arial" w:eastAsia="Times New Roman" w:hAnsi="Arial" w:cs="Arial"/>
              </w:rPr>
              <w:t>0 Insurance Risk Charge</w:t>
            </w:r>
            <w:r w:rsidR="00CE743D" w:rsidRPr="00184B8E">
              <w:rPr>
                <w:rFonts w:ascii="Arial" w:eastAsia="Times New Roman" w:hAnsi="Arial" w:cs="Arial"/>
              </w:rPr>
              <w:t xml:space="preserve"> (SF)</w:t>
            </w:r>
          </w:p>
          <w:p w14:paraId="5A810808" w14:textId="77777777" w:rsidR="004E76D0" w:rsidRPr="00184B8E" w:rsidRDefault="004E76D0" w:rsidP="004E76D0">
            <w:pPr>
              <w:spacing w:after="0" w:line="264" w:lineRule="exact"/>
              <w:ind w:left="100" w:right="211"/>
              <w:rPr>
                <w:rFonts w:ascii="Arial" w:eastAsia="Times New Roman" w:hAnsi="Arial" w:cs="Arial"/>
              </w:rPr>
            </w:pPr>
          </w:p>
          <w:p w14:paraId="231E0A2D" w14:textId="77777777" w:rsidR="004E76D0" w:rsidRPr="00184B8E" w:rsidRDefault="004E76D0" w:rsidP="004E76D0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1: Insurance risk charge calculation</w:t>
            </w:r>
          </w:p>
          <w:p w14:paraId="52793012" w14:textId="77777777" w:rsidR="004E76D0" w:rsidRPr="00184B8E" w:rsidRDefault="004E76D0" w:rsidP="004E76D0">
            <w:pPr>
              <w:spacing w:after="0" w:line="264" w:lineRule="exact"/>
              <w:ind w:left="100" w:right="211"/>
              <w:rPr>
                <w:rFonts w:ascii="Arial" w:eastAsia="Times New Roman" w:hAnsi="Arial" w:cs="Arial"/>
              </w:rPr>
            </w:pPr>
          </w:p>
          <w:p w14:paraId="0E360692" w14:textId="77777777" w:rsidR="004E76D0" w:rsidRPr="00184B8E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1. </w:t>
            </w:r>
            <w:r w:rsidR="004E76D0" w:rsidRPr="00184B8E">
              <w:rPr>
                <w:rFonts w:ascii="Arial" w:eastAsia="Times New Roman" w:hAnsi="Arial" w:cs="Arial"/>
              </w:rPr>
              <w:t>Fund TOTAL: Stressed policy liabilities</w:t>
            </w:r>
            <w:r w:rsidRPr="00184B8E">
              <w:rPr>
                <w:rFonts w:ascii="Arial" w:eastAsia="Times New Roman" w:hAnsi="Arial" w:cs="Arial"/>
              </w:rPr>
              <w:t xml:space="preserve"> – all </w:t>
            </w:r>
            <w:r w:rsidR="00466BB0" w:rsidRPr="00184B8E">
              <w:rPr>
                <w:rFonts w:ascii="Arial" w:eastAsia="Times New Roman" w:hAnsi="Arial" w:cs="Arial"/>
              </w:rPr>
              <w:t>data items</w:t>
            </w:r>
          </w:p>
          <w:p w14:paraId="49A6D552" w14:textId="77777777" w:rsidR="00466BB0" w:rsidRPr="00184B8E" w:rsidRDefault="00466BB0" w:rsidP="00466BB0">
            <w:pPr>
              <w:spacing w:after="0" w:line="264" w:lineRule="exact"/>
              <w:ind w:left="100" w:right="211"/>
              <w:rPr>
                <w:rFonts w:ascii="Arial" w:eastAsia="Times New Roman" w:hAnsi="Arial" w:cs="Arial"/>
              </w:rPr>
            </w:pPr>
          </w:p>
          <w:p w14:paraId="2052932B" w14:textId="77777777" w:rsidR="00232EBD" w:rsidRPr="00184B8E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2. Fund TOTAL: Adjusted policy liabilities – all data items</w:t>
            </w:r>
          </w:p>
          <w:p w14:paraId="1AE48D13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4D04CB12" w14:textId="77777777" w:rsidR="00232EBD" w:rsidRPr="00184B8E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3. Fund TOTAL: Stress impact on adjusted policy liabilities</w:t>
            </w:r>
          </w:p>
          <w:p w14:paraId="4BEF6215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99292BA" w14:textId="77777777" w:rsidR="00232EBD" w:rsidRPr="00184B8E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4. Less: Tax benefits</w:t>
            </w:r>
          </w:p>
          <w:p w14:paraId="4713ADE8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590369EF" w14:textId="77777777" w:rsidR="00232EBD" w:rsidRPr="00184B8E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5. Adjustments to insurance risk charge as approved by APRA – total amount only</w:t>
            </w:r>
          </w:p>
          <w:p w14:paraId="7303C8B1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73372A74" w14:textId="77777777" w:rsidR="00232EBD" w:rsidRPr="00184B8E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6. Insurance risk charge</w:t>
            </w:r>
          </w:p>
          <w:p w14:paraId="7DE4D701" w14:textId="77777777" w:rsidR="004E76D0" w:rsidRPr="00184B8E" w:rsidRDefault="004E76D0" w:rsidP="00184B8E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4F194AEE" w14:textId="39F78707" w:rsidR="004E76D0" w:rsidRPr="00184B8E" w:rsidRDefault="004E76D0" w:rsidP="00575390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LRS 115.0 Insurance Risk Charge</w:t>
            </w:r>
          </w:p>
        </w:tc>
      </w:tr>
      <w:tr w:rsidR="00CE743D" w:rsidRPr="00184B8E" w14:paraId="66380879" w14:textId="77777777" w:rsidTr="00184B8E">
        <w:trPr>
          <w:trHeight w:val="606"/>
        </w:trPr>
        <w:tc>
          <w:tcPr>
            <w:tcW w:w="4679" w:type="dxa"/>
            <w:shd w:val="clear" w:color="auto" w:fill="auto"/>
          </w:tcPr>
          <w:p w14:paraId="2EA1C90E" w14:textId="77777777" w:rsidR="00CE743D" w:rsidRPr="00184B8E" w:rsidRDefault="00580674" w:rsidP="00CE743D">
            <w:pPr>
              <w:spacing w:after="0" w:line="264" w:lineRule="exact"/>
              <w:ind w:right="211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115.</w:t>
            </w:r>
            <w:r w:rsidR="00CE743D" w:rsidRPr="00184B8E">
              <w:rPr>
                <w:rFonts w:ascii="Arial" w:eastAsia="Times New Roman" w:hAnsi="Arial" w:cs="Arial"/>
              </w:rPr>
              <w:t>1 Insurance Risk Charge (GF)</w:t>
            </w:r>
          </w:p>
          <w:p w14:paraId="0FAAF4C8" w14:textId="77777777" w:rsidR="00CE743D" w:rsidRPr="00184B8E" w:rsidRDefault="00CE743D" w:rsidP="00C174D7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2C7D5634" w14:textId="77777777" w:rsidR="00CE743D" w:rsidRPr="00184B8E" w:rsidRDefault="00CE743D" w:rsidP="00CE74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1. Expected management fees (net of any assumed reduction shown in 1.1) – all data items</w:t>
            </w:r>
          </w:p>
          <w:p w14:paraId="5F60CF8C" w14:textId="77777777" w:rsidR="00466BB0" w:rsidRPr="00184B8E" w:rsidRDefault="00466BB0" w:rsidP="00466BB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200712B7" w14:textId="77777777" w:rsidR="00CE743D" w:rsidRPr="00184B8E" w:rsidRDefault="00CE743D" w:rsidP="00CE74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2. Expected servicing expenses</w:t>
            </w:r>
          </w:p>
          <w:p w14:paraId="4A65BCB0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C048D58" w14:textId="77777777" w:rsidR="006154E2" w:rsidRPr="00184B8E" w:rsidRDefault="006154E2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3. Expected deficiency (before prescribed multiplier)</w:t>
            </w:r>
          </w:p>
          <w:p w14:paraId="15AF47E8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00664815" w14:textId="77777777" w:rsidR="006154E2" w:rsidRPr="00184B8E" w:rsidRDefault="006154E2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4. Additional deficiency from prescribed servicing expense stress</w:t>
            </w:r>
          </w:p>
          <w:p w14:paraId="6EE7F4F7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53AD8F6F" w14:textId="77777777" w:rsidR="006154E2" w:rsidRPr="00184B8E" w:rsidRDefault="006154E2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5. Expected deficiency (post prescribed multiplier)</w:t>
            </w:r>
          </w:p>
          <w:p w14:paraId="4464662C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5AB07F73" w14:textId="77777777" w:rsidR="006154E2" w:rsidRPr="00184B8E" w:rsidRDefault="00D20533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6154E2" w:rsidRPr="00184B8E">
              <w:rPr>
                <w:rFonts w:ascii="Arial" w:eastAsia="Times New Roman" w:hAnsi="Arial" w:cs="Arial"/>
              </w:rPr>
              <w:t>6. Total servicing expense reserve</w:t>
            </w:r>
          </w:p>
          <w:p w14:paraId="401633F9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2ED49F17" w14:textId="77777777" w:rsidR="006154E2" w:rsidRPr="00184B8E" w:rsidRDefault="006154E2" w:rsidP="006154E2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7. Less: Tax benefits</w:t>
            </w:r>
          </w:p>
          <w:p w14:paraId="2DE801B5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8965A1E" w14:textId="77777777" w:rsidR="006154E2" w:rsidRPr="00184B8E" w:rsidRDefault="00D20533" w:rsidP="006154E2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6154E2" w:rsidRPr="00184B8E">
              <w:rPr>
                <w:rFonts w:ascii="Arial" w:eastAsia="Times New Roman" w:hAnsi="Arial" w:cs="Arial"/>
              </w:rPr>
              <w:t>8. Adjustments to insurance risk charge as approved by APRA – total amount only</w:t>
            </w:r>
          </w:p>
          <w:p w14:paraId="7B0BF0CF" w14:textId="77777777" w:rsidR="00466BB0" w:rsidRPr="00184B8E" w:rsidRDefault="00466BB0" w:rsidP="00466BB0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7F0E6618" w14:textId="2B924D1B" w:rsidR="00CE743D" w:rsidRPr="00184B8E" w:rsidRDefault="00D20533" w:rsidP="00C174D7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="006154E2" w:rsidRPr="00184B8E">
              <w:rPr>
                <w:rFonts w:ascii="Arial" w:eastAsia="Times New Roman" w:hAnsi="Arial" w:cs="Arial"/>
              </w:rPr>
              <w:t>9. Insurance risk charge</w:t>
            </w:r>
          </w:p>
        </w:tc>
        <w:tc>
          <w:tcPr>
            <w:tcW w:w="4677" w:type="dxa"/>
            <w:shd w:val="clear" w:color="auto" w:fill="auto"/>
          </w:tcPr>
          <w:p w14:paraId="666FB322" w14:textId="6803DFD9" w:rsidR="00CE743D" w:rsidRPr="00184B8E" w:rsidRDefault="00CE743D" w:rsidP="00DE3EF2">
            <w:pPr>
              <w:rPr>
                <w:rFonts w:ascii="Arial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lastRenderedPageBreak/>
              <w:t xml:space="preserve">LRS 115.0 Insurance Risk Charge </w:t>
            </w:r>
          </w:p>
        </w:tc>
      </w:tr>
      <w:tr w:rsidR="004E76D0" w:rsidRPr="00184B8E" w14:paraId="2AA6980F" w14:textId="77777777" w:rsidTr="00D64AD0">
        <w:tc>
          <w:tcPr>
            <w:tcW w:w="4679" w:type="dxa"/>
            <w:shd w:val="clear" w:color="auto" w:fill="auto"/>
          </w:tcPr>
          <w:p w14:paraId="0EAA0418" w14:textId="77777777" w:rsidR="004E76D0" w:rsidRPr="00184B8E" w:rsidRDefault="00580674" w:rsidP="00C174D7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LRF 117.</w:t>
            </w:r>
            <w:r w:rsidR="004E76D0" w:rsidRPr="00184B8E">
              <w:rPr>
                <w:rFonts w:ascii="Arial" w:eastAsia="Times New Roman" w:hAnsi="Arial" w:cs="Arial"/>
              </w:rPr>
              <w:t>0: Asset Concentration Risk Charge</w:t>
            </w:r>
          </w:p>
          <w:p w14:paraId="2B6BC30B" w14:textId="77777777" w:rsidR="004E76D0" w:rsidRPr="00184B8E" w:rsidRDefault="004E76D0" w:rsidP="00C174D7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60264AEB" w14:textId="77777777" w:rsidR="004E76D0" w:rsidRPr="00184B8E" w:rsidRDefault="00441416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1.V</w:t>
            </w:r>
            <w:r w:rsidR="004E76D0" w:rsidRPr="00184B8E">
              <w:rPr>
                <w:rFonts w:ascii="Arial" w:eastAsia="Times New Roman" w:hAnsi="Arial" w:cs="Arial"/>
              </w:rPr>
              <w:t>alue of assets of the fund (VAF)</w:t>
            </w:r>
            <w:r w:rsidRPr="00184B8E">
              <w:rPr>
                <w:rFonts w:ascii="Arial" w:eastAsia="Times New Roman" w:hAnsi="Arial" w:cs="Arial"/>
              </w:rPr>
              <w:t xml:space="preserve"> – all data items</w:t>
            </w:r>
          </w:p>
          <w:p w14:paraId="381515FA" w14:textId="77777777" w:rsidR="004E76D0" w:rsidRPr="00184B8E" w:rsidRDefault="004E76D0" w:rsidP="00C174D7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1BF8F449" w14:textId="77777777" w:rsidR="004E76D0" w:rsidRPr="00184B8E" w:rsidRDefault="004E76D0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2. Capital base</w:t>
            </w:r>
          </w:p>
          <w:p w14:paraId="38C04D8A" w14:textId="77777777" w:rsidR="004E76D0" w:rsidRPr="00184B8E" w:rsidRDefault="004E76D0" w:rsidP="00AF161C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6C8FF2FF" w14:textId="5B560EC8" w:rsidR="004E76D0" w:rsidRDefault="00130F19" w:rsidP="00184B8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3. Large Exposures and contributions to asset concentration risk charge –</w:t>
            </w:r>
            <w:r w:rsidR="00E34284" w:rsidRPr="00184B8E">
              <w:rPr>
                <w:rFonts w:ascii="Arial" w:eastAsia="Times New Roman" w:hAnsi="Arial" w:cs="Arial"/>
              </w:rPr>
              <w:t>Specialist reinsurer? (Y/N)</w:t>
            </w:r>
          </w:p>
          <w:p w14:paraId="0F81ECB2" w14:textId="77777777" w:rsidR="00184B8E" w:rsidRPr="00184B8E" w:rsidRDefault="00184B8E" w:rsidP="00184B8E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696A0A95" w14:textId="77777777" w:rsidR="004E76D0" w:rsidRPr="00184B8E" w:rsidRDefault="004E76D0" w:rsidP="002F4FDF">
            <w:pPr>
              <w:spacing w:after="0" w:line="240" w:lineRule="auto"/>
              <w:ind w:left="284"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3: Totals and risk charges</w:t>
            </w:r>
          </w:p>
          <w:p w14:paraId="2424F057" w14:textId="77777777" w:rsidR="004E76D0" w:rsidRPr="00184B8E" w:rsidRDefault="004E76D0" w:rsidP="002F4FDF">
            <w:pPr>
              <w:spacing w:after="0" w:line="240" w:lineRule="auto"/>
              <w:ind w:left="284" w:right="-20"/>
              <w:rPr>
                <w:rFonts w:ascii="Arial" w:eastAsia="Times New Roman" w:hAnsi="Arial" w:cs="Arial"/>
              </w:rPr>
            </w:pPr>
          </w:p>
          <w:p w14:paraId="3824F6E6" w14:textId="77777777" w:rsidR="004E76D0" w:rsidRPr="00184B8E" w:rsidRDefault="00D20533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4. Aggregate of excess exposures subjected to asset concentration risk charge</w:t>
            </w:r>
            <w:r w:rsidR="00441416" w:rsidRPr="00184B8E">
              <w:rPr>
                <w:rFonts w:ascii="Arial" w:eastAsia="Times New Roman" w:hAnsi="Arial" w:cs="Arial"/>
              </w:rPr>
              <w:t xml:space="preserve"> – all data items</w:t>
            </w:r>
          </w:p>
          <w:p w14:paraId="7D209F5B" w14:textId="77777777" w:rsidR="004E76D0" w:rsidRPr="00184B8E" w:rsidRDefault="004E76D0" w:rsidP="00675F33">
            <w:pPr>
              <w:spacing w:after="0" w:line="240" w:lineRule="auto"/>
              <w:ind w:left="284" w:right="-20"/>
              <w:rPr>
                <w:rFonts w:ascii="Arial" w:eastAsia="Times New Roman" w:hAnsi="Arial" w:cs="Arial"/>
              </w:rPr>
            </w:pPr>
          </w:p>
          <w:p w14:paraId="678E6309" w14:textId="77777777" w:rsidR="004E76D0" w:rsidRPr="00184B8E" w:rsidRDefault="004E76D0" w:rsidP="00AE08B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5. Adjustments to asset concentration risk charge as approved by APRA – total amount only.</w:t>
            </w:r>
          </w:p>
          <w:p w14:paraId="5C7A4F92" w14:textId="77777777" w:rsidR="004E76D0" w:rsidRPr="00184B8E" w:rsidRDefault="004E76D0" w:rsidP="00675F3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5B4B852E" w14:textId="77777777" w:rsidR="004E76D0" w:rsidRPr="00184B8E" w:rsidRDefault="00D20533" w:rsidP="00AE08B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4E76D0" w:rsidRPr="00184B8E">
              <w:rPr>
                <w:rFonts w:ascii="Arial" w:eastAsia="Times New Roman" w:hAnsi="Arial" w:cs="Arial"/>
              </w:rPr>
              <w:t>6. Asset concentration risk charge</w:t>
            </w:r>
          </w:p>
          <w:p w14:paraId="7B411A30" w14:textId="77777777" w:rsidR="004E76D0" w:rsidRPr="00184B8E" w:rsidRDefault="004E76D0" w:rsidP="002F4FDF">
            <w:pPr>
              <w:spacing w:after="0" w:line="240" w:lineRule="auto"/>
              <w:ind w:left="284" w:right="-2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B969389" w14:textId="77AF6C88" w:rsidR="004E76D0" w:rsidRPr="00184B8E" w:rsidRDefault="005A52D7" w:rsidP="00DE3EF2">
            <w:pPr>
              <w:rPr>
                <w:rFonts w:ascii="Arial" w:hAnsi="Arial" w:cs="Arial"/>
              </w:rPr>
            </w:pPr>
            <w:hyperlink r:id="rId16" w:history="1">
              <w:r w:rsidR="004E76D0" w:rsidRPr="00184B8E">
                <w:rPr>
                  <w:rFonts w:ascii="Arial" w:eastAsia="Times New Roman" w:hAnsi="Arial" w:cs="Arial"/>
                </w:rPr>
                <w:t>LRS 117.0 Asset Concentration Risk Charge</w:t>
              </w:r>
            </w:hyperlink>
            <w:r w:rsidR="004E76D0" w:rsidRPr="00184B8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245A6" w:rsidRPr="00184B8E" w14:paraId="3DC94F1A" w14:textId="77777777" w:rsidTr="00D64AD0">
        <w:tc>
          <w:tcPr>
            <w:tcW w:w="4679" w:type="dxa"/>
            <w:shd w:val="clear" w:color="auto" w:fill="auto"/>
          </w:tcPr>
          <w:p w14:paraId="54242E25" w14:textId="77777777" w:rsidR="00A245A6" w:rsidRPr="00184B8E" w:rsidRDefault="00580674" w:rsidP="00A245A6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LRF </w:t>
            </w:r>
            <w:r w:rsidR="00A245A6" w:rsidRPr="00184B8E">
              <w:rPr>
                <w:rFonts w:ascii="Arial" w:eastAsia="Times New Roman" w:hAnsi="Arial" w:cs="Arial"/>
              </w:rPr>
              <w:t>118</w:t>
            </w:r>
            <w:r w:rsidRPr="00184B8E">
              <w:rPr>
                <w:rFonts w:ascii="Arial" w:eastAsia="Times New Roman" w:hAnsi="Arial" w:cs="Arial"/>
              </w:rPr>
              <w:t>.</w:t>
            </w:r>
            <w:r w:rsidR="00A245A6" w:rsidRPr="00184B8E">
              <w:rPr>
                <w:rFonts w:ascii="Arial" w:eastAsia="Times New Roman" w:hAnsi="Arial" w:cs="Arial"/>
              </w:rPr>
              <w:t>0: Operational Risk Charge</w:t>
            </w:r>
          </w:p>
          <w:p w14:paraId="0B0B3236" w14:textId="77777777" w:rsidR="00A245A6" w:rsidRPr="00184B8E" w:rsidRDefault="00A245A6" w:rsidP="00A245A6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47920341" w14:textId="77777777" w:rsidR="00A245A6" w:rsidRPr="00184B8E" w:rsidRDefault="00857ECE" w:rsidP="00A245A6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Section 1: Operational risk charge calculation</w:t>
            </w:r>
          </w:p>
          <w:p w14:paraId="4793B2F3" w14:textId="77777777" w:rsidR="00857ECE" w:rsidRPr="00184B8E" w:rsidRDefault="00857ECE" w:rsidP="00A245A6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0844E20E" w14:textId="77777777" w:rsidR="00857ECE" w:rsidRPr="00184B8E" w:rsidRDefault="00857ECE" w:rsidP="00D906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Specialist reinsurer? (Y/N)</w:t>
            </w:r>
          </w:p>
          <w:p w14:paraId="55A0FB64" w14:textId="77777777" w:rsidR="00A245A6" w:rsidRPr="00184B8E" w:rsidRDefault="00A245A6" w:rsidP="00A245A6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1BD91009" w14:textId="77777777" w:rsidR="00A245A6" w:rsidRPr="00184B8E" w:rsidRDefault="00857ECE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1. Operational risk charge for risk business – all data items</w:t>
            </w:r>
          </w:p>
          <w:p w14:paraId="7148E18A" w14:textId="77777777" w:rsidR="00A9026E" w:rsidRPr="00184B8E" w:rsidRDefault="00A9026E" w:rsidP="00A9026E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140154C9" w14:textId="77777777" w:rsidR="00857ECE" w:rsidRPr="00184B8E" w:rsidRDefault="00D20533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857ECE" w:rsidRPr="00184B8E">
              <w:rPr>
                <w:rFonts w:ascii="Arial" w:eastAsia="Times New Roman" w:hAnsi="Arial" w:cs="Arial"/>
              </w:rPr>
              <w:t>2. Operational risk charge for investment</w:t>
            </w:r>
            <w:r w:rsidR="00E34284" w:rsidRPr="00184B8E">
              <w:rPr>
                <w:rFonts w:ascii="Arial" w:eastAsia="Times New Roman" w:hAnsi="Arial" w:cs="Arial"/>
              </w:rPr>
              <w:t>-</w:t>
            </w:r>
            <w:r w:rsidR="00857ECE" w:rsidRPr="00184B8E">
              <w:rPr>
                <w:rFonts w:ascii="Arial" w:eastAsia="Times New Roman" w:hAnsi="Arial" w:cs="Arial"/>
              </w:rPr>
              <w:t>linked business</w:t>
            </w:r>
            <w:r w:rsidR="00D9066C" w:rsidRPr="00184B8E">
              <w:rPr>
                <w:rFonts w:ascii="Arial" w:eastAsia="Times New Roman" w:hAnsi="Arial" w:cs="Arial"/>
              </w:rPr>
              <w:t xml:space="preserve"> – all data items</w:t>
            </w:r>
          </w:p>
          <w:p w14:paraId="121E5AFE" w14:textId="77777777" w:rsidR="00A9026E" w:rsidRPr="00184B8E" w:rsidRDefault="00A9026E" w:rsidP="00A9026E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195900D" w14:textId="77777777" w:rsidR="00857ECE" w:rsidRPr="00184B8E" w:rsidRDefault="00857ECE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3. Operational risk charge for other business</w:t>
            </w:r>
            <w:r w:rsidR="00D9066C" w:rsidRPr="00184B8E">
              <w:rPr>
                <w:rFonts w:ascii="Arial" w:eastAsia="Times New Roman" w:hAnsi="Arial" w:cs="Arial"/>
              </w:rPr>
              <w:t xml:space="preserve"> – all data items</w:t>
            </w:r>
          </w:p>
          <w:p w14:paraId="51C40B07" w14:textId="77777777" w:rsidR="00A9026E" w:rsidRPr="00184B8E" w:rsidRDefault="00A9026E" w:rsidP="00A9026E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68E7F03F" w14:textId="77777777" w:rsidR="00857ECE" w:rsidRPr="00184B8E" w:rsidRDefault="00857ECE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>4. Adjustments to operational risk charge as approved by APRA – total amount only</w:t>
            </w:r>
          </w:p>
          <w:p w14:paraId="24F87F86" w14:textId="77777777" w:rsidR="00A9026E" w:rsidRPr="00184B8E" w:rsidRDefault="00A9026E" w:rsidP="00A9026E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6C40FAF7" w14:textId="77777777" w:rsidR="00857ECE" w:rsidRPr="00184B8E" w:rsidRDefault="00D20533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184B8E">
              <w:rPr>
                <w:rFonts w:ascii="Arial" w:eastAsia="Times New Roman" w:hAnsi="Arial" w:cs="Arial"/>
              </w:rPr>
              <w:t xml:space="preserve"> </w:t>
            </w:r>
            <w:r w:rsidR="00857ECE" w:rsidRPr="00184B8E">
              <w:rPr>
                <w:rFonts w:ascii="Arial" w:eastAsia="Times New Roman" w:hAnsi="Arial" w:cs="Arial"/>
              </w:rPr>
              <w:t>5. Operational risk charge</w:t>
            </w:r>
          </w:p>
          <w:p w14:paraId="13E8B3EB" w14:textId="77777777" w:rsidR="00857ECE" w:rsidRPr="00184B8E" w:rsidRDefault="00857ECE" w:rsidP="00A245A6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  <w:p w14:paraId="614AFE49" w14:textId="77777777" w:rsidR="00A245A6" w:rsidRPr="00184B8E" w:rsidRDefault="00A245A6" w:rsidP="00C174D7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150A0E0A" w14:textId="1FE3A268" w:rsidR="00A245A6" w:rsidRPr="00184B8E" w:rsidRDefault="005A52D7" w:rsidP="00A245A6">
            <w:pPr>
              <w:rPr>
                <w:rFonts w:ascii="Arial" w:hAnsi="Arial" w:cs="Arial"/>
              </w:rPr>
            </w:pPr>
            <w:hyperlink r:id="rId17" w:history="1">
              <w:r w:rsidR="00A245A6" w:rsidRPr="00184B8E">
                <w:rPr>
                  <w:rFonts w:ascii="Arial" w:eastAsia="Times New Roman" w:hAnsi="Arial" w:cs="Arial"/>
                </w:rPr>
                <w:t>LRS 118.0 Operational Risk Charge</w:t>
              </w:r>
            </w:hyperlink>
            <w:r w:rsidR="00A245A6" w:rsidRPr="00184B8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EE805EE" w14:textId="77777777" w:rsidR="000D3AF9" w:rsidRDefault="000D3AF9" w:rsidP="00E8169F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sectPr w:rsidR="000D3AF9" w:rsidSect="00F0129B">
      <w:pgSz w:w="11920" w:h="16840"/>
      <w:pgMar w:top="1134" w:right="1340" w:bottom="1276" w:left="1340" w:header="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F4EF" w14:textId="77777777" w:rsidR="00906F65" w:rsidRDefault="00906F65" w:rsidP="001639DA">
      <w:pPr>
        <w:spacing w:after="0" w:line="240" w:lineRule="auto"/>
      </w:pPr>
      <w:r>
        <w:separator/>
      </w:r>
    </w:p>
  </w:endnote>
  <w:endnote w:type="continuationSeparator" w:id="0">
    <w:p w14:paraId="23C6F670" w14:textId="77777777" w:rsidR="00906F65" w:rsidRDefault="00906F65" w:rsidP="001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709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D56512" w14:textId="513E5A9A" w:rsidR="00F71430" w:rsidRDefault="00F714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064E3" w14:textId="6BA2C1DE" w:rsidR="008101EF" w:rsidRDefault="00DD363B" w:rsidP="00DD363B">
    <w:pPr>
      <w:pStyle w:val="Footer"/>
      <w:tabs>
        <w:tab w:val="clear" w:pos="4513"/>
        <w:tab w:val="clear" w:pos="9026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6C6A" w14:textId="77777777" w:rsidR="00906F65" w:rsidRDefault="00906F65" w:rsidP="001639DA">
      <w:pPr>
        <w:spacing w:after="0" w:line="240" w:lineRule="auto"/>
      </w:pPr>
      <w:r>
        <w:separator/>
      </w:r>
    </w:p>
  </w:footnote>
  <w:footnote w:type="continuationSeparator" w:id="0">
    <w:p w14:paraId="794AB100" w14:textId="77777777" w:rsidR="00906F65" w:rsidRDefault="00906F65" w:rsidP="0016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B32"/>
    <w:multiLevelType w:val="hybridMultilevel"/>
    <w:tmpl w:val="E456437A"/>
    <w:lvl w:ilvl="0" w:tplc="7BC2668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2604DF"/>
    <w:multiLevelType w:val="hybridMultilevel"/>
    <w:tmpl w:val="53AEA2BC"/>
    <w:lvl w:ilvl="0" w:tplc="028E4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4B8"/>
    <w:multiLevelType w:val="hybridMultilevel"/>
    <w:tmpl w:val="1DB4C79A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B13"/>
    <w:multiLevelType w:val="hybridMultilevel"/>
    <w:tmpl w:val="434E8BB4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735"/>
    <w:multiLevelType w:val="hybridMultilevel"/>
    <w:tmpl w:val="612A03F2"/>
    <w:lvl w:ilvl="0" w:tplc="0C09001B">
      <w:start w:val="1"/>
      <w:numFmt w:val="low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EA172E"/>
    <w:multiLevelType w:val="multilevel"/>
    <w:tmpl w:val="292A9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408AC"/>
    <w:multiLevelType w:val="hybridMultilevel"/>
    <w:tmpl w:val="A08EF03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4C20"/>
    <w:multiLevelType w:val="hybridMultilevel"/>
    <w:tmpl w:val="69EC204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CB52B504">
      <w:start w:val="1"/>
      <w:numFmt w:val="lowerRoman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1FCC"/>
    <w:multiLevelType w:val="hybridMultilevel"/>
    <w:tmpl w:val="FCA845E8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69CC"/>
    <w:multiLevelType w:val="hybridMultilevel"/>
    <w:tmpl w:val="2B3AC270"/>
    <w:lvl w:ilvl="0" w:tplc="F07096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A62"/>
    <w:multiLevelType w:val="hybridMultilevel"/>
    <w:tmpl w:val="697AE21C"/>
    <w:lvl w:ilvl="0" w:tplc="F93E5B1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5B33CD"/>
    <w:multiLevelType w:val="hybridMultilevel"/>
    <w:tmpl w:val="ED708C46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337B"/>
    <w:multiLevelType w:val="hybridMultilevel"/>
    <w:tmpl w:val="8B361BA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08D6"/>
    <w:multiLevelType w:val="hybridMultilevel"/>
    <w:tmpl w:val="0A5A7DFA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6D53DA2"/>
    <w:multiLevelType w:val="hybridMultilevel"/>
    <w:tmpl w:val="BCF200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78472C6"/>
    <w:multiLevelType w:val="hybridMultilevel"/>
    <w:tmpl w:val="E2CC665A"/>
    <w:lvl w:ilvl="0" w:tplc="F93E5B16">
      <w:start w:val="1"/>
      <w:numFmt w:val="lowerRoman"/>
      <w:lvlText w:val="(%1)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B655B8B"/>
    <w:multiLevelType w:val="hybridMultilevel"/>
    <w:tmpl w:val="75F83706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20E"/>
    <w:multiLevelType w:val="hybridMultilevel"/>
    <w:tmpl w:val="AA0869A4"/>
    <w:lvl w:ilvl="0" w:tplc="B6D6B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97E87"/>
    <w:multiLevelType w:val="multilevel"/>
    <w:tmpl w:val="B5D08584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0F78CE"/>
    <w:multiLevelType w:val="hybridMultilevel"/>
    <w:tmpl w:val="7026E4C2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5CCC"/>
    <w:multiLevelType w:val="hybridMultilevel"/>
    <w:tmpl w:val="BD38B080"/>
    <w:lvl w:ilvl="0" w:tplc="CEA64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44695"/>
    <w:multiLevelType w:val="hybridMultilevel"/>
    <w:tmpl w:val="0F86EDC4"/>
    <w:lvl w:ilvl="0" w:tplc="F93E5B1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373F2"/>
    <w:multiLevelType w:val="hybridMultilevel"/>
    <w:tmpl w:val="95846FF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D7F"/>
    <w:multiLevelType w:val="hybridMultilevel"/>
    <w:tmpl w:val="25CEA8BA"/>
    <w:lvl w:ilvl="0" w:tplc="F93E5B1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DA1A55"/>
    <w:multiLevelType w:val="multilevel"/>
    <w:tmpl w:val="CC86B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D21C8D"/>
    <w:multiLevelType w:val="hybridMultilevel"/>
    <w:tmpl w:val="1BBA1730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4192"/>
    <w:multiLevelType w:val="hybridMultilevel"/>
    <w:tmpl w:val="9B3A9758"/>
    <w:lvl w:ilvl="0" w:tplc="CB52B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A1E76"/>
    <w:multiLevelType w:val="hybridMultilevel"/>
    <w:tmpl w:val="DB1C7C5E"/>
    <w:lvl w:ilvl="0" w:tplc="F93E5B1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9A856EC"/>
    <w:multiLevelType w:val="hybridMultilevel"/>
    <w:tmpl w:val="A3602D2C"/>
    <w:lvl w:ilvl="0" w:tplc="CB52B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F93E5B1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11C44"/>
    <w:multiLevelType w:val="hybridMultilevel"/>
    <w:tmpl w:val="E456437A"/>
    <w:lvl w:ilvl="0" w:tplc="7BC2668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5C4A5F75"/>
    <w:multiLevelType w:val="hybridMultilevel"/>
    <w:tmpl w:val="8F120E2A"/>
    <w:lvl w:ilvl="0" w:tplc="CB52B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93E5B1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F93E5B1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B7574"/>
    <w:multiLevelType w:val="hybridMultilevel"/>
    <w:tmpl w:val="776015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81A6A38"/>
    <w:multiLevelType w:val="hybridMultilevel"/>
    <w:tmpl w:val="82D47F24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83510E1"/>
    <w:multiLevelType w:val="hybridMultilevel"/>
    <w:tmpl w:val="627471D4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6C0D788C"/>
    <w:multiLevelType w:val="hybridMultilevel"/>
    <w:tmpl w:val="AF44403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B67E5"/>
    <w:multiLevelType w:val="hybridMultilevel"/>
    <w:tmpl w:val="25CEA8BA"/>
    <w:lvl w:ilvl="0" w:tplc="F93E5B1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B21705"/>
    <w:multiLevelType w:val="hybridMultilevel"/>
    <w:tmpl w:val="E456437A"/>
    <w:lvl w:ilvl="0" w:tplc="7BC2668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41A6918"/>
    <w:multiLevelType w:val="hybridMultilevel"/>
    <w:tmpl w:val="0A5A7DFA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50478EB"/>
    <w:multiLevelType w:val="hybridMultilevel"/>
    <w:tmpl w:val="E456437A"/>
    <w:lvl w:ilvl="0" w:tplc="7BC2668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AE57460"/>
    <w:multiLevelType w:val="hybridMultilevel"/>
    <w:tmpl w:val="8F08A528"/>
    <w:lvl w:ilvl="0" w:tplc="CB52B504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638E"/>
    <w:multiLevelType w:val="hybridMultilevel"/>
    <w:tmpl w:val="20BC133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38"/>
  </w:num>
  <w:num w:numId="5">
    <w:abstractNumId w:val="27"/>
  </w:num>
  <w:num w:numId="6">
    <w:abstractNumId w:val="40"/>
  </w:num>
  <w:num w:numId="7">
    <w:abstractNumId w:val="3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35"/>
  </w:num>
  <w:num w:numId="13">
    <w:abstractNumId w:val="23"/>
  </w:num>
  <w:num w:numId="14">
    <w:abstractNumId w:val="22"/>
  </w:num>
  <w:num w:numId="15">
    <w:abstractNumId w:val="26"/>
  </w:num>
  <w:num w:numId="16">
    <w:abstractNumId w:val="28"/>
  </w:num>
  <w:num w:numId="17">
    <w:abstractNumId w:val="30"/>
  </w:num>
  <w:num w:numId="18">
    <w:abstractNumId w:val="25"/>
  </w:num>
  <w:num w:numId="19">
    <w:abstractNumId w:val="7"/>
  </w:num>
  <w:num w:numId="20">
    <w:abstractNumId w:val="33"/>
  </w:num>
  <w:num w:numId="21">
    <w:abstractNumId w:val="37"/>
  </w:num>
  <w:num w:numId="22">
    <w:abstractNumId w:val="13"/>
  </w:num>
  <w:num w:numId="23">
    <w:abstractNumId w:val="32"/>
  </w:num>
  <w:num w:numId="24">
    <w:abstractNumId w:val="20"/>
  </w:num>
  <w:num w:numId="25">
    <w:abstractNumId w:val="11"/>
  </w:num>
  <w:num w:numId="26">
    <w:abstractNumId w:val="1"/>
  </w:num>
  <w:num w:numId="27">
    <w:abstractNumId w:val="0"/>
  </w:num>
  <w:num w:numId="28">
    <w:abstractNumId w:val="3"/>
  </w:num>
  <w:num w:numId="29">
    <w:abstractNumId w:val="15"/>
  </w:num>
  <w:num w:numId="30">
    <w:abstractNumId w:val="34"/>
  </w:num>
  <w:num w:numId="31">
    <w:abstractNumId w:val="6"/>
  </w:num>
  <w:num w:numId="32">
    <w:abstractNumId w:val="12"/>
  </w:num>
  <w:num w:numId="33">
    <w:abstractNumId w:val="16"/>
  </w:num>
  <w:num w:numId="34">
    <w:abstractNumId w:val="18"/>
  </w:num>
  <w:num w:numId="35">
    <w:abstractNumId w:val="8"/>
  </w:num>
  <w:num w:numId="36">
    <w:abstractNumId w:val="19"/>
  </w:num>
  <w:num w:numId="37">
    <w:abstractNumId w:val="21"/>
  </w:num>
  <w:num w:numId="38">
    <w:abstractNumId w:val="31"/>
  </w:num>
  <w:num w:numId="39">
    <w:abstractNumId w:val="9"/>
  </w:num>
  <w:num w:numId="40">
    <w:abstractNumId w:val="29"/>
  </w:num>
  <w:num w:numId="41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DA"/>
    <w:rsid w:val="00004844"/>
    <w:rsid w:val="00004EB2"/>
    <w:rsid w:val="00007885"/>
    <w:rsid w:val="00012F43"/>
    <w:rsid w:val="00031DF7"/>
    <w:rsid w:val="0003771A"/>
    <w:rsid w:val="000501DE"/>
    <w:rsid w:val="000506BF"/>
    <w:rsid w:val="00062371"/>
    <w:rsid w:val="00065AC2"/>
    <w:rsid w:val="0006750A"/>
    <w:rsid w:val="00075B84"/>
    <w:rsid w:val="000810EC"/>
    <w:rsid w:val="00090236"/>
    <w:rsid w:val="0009187E"/>
    <w:rsid w:val="000921CA"/>
    <w:rsid w:val="00094D50"/>
    <w:rsid w:val="0009571C"/>
    <w:rsid w:val="000979D3"/>
    <w:rsid w:val="000A1BAE"/>
    <w:rsid w:val="000A45F7"/>
    <w:rsid w:val="000A5884"/>
    <w:rsid w:val="000A6A4E"/>
    <w:rsid w:val="000B5495"/>
    <w:rsid w:val="000C436C"/>
    <w:rsid w:val="000C6666"/>
    <w:rsid w:val="000D3AF9"/>
    <w:rsid w:val="000D5650"/>
    <w:rsid w:val="000E1BAC"/>
    <w:rsid w:val="000E6902"/>
    <w:rsid w:val="000F15FF"/>
    <w:rsid w:val="00113E14"/>
    <w:rsid w:val="00121EAC"/>
    <w:rsid w:val="00123397"/>
    <w:rsid w:val="00124E35"/>
    <w:rsid w:val="00126458"/>
    <w:rsid w:val="00130F19"/>
    <w:rsid w:val="00134C74"/>
    <w:rsid w:val="001373FE"/>
    <w:rsid w:val="00147376"/>
    <w:rsid w:val="0016175D"/>
    <w:rsid w:val="00163428"/>
    <w:rsid w:val="001639DA"/>
    <w:rsid w:val="00165765"/>
    <w:rsid w:val="00170F05"/>
    <w:rsid w:val="00176089"/>
    <w:rsid w:val="00184B8E"/>
    <w:rsid w:val="00187A8B"/>
    <w:rsid w:val="00196A8D"/>
    <w:rsid w:val="00196E59"/>
    <w:rsid w:val="001A2570"/>
    <w:rsid w:val="001A5A53"/>
    <w:rsid w:val="001A72CC"/>
    <w:rsid w:val="001B012E"/>
    <w:rsid w:val="001B7C36"/>
    <w:rsid w:val="001C2B0E"/>
    <w:rsid w:val="001C6BCC"/>
    <w:rsid w:val="001D0C9F"/>
    <w:rsid w:val="001D4481"/>
    <w:rsid w:val="001E3065"/>
    <w:rsid w:val="001E67B3"/>
    <w:rsid w:val="001F44E4"/>
    <w:rsid w:val="001F5B2C"/>
    <w:rsid w:val="00200291"/>
    <w:rsid w:val="00200827"/>
    <w:rsid w:val="00211577"/>
    <w:rsid w:val="002133F4"/>
    <w:rsid w:val="0021739F"/>
    <w:rsid w:val="00220DBC"/>
    <w:rsid w:val="00222DAA"/>
    <w:rsid w:val="00231F49"/>
    <w:rsid w:val="00232EBD"/>
    <w:rsid w:val="00244575"/>
    <w:rsid w:val="00253AD1"/>
    <w:rsid w:val="00256C6A"/>
    <w:rsid w:val="002622E3"/>
    <w:rsid w:val="0026459C"/>
    <w:rsid w:val="00281D48"/>
    <w:rsid w:val="00287FD4"/>
    <w:rsid w:val="0029043B"/>
    <w:rsid w:val="00291427"/>
    <w:rsid w:val="002936D2"/>
    <w:rsid w:val="002A0C8B"/>
    <w:rsid w:val="002A254A"/>
    <w:rsid w:val="002A3E8A"/>
    <w:rsid w:val="002B0A47"/>
    <w:rsid w:val="002C1257"/>
    <w:rsid w:val="002C49A9"/>
    <w:rsid w:val="002D2AC4"/>
    <w:rsid w:val="002D3CE7"/>
    <w:rsid w:val="002D4B9C"/>
    <w:rsid w:val="002E19B6"/>
    <w:rsid w:val="002E2126"/>
    <w:rsid w:val="002E2638"/>
    <w:rsid w:val="002E3867"/>
    <w:rsid w:val="002E5B27"/>
    <w:rsid w:val="002F4FDF"/>
    <w:rsid w:val="003062D3"/>
    <w:rsid w:val="00307A83"/>
    <w:rsid w:val="00314D75"/>
    <w:rsid w:val="00316E56"/>
    <w:rsid w:val="003332BA"/>
    <w:rsid w:val="00335C43"/>
    <w:rsid w:val="00340FB5"/>
    <w:rsid w:val="00341D5E"/>
    <w:rsid w:val="00342B04"/>
    <w:rsid w:val="00343009"/>
    <w:rsid w:val="0034449F"/>
    <w:rsid w:val="00351484"/>
    <w:rsid w:val="00352EA8"/>
    <w:rsid w:val="0035433A"/>
    <w:rsid w:val="0037527F"/>
    <w:rsid w:val="003825F2"/>
    <w:rsid w:val="00386B75"/>
    <w:rsid w:val="0039433B"/>
    <w:rsid w:val="003A7363"/>
    <w:rsid w:val="003B47A4"/>
    <w:rsid w:val="003B5524"/>
    <w:rsid w:val="003D7AA4"/>
    <w:rsid w:val="003D7F12"/>
    <w:rsid w:val="003E41A8"/>
    <w:rsid w:val="003F2A77"/>
    <w:rsid w:val="0040058A"/>
    <w:rsid w:val="00404637"/>
    <w:rsid w:val="00411812"/>
    <w:rsid w:val="0041315D"/>
    <w:rsid w:val="00416BA4"/>
    <w:rsid w:val="00422932"/>
    <w:rsid w:val="004232B2"/>
    <w:rsid w:val="0044042F"/>
    <w:rsid w:val="00440BF8"/>
    <w:rsid w:val="00441416"/>
    <w:rsid w:val="0044387D"/>
    <w:rsid w:val="00446610"/>
    <w:rsid w:val="00462E89"/>
    <w:rsid w:val="004633AC"/>
    <w:rsid w:val="00464A0E"/>
    <w:rsid w:val="00466BB0"/>
    <w:rsid w:val="00474A5E"/>
    <w:rsid w:val="004830E5"/>
    <w:rsid w:val="00495A19"/>
    <w:rsid w:val="00495C2B"/>
    <w:rsid w:val="004C1361"/>
    <w:rsid w:val="004C51DC"/>
    <w:rsid w:val="004C6433"/>
    <w:rsid w:val="004D3606"/>
    <w:rsid w:val="004D4233"/>
    <w:rsid w:val="004D6145"/>
    <w:rsid w:val="004E0952"/>
    <w:rsid w:val="004E76D0"/>
    <w:rsid w:val="005027FE"/>
    <w:rsid w:val="005033FD"/>
    <w:rsid w:val="00503429"/>
    <w:rsid w:val="00511926"/>
    <w:rsid w:val="00514561"/>
    <w:rsid w:val="00543B6A"/>
    <w:rsid w:val="00550325"/>
    <w:rsid w:val="0056308A"/>
    <w:rsid w:val="005633B4"/>
    <w:rsid w:val="00563CCC"/>
    <w:rsid w:val="005661C2"/>
    <w:rsid w:val="005669F5"/>
    <w:rsid w:val="005747D3"/>
    <w:rsid w:val="00574C03"/>
    <w:rsid w:val="00575390"/>
    <w:rsid w:val="00576A10"/>
    <w:rsid w:val="00580674"/>
    <w:rsid w:val="005808A7"/>
    <w:rsid w:val="00584A1B"/>
    <w:rsid w:val="005A0012"/>
    <w:rsid w:val="005A52D7"/>
    <w:rsid w:val="005A707D"/>
    <w:rsid w:val="005B3F64"/>
    <w:rsid w:val="005B4F6B"/>
    <w:rsid w:val="005B7E9F"/>
    <w:rsid w:val="005C4CDA"/>
    <w:rsid w:val="005C76E8"/>
    <w:rsid w:val="005E6C68"/>
    <w:rsid w:val="005E6F7E"/>
    <w:rsid w:val="005F1239"/>
    <w:rsid w:val="005F3678"/>
    <w:rsid w:val="00602BD5"/>
    <w:rsid w:val="006074EB"/>
    <w:rsid w:val="006154E2"/>
    <w:rsid w:val="006165A5"/>
    <w:rsid w:val="006173D9"/>
    <w:rsid w:val="00617FA0"/>
    <w:rsid w:val="006254EF"/>
    <w:rsid w:val="006311E6"/>
    <w:rsid w:val="00644A6F"/>
    <w:rsid w:val="00655B4D"/>
    <w:rsid w:val="00665D06"/>
    <w:rsid w:val="0066689A"/>
    <w:rsid w:val="0067042E"/>
    <w:rsid w:val="00674564"/>
    <w:rsid w:val="0067594A"/>
    <w:rsid w:val="00675F33"/>
    <w:rsid w:val="00682578"/>
    <w:rsid w:val="0068632A"/>
    <w:rsid w:val="006958DD"/>
    <w:rsid w:val="00696157"/>
    <w:rsid w:val="00697813"/>
    <w:rsid w:val="00697D3B"/>
    <w:rsid w:val="006A40E2"/>
    <w:rsid w:val="006B7822"/>
    <w:rsid w:val="006C404C"/>
    <w:rsid w:val="006D0824"/>
    <w:rsid w:val="006D0892"/>
    <w:rsid w:val="006D6B64"/>
    <w:rsid w:val="006E1E0B"/>
    <w:rsid w:val="006E34F6"/>
    <w:rsid w:val="00702F31"/>
    <w:rsid w:val="007076AB"/>
    <w:rsid w:val="00711D2E"/>
    <w:rsid w:val="007158AD"/>
    <w:rsid w:val="00717C98"/>
    <w:rsid w:val="00723A41"/>
    <w:rsid w:val="00724FED"/>
    <w:rsid w:val="00746B12"/>
    <w:rsid w:val="007519D2"/>
    <w:rsid w:val="00764328"/>
    <w:rsid w:val="00764BC9"/>
    <w:rsid w:val="00765E15"/>
    <w:rsid w:val="00767D4B"/>
    <w:rsid w:val="007838DC"/>
    <w:rsid w:val="00787F16"/>
    <w:rsid w:val="00792D3C"/>
    <w:rsid w:val="00797379"/>
    <w:rsid w:val="007A6006"/>
    <w:rsid w:val="007B13C2"/>
    <w:rsid w:val="007B5AED"/>
    <w:rsid w:val="007D41A4"/>
    <w:rsid w:val="007E10F5"/>
    <w:rsid w:val="007E254D"/>
    <w:rsid w:val="007F24BD"/>
    <w:rsid w:val="007F5A34"/>
    <w:rsid w:val="008022F3"/>
    <w:rsid w:val="008101EF"/>
    <w:rsid w:val="00824ED2"/>
    <w:rsid w:val="00826B59"/>
    <w:rsid w:val="00833657"/>
    <w:rsid w:val="00843EB8"/>
    <w:rsid w:val="00847F8E"/>
    <w:rsid w:val="0085541E"/>
    <w:rsid w:val="00857ECE"/>
    <w:rsid w:val="00861711"/>
    <w:rsid w:val="00862E28"/>
    <w:rsid w:val="00865F1E"/>
    <w:rsid w:val="00874F60"/>
    <w:rsid w:val="008811A0"/>
    <w:rsid w:val="008951C3"/>
    <w:rsid w:val="008964B0"/>
    <w:rsid w:val="008A06E9"/>
    <w:rsid w:val="008A3C0B"/>
    <w:rsid w:val="008A458C"/>
    <w:rsid w:val="008C05A6"/>
    <w:rsid w:val="008C16EF"/>
    <w:rsid w:val="008C6111"/>
    <w:rsid w:val="008D0A6E"/>
    <w:rsid w:val="008D0E8E"/>
    <w:rsid w:val="008D4A5B"/>
    <w:rsid w:val="008E082D"/>
    <w:rsid w:val="008E4C9F"/>
    <w:rsid w:val="008E6C1C"/>
    <w:rsid w:val="009026BF"/>
    <w:rsid w:val="00904D5F"/>
    <w:rsid w:val="00906F65"/>
    <w:rsid w:val="0091008E"/>
    <w:rsid w:val="00921906"/>
    <w:rsid w:val="00921D79"/>
    <w:rsid w:val="00927DD8"/>
    <w:rsid w:val="00932851"/>
    <w:rsid w:val="00944D8C"/>
    <w:rsid w:val="009460F1"/>
    <w:rsid w:val="00951C3A"/>
    <w:rsid w:val="009712E3"/>
    <w:rsid w:val="00973AF5"/>
    <w:rsid w:val="00991A37"/>
    <w:rsid w:val="00994386"/>
    <w:rsid w:val="00995115"/>
    <w:rsid w:val="009A3716"/>
    <w:rsid w:val="009A5451"/>
    <w:rsid w:val="009B4C8C"/>
    <w:rsid w:val="009C305B"/>
    <w:rsid w:val="009C4880"/>
    <w:rsid w:val="009C6E75"/>
    <w:rsid w:val="009D5C0A"/>
    <w:rsid w:val="009D5E55"/>
    <w:rsid w:val="009E3E5F"/>
    <w:rsid w:val="009E52A1"/>
    <w:rsid w:val="009F7134"/>
    <w:rsid w:val="00A033E9"/>
    <w:rsid w:val="00A05391"/>
    <w:rsid w:val="00A06CF8"/>
    <w:rsid w:val="00A07FF0"/>
    <w:rsid w:val="00A1464F"/>
    <w:rsid w:val="00A218C1"/>
    <w:rsid w:val="00A21BBF"/>
    <w:rsid w:val="00A22C8D"/>
    <w:rsid w:val="00A243A1"/>
    <w:rsid w:val="00A245A6"/>
    <w:rsid w:val="00A26BB3"/>
    <w:rsid w:val="00A343D0"/>
    <w:rsid w:val="00A372FC"/>
    <w:rsid w:val="00A51B07"/>
    <w:rsid w:val="00A532F3"/>
    <w:rsid w:val="00A5513D"/>
    <w:rsid w:val="00A614F5"/>
    <w:rsid w:val="00A63DE1"/>
    <w:rsid w:val="00A64F1A"/>
    <w:rsid w:val="00A71E68"/>
    <w:rsid w:val="00A732CA"/>
    <w:rsid w:val="00A76BFE"/>
    <w:rsid w:val="00A83141"/>
    <w:rsid w:val="00A9026E"/>
    <w:rsid w:val="00A94E4F"/>
    <w:rsid w:val="00AA2689"/>
    <w:rsid w:val="00AA3369"/>
    <w:rsid w:val="00AA3691"/>
    <w:rsid w:val="00AB5515"/>
    <w:rsid w:val="00AB7BB8"/>
    <w:rsid w:val="00AD5F65"/>
    <w:rsid w:val="00AE08BD"/>
    <w:rsid w:val="00AF161C"/>
    <w:rsid w:val="00AF19C2"/>
    <w:rsid w:val="00AF6991"/>
    <w:rsid w:val="00B0069D"/>
    <w:rsid w:val="00B10A6C"/>
    <w:rsid w:val="00B127E8"/>
    <w:rsid w:val="00B13722"/>
    <w:rsid w:val="00B1502A"/>
    <w:rsid w:val="00B15134"/>
    <w:rsid w:val="00B25423"/>
    <w:rsid w:val="00B342BF"/>
    <w:rsid w:val="00B376EB"/>
    <w:rsid w:val="00B37968"/>
    <w:rsid w:val="00B50699"/>
    <w:rsid w:val="00B50A04"/>
    <w:rsid w:val="00B52960"/>
    <w:rsid w:val="00B57441"/>
    <w:rsid w:val="00B61DC1"/>
    <w:rsid w:val="00B65D63"/>
    <w:rsid w:val="00B75803"/>
    <w:rsid w:val="00B75AEA"/>
    <w:rsid w:val="00B77429"/>
    <w:rsid w:val="00B90A8F"/>
    <w:rsid w:val="00B92E68"/>
    <w:rsid w:val="00BC69E9"/>
    <w:rsid w:val="00BD0444"/>
    <w:rsid w:val="00BD079E"/>
    <w:rsid w:val="00BD2827"/>
    <w:rsid w:val="00BD2FF9"/>
    <w:rsid w:val="00BD6299"/>
    <w:rsid w:val="00BE2D4C"/>
    <w:rsid w:val="00BE3324"/>
    <w:rsid w:val="00BE6AA1"/>
    <w:rsid w:val="00BF4205"/>
    <w:rsid w:val="00BF4806"/>
    <w:rsid w:val="00C01D3C"/>
    <w:rsid w:val="00C02AF7"/>
    <w:rsid w:val="00C073B0"/>
    <w:rsid w:val="00C1132B"/>
    <w:rsid w:val="00C174D7"/>
    <w:rsid w:val="00C17751"/>
    <w:rsid w:val="00C20585"/>
    <w:rsid w:val="00C606F9"/>
    <w:rsid w:val="00C61DE0"/>
    <w:rsid w:val="00C726B8"/>
    <w:rsid w:val="00C74631"/>
    <w:rsid w:val="00C77527"/>
    <w:rsid w:val="00C932D6"/>
    <w:rsid w:val="00CA0983"/>
    <w:rsid w:val="00CA6ECD"/>
    <w:rsid w:val="00CE743D"/>
    <w:rsid w:val="00CF6038"/>
    <w:rsid w:val="00CF7995"/>
    <w:rsid w:val="00D051C5"/>
    <w:rsid w:val="00D13B84"/>
    <w:rsid w:val="00D20533"/>
    <w:rsid w:val="00D22AD8"/>
    <w:rsid w:val="00D35ACC"/>
    <w:rsid w:val="00D4600F"/>
    <w:rsid w:val="00D47C5A"/>
    <w:rsid w:val="00D52FA8"/>
    <w:rsid w:val="00D60CB9"/>
    <w:rsid w:val="00D61369"/>
    <w:rsid w:val="00D643AB"/>
    <w:rsid w:val="00D64AD0"/>
    <w:rsid w:val="00D67114"/>
    <w:rsid w:val="00D73303"/>
    <w:rsid w:val="00D73F55"/>
    <w:rsid w:val="00D8167A"/>
    <w:rsid w:val="00D82329"/>
    <w:rsid w:val="00D829FB"/>
    <w:rsid w:val="00D82D73"/>
    <w:rsid w:val="00D87971"/>
    <w:rsid w:val="00D9066C"/>
    <w:rsid w:val="00DB59A3"/>
    <w:rsid w:val="00DC4E15"/>
    <w:rsid w:val="00DD10A9"/>
    <w:rsid w:val="00DD194D"/>
    <w:rsid w:val="00DD363B"/>
    <w:rsid w:val="00DD6F17"/>
    <w:rsid w:val="00DD7917"/>
    <w:rsid w:val="00DE07E0"/>
    <w:rsid w:val="00DE306A"/>
    <w:rsid w:val="00DE3EF2"/>
    <w:rsid w:val="00DF32B0"/>
    <w:rsid w:val="00E06216"/>
    <w:rsid w:val="00E13148"/>
    <w:rsid w:val="00E22F8E"/>
    <w:rsid w:val="00E26A76"/>
    <w:rsid w:val="00E316E2"/>
    <w:rsid w:val="00E34284"/>
    <w:rsid w:val="00E40231"/>
    <w:rsid w:val="00E41577"/>
    <w:rsid w:val="00E64348"/>
    <w:rsid w:val="00E64811"/>
    <w:rsid w:val="00E6742A"/>
    <w:rsid w:val="00E76AA0"/>
    <w:rsid w:val="00E77E08"/>
    <w:rsid w:val="00E8169F"/>
    <w:rsid w:val="00E83161"/>
    <w:rsid w:val="00E90DE6"/>
    <w:rsid w:val="00E91535"/>
    <w:rsid w:val="00E93D31"/>
    <w:rsid w:val="00E93E42"/>
    <w:rsid w:val="00EA4CFB"/>
    <w:rsid w:val="00EA5220"/>
    <w:rsid w:val="00EA57CE"/>
    <w:rsid w:val="00EB15C4"/>
    <w:rsid w:val="00EC0D1F"/>
    <w:rsid w:val="00ED1DCC"/>
    <w:rsid w:val="00ED4DF6"/>
    <w:rsid w:val="00EF14A4"/>
    <w:rsid w:val="00F00C32"/>
    <w:rsid w:val="00F0129B"/>
    <w:rsid w:val="00F06103"/>
    <w:rsid w:val="00F1512A"/>
    <w:rsid w:val="00F17E75"/>
    <w:rsid w:val="00F43AFB"/>
    <w:rsid w:val="00F4540F"/>
    <w:rsid w:val="00F5505F"/>
    <w:rsid w:val="00F67693"/>
    <w:rsid w:val="00F71430"/>
    <w:rsid w:val="00F77DCA"/>
    <w:rsid w:val="00F91292"/>
    <w:rsid w:val="00F95E70"/>
    <w:rsid w:val="00FA056B"/>
    <w:rsid w:val="00FA1DDC"/>
    <w:rsid w:val="00FA2201"/>
    <w:rsid w:val="00FA5A1A"/>
    <w:rsid w:val="00FA742D"/>
    <w:rsid w:val="00FB4AB1"/>
    <w:rsid w:val="00FD0844"/>
    <w:rsid w:val="00FD0C64"/>
    <w:rsid w:val="00FD2FB9"/>
    <w:rsid w:val="00FE1861"/>
    <w:rsid w:val="00FF29F4"/>
    <w:rsid w:val="00FF3AE0"/>
    <w:rsid w:val="00FF506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B1147B"/>
  <w15:docId w15:val="{512C97C8-F06F-4559-A135-4EE55B8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8B"/>
  </w:style>
  <w:style w:type="paragraph" w:styleId="Footer">
    <w:name w:val="footer"/>
    <w:basedOn w:val="Normal"/>
    <w:link w:val="FooterChar"/>
    <w:uiPriority w:val="99"/>
    <w:unhideWhenUsed/>
    <w:rsid w:val="002A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8B"/>
  </w:style>
  <w:style w:type="paragraph" w:styleId="ListParagraph">
    <w:name w:val="List Paragraph"/>
    <w:basedOn w:val="Normal"/>
    <w:uiPriority w:val="34"/>
    <w:qFormat/>
    <w:rsid w:val="0099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13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o">
    <w:name w:val="IntroTo:"/>
    <w:basedOn w:val="Normal"/>
    <w:rsid w:val="00C606F9"/>
    <w:pPr>
      <w:widowControl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0A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5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5F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E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apra.gov.au/lifs/ReportingFramework/Documents/FSCODA-No-54-of-2013-LRS-310-0-Income-State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ra.gov.au/lifs/ReportingFramework/Documents/FSCODA-No-54-of-2013-LRS-310-0-Income-Statement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pra.gov.au/lifs/ReportingFramework/Documents/FSCODA-No-54-of-2013-LRS-310-0-Income-Statement.pdf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Registration</TermName>
          <TermId xmlns="http://schemas.microsoft.com/office/infopath/2007/PartnerControls">390476ce-d76d-4e8d-905f-28e32d2df127</TermId>
        </TermInfo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OFFICIAL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TaxCatchAll xmlns="814d62cb-2db6-4c25-ab62-b9075facbc11">
      <Value>24</Value>
      <Value>83</Value>
      <Value>134</Value>
      <Value>26</Value>
      <Value>10</Value>
      <Value>109</Value>
      <Value>93</Value>
      <Value>58</Value>
      <Value>19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/>
    </l003ee8eff60461aa1bd0027aba92ea4>
    <APRADescription xmlns="814d62cb-2db6-4c25-ab62-b9075facbc11">Information provided by life insurers and friendly societies under relevant reporting documents</APRADescription>
    <APRAActivityID xmlns="814d62cb-2db6-4c25-ab62-b9075facbc11" xsi:nil="true"/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</Terms>
    </p10c80fc2da942ae8f2ea9b33b6ea0ba>
    <i08e72d8ce2b4ffa9361f9f4e0a63abc xmlns="814d62cb-2db6-4c25-ab62-b9075facbc11">
      <Terms xmlns="http://schemas.microsoft.com/office/infopath/2007/PartnerControls"/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5JENXJJSCC7A-445999044-11704</_dlc_DocId>
    <_dlc_DocIdUrl xmlns="814d62cb-2db6-4c25-ab62-b9075facbc11">
      <Url>https://im/teams/LEGAL/_layouts/15/DocIdRedir.aspx?ID=5JENXJJSCC7A-445999044-11704</Url>
      <Description>5JENXJJSCC7A-445999044-11704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73" ma:contentTypeDescription="Create a new document." ma:contentTypeScope="" ma:versionID="73e2e2cfc32a2691ee31d7af9bd362de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7be0268868a1afd65d01f44ca09bb39c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OFFICIAL: Sensitive" ma:hidden="true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OFFICIAL: Sensitive: NATIONAL CABINET"/>
          <xsd:enumeration value="OFFICIAL: Sensitive: NATIONAL CABINET (APRA Act s56)"/>
          <xsd:enumeration value="OFFICIAL: Sensitive: NATIONAL CABINET (Personal privacy)"/>
          <xsd:enumeration value="OFFICIAL: Sensitive: NATIONAL CABINET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PROTECTED: NATIONAL CABINET"/>
          <xsd:enumeration value="PROTECTED: NATIONAL CABINET (APRA Act s56)"/>
          <xsd:enumeration value="PROTECTED: NATIONAL CABINET (Personal privacy)"/>
          <xsd:enumeration value="PROTECTED: NATIONAL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68AC-ABE9-4885-8868-E1A80A3BC3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A6012CA-8355-463B-BBD6-F8440CDAF5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3A15EB-D7DC-430A-9FB5-228480C93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DD5B7-6696-4C44-BD8D-3E34C15834D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14d62cb-2db6-4c25-ab62-b9075facbc11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5DA0496-5321-4CB7-A860-22141AFB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090619-F388-4A11-B06A-201571EF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7514</Characters>
  <Application>Microsoft Office Word</Application>
  <DocSecurity>0</DocSecurity>
  <Lines>326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SIP0207550.htm</vt:lpstr>
    </vt:vector>
  </TitlesOfParts>
  <Company>APRA</Company>
  <LinksUpToDate>false</LinksUpToDate>
  <CharactersWithSpaces>8669</CharactersWithSpaces>
  <SharedDoc>false</SharedDoc>
  <HLinks>
    <vt:vector size="6" baseType="variant"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http://www.apra.gov.au/lifs/ReportingFramework/Documents/FSCODA-No-54-of-2013-LRS-310-0-Income-Statement.pdf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 (confidentiality) determination No. 2 of 2022</dc:title>
  <dc:creator>Antonietta Discala</dc:creator>
  <cp:keywords>[SEC=OFFICIAL]</cp:keywords>
  <cp:lastModifiedBy>Toni Michalis</cp:lastModifiedBy>
  <cp:revision>2</cp:revision>
  <cp:lastPrinted>2015-06-12T04:45:00Z</cp:lastPrinted>
  <dcterms:created xsi:type="dcterms:W3CDTF">2022-01-18T23:23:00Z</dcterms:created>
  <dcterms:modified xsi:type="dcterms:W3CDTF">2022-01-18T23:23:00Z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2013-02-18T00:00:00Z</vt:filetime>
  </property>
  <property fmtid="{D5CDD505-2E9C-101B-9397-08002B2CF9AE}" pid="4" name="PM_ProtectiveMarkingImage_Header">
    <vt:lpwstr>C:\Program Files\Common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DC33E385315A49A583FFFE6678FEF82A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C3AD57350F36D8E1BD75F8F67CB06D435C9C43CA</vt:lpwstr>
  </property>
  <property fmtid="{D5CDD505-2E9C-101B-9397-08002B2CF9AE}" pid="13" name="PM_OriginationTimeStamp">
    <vt:lpwstr>2022-01-18T23:22:57Z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2018.3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6166F2A60A4D4E9894AE9D9C19BF0037</vt:lpwstr>
  </property>
  <property fmtid="{D5CDD505-2E9C-101B-9397-08002B2CF9AE}" pid="22" name="PM_Hash_Salt">
    <vt:lpwstr>AEE2AC1E6C8058B300212E0A528480A6</vt:lpwstr>
  </property>
  <property fmtid="{D5CDD505-2E9C-101B-9397-08002B2CF9AE}" pid="23" name="PM_Hash_SHA1">
    <vt:lpwstr>703AF115496C319D4BE06DD100FD9237AEE930A7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ContentTypeId">
    <vt:lpwstr>0x0101008CA7A4F8331B45C7B0D3158B4994D0CA0200577EC0F5A1FBFC498F9A8436B963F8A6</vt:lpwstr>
  </property>
  <property fmtid="{D5CDD505-2E9C-101B-9397-08002B2CF9AE}" pid="27" name="_dlc_DocIdItemGuid">
    <vt:lpwstr>f8c3a801-ccf1-450b-87e3-3b44735ef08e</vt:lpwstr>
  </property>
  <property fmtid="{D5CDD505-2E9C-101B-9397-08002B2CF9AE}" pid="28" name="IsLocked">
    <vt:lpwstr>False</vt:lpwstr>
  </property>
  <property fmtid="{D5CDD505-2E9C-101B-9397-08002B2CF9AE}" pid="29" name="APRACostCentre">
    <vt:lpwstr>24;#Legal - ADI|652d8d2a-ab45-47b4-ac6e-fe6ac9299b39;#26;#Legal - Insurance: General|8229dc1a-d7f2-47b2-844a-b026fed0c13d;#93;#Legal - Insurance: Health|21611e62-d688-4f0d-8807-02701cc43699;#83;#Legal - Insurance: Life|56f18b50-6605-4f3f-97e3-cad1cb5394e0;#134;#Legal - Superannuation|cce3181d-fd23-4eee-94d3-c66abc2350cf</vt:lpwstr>
  </property>
  <property fmtid="{D5CDD505-2E9C-101B-9397-08002B2CF9AE}" pid="30" name="IT system type">
    <vt:lpwstr/>
  </property>
  <property fmtid="{D5CDD505-2E9C-101B-9397-08002B2CF9AE}" pid="31" name="APRACategory">
    <vt:lpwstr/>
  </property>
  <property fmtid="{D5CDD505-2E9C-101B-9397-08002B2CF9AE}" pid="32" name="APRADocumentType">
    <vt:lpwstr>58;#Legal instrument|71fd6ed3-d6d6-4975-ba99-bfe45802e734</vt:lpwstr>
  </property>
  <property fmtid="{D5CDD505-2E9C-101B-9397-08002B2CF9AE}" pid="33" name="APRAStatus">
    <vt:lpwstr>19;#Final|84d6b2d0-8498-4d62-bf46-bab38babbe9e</vt:lpwstr>
  </property>
  <property fmtid="{D5CDD505-2E9C-101B-9397-08002B2CF9AE}" pid="34" name="APRAPRSG">
    <vt:lpwstr/>
  </property>
  <property fmtid="{D5CDD505-2E9C-101B-9397-08002B2CF9AE}" pid="35" name="APRAActivity">
    <vt:lpwstr>10;#Registration|390476ce-d76d-4e8d-905f-28e32d2df127;#109;#Statutory instrument|fe68928c-5a9c-4caf-bc8c-6c18cedcb17f</vt:lpwstr>
  </property>
  <property fmtid="{D5CDD505-2E9C-101B-9397-08002B2CF9AE}" pid="36" name="APRAEntityAdviceSupport">
    <vt:lpwstr/>
  </property>
  <property fmtid="{D5CDD505-2E9C-101B-9397-08002B2CF9AE}" pid="37" name="APRAIndustry">
    <vt:lpwstr/>
  </property>
  <property fmtid="{D5CDD505-2E9C-101B-9397-08002B2CF9AE}" pid="38" name="APRALegislation">
    <vt:lpwstr/>
  </property>
  <property fmtid="{D5CDD505-2E9C-101B-9397-08002B2CF9AE}" pid="39" name="APRAYear">
    <vt:lpwstr/>
  </property>
  <property fmtid="{D5CDD505-2E9C-101B-9397-08002B2CF9AE}" pid="40" name="APRAExternalOrganisation">
    <vt:lpwstr/>
  </property>
  <property fmtid="{D5CDD505-2E9C-101B-9397-08002B2CF9AE}" pid="41" name="APRAIRTR">
    <vt:lpwstr/>
  </property>
  <property fmtid="{D5CDD505-2E9C-101B-9397-08002B2CF9AE}" pid="42" name="APRAPeriod">
    <vt:lpwstr/>
  </property>
  <property fmtid="{D5CDD505-2E9C-101B-9397-08002B2CF9AE}" pid="43" name="RecordPoint_WorkflowType">
    <vt:lpwstr>ActiveSubmitStub</vt:lpwstr>
  </property>
  <property fmtid="{D5CDD505-2E9C-101B-9397-08002B2CF9AE}" pid="44" name="RecordPoint_ActiveItemSiteId">
    <vt:lpwstr>{88691c01-5bbb-4215-adc0-66cb7065b0af}</vt:lpwstr>
  </property>
  <property fmtid="{D5CDD505-2E9C-101B-9397-08002B2CF9AE}" pid="45" name="RecordPoint_ActiveItemListId">
    <vt:lpwstr>{0e59e171-09d8-4401-800a-327154450cb3}</vt:lpwstr>
  </property>
  <property fmtid="{D5CDD505-2E9C-101B-9397-08002B2CF9AE}" pid="46" name="RecordPoint_ActiveItemUniqueId">
    <vt:lpwstr>{f8c3a801-ccf1-450b-87e3-3b44735ef08e}</vt:lpwstr>
  </property>
  <property fmtid="{D5CDD505-2E9C-101B-9397-08002B2CF9AE}" pid="47" name="RecordPoint_ActiveItemWebId">
    <vt:lpwstr>{75a71c27-8d66-4282-ae60-1bfc22a83be1}</vt:lpwstr>
  </property>
  <property fmtid="{D5CDD505-2E9C-101B-9397-08002B2CF9AE}" pid="48" name="RecordPoint_RecordNumberSubmitted">
    <vt:lpwstr/>
  </property>
  <property fmtid="{D5CDD505-2E9C-101B-9397-08002B2CF9AE}" pid="49" name="RecordPoint_SubmissionCompleted">
    <vt:lpwstr/>
  </property>
  <property fmtid="{D5CDD505-2E9C-101B-9397-08002B2CF9AE}" pid="50" name="PM_Display">
    <vt:lpwstr>OFFICIAL</vt:lpwstr>
  </property>
  <property fmtid="{D5CDD505-2E9C-101B-9397-08002B2CF9AE}" pid="51" name="PM_OriginatorUserAccountName_SHA256">
    <vt:lpwstr>6E3018F28A186D2E5FF5207C041E7A82E907C3008E071057026A53705873B72E</vt:lpwstr>
  </property>
  <property fmtid="{D5CDD505-2E9C-101B-9397-08002B2CF9AE}" pid="52" name="PM_OriginatorDomainName_SHA256">
    <vt:lpwstr>ECBDE2B44A971754412B3FB70606937A119CC0D4B6C1B658A40FBD41C30BE3EC</vt:lpwstr>
  </property>
  <property fmtid="{D5CDD505-2E9C-101B-9397-08002B2CF9AE}" pid="53" name="PM_MinimumSecurityClassification">
    <vt:lpwstr/>
  </property>
  <property fmtid="{D5CDD505-2E9C-101B-9397-08002B2CF9AE}" pid="54" name="RecordPoint_SubmissionDate">
    <vt:lpwstr/>
  </property>
  <property fmtid="{D5CDD505-2E9C-101B-9397-08002B2CF9AE}" pid="55" name="RecordPoint_ActiveItemMoved">
    <vt:lpwstr/>
  </property>
  <property fmtid="{D5CDD505-2E9C-101B-9397-08002B2CF9AE}" pid="56" name="RecordPoint_RecordFormat">
    <vt:lpwstr/>
  </property>
</Properties>
</file>