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8506B" w14:textId="77777777" w:rsidR="00715914" w:rsidRPr="005F1388" w:rsidRDefault="00DA186E" w:rsidP="00A460E6">
      <w:pPr>
        <w:rPr>
          <w:sz w:val="28"/>
        </w:rPr>
      </w:pPr>
      <w:r>
        <w:rPr>
          <w:noProof/>
          <w:lang w:eastAsia="en-AU"/>
        </w:rPr>
        <w:drawing>
          <wp:inline distT="0" distB="0" distL="0" distR="0" wp14:anchorId="1FF2A7F6" wp14:editId="3B22461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5E1F721" w14:textId="77777777" w:rsidR="00715914" w:rsidRPr="00E500D4" w:rsidRDefault="00715914" w:rsidP="00715914">
      <w:pPr>
        <w:rPr>
          <w:sz w:val="19"/>
        </w:rPr>
      </w:pPr>
    </w:p>
    <w:p w14:paraId="28D29A29" w14:textId="7BBF0461" w:rsidR="00554826" w:rsidRPr="00E500D4" w:rsidRDefault="00166FF9" w:rsidP="00554826">
      <w:pPr>
        <w:pStyle w:val="ShortT"/>
      </w:pPr>
      <w:r>
        <w:t>Online Safety</w:t>
      </w:r>
      <w:r w:rsidR="00554826" w:rsidRPr="00DA182D">
        <w:t xml:space="preserve"> </w:t>
      </w:r>
      <w:r w:rsidR="00554826">
        <w:t>(</w:t>
      </w:r>
      <w:r>
        <w:t>Basic Online Safety Expectations</w:t>
      </w:r>
      <w:r w:rsidR="00554826">
        <w:t xml:space="preserve">) </w:t>
      </w:r>
      <w:r w:rsidR="00EE5A67">
        <w:t>Determination 2022</w:t>
      </w:r>
    </w:p>
    <w:p w14:paraId="3270E353" w14:textId="77777777" w:rsidR="00554826" w:rsidRPr="00DA182D" w:rsidRDefault="00554826" w:rsidP="00554826">
      <w:pPr>
        <w:pStyle w:val="SignCoverPageStart"/>
        <w:spacing w:before="240"/>
        <w:ind w:right="91"/>
        <w:rPr>
          <w:szCs w:val="22"/>
        </w:rPr>
      </w:pPr>
      <w:r w:rsidRPr="00DA182D">
        <w:rPr>
          <w:szCs w:val="22"/>
        </w:rPr>
        <w:t xml:space="preserve">I, </w:t>
      </w:r>
      <w:r w:rsidR="0093543C">
        <w:rPr>
          <w:szCs w:val="22"/>
        </w:rPr>
        <w:t>Paul Fletcher</w:t>
      </w:r>
      <w:r w:rsidRPr="00DA182D">
        <w:rPr>
          <w:szCs w:val="22"/>
        </w:rPr>
        <w:t xml:space="preserve">, </w:t>
      </w:r>
      <w:r w:rsidR="0093543C" w:rsidRPr="0093543C">
        <w:rPr>
          <w:szCs w:val="22"/>
        </w:rPr>
        <w:t>Minister for Communications, Urban Infrastructure, Cities and the Arts</w:t>
      </w:r>
      <w:r w:rsidRPr="00DA182D">
        <w:rPr>
          <w:szCs w:val="22"/>
        </w:rPr>
        <w:t xml:space="preserve">, </w:t>
      </w:r>
      <w:r>
        <w:rPr>
          <w:szCs w:val="22"/>
        </w:rPr>
        <w:t xml:space="preserve">make the following </w:t>
      </w:r>
      <w:r w:rsidR="0093543C">
        <w:rPr>
          <w:szCs w:val="22"/>
        </w:rPr>
        <w:t>determination</w:t>
      </w:r>
      <w:r w:rsidRPr="00DA182D">
        <w:rPr>
          <w:szCs w:val="22"/>
        </w:rPr>
        <w:t>.</w:t>
      </w:r>
    </w:p>
    <w:p w14:paraId="2FCDA51F" w14:textId="4FF51A55"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r w:rsidR="009B6C03">
        <w:rPr>
          <w:szCs w:val="22"/>
        </w:rPr>
        <w:t>20 January 2022</w:t>
      </w:r>
      <w:bookmarkStart w:id="0" w:name="_GoBack"/>
      <w:bookmarkEnd w:id="0"/>
    </w:p>
    <w:p w14:paraId="7F44520D" w14:textId="176E6A39" w:rsidR="00554826" w:rsidRDefault="00D32804" w:rsidP="00554826">
      <w:pPr>
        <w:keepNext/>
        <w:tabs>
          <w:tab w:val="left" w:pos="3402"/>
        </w:tabs>
        <w:spacing w:before="1440" w:line="300" w:lineRule="atLeast"/>
        <w:ind w:right="397"/>
        <w:rPr>
          <w:b/>
          <w:szCs w:val="22"/>
        </w:rPr>
      </w:pPr>
      <w:r>
        <w:rPr>
          <w:szCs w:val="22"/>
        </w:rPr>
        <w:t>Paul Fletcher</w:t>
      </w:r>
      <w:r w:rsidR="00554826" w:rsidRPr="00A75FE9">
        <w:rPr>
          <w:szCs w:val="22"/>
        </w:rPr>
        <w:t xml:space="preserve"> </w:t>
      </w:r>
    </w:p>
    <w:p w14:paraId="7B0CBAF9" w14:textId="77777777" w:rsidR="00554826" w:rsidRPr="00D32804" w:rsidRDefault="00D32804" w:rsidP="00D32804">
      <w:pPr>
        <w:pStyle w:val="SignCoverPageEnd"/>
        <w:rPr>
          <w:sz w:val="22"/>
        </w:rPr>
      </w:pPr>
      <w:r w:rsidRPr="00D32804">
        <w:rPr>
          <w:sz w:val="22"/>
        </w:rPr>
        <w:t>Minister for Communications, Urban Infrastructure, Cities and the Arts</w:t>
      </w:r>
    </w:p>
    <w:p w14:paraId="326DE535" w14:textId="77777777" w:rsidR="00554826" w:rsidRDefault="00554826" w:rsidP="00554826"/>
    <w:p w14:paraId="3CFEFABF" w14:textId="77777777" w:rsidR="00554826" w:rsidRPr="00ED79B6" w:rsidRDefault="00554826" w:rsidP="00554826"/>
    <w:p w14:paraId="1CE638B9" w14:textId="77777777" w:rsidR="00F6696E" w:rsidRDefault="00F6696E" w:rsidP="00F6696E"/>
    <w:p w14:paraId="471AC1AF"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6885446B" w14:textId="77777777" w:rsidR="007500C8" w:rsidRDefault="00715914" w:rsidP="00715914">
      <w:pPr>
        <w:outlineLvl w:val="0"/>
        <w:rPr>
          <w:sz w:val="36"/>
        </w:rPr>
      </w:pPr>
      <w:r w:rsidRPr="007A1328">
        <w:rPr>
          <w:sz w:val="36"/>
        </w:rPr>
        <w:lastRenderedPageBreak/>
        <w:t>Contents</w:t>
      </w:r>
    </w:p>
    <w:p w14:paraId="5B9EA1A6" w14:textId="77777777" w:rsidR="00F61601" w:rsidRDefault="00B418CB">
      <w:pPr>
        <w:pStyle w:val="TOC7"/>
        <w:rPr>
          <w:rFonts w:asciiTheme="minorHAnsi" w:eastAsiaTheme="minorEastAsia" w:hAnsiTheme="minorHAnsi" w:cstheme="minorBidi"/>
          <w:noProof/>
          <w:kern w:val="0"/>
          <w:sz w:val="22"/>
          <w:szCs w:val="22"/>
        </w:rPr>
      </w:pPr>
      <w:r>
        <w:rPr>
          <w:sz w:val="18"/>
        </w:rPr>
        <w:fldChar w:fldCharType="begin"/>
      </w:r>
      <w:r>
        <w:instrText xml:space="preserve"> TOC \o "1-9" </w:instrText>
      </w:r>
      <w:r>
        <w:rPr>
          <w:sz w:val="18"/>
        </w:rPr>
        <w:fldChar w:fldCharType="separate"/>
      </w:r>
      <w:r w:rsidR="00F61601">
        <w:rPr>
          <w:noProof/>
        </w:rPr>
        <w:t>Part 1—Preliminary</w:t>
      </w:r>
      <w:r w:rsidR="00F61601">
        <w:rPr>
          <w:noProof/>
        </w:rPr>
        <w:tab/>
      </w:r>
      <w:r w:rsidR="00F61601">
        <w:rPr>
          <w:noProof/>
        </w:rPr>
        <w:fldChar w:fldCharType="begin"/>
      </w:r>
      <w:r w:rsidR="00F61601">
        <w:rPr>
          <w:noProof/>
        </w:rPr>
        <w:instrText xml:space="preserve"> PAGEREF _Toc93478755 \h </w:instrText>
      </w:r>
      <w:r w:rsidR="00F61601">
        <w:rPr>
          <w:noProof/>
        </w:rPr>
      </w:r>
      <w:r w:rsidR="00F61601">
        <w:rPr>
          <w:noProof/>
        </w:rPr>
        <w:fldChar w:fldCharType="separate"/>
      </w:r>
      <w:r w:rsidR="00F61601">
        <w:rPr>
          <w:noProof/>
        </w:rPr>
        <w:t>1</w:t>
      </w:r>
      <w:r w:rsidR="00F61601">
        <w:rPr>
          <w:noProof/>
        </w:rPr>
        <w:fldChar w:fldCharType="end"/>
      </w:r>
    </w:p>
    <w:p w14:paraId="6FAC42E8" w14:textId="77777777" w:rsidR="00F61601" w:rsidRDefault="00F61601">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_Toc93478756 \h </w:instrText>
      </w:r>
      <w:r>
        <w:rPr>
          <w:noProof/>
        </w:rPr>
      </w:r>
      <w:r>
        <w:rPr>
          <w:noProof/>
        </w:rPr>
        <w:fldChar w:fldCharType="separate"/>
      </w:r>
      <w:r>
        <w:rPr>
          <w:noProof/>
        </w:rPr>
        <w:t>1</w:t>
      </w:r>
      <w:r>
        <w:rPr>
          <w:noProof/>
        </w:rPr>
        <w:fldChar w:fldCharType="end"/>
      </w:r>
    </w:p>
    <w:p w14:paraId="3E8FA3CF" w14:textId="77777777" w:rsidR="00F61601" w:rsidRDefault="00F61601">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_Toc93478757 \h </w:instrText>
      </w:r>
      <w:r>
        <w:rPr>
          <w:noProof/>
        </w:rPr>
      </w:r>
      <w:r>
        <w:rPr>
          <w:noProof/>
        </w:rPr>
        <w:fldChar w:fldCharType="separate"/>
      </w:r>
      <w:r>
        <w:rPr>
          <w:noProof/>
        </w:rPr>
        <w:t>1</w:t>
      </w:r>
      <w:r>
        <w:rPr>
          <w:noProof/>
        </w:rPr>
        <w:fldChar w:fldCharType="end"/>
      </w:r>
    </w:p>
    <w:p w14:paraId="278C1AD6" w14:textId="77777777" w:rsidR="00F61601" w:rsidRDefault="00F61601">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_Toc93478758 \h </w:instrText>
      </w:r>
      <w:r>
        <w:rPr>
          <w:noProof/>
        </w:rPr>
      </w:r>
      <w:r>
        <w:rPr>
          <w:noProof/>
        </w:rPr>
        <w:fldChar w:fldCharType="separate"/>
      </w:r>
      <w:r>
        <w:rPr>
          <w:noProof/>
        </w:rPr>
        <w:t>1</w:t>
      </w:r>
      <w:r>
        <w:rPr>
          <w:noProof/>
        </w:rPr>
        <w:fldChar w:fldCharType="end"/>
      </w:r>
    </w:p>
    <w:p w14:paraId="44EE4707" w14:textId="77777777" w:rsidR="00F61601" w:rsidRDefault="00F61601">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_Toc93478759 \h </w:instrText>
      </w:r>
      <w:r>
        <w:rPr>
          <w:noProof/>
        </w:rPr>
      </w:r>
      <w:r>
        <w:rPr>
          <w:noProof/>
        </w:rPr>
        <w:fldChar w:fldCharType="separate"/>
      </w:r>
      <w:r>
        <w:rPr>
          <w:noProof/>
        </w:rPr>
        <w:t>1</w:t>
      </w:r>
      <w:r>
        <w:rPr>
          <w:noProof/>
        </w:rPr>
        <w:fldChar w:fldCharType="end"/>
      </w:r>
    </w:p>
    <w:p w14:paraId="0427B5BB" w14:textId="77777777" w:rsidR="00F61601" w:rsidRDefault="00F61601">
      <w:pPr>
        <w:pStyle w:val="TOC7"/>
        <w:rPr>
          <w:rFonts w:asciiTheme="minorHAnsi" w:eastAsiaTheme="minorEastAsia" w:hAnsiTheme="minorHAnsi" w:cstheme="minorBidi"/>
          <w:noProof/>
          <w:kern w:val="0"/>
          <w:sz w:val="22"/>
          <w:szCs w:val="22"/>
        </w:rPr>
      </w:pPr>
      <w:r>
        <w:rPr>
          <w:noProof/>
        </w:rPr>
        <w:t>Part 2—Basic online safety expectations</w:t>
      </w:r>
      <w:r>
        <w:rPr>
          <w:noProof/>
        </w:rPr>
        <w:tab/>
      </w:r>
      <w:r>
        <w:rPr>
          <w:noProof/>
        </w:rPr>
        <w:fldChar w:fldCharType="begin"/>
      </w:r>
      <w:r>
        <w:rPr>
          <w:noProof/>
        </w:rPr>
        <w:instrText xml:space="preserve"> PAGEREF _Toc93478760 \h </w:instrText>
      </w:r>
      <w:r>
        <w:rPr>
          <w:noProof/>
        </w:rPr>
      </w:r>
      <w:r>
        <w:rPr>
          <w:noProof/>
        </w:rPr>
        <w:fldChar w:fldCharType="separate"/>
      </w:r>
      <w:r>
        <w:rPr>
          <w:noProof/>
        </w:rPr>
        <w:t>1</w:t>
      </w:r>
      <w:r>
        <w:rPr>
          <w:noProof/>
        </w:rPr>
        <w:fldChar w:fldCharType="end"/>
      </w:r>
    </w:p>
    <w:p w14:paraId="027386C7" w14:textId="77777777" w:rsidR="00F61601" w:rsidRDefault="00F61601">
      <w:pPr>
        <w:pStyle w:val="TOC3"/>
        <w:rPr>
          <w:rFonts w:asciiTheme="minorHAnsi" w:eastAsiaTheme="minorEastAsia" w:hAnsiTheme="minorHAnsi" w:cstheme="minorBidi"/>
          <w:b w:val="0"/>
          <w:noProof/>
          <w:kern w:val="0"/>
          <w:szCs w:val="22"/>
        </w:rPr>
      </w:pPr>
      <w:r>
        <w:rPr>
          <w:noProof/>
        </w:rPr>
        <w:t>Division 1—Purpose of this Part</w:t>
      </w:r>
      <w:r>
        <w:rPr>
          <w:noProof/>
        </w:rPr>
        <w:tab/>
      </w:r>
      <w:r>
        <w:rPr>
          <w:noProof/>
        </w:rPr>
        <w:fldChar w:fldCharType="begin"/>
      </w:r>
      <w:r>
        <w:rPr>
          <w:noProof/>
        </w:rPr>
        <w:instrText xml:space="preserve"> PAGEREF _Toc93478761 \h </w:instrText>
      </w:r>
      <w:r>
        <w:rPr>
          <w:noProof/>
        </w:rPr>
      </w:r>
      <w:r>
        <w:rPr>
          <w:noProof/>
        </w:rPr>
        <w:fldChar w:fldCharType="separate"/>
      </w:r>
      <w:r>
        <w:rPr>
          <w:noProof/>
        </w:rPr>
        <w:t>1</w:t>
      </w:r>
      <w:r>
        <w:rPr>
          <w:noProof/>
        </w:rPr>
        <w:fldChar w:fldCharType="end"/>
      </w:r>
    </w:p>
    <w:p w14:paraId="25062A7B" w14:textId="77777777" w:rsidR="00F61601" w:rsidRDefault="00F61601">
      <w:pPr>
        <w:pStyle w:val="TOC5"/>
        <w:rPr>
          <w:rFonts w:asciiTheme="minorHAnsi" w:eastAsiaTheme="minorEastAsia" w:hAnsiTheme="minorHAnsi" w:cstheme="minorBidi"/>
          <w:noProof/>
          <w:kern w:val="0"/>
          <w:sz w:val="22"/>
          <w:szCs w:val="22"/>
        </w:rPr>
      </w:pPr>
      <w:r>
        <w:rPr>
          <w:noProof/>
        </w:rPr>
        <w:t>5  Purpose of this Part</w:t>
      </w:r>
      <w:r>
        <w:rPr>
          <w:noProof/>
        </w:rPr>
        <w:tab/>
      </w:r>
      <w:r>
        <w:rPr>
          <w:noProof/>
        </w:rPr>
        <w:fldChar w:fldCharType="begin"/>
      </w:r>
      <w:r>
        <w:rPr>
          <w:noProof/>
        </w:rPr>
        <w:instrText xml:space="preserve"> PAGEREF _Toc93478762 \h </w:instrText>
      </w:r>
      <w:r>
        <w:rPr>
          <w:noProof/>
        </w:rPr>
      </w:r>
      <w:r>
        <w:rPr>
          <w:noProof/>
        </w:rPr>
        <w:fldChar w:fldCharType="separate"/>
      </w:r>
      <w:r>
        <w:rPr>
          <w:noProof/>
        </w:rPr>
        <w:t>1</w:t>
      </w:r>
      <w:r>
        <w:rPr>
          <w:noProof/>
        </w:rPr>
        <w:fldChar w:fldCharType="end"/>
      </w:r>
    </w:p>
    <w:p w14:paraId="78986E46" w14:textId="77777777" w:rsidR="00F61601" w:rsidRDefault="00F61601">
      <w:pPr>
        <w:pStyle w:val="TOC3"/>
        <w:rPr>
          <w:rFonts w:asciiTheme="minorHAnsi" w:eastAsiaTheme="minorEastAsia" w:hAnsiTheme="minorHAnsi" w:cstheme="minorBidi"/>
          <w:b w:val="0"/>
          <w:noProof/>
          <w:kern w:val="0"/>
          <w:szCs w:val="22"/>
        </w:rPr>
      </w:pPr>
      <w:r>
        <w:rPr>
          <w:noProof/>
        </w:rPr>
        <w:t>Division 2—Expectations regarding safe use</w:t>
      </w:r>
      <w:r>
        <w:rPr>
          <w:noProof/>
        </w:rPr>
        <w:tab/>
      </w:r>
      <w:r>
        <w:rPr>
          <w:noProof/>
        </w:rPr>
        <w:fldChar w:fldCharType="begin"/>
      </w:r>
      <w:r>
        <w:rPr>
          <w:noProof/>
        </w:rPr>
        <w:instrText xml:space="preserve"> PAGEREF _Toc93478763 \h </w:instrText>
      </w:r>
      <w:r>
        <w:rPr>
          <w:noProof/>
        </w:rPr>
      </w:r>
      <w:r>
        <w:rPr>
          <w:noProof/>
        </w:rPr>
        <w:fldChar w:fldCharType="separate"/>
      </w:r>
      <w:r>
        <w:rPr>
          <w:noProof/>
        </w:rPr>
        <w:t>2</w:t>
      </w:r>
      <w:r>
        <w:rPr>
          <w:noProof/>
        </w:rPr>
        <w:fldChar w:fldCharType="end"/>
      </w:r>
    </w:p>
    <w:p w14:paraId="0ACB701D" w14:textId="77777777" w:rsidR="00F61601" w:rsidRDefault="00F61601">
      <w:pPr>
        <w:pStyle w:val="TOC5"/>
        <w:rPr>
          <w:rFonts w:asciiTheme="minorHAnsi" w:eastAsiaTheme="minorEastAsia" w:hAnsiTheme="minorHAnsi" w:cstheme="minorBidi"/>
          <w:noProof/>
          <w:kern w:val="0"/>
          <w:sz w:val="22"/>
          <w:szCs w:val="22"/>
        </w:rPr>
      </w:pPr>
      <w:r>
        <w:rPr>
          <w:noProof/>
        </w:rPr>
        <w:t>6  Expectations—provider will take reasonable steps to ensure safe use</w:t>
      </w:r>
      <w:r>
        <w:rPr>
          <w:noProof/>
        </w:rPr>
        <w:tab/>
      </w:r>
      <w:r>
        <w:rPr>
          <w:noProof/>
        </w:rPr>
        <w:fldChar w:fldCharType="begin"/>
      </w:r>
      <w:r>
        <w:rPr>
          <w:noProof/>
        </w:rPr>
        <w:instrText xml:space="preserve"> PAGEREF _Toc93478764 \h </w:instrText>
      </w:r>
      <w:r>
        <w:rPr>
          <w:noProof/>
        </w:rPr>
      </w:r>
      <w:r>
        <w:rPr>
          <w:noProof/>
        </w:rPr>
        <w:fldChar w:fldCharType="separate"/>
      </w:r>
      <w:r>
        <w:rPr>
          <w:noProof/>
        </w:rPr>
        <w:t>2</w:t>
      </w:r>
      <w:r>
        <w:rPr>
          <w:noProof/>
        </w:rPr>
        <w:fldChar w:fldCharType="end"/>
      </w:r>
    </w:p>
    <w:p w14:paraId="3998C59A" w14:textId="77777777" w:rsidR="00F61601" w:rsidRDefault="00F61601">
      <w:pPr>
        <w:pStyle w:val="TOC5"/>
        <w:rPr>
          <w:rFonts w:asciiTheme="minorHAnsi" w:eastAsiaTheme="minorEastAsia" w:hAnsiTheme="minorHAnsi" w:cstheme="minorBidi"/>
          <w:noProof/>
          <w:kern w:val="0"/>
          <w:sz w:val="22"/>
          <w:szCs w:val="22"/>
        </w:rPr>
      </w:pPr>
      <w:r>
        <w:rPr>
          <w:noProof/>
        </w:rPr>
        <w:t>7  Expectations—provider will consult with Commissioner and refer to Commissioner’s guidance in determining reasonable steps to ensure safe use</w:t>
      </w:r>
      <w:r>
        <w:rPr>
          <w:noProof/>
        </w:rPr>
        <w:tab/>
      </w:r>
      <w:r>
        <w:rPr>
          <w:noProof/>
        </w:rPr>
        <w:fldChar w:fldCharType="begin"/>
      </w:r>
      <w:r>
        <w:rPr>
          <w:noProof/>
        </w:rPr>
        <w:instrText xml:space="preserve"> PAGEREF _Toc93478765 \h </w:instrText>
      </w:r>
      <w:r>
        <w:rPr>
          <w:noProof/>
        </w:rPr>
      </w:r>
      <w:r>
        <w:rPr>
          <w:noProof/>
        </w:rPr>
        <w:fldChar w:fldCharType="separate"/>
      </w:r>
      <w:r>
        <w:rPr>
          <w:noProof/>
        </w:rPr>
        <w:t>2</w:t>
      </w:r>
      <w:r>
        <w:rPr>
          <w:noProof/>
        </w:rPr>
        <w:fldChar w:fldCharType="end"/>
      </w:r>
    </w:p>
    <w:p w14:paraId="34E18035" w14:textId="77777777" w:rsidR="00F61601" w:rsidRDefault="00F61601">
      <w:pPr>
        <w:pStyle w:val="TOC5"/>
        <w:rPr>
          <w:rFonts w:asciiTheme="minorHAnsi" w:eastAsiaTheme="minorEastAsia" w:hAnsiTheme="minorHAnsi" w:cstheme="minorBidi"/>
          <w:noProof/>
          <w:kern w:val="0"/>
          <w:sz w:val="22"/>
          <w:szCs w:val="22"/>
        </w:rPr>
      </w:pPr>
      <w:r>
        <w:rPr>
          <w:noProof/>
        </w:rPr>
        <w:t>8  Additional expectation—provider will take reasonable steps regarding encrypted services</w:t>
      </w:r>
      <w:r>
        <w:rPr>
          <w:noProof/>
        </w:rPr>
        <w:tab/>
      </w:r>
      <w:r>
        <w:rPr>
          <w:noProof/>
        </w:rPr>
        <w:fldChar w:fldCharType="begin"/>
      </w:r>
      <w:r>
        <w:rPr>
          <w:noProof/>
        </w:rPr>
        <w:instrText xml:space="preserve"> PAGEREF _Toc93478766 \h </w:instrText>
      </w:r>
      <w:r>
        <w:rPr>
          <w:noProof/>
        </w:rPr>
      </w:r>
      <w:r>
        <w:rPr>
          <w:noProof/>
        </w:rPr>
        <w:fldChar w:fldCharType="separate"/>
      </w:r>
      <w:r>
        <w:rPr>
          <w:noProof/>
        </w:rPr>
        <w:t>3</w:t>
      </w:r>
      <w:r>
        <w:rPr>
          <w:noProof/>
        </w:rPr>
        <w:fldChar w:fldCharType="end"/>
      </w:r>
    </w:p>
    <w:p w14:paraId="4A00543C" w14:textId="77777777" w:rsidR="00F61601" w:rsidRDefault="00F61601">
      <w:pPr>
        <w:pStyle w:val="TOC5"/>
        <w:rPr>
          <w:rFonts w:asciiTheme="minorHAnsi" w:eastAsiaTheme="minorEastAsia" w:hAnsiTheme="minorHAnsi" w:cstheme="minorBidi"/>
          <w:noProof/>
          <w:kern w:val="0"/>
          <w:sz w:val="22"/>
          <w:szCs w:val="22"/>
        </w:rPr>
      </w:pPr>
      <w:r>
        <w:rPr>
          <w:noProof/>
        </w:rPr>
        <w:t>9  Additional expectation—provider will take reasonable steps regarding anonymous accounts</w:t>
      </w:r>
      <w:r>
        <w:rPr>
          <w:noProof/>
        </w:rPr>
        <w:tab/>
      </w:r>
      <w:r>
        <w:rPr>
          <w:noProof/>
        </w:rPr>
        <w:fldChar w:fldCharType="begin"/>
      </w:r>
      <w:r>
        <w:rPr>
          <w:noProof/>
        </w:rPr>
        <w:instrText xml:space="preserve"> PAGEREF _Toc93478767 \h </w:instrText>
      </w:r>
      <w:r>
        <w:rPr>
          <w:noProof/>
        </w:rPr>
      </w:r>
      <w:r>
        <w:rPr>
          <w:noProof/>
        </w:rPr>
        <w:fldChar w:fldCharType="separate"/>
      </w:r>
      <w:r>
        <w:rPr>
          <w:noProof/>
        </w:rPr>
        <w:t>3</w:t>
      </w:r>
      <w:r>
        <w:rPr>
          <w:noProof/>
        </w:rPr>
        <w:fldChar w:fldCharType="end"/>
      </w:r>
    </w:p>
    <w:p w14:paraId="09AC599E" w14:textId="77777777" w:rsidR="00F61601" w:rsidRDefault="00F61601">
      <w:pPr>
        <w:pStyle w:val="TOC5"/>
        <w:rPr>
          <w:rFonts w:asciiTheme="minorHAnsi" w:eastAsiaTheme="minorEastAsia" w:hAnsiTheme="minorHAnsi" w:cstheme="minorBidi"/>
          <w:noProof/>
          <w:kern w:val="0"/>
          <w:sz w:val="22"/>
          <w:szCs w:val="22"/>
        </w:rPr>
      </w:pPr>
      <w:r>
        <w:rPr>
          <w:noProof/>
        </w:rPr>
        <w:t>10  Additional expectation—provider will consult and cooperate with other service providers to promote safe use</w:t>
      </w:r>
      <w:r>
        <w:rPr>
          <w:noProof/>
        </w:rPr>
        <w:tab/>
      </w:r>
      <w:r>
        <w:rPr>
          <w:noProof/>
        </w:rPr>
        <w:fldChar w:fldCharType="begin"/>
      </w:r>
      <w:r>
        <w:rPr>
          <w:noProof/>
        </w:rPr>
        <w:instrText xml:space="preserve"> PAGEREF _Toc93478768 \h </w:instrText>
      </w:r>
      <w:r>
        <w:rPr>
          <w:noProof/>
        </w:rPr>
      </w:r>
      <w:r>
        <w:rPr>
          <w:noProof/>
        </w:rPr>
        <w:fldChar w:fldCharType="separate"/>
      </w:r>
      <w:r>
        <w:rPr>
          <w:noProof/>
        </w:rPr>
        <w:t>3</w:t>
      </w:r>
      <w:r>
        <w:rPr>
          <w:noProof/>
        </w:rPr>
        <w:fldChar w:fldCharType="end"/>
      </w:r>
    </w:p>
    <w:p w14:paraId="33F6B161" w14:textId="77777777" w:rsidR="00F61601" w:rsidRDefault="00F61601">
      <w:pPr>
        <w:pStyle w:val="TOC3"/>
        <w:rPr>
          <w:rFonts w:asciiTheme="minorHAnsi" w:eastAsiaTheme="minorEastAsia" w:hAnsiTheme="minorHAnsi" w:cstheme="minorBidi"/>
          <w:b w:val="0"/>
          <w:noProof/>
          <w:kern w:val="0"/>
          <w:szCs w:val="22"/>
        </w:rPr>
      </w:pPr>
      <w:r>
        <w:rPr>
          <w:noProof/>
        </w:rPr>
        <w:t>Division 3—Expectations regarding certain material and activity</w:t>
      </w:r>
      <w:r>
        <w:rPr>
          <w:noProof/>
        </w:rPr>
        <w:tab/>
      </w:r>
      <w:r>
        <w:rPr>
          <w:noProof/>
        </w:rPr>
        <w:fldChar w:fldCharType="begin"/>
      </w:r>
      <w:r>
        <w:rPr>
          <w:noProof/>
        </w:rPr>
        <w:instrText xml:space="preserve"> PAGEREF _Toc93478769 \h </w:instrText>
      </w:r>
      <w:r>
        <w:rPr>
          <w:noProof/>
        </w:rPr>
      </w:r>
      <w:r>
        <w:rPr>
          <w:noProof/>
        </w:rPr>
        <w:fldChar w:fldCharType="separate"/>
      </w:r>
      <w:r>
        <w:rPr>
          <w:noProof/>
        </w:rPr>
        <w:t>4</w:t>
      </w:r>
      <w:r>
        <w:rPr>
          <w:noProof/>
        </w:rPr>
        <w:fldChar w:fldCharType="end"/>
      </w:r>
    </w:p>
    <w:p w14:paraId="19FFABCF" w14:textId="77777777" w:rsidR="00F61601" w:rsidRDefault="00F61601">
      <w:pPr>
        <w:pStyle w:val="TOC5"/>
        <w:rPr>
          <w:rFonts w:asciiTheme="minorHAnsi" w:eastAsiaTheme="minorEastAsia" w:hAnsiTheme="minorHAnsi" w:cstheme="minorBidi"/>
          <w:noProof/>
          <w:kern w:val="0"/>
          <w:sz w:val="22"/>
          <w:szCs w:val="22"/>
        </w:rPr>
      </w:pPr>
      <w:r>
        <w:rPr>
          <w:noProof/>
        </w:rPr>
        <w:t>11  Core expectation—provider will take reasonable steps to minimise provision of certain material</w:t>
      </w:r>
      <w:r>
        <w:rPr>
          <w:noProof/>
        </w:rPr>
        <w:tab/>
      </w:r>
      <w:r>
        <w:rPr>
          <w:noProof/>
        </w:rPr>
        <w:fldChar w:fldCharType="begin"/>
      </w:r>
      <w:r>
        <w:rPr>
          <w:noProof/>
        </w:rPr>
        <w:instrText xml:space="preserve"> PAGEREF _Toc93478770 \h </w:instrText>
      </w:r>
      <w:r>
        <w:rPr>
          <w:noProof/>
        </w:rPr>
      </w:r>
      <w:r>
        <w:rPr>
          <w:noProof/>
        </w:rPr>
        <w:fldChar w:fldCharType="separate"/>
      </w:r>
      <w:r>
        <w:rPr>
          <w:noProof/>
        </w:rPr>
        <w:t>4</w:t>
      </w:r>
      <w:r>
        <w:rPr>
          <w:noProof/>
        </w:rPr>
        <w:fldChar w:fldCharType="end"/>
      </w:r>
    </w:p>
    <w:p w14:paraId="006EE850" w14:textId="77777777" w:rsidR="00F61601" w:rsidRDefault="00F61601">
      <w:pPr>
        <w:pStyle w:val="TOC5"/>
        <w:rPr>
          <w:rFonts w:asciiTheme="minorHAnsi" w:eastAsiaTheme="minorEastAsia" w:hAnsiTheme="minorHAnsi" w:cstheme="minorBidi"/>
          <w:noProof/>
          <w:kern w:val="0"/>
          <w:sz w:val="22"/>
          <w:szCs w:val="22"/>
        </w:rPr>
      </w:pPr>
      <w:r>
        <w:rPr>
          <w:noProof/>
        </w:rPr>
        <w:t>12  Core expectation—provider will take reasonable steps to prevent access by children to class 2 material</w:t>
      </w:r>
      <w:r>
        <w:rPr>
          <w:noProof/>
        </w:rPr>
        <w:tab/>
      </w:r>
      <w:r>
        <w:rPr>
          <w:noProof/>
        </w:rPr>
        <w:fldChar w:fldCharType="begin"/>
      </w:r>
      <w:r>
        <w:rPr>
          <w:noProof/>
        </w:rPr>
        <w:instrText xml:space="preserve"> PAGEREF _Toc93478771 \h </w:instrText>
      </w:r>
      <w:r>
        <w:rPr>
          <w:noProof/>
        </w:rPr>
      </w:r>
      <w:r>
        <w:rPr>
          <w:noProof/>
        </w:rPr>
        <w:fldChar w:fldCharType="separate"/>
      </w:r>
      <w:r>
        <w:rPr>
          <w:noProof/>
        </w:rPr>
        <w:t>4</w:t>
      </w:r>
      <w:r>
        <w:rPr>
          <w:noProof/>
        </w:rPr>
        <w:fldChar w:fldCharType="end"/>
      </w:r>
    </w:p>
    <w:p w14:paraId="39D2FCCF" w14:textId="77777777" w:rsidR="00F61601" w:rsidRDefault="00F61601">
      <w:pPr>
        <w:pStyle w:val="TOC3"/>
        <w:rPr>
          <w:rFonts w:asciiTheme="minorHAnsi" w:eastAsiaTheme="minorEastAsia" w:hAnsiTheme="minorHAnsi" w:cstheme="minorBidi"/>
          <w:b w:val="0"/>
          <w:noProof/>
          <w:kern w:val="0"/>
          <w:szCs w:val="22"/>
        </w:rPr>
      </w:pPr>
      <w:r>
        <w:rPr>
          <w:noProof/>
        </w:rPr>
        <w:t>Division 4—Expectations regarding reports and complaints</w:t>
      </w:r>
      <w:r>
        <w:rPr>
          <w:noProof/>
        </w:rPr>
        <w:tab/>
      </w:r>
      <w:r>
        <w:rPr>
          <w:noProof/>
        </w:rPr>
        <w:fldChar w:fldCharType="begin"/>
      </w:r>
      <w:r>
        <w:rPr>
          <w:noProof/>
        </w:rPr>
        <w:instrText xml:space="preserve"> PAGEREF _Toc93478772 \h </w:instrText>
      </w:r>
      <w:r>
        <w:rPr>
          <w:noProof/>
        </w:rPr>
      </w:r>
      <w:r>
        <w:rPr>
          <w:noProof/>
        </w:rPr>
        <w:fldChar w:fldCharType="separate"/>
      </w:r>
      <w:r>
        <w:rPr>
          <w:noProof/>
        </w:rPr>
        <w:t>4</w:t>
      </w:r>
      <w:r>
        <w:rPr>
          <w:noProof/>
        </w:rPr>
        <w:fldChar w:fldCharType="end"/>
      </w:r>
    </w:p>
    <w:p w14:paraId="6E39706F" w14:textId="77777777" w:rsidR="00F61601" w:rsidRDefault="00F61601">
      <w:pPr>
        <w:pStyle w:val="TOC5"/>
        <w:rPr>
          <w:rFonts w:asciiTheme="minorHAnsi" w:eastAsiaTheme="minorEastAsia" w:hAnsiTheme="minorHAnsi" w:cstheme="minorBidi"/>
          <w:noProof/>
          <w:kern w:val="0"/>
          <w:sz w:val="22"/>
          <w:szCs w:val="22"/>
        </w:rPr>
      </w:pPr>
      <w:r>
        <w:rPr>
          <w:noProof/>
        </w:rPr>
        <w:t>13  Expectations—provider will ensure mechanisms to report and make complaints about certain material</w:t>
      </w:r>
      <w:r>
        <w:rPr>
          <w:noProof/>
        </w:rPr>
        <w:tab/>
      </w:r>
      <w:r>
        <w:rPr>
          <w:noProof/>
        </w:rPr>
        <w:fldChar w:fldCharType="begin"/>
      </w:r>
      <w:r>
        <w:rPr>
          <w:noProof/>
        </w:rPr>
        <w:instrText xml:space="preserve"> PAGEREF _Toc93478773 \h </w:instrText>
      </w:r>
      <w:r>
        <w:rPr>
          <w:noProof/>
        </w:rPr>
      </w:r>
      <w:r>
        <w:rPr>
          <w:noProof/>
        </w:rPr>
        <w:fldChar w:fldCharType="separate"/>
      </w:r>
      <w:r>
        <w:rPr>
          <w:noProof/>
        </w:rPr>
        <w:t>4</w:t>
      </w:r>
      <w:r>
        <w:rPr>
          <w:noProof/>
        </w:rPr>
        <w:fldChar w:fldCharType="end"/>
      </w:r>
    </w:p>
    <w:p w14:paraId="2C9B3275" w14:textId="77777777" w:rsidR="00F61601" w:rsidRDefault="00F61601">
      <w:pPr>
        <w:pStyle w:val="TOC5"/>
        <w:rPr>
          <w:rFonts w:asciiTheme="minorHAnsi" w:eastAsiaTheme="minorEastAsia" w:hAnsiTheme="minorHAnsi" w:cstheme="minorBidi"/>
          <w:noProof/>
          <w:kern w:val="0"/>
          <w:sz w:val="22"/>
          <w:szCs w:val="22"/>
        </w:rPr>
      </w:pPr>
      <w:r>
        <w:rPr>
          <w:noProof/>
        </w:rPr>
        <w:t>14  Additional expectations—provider will ensure service has terms of use, certain policies etc.</w:t>
      </w:r>
      <w:r>
        <w:rPr>
          <w:noProof/>
        </w:rPr>
        <w:tab/>
      </w:r>
      <w:r>
        <w:rPr>
          <w:noProof/>
        </w:rPr>
        <w:fldChar w:fldCharType="begin"/>
      </w:r>
      <w:r>
        <w:rPr>
          <w:noProof/>
        </w:rPr>
        <w:instrText xml:space="preserve"> PAGEREF _Toc93478774 \h </w:instrText>
      </w:r>
      <w:r>
        <w:rPr>
          <w:noProof/>
        </w:rPr>
      </w:r>
      <w:r>
        <w:rPr>
          <w:noProof/>
        </w:rPr>
        <w:fldChar w:fldCharType="separate"/>
      </w:r>
      <w:r>
        <w:rPr>
          <w:noProof/>
        </w:rPr>
        <w:t>5</w:t>
      </w:r>
      <w:r>
        <w:rPr>
          <w:noProof/>
        </w:rPr>
        <w:fldChar w:fldCharType="end"/>
      </w:r>
    </w:p>
    <w:p w14:paraId="58EB8E24" w14:textId="77777777" w:rsidR="00F61601" w:rsidRDefault="00F61601">
      <w:pPr>
        <w:pStyle w:val="TOC5"/>
        <w:rPr>
          <w:rFonts w:asciiTheme="minorHAnsi" w:eastAsiaTheme="minorEastAsia" w:hAnsiTheme="minorHAnsi" w:cstheme="minorBidi"/>
          <w:noProof/>
          <w:kern w:val="0"/>
          <w:sz w:val="22"/>
          <w:szCs w:val="22"/>
        </w:rPr>
      </w:pPr>
      <w:r>
        <w:rPr>
          <w:noProof/>
        </w:rPr>
        <w:t>15  Expectations—provider will ensure service has mechanisms to report and make complaints about breaches of terms of use</w:t>
      </w:r>
      <w:r>
        <w:rPr>
          <w:noProof/>
        </w:rPr>
        <w:tab/>
      </w:r>
      <w:r>
        <w:rPr>
          <w:noProof/>
        </w:rPr>
        <w:fldChar w:fldCharType="begin"/>
      </w:r>
      <w:r>
        <w:rPr>
          <w:noProof/>
        </w:rPr>
        <w:instrText xml:space="preserve"> PAGEREF _Toc93478775 \h </w:instrText>
      </w:r>
      <w:r>
        <w:rPr>
          <w:noProof/>
        </w:rPr>
      </w:r>
      <w:r>
        <w:rPr>
          <w:noProof/>
        </w:rPr>
        <w:fldChar w:fldCharType="separate"/>
      </w:r>
      <w:r>
        <w:rPr>
          <w:noProof/>
        </w:rPr>
        <w:t>6</w:t>
      </w:r>
      <w:r>
        <w:rPr>
          <w:noProof/>
        </w:rPr>
        <w:fldChar w:fldCharType="end"/>
      </w:r>
    </w:p>
    <w:p w14:paraId="5FB8DA89" w14:textId="77777777" w:rsidR="00F61601" w:rsidRDefault="00F61601">
      <w:pPr>
        <w:pStyle w:val="TOC5"/>
        <w:rPr>
          <w:rFonts w:asciiTheme="minorHAnsi" w:eastAsiaTheme="minorEastAsia" w:hAnsiTheme="minorHAnsi" w:cstheme="minorBidi"/>
          <w:noProof/>
          <w:kern w:val="0"/>
          <w:sz w:val="22"/>
          <w:szCs w:val="22"/>
        </w:rPr>
      </w:pPr>
      <w:r>
        <w:rPr>
          <w:noProof/>
        </w:rPr>
        <w:t>16  Additional expectation—provider will make accessible information on how to complain to Commissioner</w:t>
      </w:r>
      <w:r>
        <w:rPr>
          <w:noProof/>
        </w:rPr>
        <w:tab/>
      </w:r>
      <w:r>
        <w:rPr>
          <w:noProof/>
        </w:rPr>
        <w:fldChar w:fldCharType="begin"/>
      </w:r>
      <w:r>
        <w:rPr>
          <w:noProof/>
        </w:rPr>
        <w:instrText xml:space="preserve"> PAGEREF _Toc93478776 \h </w:instrText>
      </w:r>
      <w:r>
        <w:rPr>
          <w:noProof/>
        </w:rPr>
      </w:r>
      <w:r>
        <w:rPr>
          <w:noProof/>
        </w:rPr>
        <w:fldChar w:fldCharType="separate"/>
      </w:r>
      <w:r>
        <w:rPr>
          <w:noProof/>
        </w:rPr>
        <w:t>6</w:t>
      </w:r>
      <w:r>
        <w:rPr>
          <w:noProof/>
        </w:rPr>
        <w:fldChar w:fldCharType="end"/>
      </w:r>
    </w:p>
    <w:p w14:paraId="51A4A358" w14:textId="77777777" w:rsidR="00F61601" w:rsidRDefault="00F61601">
      <w:pPr>
        <w:pStyle w:val="TOC3"/>
        <w:rPr>
          <w:rFonts w:asciiTheme="minorHAnsi" w:eastAsiaTheme="minorEastAsia" w:hAnsiTheme="minorHAnsi" w:cstheme="minorBidi"/>
          <w:b w:val="0"/>
          <w:noProof/>
          <w:kern w:val="0"/>
          <w:szCs w:val="22"/>
        </w:rPr>
      </w:pPr>
      <w:r>
        <w:rPr>
          <w:noProof/>
        </w:rPr>
        <w:t>Division 5—Expectations regarding making certain information accessible</w:t>
      </w:r>
      <w:r>
        <w:rPr>
          <w:noProof/>
        </w:rPr>
        <w:tab/>
      </w:r>
      <w:r>
        <w:rPr>
          <w:noProof/>
        </w:rPr>
        <w:fldChar w:fldCharType="begin"/>
      </w:r>
      <w:r>
        <w:rPr>
          <w:noProof/>
        </w:rPr>
        <w:instrText xml:space="preserve"> PAGEREF _Toc93478777 \h </w:instrText>
      </w:r>
      <w:r>
        <w:rPr>
          <w:noProof/>
        </w:rPr>
      </w:r>
      <w:r>
        <w:rPr>
          <w:noProof/>
        </w:rPr>
        <w:fldChar w:fldCharType="separate"/>
      </w:r>
      <w:r>
        <w:rPr>
          <w:noProof/>
        </w:rPr>
        <w:t>6</w:t>
      </w:r>
      <w:r>
        <w:rPr>
          <w:noProof/>
        </w:rPr>
        <w:fldChar w:fldCharType="end"/>
      </w:r>
    </w:p>
    <w:p w14:paraId="341B3E30" w14:textId="77777777" w:rsidR="00F61601" w:rsidRDefault="00F61601">
      <w:pPr>
        <w:pStyle w:val="TOC5"/>
        <w:rPr>
          <w:rFonts w:asciiTheme="minorHAnsi" w:eastAsiaTheme="minorEastAsia" w:hAnsiTheme="minorHAnsi" w:cstheme="minorBidi"/>
          <w:noProof/>
          <w:kern w:val="0"/>
          <w:sz w:val="22"/>
          <w:szCs w:val="22"/>
        </w:rPr>
      </w:pPr>
      <w:r>
        <w:rPr>
          <w:noProof/>
        </w:rPr>
        <w:t>17  Additional expectation—provider will make information on terms of use, policies and complaints etc. accessible</w:t>
      </w:r>
      <w:r>
        <w:rPr>
          <w:noProof/>
        </w:rPr>
        <w:tab/>
      </w:r>
      <w:r>
        <w:rPr>
          <w:noProof/>
        </w:rPr>
        <w:fldChar w:fldCharType="begin"/>
      </w:r>
      <w:r>
        <w:rPr>
          <w:noProof/>
        </w:rPr>
        <w:instrText xml:space="preserve"> PAGEREF _Toc93478778 \h </w:instrText>
      </w:r>
      <w:r>
        <w:rPr>
          <w:noProof/>
        </w:rPr>
      </w:r>
      <w:r>
        <w:rPr>
          <w:noProof/>
        </w:rPr>
        <w:fldChar w:fldCharType="separate"/>
      </w:r>
      <w:r>
        <w:rPr>
          <w:noProof/>
        </w:rPr>
        <w:t>6</w:t>
      </w:r>
      <w:r>
        <w:rPr>
          <w:noProof/>
        </w:rPr>
        <w:fldChar w:fldCharType="end"/>
      </w:r>
    </w:p>
    <w:p w14:paraId="142D7B67" w14:textId="77777777" w:rsidR="00F61601" w:rsidRDefault="00F61601">
      <w:pPr>
        <w:pStyle w:val="TOC5"/>
        <w:rPr>
          <w:rFonts w:asciiTheme="minorHAnsi" w:eastAsiaTheme="minorEastAsia" w:hAnsiTheme="minorHAnsi" w:cstheme="minorBidi"/>
          <w:noProof/>
          <w:kern w:val="0"/>
          <w:sz w:val="22"/>
          <w:szCs w:val="22"/>
        </w:rPr>
      </w:pPr>
      <w:r>
        <w:rPr>
          <w:noProof/>
        </w:rPr>
        <w:t>18  Additional expectation—provider will provide updates about changes in policies, terms and conditions etc.</w:t>
      </w:r>
      <w:r>
        <w:rPr>
          <w:noProof/>
        </w:rPr>
        <w:tab/>
      </w:r>
      <w:r>
        <w:rPr>
          <w:noProof/>
        </w:rPr>
        <w:fldChar w:fldCharType="begin"/>
      </w:r>
      <w:r>
        <w:rPr>
          <w:noProof/>
        </w:rPr>
        <w:instrText xml:space="preserve"> PAGEREF _Toc93478779 \h </w:instrText>
      </w:r>
      <w:r>
        <w:rPr>
          <w:noProof/>
        </w:rPr>
      </w:r>
      <w:r>
        <w:rPr>
          <w:noProof/>
        </w:rPr>
        <w:fldChar w:fldCharType="separate"/>
      </w:r>
      <w:r>
        <w:rPr>
          <w:noProof/>
        </w:rPr>
        <w:t>7</w:t>
      </w:r>
      <w:r>
        <w:rPr>
          <w:noProof/>
        </w:rPr>
        <w:fldChar w:fldCharType="end"/>
      </w:r>
    </w:p>
    <w:p w14:paraId="2FE3C83B" w14:textId="77777777" w:rsidR="00F61601" w:rsidRDefault="00F61601">
      <w:pPr>
        <w:pStyle w:val="TOC3"/>
        <w:rPr>
          <w:rFonts w:asciiTheme="minorHAnsi" w:eastAsiaTheme="minorEastAsia" w:hAnsiTheme="minorHAnsi" w:cstheme="minorBidi"/>
          <w:b w:val="0"/>
          <w:noProof/>
          <w:kern w:val="0"/>
          <w:szCs w:val="22"/>
        </w:rPr>
      </w:pPr>
      <w:r>
        <w:rPr>
          <w:noProof/>
        </w:rPr>
        <w:t>Division 6—Expectations regarding record keeping</w:t>
      </w:r>
      <w:r>
        <w:rPr>
          <w:noProof/>
        </w:rPr>
        <w:tab/>
      </w:r>
      <w:r>
        <w:rPr>
          <w:noProof/>
        </w:rPr>
        <w:fldChar w:fldCharType="begin"/>
      </w:r>
      <w:r>
        <w:rPr>
          <w:noProof/>
        </w:rPr>
        <w:instrText xml:space="preserve"> PAGEREF _Toc93478780 \h </w:instrText>
      </w:r>
      <w:r>
        <w:rPr>
          <w:noProof/>
        </w:rPr>
      </w:r>
      <w:r>
        <w:rPr>
          <w:noProof/>
        </w:rPr>
        <w:fldChar w:fldCharType="separate"/>
      </w:r>
      <w:r>
        <w:rPr>
          <w:noProof/>
        </w:rPr>
        <w:t>7</w:t>
      </w:r>
      <w:r>
        <w:rPr>
          <w:noProof/>
        </w:rPr>
        <w:fldChar w:fldCharType="end"/>
      </w:r>
    </w:p>
    <w:p w14:paraId="5085408C" w14:textId="77777777" w:rsidR="00F61601" w:rsidRDefault="00F61601">
      <w:pPr>
        <w:pStyle w:val="TOC5"/>
        <w:rPr>
          <w:rFonts w:asciiTheme="minorHAnsi" w:eastAsiaTheme="minorEastAsia" w:hAnsiTheme="minorHAnsi" w:cstheme="minorBidi"/>
          <w:noProof/>
          <w:kern w:val="0"/>
          <w:sz w:val="22"/>
          <w:szCs w:val="22"/>
        </w:rPr>
      </w:pPr>
      <w:r>
        <w:rPr>
          <w:noProof/>
        </w:rPr>
        <w:t>19  Additional expectation—provider will keep records regarding certain matters</w:t>
      </w:r>
      <w:r>
        <w:rPr>
          <w:noProof/>
        </w:rPr>
        <w:tab/>
      </w:r>
      <w:r>
        <w:rPr>
          <w:noProof/>
        </w:rPr>
        <w:fldChar w:fldCharType="begin"/>
      </w:r>
      <w:r>
        <w:rPr>
          <w:noProof/>
        </w:rPr>
        <w:instrText xml:space="preserve"> PAGEREF _Toc93478781 \h </w:instrText>
      </w:r>
      <w:r>
        <w:rPr>
          <w:noProof/>
        </w:rPr>
      </w:r>
      <w:r>
        <w:rPr>
          <w:noProof/>
        </w:rPr>
        <w:fldChar w:fldCharType="separate"/>
      </w:r>
      <w:r>
        <w:rPr>
          <w:noProof/>
        </w:rPr>
        <w:t>7</w:t>
      </w:r>
      <w:r>
        <w:rPr>
          <w:noProof/>
        </w:rPr>
        <w:fldChar w:fldCharType="end"/>
      </w:r>
    </w:p>
    <w:p w14:paraId="230A0EC8" w14:textId="77777777" w:rsidR="00F61601" w:rsidRDefault="00F61601">
      <w:pPr>
        <w:pStyle w:val="TOC3"/>
        <w:rPr>
          <w:rFonts w:asciiTheme="minorHAnsi" w:eastAsiaTheme="minorEastAsia" w:hAnsiTheme="minorHAnsi" w:cstheme="minorBidi"/>
          <w:b w:val="0"/>
          <w:noProof/>
          <w:kern w:val="0"/>
          <w:szCs w:val="22"/>
        </w:rPr>
      </w:pPr>
      <w:r>
        <w:rPr>
          <w:noProof/>
        </w:rPr>
        <w:t>Division 7—Expectations regarding dealings with the Commissioner</w:t>
      </w:r>
      <w:r>
        <w:rPr>
          <w:noProof/>
        </w:rPr>
        <w:tab/>
      </w:r>
      <w:r>
        <w:rPr>
          <w:noProof/>
        </w:rPr>
        <w:fldChar w:fldCharType="begin"/>
      </w:r>
      <w:r>
        <w:rPr>
          <w:noProof/>
        </w:rPr>
        <w:instrText xml:space="preserve"> PAGEREF _Toc93478782 \h </w:instrText>
      </w:r>
      <w:r>
        <w:rPr>
          <w:noProof/>
        </w:rPr>
      </w:r>
      <w:r>
        <w:rPr>
          <w:noProof/>
        </w:rPr>
        <w:fldChar w:fldCharType="separate"/>
      </w:r>
      <w:r>
        <w:rPr>
          <w:noProof/>
        </w:rPr>
        <w:t>7</w:t>
      </w:r>
      <w:r>
        <w:rPr>
          <w:noProof/>
        </w:rPr>
        <w:fldChar w:fldCharType="end"/>
      </w:r>
    </w:p>
    <w:p w14:paraId="53E5D2EA" w14:textId="77777777" w:rsidR="00F61601" w:rsidRDefault="00F61601">
      <w:pPr>
        <w:pStyle w:val="TOC5"/>
        <w:rPr>
          <w:rFonts w:asciiTheme="minorHAnsi" w:eastAsiaTheme="minorEastAsia" w:hAnsiTheme="minorHAnsi" w:cstheme="minorBidi"/>
          <w:noProof/>
          <w:kern w:val="0"/>
          <w:sz w:val="22"/>
          <w:szCs w:val="22"/>
        </w:rPr>
      </w:pPr>
      <w:r>
        <w:rPr>
          <w:noProof/>
        </w:rPr>
        <w:t>20  Expectations—provider will provide requested information to the Commissioner</w:t>
      </w:r>
      <w:r>
        <w:rPr>
          <w:noProof/>
        </w:rPr>
        <w:tab/>
      </w:r>
      <w:r>
        <w:rPr>
          <w:noProof/>
        </w:rPr>
        <w:fldChar w:fldCharType="begin"/>
      </w:r>
      <w:r>
        <w:rPr>
          <w:noProof/>
        </w:rPr>
        <w:instrText xml:space="preserve"> PAGEREF _Toc93478783 \h </w:instrText>
      </w:r>
      <w:r>
        <w:rPr>
          <w:noProof/>
        </w:rPr>
      </w:r>
      <w:r>
        <w:rPr>
          <w:noProof/>
        </w:rPr>
        <w:fldChar w:fldCharType="separate"/>
      </w:r>
      <w:r>
        <w:rPr>
          <w:noProof/>
        </w:rPr>
        <w:t>7</w:t>
      </w:r>
      <w:r>
        <w:rPr>
          <w:noProof/>
        </w:rPr>
        <w:fldChar w:fldCharType="end"/>
      </w:r>
    </w:p>
    <w:p w14:paraId="32D9470E" w14:textId="77777777" w:rsidR="00F61601" w:rsidRDefault="00F61601">
      <w:pPr>
        <w:pStyle w:val="TOC5"/>
        <w:rPr>
          <w:rFonts w:asciiTheme="minorHAnsi" w:eastAsiaTheme="minorEastAsia" w:hAnsiTheme="minorHAnsi" w:cstheme="minorBidi"/>
          <w:noProof/>
          <w:kern w:val="0"/>
          <w:sz w:val="22"/>
          <w:szCs w:val="22"/>
        </w:rPr>
      </w:pPr>
      <w:r>
        <w:rPr>
          <w:noProof/>
        </w:rPr>
        <w:t>21  Additional expectations—provider will have designated contact point</w:t>
      </w:r>
      <w:r>
        <w:rPr>
          <w:noProof/>
        </w:rPr>
        <w:tab/>
      </w:r>
      <w:r>
        <w:rPr>
          <w:noProof/>
        </w:rPr>
        <w:fldChar w:fldCharType="begin"/>
      </w:r>
      <w:r>
        <w:rPr>
          <w:noProof/>
        </w:rPr>
        <w:instrText xml:space="preserve"> PAGEREF _Toc93478784 \h </w:instrText>
      </w:r>
      <w:r>
        <w:rPr>
          <w:noProof/>
        </w:rPr>
      </w:r>
      <w:r>
        <w:rPr>
          <w:noProof/>
        </w:rPr>
        <w:fldChar w:fldCharType="separate"/>
      </w:r>
      <w:r>
        <w:rPr>
          <w:noProof/>
        </w:rPr>
        <w:t>8</w:t>
      </w:r>
      <w:r>
        <w:rPr>
          <w:noProof/>
        </w:rPr>
        <w:fldChar w:fldCharType="end"/>
      </w:r>
    </w:p>
    <w:p w14:paraId="3AE3F931" w14:textId="77777777" w:rsidR="00F6696E" w:rsidRDefault="00B418CB" w:rsidP="00F6696E">
      <w:pPr>
        <w:outlineLvl w:val="0"/>
      </w:pPr>
      <w:r>
        <w:fldChar w:fldCharType="end"/>
      </w:r>
    </w:p>
    <w:p w14:paraId="56DB9F12" w14:textId="77777777" w:rsidR="00F6696E" w:rsidRPr="00A802BC" w:rsidRDefault="00F6696E" w:rsidP="00F6696E">
      <w:pPr>
        <w:outlineLvl w:val="0"/>
        <w:rPr>
          <w:sz w:val="20"/>
        </w:rPr>
      </w:pPr>
    </w:p>
    <w:p w14:paraId="42726050" w14:textId="77777777" w:rsidR="00F6696E" w:rsidRDefault="00F6696E" w:rsidP="00F6696E">
      <w:pPr>
        <w:sectPr w:rsidR="00F6696E" w:rsidSect="007F66BB">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38E5B0AF" w14:textId="77777777" w:rsidR="006C1B50" w:rsidRDefault="006C1B50" w:rsidP="006C1B50">
      <w:pPr>
        <w:pStyle w:val="ActHead7"/>
      </w:pPr>
      <w:bookmarkStart w:id="1" w:name="_Toc93478755"/>
      <w:r>
        <w:lastRenderedPageBreak/>
        <w:t>Part 1</w:t>
      </w:r>
      <w:r w:rsidRPr="004E1307">
        <w:t>—</w:t>
      </w:r>
      <w:r>
        <w:t>Preliminary</w:t>
      </w:r>
      <w:bookmarkEnd w:id="1"/>
    </w:p>
    <w:p w14:paraId="5EB7F853" w14:textId="77777777" w:rsidR="00554826" w:rsidRPr="00554826" w:rsidRDefault="00554826" w:rsidP="00554826">
      <w:pPr>
        <w:pStyle w:val="ActHead5"/>
      </w:pPr>
      <w:bookmarkStart w:id="2" w:name="_Toc93478756"/>
      <w:r w:rsidRPr="00554826">
        <w:t>1  Name</w:t>
      </w:r>
      <w:bookmarkEnd w:id="2"/>
    </w:p>
    <w:p w14:paraId="52BE5E52" w14:textId="51239398" w:rsidR="00554826" w:rsidRDefault="00554826" w:rsidP="00554826">
      <w:pPr>
        <w:pStyle w:val="subsection"/>
      </w:pPr>
      <w:r w:rsidRPr="009C2562">
        <w:tab/>
      </w:r>
      <w:r w:rsidRPr="009C2562">
        <w:tab/>
        <w:t xml:space="preserve">This </w:t>
      </w:r>
      <w:r>
        <w:t xml:space="preserve">instrument </w:t>
      </w:r>
      <w:r w:rsidRPr="009C2562">
        <w:t xml:space="preserve">is the </w:t>
      </w:r>
      <w:bookmarkStart w:id="3" w:name="BKCheck15B_3"/>
      <w:bookmarkEnd w:id="3"/>
      <w:r w:rsidR="00D34B31" w:rsidRPr="00D34B31">
        <w:rPr>
          <w:i/>
        </w:rPr>
        <w:t xml:space="preserve">Online Safety (Basic Online Safety </w:t>
      </w:r>
      <w:r w:rsidR="00EE5A67">
        <w:rPr>
          <w:i/>
        </w:rPr>
        <w:t>Expectations) Determination 2022</w:t>
      </w:r>
      <w:r w:rsidRPr="009C2562">
        <w:t>.</w:t>
      </w:r>
    </w:p>
    <w:p w14:paraId="6C354548" w14:textId="77777777" w:rsidR="00554826" w:rsidRPr="00554826" w:rsidRDefault="00554826" w:rsidP="00554826">
      <w:pPr>
        <w:pStyle w:val="ActHead5"/>
      </w:pPr>
      <w:bookmarkStart w:id="4" w:name="_Toc93478757"/>
      <w:r w:rsidRPr="00554826">
        <w:t>2  Commencement</w:t>
      </w:r>
      <w:bookmarkEnd w:id="4"/>
    </w:p>
    <w:p w14:paraId="52AFBEA9"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3B323BA0"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04A466BE" w14:textId="77777777" w:rsidTr="007F66BB">
        <w:trPr>
          <w:tblHeader/>
        </w:trPr>
        <w:tc>
          <w:tcPr>
            <w:tcW w:w="8364" w:type="dxa"/>
            <w:gridSpan w:val="3"/>
            <w:tcBorders>
              <w:top w:val="single" w:sz="12" w:space="0" w:color="auto"/>
              <w:bottom w:val="single" w:sz="6" w:space="0" w:color="auto"/>
            </w:tcBorders>
            <w:shd w:val="clear" w:color="auto" w:fill="auto"/>
            <w:hideMark/>
          </w:tcPr>
          <w:p w14:paraId="112647FD" w14:textId="77777777" w:rsidR="003767E2" w:rsidRPr="003422B4" w:rsidRDefault="003767E2" w:rsidP="007F66BB">
            <w:pPr>
              <w:pStyle w:val="TableHeading"/>
            </w:pPr>
            <w:r w:rsidRPr="003422B4">
              <w:t>Commencement information</w:t>
            </w:r>
          </w:p>
        </w:tc>
      </w:tr>
      <w:tr w:rsidR="003767E2" w:rsidRPr="003422B4" w14:paraId="049ADA68" w14:textId="77777777" w:rsidTr="007F66BB">
        <w:trPr>
          <w:tblHeader/>
        </w:trPr>
        <w:tc>
          <w:tcPr>
            <w:tcW w:w="2127" w:type="dxa"/>
            <w:tcBorders>
              <w:top w:val="single" w:sz="6" w:space="0" w:color="auto"/>
              <w:bottom w:val="single" w:sz="6" w:space="0" w:color="auto"/>
            </w:tcBorders>
            <w:shd w:val="clear" w:color="auto" w:fill="auto"/>
            <w:hideMark/>
          </w:tcPr>
          <w:p w14:paraId="3206327C" w14:textId="77777777" w:rsidR="003767E2" w:rsidRPr="003422B4" w:rsidRDefault="003767E2" w:rsidP="007F66BB">
            <w:pPr>
              <w:pStyle w:val="TableHeading"/>
            </w:pPr>
            <w:r w:rsidRPr="003422B4">
              <w:t>Column 1</w:t>
            </w:r>
          </w:p>
        </w:tc>
        <w:tc>
          <w:tcPr>
            <w:tcW w:w="4394" w:type="dxa"/>
            <w:tcBorders>
              <w:top w:val="single" w:sz="6" w:space="0" w:color="auto"/>
              <w:bottom w:val="single" w:sz="6" w:space="0" w:color="auto"/>
            </w:tcBorders>
            <w:shd w:val="clear" w:color="auto" w:fill="auto"/>
            <w:hideMark/>
          </w:tcPr>
          <w:p w14:paraId="32CB8003" w14:textId="77777777" w:rsidR="003767E2" w:rsidRPr="003422B4" w:rsidRDefault="003767E2" w:rsidP="007F66BB">
            <w:pPr>
              <w:pStyle w:val="TableHeading"/>
            </w:pPr>
            <w:r w:rsidRPr="003422B4">
              <w:t>Column 2</w:t>
            </w:r>
          </w:p>
        </w:tc>
        <w:tc>
          <w:tcPr>
            <w:tcW w:w="1843" w:type="dxa"/>
            <w:tcBorders>
              <w:top w:val="single" w:sz="6" w:space="0" w:color="auto"/>
              <w:bottom w:val="single" w:sz="6" w:space="0" w:color="auto"/>
            </w:tcBorders>
            <w:shd w:val="clear" w:color="auto" w:fill="auto"/>
            <w:hideMark/>
          </w:tcPr>
          <w:p w14:paraId="43FAB913" w14:textId="77777777" w:rsidR="003767E2" w:rsidRPr="003422B4" w:rsidRDefault="003767E2" w:rsidP="007F66BB">
            <w:pPr>
              <w:pStyle w:val="TableHeading"/>
            </w:pPr>
            <w:r w:rsidRPr="003422B4">
              <w:t>Column 3</w:t>
            </w:r>
          </w:p>
        </w:tc>
      </w:tr>
      <w:tr w:rsidR="003767E2" w:rsidRPr="003422B4" w14:paraId="40F33322" w14:textId="77777777" w:rsidTr="007F66BB">
        <w:trPr>
          <w:tblHeader/>
        </w:trPr>
        <w:tc>
          <w:tcPr>
            <w:tcW w:w="2127" w:type="dxa"/>
            <w:tcBorders>
              <w:top w:val="single" w:sz="6" w:space="0" w:color="auto"/>
              <w:bottom w:val="single" w:sz="12" w:space="0" w:color="auto"/>
            </w:tcBorders>
            <w:shd w:val="clear" w:color="auto" w:fill="auto"/>
            <w:hideMark/>
          </w:tcPr>
          <w:p w14:paraId="43B98CB7" w14:textId="77777777" w:rsidR="003767E2" w:rsidRPr="003422B4" w:rsidRDefault="003767E2" w:rsidP="007F66BB">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40582684" w14:textId="77777777" w:rsidR="003767E2" w:rsidRPr="003422B4" w:rsidRDefault="003767E2" w:rsidP="007F66BB">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10CA6E39" w14:textId="77777777" w:rsidR="003767E2" w:rsidRPr="003422B4" w:rsidRDefault="003767E2" w:rsidP="007F66BB">
            <w:pPr>
              <w:pStyle w:val="TableHeading"/>
            </w:pPr>
            <w:r w:rsidRPr="003422B4">
              <w:t>Date/Details</w:t>
            </w:r>
          </w:p>
        </w:tc>
      </w:tr>
      <w:tr w:rsidR="003767E2" w:rsidRPr="003422B4" w14:paraId="29750AE8" w14:textId="77777777" w:rsidTr="007F66BB">
        <w:tc>
          <w:tcPr>
            <w:tcW w:w="2127" w:type="dxa"/>
            <w:tcBorders>
              <w:top w:val="single" w:sz="12" w:space="0" w:color="auto"/>
              <w:bottom w:val="single" w:sz="12" w:space="0" w:color="auto"/>
            </w:tcBorders>
            <w:shd w:val="clear" w:color="auto" w:fill="auto"/>
            <w:hideMark/>
          </w:tcPr>
          <w:p w14:paraId="4CFD828E" w14:textId="77777777" w:rsidR="003767E2" w:rsidRPr="00D34B31" w:rsidRDefault="003767E2" w:rsidP="00D34B31">
            <w:pPr>
              <w:pStyle w:val="Tabletext"/>
            </w:pPr>
            <w:r w:rsidRPr="003422B4">
              <w:t xml:space="preserve">1.  </w:t>
            </w:r>
            <w:r w:rsidR="00D34B31">
              <w:t>The whole of this instrument.</w:t>
            </w:r>
          </w:p>
        </w:tc>
        <w:tc>
          <w:tcPr>
            <w:tcW w:w="4394" w:type="dxa"/>
            <w:tcBorders>
              <w:top w:val="single" w:sz="12" w:space="0" w:color="auto"/>
              <w:bottom w:val="single" w:sz="12" w:space="0" w:color="auto"/>
            </w:tcBorders>
            <w:shd w:val="clear" w:color="auto" w:fill="auto"/>
            <w:hideMark/>
          </w:tcPr>
          <w:p w14:paraId="34866E4F" w14:textId="77777777" w:rsidR="003767E2" w:rsidRPr="00D34B31" w:rsidRDefault="00D34B31" w:rsidP="007F66BB">
            <w:pPr>
              <w:pStyle w:val="Tabletext"/>
            </w:pPr>
            <w:r>
              <w:t>The day after this instrument is registered.</w:t>
            </w:r>
          </w:p>
        </w:tc>
        <w:tc>
          <w:tcPr>
            <w:tcW w:w="1843" w:type="dxa"/>
            <w:tcBorders>
              <w:top w:val="single" w:sz="12" w:space="0" w:color="auto"/>
              <w:bottom w:val="single" w:sz="12" w:space="0" w:color="auto"/>
            </w:tcBorders>
            <w:shd w:val="clear" w:color="auto" w:fill="auto"/>
          </w:tcPr>
          <w:p w14:paraId="244295AE" w14:textId="77777777" w:rsidR="003767E2" w:rsidRPr="00D34B31" w:rsidRDefault="003767E2" w:rsidP="007F66BB">
            <w:pPr>
              <w:pStyle w:val="Tabletext"/>
            </w:pPr>
          </w:p>
        </w:tc>
      </w:tr>
    </w:tbl>
    <w:p w14:paraId="0A301FD4"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7341CEAC" w14:textId="77777777" w:rsidR="003767E2"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3EA28157" w14:textId="77777777" w:rsidR="00554826" w:rsidRPr="00554826" w:rsidRDefault="00554826" w:rsidP="00554826">
      <w:pPr>
        <w:pStyle w:val="ActHead5"/>
      </w:pPr>
      <w:bookmarkStart w:id="5" w:name="_Toc93478758"/>
      <w:r w:rsidRPr="00554826">
        <w:t>3  Authority</w:t>
      </w:r>
      <w:bookmarkEnd w:id="5"/>
    </w:p>
    <w:p w14:paraId="7B48ACF6" w14:textId="77777777" w:rsidR="00554826" w:rsidRPr="009C2562" w:rsidRDefault="00554826" w:rsidP="00554826">
      <w:pPr>
        <w:pStyle w:val="subsection"/>
      </w:pPr>
      <w:r w:rsidRPr="009C2562">
        <w:tab/>
      </w:r>
      <w:r w:rsidRPr="009C2562">
        <w:tab/>
        <w:t xml:space="preserve">This instrument is made under </w:t>
      </w:r>
      <w:r w:rsidR="006C1B50">
        <w:t xml:space="preserve">section 45 of the </w:t>
      </w:r>
      <w:r w:rsidR="006C1B50" w:rsidRPr="006C1B50">
        <w:rPr>
          <w:i/>
        </w:rPr>
        <w:t>Online Safety Act 2021</w:t>
      </w:r>
      <w:r w:rsidR="006C1B50">
        <w:t>.</w:t>
      </w:r>
    </w:p>
    <w:p w14:paraId="2E2048B6" w14:textId="77777777" w:rsidR="00554826" w:rsidRPr="00554826" w:rsidRDefault="00554826" w:rsidP="00554826">
      <w:pPr>
        <w:pStyle w:val="ActHead5"/>
      </w:pPr>
      <w:bookmarkStart w:id="6" w:name="_Toc93478759"/>
      <w:r w:rsidRPr="00554826">
        <w:t>4  Definitions</w:t>
      </w:r>
      <w:bookmarkEnd w:id="6"/>
    </w:p>
    <w:p w14:paraId="279244F6" w14:textId="77777777" w:rsidR="00554826" w:rsidRPr="009C2562" w:rsidRDefault="00554826" w:rsidP="00554826">
      <w:pPr>
        <w:pStyle w:val="subsection"/>
      </w:pPr>
      <w:r w:rsidRPr="009C2562">
        <w:tab/>
      </w:r>
      <w:r w:rsidRPr="009C2562">
        <w:tab/>
        <w:t>In this instrument:</w:t>
      </w:r>
    </w:p>
    <w:p w14:paraId="316C58DA" w14:textId="77777777" w:rsidR="00554826" w:rsidRPr="009C2562" w:rsidRDefault="00554826" w:rsidP="00554826">
      <w:pPr>
        <w:pStyle w:val="Definition"/>
      </w:pPr>
      <w:r w:rsidRPr="009C2562">
        <w:rPr>
          <w:b/>
          <w:i/>
        </w:rPr>
        <w:t>Act</w:t>
      </w:r>
      <w:r w:rsidRPr="009C2562">
        <w:t xml:space="preserve"> means the </w:t>
      </w:r>
      <w:r w:rsidR="006C1B50">
        <w:rPr>
          <w:i/>
        </w:rPr>
        <w:t>Online Safety Act 2021</w:t>
      </w:r>
      <w:r>
        <w:t>.</w:t>
      </w:r>
    </w:p>
    <w:p w14:paraId="2499619D" w14:textId="77777777" w:rsidR="006C1B50" w:rsidRDefault="006C1B50" w:rsidP="006C1B50">
      <w:pPr>
        <w:pStyle w:val="ActHead7"/>
      </w:pPr>
      <w:bookmarkStart w:id="7" w:name="_Toc93478760"/>
      <w:r>
        <w:t>Part 2</w:t>
      </w:r>
      <w:r w:rsidRPr="004E1307">
        <w:t>—</w:t>
      </w:r>
      <w:r>
        <w:t>Basic online safety expectations</w:t>
      </w:r>
      <w:bookmarkEnd w:id="7"/>
    </w:p>
    <w:p w14:paraId="2B428347" w14:textId="77777777" w:rsidR="009E09C4" w:rsidRDefault="009E09C4" w:rsidP="009E09C4">
      <w:pPr>
        <w:pStyle w:val="ActHead3"/>
      </w:pPr>
      <w:bookmarkStart w:id="8" w:name="_Toc93478761"/>
      <w:r>
        <w:t>Division 1</w:t>
      </w:r>
      <w:r w:rsidRPr="004E1307">
        <w:t>—</w:t>
      </w:r>
      <w:r>
        <w:t>Purpose of this Part</w:t>
      </w:r>
      <w:bookmarkEnd w:id="8"/>
    </w:p>
    <w:p w14:paraId="31B2F9F5" w14:textId="77777777" w:rsidR="006C1B50" w:rsidRDefault="005441FE" w:rsidP="005441FE">
      <w:pPr>
        <w:pStyle w:val="ActHead5"/>
      </w:pPr>
      <w:bookmarkStart w:id="9" w:name="_Toc93478762"/>
      <w:r>
        <w:t>5  Purpose of this Part</w:t>
      </w:r>
      <w:bookmarkEnd w:id="9"/>
    </w:p>
    <w:p w14:paraId="3A2C0A90" w14:textId="77777777" w:rsidR="005441FE" w:rsidRDefault="005441FE" w:rsidP="005441FE">
      <w:pPr>
        <w:pStyle w:val="subsection"/>
      </w:pPr>
      <w:r>
        <w:tab/>
      </w:r>
      <w:r>
        <w:tab/>
      </w:r>
      <w:r w:rsidR="002E57E3">
        <w:t>For the purposes of subsections 45(1), (2) and (3) of the Act, t</w:t>
      </w:r>
      <w:r>
        <w:t>his Part specifies the basic online safety expectations for the following:</w:t>
      </w:r>
    </w:p>
    <w:p w14:paraId="469E18FE" w14:textId="77777777" w:rsidR="005441FE" w:rsidRDefault="005441FE" w:rsidP="005441FE">
      <w:pPr>
        <w:pStyle w:val="paragraph"/>
      </w:pPr>
      <w:r>
        <w:tab/>
        <w:t>(a)</w:t>
      </w:r>
      <w:r>
        <w:tab/>
        <w:t>a social media service;</w:t>
      </w:r>
    </w:p>
    <w:p w14:paraId="3A31AA94" w14:textId="77777777" w:rsidR="005441FE" w:rsidRDefault="005441FE" w:rsidP="005441FE">
      <w:pPr>
        <w:pStyle w:val="paragraph"/>
      </w:pPr>
      <w:r>
        <w:tab/>
        <w:t>(b)</w:t>
      </w:r>
      <w:r>
        <w:tab/>
        <w:t xml:space="preserve">a relevant electronic service </w:t>
      </w:r>
      <w:r w:rsidRPr="00F84A48">
        <w:t>of any kind</w:t>
      </w:r>
      <w:r>
        <w:t>;</w:t>
      </w:r>
    </w:p>
    <w:p w14:paraId="1E69D598" w14:textId="77777777" w:rsidR="005441FE" w:rsidRDefault="005441FE" w:rsidP="005441FE">
      <w:pPr>
        <w:pStyle w:val="paragraph"/>
      </w:pPr>
      <w:r>
        <w:tab/>
        <w:t>(c)</w:t>
      </w:r>
      <w:r>
        <w:tab/>
        <w:t xml:space="preserve">a designated internet service </w:t>
      </w:r>
      <w:r w:rsidRPr="00F84A48">
        <w:t>of any kind</w:t>
      </w:r>
      <w:r>
        <w:t>.</w:t>
      </w:r>
    </w:p>
    <w:p w14:paraId="5D33FC49" w14:textId="095DC41E" w:rsidR="002E57E3" w:rsidRDefault="002E57E3" w:rsidP="005530B2">
      <w:pPr>
        <w:pStyle w:val="notetext"/>
      </w:pPr>
      <w:r w:rsidRPr="000D3B70">
        <w:t>Note:</w:t>
      </w:r>
      <w:r w:rsidRPr="000D3B70">
        <w:tab/>
      </w:r>
      <w:r w:rsidR="005530B2">
        <w:t xml:space="preserve">Subsections 6(1) and </w:t>
      </w:r>
      <w:r w:rsidR="00A479B8">
        <w:t>7</w:t>
      </w:r>
      <w:r w:rsidR="005530B2">
        <w:t xml:space="preserve">(1), section </w:t>
      </w:r>
      <w:r w:rsidR="00A479B8">
        <w:t>11</w:t>
      </w:r>
      <w:r w:rsidR="005530B2">
        <w:t>, subsection</w:t>
      </w:r>
      <w:r w:rsidR="00A40D0B">
        <w:t>s</w:t>
      </w:r>
      <w:r w:rsidR="005530B2">
        <w:t xml:space="preserve"> 1</w:t>
      </w:r>
      <w:r w:rsidR="004D0095">
        <w:t>2(1)</w:t>
      </w:r>
      <w:r w:rsidR="00A40D0B">
        <w:t xml:space="preserve">, </w:t>
      </w:r>
      <w:r w:rsidR="004D0095">
        <w:t>13</w:t>
      </w:r>
      <w:r w:rsidR="00A40D0B">
        <w:t>(1)</w:t>
      </w:r>
      <w:r w:rsidR="005530B2">
        <w:t xml:space="preserve"> </w:t>
      </w:r>
      <w:r w:rsidR="00A40D0B">
        <w:t xml:space="preserve">and </w:t>
      </w:r>
      <w:r w:rsidR="005530B2">
        <w:t>1</w:t>
      </w:r>
      <w:r w:rsidR="004D0095">
        <w:t>5</w:t>
      </w:r>
      <w:r w:rsidR="00A40D0B">
        <w:t>(1),</w:t>
      </w:r>
      <w:r w:rsidR="005530B2">
        <w:t xml:space="preserve"> and </w:t>
      </w:r>
      <w:r w:rsidR="00A40D0B">
        <w:t xml:space="preserve">section </w:t>
      </w:r>
      <w:r w:rsidR="004D0095">
        <w:t xml:space="preserve">20 </w:t>
      </w:r>
      <w:r w:rsidRPr="000D3B70">
        <w:t>of this instrument are made in accordance with subsection 46(1) of the Act (core expectations)</w:t>
      </w:r>
      <w:r w:rsidR="005530B2">
        <w:t>.</w:t>
      </w:r>
    </w:p>
    <w:p w14:paraId="2E627515" w14:textId="77777777" w:rsidR="009E09C4" w:rsidRDefault="009E09C4" w:rsidP="009E09C4">
      <w:pPr>
        <w:pStyle w:val="ActHead3"/>
      </w:pPr>
      <w:bookmarkStart w:id="10" w:name="_Toc93478763"/>
      <w:r>
        <w:lastRenderedPageBreak/>
        <w:t>Division 2</w:t>
      </w:r>
      <w:r w:rsidRPr="004E1307">
        <w:t>—</w:t>
      </w:r>
      <w:r>
        <w:t>Expectations regarding safe use</w:t>
      </w:r>
      <w:bookmarkEnd w:id="10"/>
    </w:p>
    <w:p w14:paraId="12326413" w14:textId="77777777" w:rsidR="005441FE" w:rsidRDefault="005441FE" w:rsidP="005441FE">
      <w:pPr>
        <w:pStyle w:val="ActHead5"/>
      </w:pPr>
      <w:bookmarkStart w:id="11" w:name="_Toc93478764"/>
      <w:r>
        <w:t xml:space="preserve">6  </w:t>
      </w:r>
      <w:r w:rsidR="00822EB7">
        <w:t>Expectations</w:t>
      </w:r>
      <w:r w:rsidR="00822EB7" w:rsidRPr="004E1307">
        <w:t>—</w:t>
      </w:r>
      <w:r w:rsidR="00822EB7">
        <w:t>p</w:t>
      </w:r>
      <w:r w:rsidR="00E663AA">
        <w:t>rovider will take reasonable steps to ensure safe use</w:t>
      </w:r>
      <w:bookmarkEnd w:id="11"/>
    </w:p>
    <w:p w14:paraId="3235DE48" w14:textId="77777777" w:rsidR="008733EF" w:rsidRPr="008733EF" w:rsidRDefault="00822EB7" w:rsidP="008733EF">
      <w:pPr>
        <w:pStyle w:val="SubsectionHead"/>
      </w:pPr>
      <w:r>
        <w:t>Core e</w:t>
      </w:r>
      <w:r w:rsidR="000B67D7">
        <w:t>xpectation</w:t>
      </w:r>
    </w:p>
    <w:p w14:paraId="579D3E88" w14:textId="77777777" w:rsidR="00E9501A" w:rsidRDefault="005441FE" w:rsidP="00F84A48">
      <w:pPr>
        <w:pStyle w:val="subsection"/>
      </w:pPr>
      <w:r>
        <w:tab/>
        <w:t>(1)</w:t>
      </w:r>
      <w:r>
        <w:tab/>
        <w:t>The provider of the service will take reasonable steps to ensure that end-users are able t</w:t>
      </w:r>
      <w:r w:rsidR="000B67D7">
        <w:t>o use the service in a safe mann</w:t>
      </w:r>
      <w:r>
        <w:t>er.</w:t>
      </w:r>
    </w:p>
    <w:p w14:paraId="4674C118" w14:textId="77777777" w:rsidR="00822EB7" w:rsidRDefault="00822EB7" w:rsidP="00EA2C43">
      <w:pPr>
        <w:pStyle w:val="SubsectionHead"/>
      </w:pPr>
      <w:r>
        <w:t>Additional expectation</w:t>
      </w:r>
    </w:p>
    <w:p w14:paraId="08209FD2" w14:textId="77777777" w:rsidR="00B656FE" w:rsidRDefault="000606C7" w:rsidP="00B656FE">
      <w:pPr>
        <w:pStyle w:val="subsection"/>
      </w:pPr>
      <w:r>
        <w:tab/>
        <w:t>(2)</w:t>
      </w:r>
      <w:r>
        <w:tab/>
      </w:r>
      <w:r w:rsidR="00B656FE">
        <w:t>The provider of the service will</w:t>
      </w:r>
      <w:r w:rsidR="00ED3B3D">
        <w:t xml:space="preserve"> </w:t>
      </w:r>
      <w:r w:rsidR="00B656FE">
        <w:t>take reasonable steps to</w:t>
      </w:r>
      <w:r w:rsidR="00ED3B3D">
        <w:t xml:space="preserve"> proactively</w:t>
      </w:r>
      <w:r w:rsidR="00B656FE">
        <w:t xml:space="preserve"> minimise the extent to which material or activity on the service is unlawful or harmful.</w:t>
      </w:r>
    </w:p>
    <w:p w14:paraId="669FF68E" w14:textId="77777777" w:rsidR="008733EF" w:rsidRDefault="009243D5" w:rsidP="00EB3FB9">
      <w:pPr>
        <w:pStyle w:val="SubsectionHead"/>
      </w:pPr>
      <w:r>
        <w:t xml:space="preserve">Examples of reasonable </w:t>
      </w:r>
      <w:r w:rsidR="008733EF">
        <w:t xml:space="preserve">steps that </w:t>
      </w:r>
      <w:r w:rsidR="00E663AA">
        <w:t>could</w:t>
      </w:r>
      <w:r w:rsidR="008733EF">
        <w:t xml:space="preserve"> be taken</w:t>
      </w:r>
    </w:p>
    <w:p w14:paraId="21C2996D" w14:textId="77777777" w:rsidR="005441FE" w:rsidRDefault="000606C7" w:rsidP="005441FE">
      <w:pPr>
        <w:pStyle w:val="subsection"/>
      </w:pPr>
      <w:r>
        <w:tab/>
        <w:t>(</w:t>
      </w:r>
      <w:r w:rsidR="001E3DBA">
        <w:t>3</w:t>
      </w:r>
      <w:r w:rsidR="005441FE">
        <w:t>)</w:t>
      </w:r>
      <w:r w:rsidR="005441FE">
        <w:tab/>
      </w:r>
      <w:r w:rsidR="008733EF">
        <w:t>Without limiting subsection (1)</w:t>
      </w:r>
      <w:r w:rsidR="00EB3FB9">
        <w:t xml:space="preserve"> or</w:t>
      </w:r>
      <w:r w:rsidR="00ED3B3D">
        <w:t xml:space="preserve"> (</w:t>
      </w:r>
      <w:r w:rsidR="001E3DBA">
        <w:t>2</w:t>
      </w:r>
      <w:r w:rsidR="00ED3B3D">
        <w:t>),</w:t>
      </w:r>
      <w:r w:rsidR="008733EF">
        <w:t xml:space="preserve"> reasonable steps for the purposes of </w:t>
      </w:r>
      <w:r w:rsidR="00ED3B3D">
        <w:t>this section</w:t>
      </w:r>
      <w:r w:rsidR="008733EF">
        <w:t xml:space="preserve"> could</w:t>
      </w:r>
      <w:r w:rsidR="009A5D79">
        <w:t xml:space="preserve"> include the following</w:t>
      </w:r>
      <w:r w:rsidR="008733EF">
        <w:t>:</w:t>
      </w:r>
    </w:p>
    <w:p w14:paraId="4184BD65" w14:textId="77777777" w:rsidR="00797B73" w:rsidRDefault="008733EF" w:rsidP="001F5D90">
      <w:pPr>
        <w:pStyle w:val="paragraph"/>
      </w:pPr>
      <w:r>
        <w:tab/>
        <w:t>(a)</w:t>
      </w:r>
      <w:r>
        <w:tab/>
        <w:t xml:space="preserve">developing and implementing processes </w:t>
      </w:r>
      <w:r w:rsidRPr="00E54DCC">
        <w:t xml:space="preserve">to detect, </w:t>
      </w:r>
      <w:r w:rsidR="00DF105A" w:rsidRPr="00E54DCC">
        <w:t xml:space="preserve">moderate, report and </w:t>
      </w:r>
      <w:r w:rsidRPr="00E54DCC">
        <w:t>remove</w:t>
      </w:r>
      <w:r w:rsidR="00E54DCC">
        <w:t xml:space="preserve"> (as app</w:t>
      </w:r>
      <w:r w:rsidR="00F2623D">
        <w:t>licable</w:t>
      </w:r>
      <w:r w:rsidR="00E54DCC">
        <w:t xml:space="preserve">) </w:t>
      </w:r>
      <w:r w:rsidRPr="00E54DCC">
        <w:t>material or activity on the service that is unlawful or harmful;</w:t>
      </w:r>
    </w:p>
    <w:p w14:paraId="1C629A85" w14:textId="77777777" w:rsidR="00B24FB3" w:rsidRPr="00F84A48" w:rsidRDefault="00F84A48" w:rsidP="00F84A48">
      <w:pPr>
        <w:pStyle w:val="paragraph"/>
      </w:pPr>
      <w:r>
        <w:tab/>
      </w:r>
      <w:r w:rsidR="00B24FB3" w:rsidRPr="00F84A48">
        <w:t>(</w:t>
      </w:r>
      <w:r>
        <w:t>b)</w:t>
      </w:r>
      <w:r>
        <w:tab/>
      </w:r>
      <w:r w:rsidR="00B24FB3" w:rsidRPr="00F84A48">
        <w:rPr>
          <w:rStyle w:val="subsectionChar"/>
        </w:rPr>
        <w:t xml:space="preserve">if </w:t>
      </w:r>
      <w:r w:rsidR="00CB3E67" w:rsidRPr="00F84A48">
        <w:rPr>
          <w:rStyle w:val="subsectionChar"/>
        </w:rPr>
        <w:t>a</w:t>
      </w:r>
      <w:r w:rsidR="00B24FB3" w:rsidRPr="00F84A48">
        <w:rPr>
          <w:rStyle w:val="subsectionChar"/>
        </w:rPr>
        <w:t xml:space="preserve"> service or a component of </w:t>
      </w:r>
      <w:r w:rsidR="00CB3E67" w:rsidRPr="00F84A48">
        <w:rPr>
          <w:rStyle w:val="subsectionChar"/>
        </w:rPr>
        <w:t>a</w:t>
      </w:r>
      <w:r w:rsidR="00B24FB3" w:rsidRPr="00F84A48">
        <w:rPr>
          <w:rStyle w:val="subsectionChar"/>
        </w:rPr>
        <w:t xml:space="preserve"> service (such as an online app or game)</w:t>
      </w:r>
      <w:r w:rsidR="00CB3E67" w:rsidRPr="00F84A48">
        <w:rPr>
          <w:rStyle w:val="subsectionChar"/>
        </w:rPr>
        <w:t xml:space="preserve"> is</w:t>
      </w:r>
      <w:r w:rsidR="00B24FB3" w:rsidRPr="00F84A48">
        <w:rPr>
          <w:rStyle w:val="subsectionChar"/>
        </w:rPr>
        <w:t xml:space="preserve"> </w:t>
      </w:r>
      <w:r w:rsidR="00631489">
        <w:rPr>
          <w:rStyle w:val="subsectionChar"/>
        </w:rPr>
        <w:t xml:space="preserve">targeted at, or being used </w:t>
      </w:r>
      <w:r w:rsidR="00B24FB3" w:rsidRPr="00F84A48">
        <w:rPr>
          <w:rStyle w:val="subsectionChar"/>
        </w:rPr>
        <w:t>by</w:t>
      </w:r>
      <w:r w:rsidR="00631489">
        <w:rPr>
          <w:rStyle w:val="subsectionChar"/>
        </w:rPr>
        <w:t>,</w:t>
      </w:r>
      <w:r w:rsidR="00B24FB3" w:rsidRPr="00F84A48">
        <w:rPr>
          <w:rStyle w:val="subsectionChar"/>
        </w:rPr>
        <w:t xml:space="preserve"> children (the </w:t>
      </w:r>
      <w:r w:rsidR="00B24FB3" w:rsidRPr="00196AC0">
        <w:rPr>
          <w:rStyle w:val="subsectionChar"/>
          <w:b/>
          <w:i/>
        </w:rPr>
        <w:t>children’s service</w:t>
      </w:r>
      <w:r w:rsidR="00ED3B3D">
        <w:rPr>
          <w:rStyle w:val="subsectionChar"/>
        </w:rPr>
        <w:t>)</w:t>
      </w:r>
      <w:r w:rsidR="00ED3B3D" w:rsidRPr="00ED3B3D">
        <w:rPr>
          <w:rStyle w:val="subsectionChar"/>
        </w:rPr>
        <w:t>—</w:t>
      </w:r>
      <w:r w:rsidR="00B24FB3" w:rsidRPr="00F84A48">
        <w:rPr>
          <w:rStyle w:val="subsectionChar"/>
        </w:rPr>
        <w:t xml:space="preserve">ensuring that the default privacy and safety settings of the children’s service are </w:t>
      </w:r>
      <w:r w:rsidR="00B24FB3" w:rsidRPr="001460C3">
        <w:rPr>
          <w:rStyle w:val="subsectionChar"/>
        </w:rPr>
        <w:t>robust and</w:t>
      </w:r>
      <w:r w:rsidR="00B24FB3" w:rsidRPr="00F84A48">
        <w:rPr>
          <w:rStyle w:val="subsectionChar"/>
        </w:rPr>
        <w:t xml:space="preserve"> set to the most restrictive level</w:t>
      </w:r>
      <w:r w:rsidRPr="00F84A48">
        <w:rPr>
          <w:rStyle w:val="subsectionChar"/>
        </w:rPr>
        <w:t>;</w:t>
      </w:r>
    </w:p>
    <w:p w14:paraId="0DCE9718" w14:textId="77777777" w:rsidR="008733EF" w:rsidRDefault="008733EF" w:rsidP="008733EF">
      <w:pPr>
        <w:pStyle w:val="paragraph"/>
      </w:pPr>
      <w:r>
        <w:tab/>
      </w:r>
      <w:r w:rsidRPr="003265CE">
        <w:t>(</w:t>
      </w:r>
      <w:r w:rsidR="00F84A48">
        <w:t>c</w:t>
      </w:r>
      <w:r w:rsidRPr="003265CE">
        <w:t>)</w:t>
      </w:r>
      <w:r w:rsidRPr="003265CE">
        <w:tab/>
        <w:t xml:space="preserve">ensuring that </w:t>
      </w:r>
      <w:r w:rsidR="00D9676D" w:rsidRPr="007117CE">
        <w:t>persons who are engaged in providing the service, such as the provider’s employees or contractors,</w:t>
      </w:r>
      <w:r w:rsidR="00D9676D">
        <w:t xml:space="preserve"> </w:t>
      </w:r>
      <w:r w:rsidRPr="003265CE">
        <w:t>are trained in, and are expected to implement and promote, online safety;</w:t>
      </w:r>
    </w:p>
    <w:p w14:paraId="49871EBA" w14:textId="77777777" w:rsidR="00521336" w:rsidRDefault="006608BB" w:rsidP="004560EB">
      <w:pPr>
        <w:pStyle w:val="paragraph"/>
      </w:pPr>
      <w:r>
        <w:tab/>
        <w:t>(</w:t>
      </w:r>
      <w:r w:rsidR="001460C3">
        <w:t>d</w:t>
      </w:r>
      <w:r>
        <w:t>)</w:t>
      </w:r>
      <w:r>
        <w:tab/>
        <w:t>continually improving technology and practices relating to the safety of end-users;</w:t>
      </w:r>
    </w:p>
    <w:p w14:paraId="5FB2A973" w14:textId="77777777" w:rsidR="00D31A68" w:rsidRDefault="009A5D79" w:rsidP="004560EB">
      <w:pPr>
        <w:pStyle w:val="paragraph"/>
      </w:pPr>
      <w:r>
        <w:tab/>
        <w:t>(</w:t>
      </w:r>
      <w:r w:rsidR="001460C3">
        <w:t>e</w:t>
      </w:r>
      <w:r>
        <w:t>)</w:t>
      </w:r>
      <w:r>
        <w:tab/>
      </w:r>
      <w:r w:rsidR="00595EDD">
        <w:t>ens</w:t>
      </w:r>
      <w:r w:rsidR="00E61BA3">
        <w:t>uring</w:t>
      </w:r>
      <w:r w:rsidR="000006AC">
        <w:t xml:space="preserve"> </w:t>
      </w:r>
      <w:r w:rsidR="000606C7">
        <w:t xml:space="preserve">that </w:t>
      </w:r>
      <w:r w:rsidR="00E54DCC">
        <w:t xml:space="preserve">assessments of </w:t>
      </w:r>
      <w:r w:rsidR="00D30634">
        <w:t>safety risk</w:t>
      </w:r>
      <w:r w:rsidR="00E54DCC">
        <w:t>s</w:t>
      </w:r>
      <w:r w:rsidR="000006AC">
        <w:t xml:space="preserve"> and</w:t>
      </w:r>
      <w:r w:rsidR="00E54DCC">
        <w:t xml:space="preserve"> impacts</w:t>
      </w:r>
      <w:r w:rsidR="000006AC">
        <w:t xml:space="preserve"> are undertaken,</w:t>
      </w:r>
      <w:r w:rsidR="00D30634">
        <w:t xml:space="preserve"> and safety review processes are </w:t>
      </w:r>
      <w:r w:rsidR="000006AC">
        <w:t xml:space="preserve">implemented, throughout </w:t>
      </w:r>
      <w:r w:rsidR="00E54DCC">
        <w:t>the design, development,</w:t>
      </w:r>
      <w:r w:rsidR="00D30634">
        <w:t xml:space="preserve"> deployment </w:t>
      </w:r>
      <w:r w:rsidR="00E54DCC">
        <w:t xml:space="preserve">and post-deployment </w:t>
      </w:r>
      <w:r w:rsidR="00D30634">
        <w:t>stages</w:t>
      </w:r>
      <w:r w:rsidR="000006AC">
        <w:t xml:space="preserve"> </w:t>
      </w:r>
      <w:r w:rsidR="00E54DCC">
        <w:t>for</w:t>
      </w:r>
      <w:r w:rsidR="000006AC">
        <w:t xml:space="preserve"> the service</w:t>
      </w:r>
      <w:r w:rsidR="000606C7">
        <w:t>.</w:t>
      </w:r>
    </w:p>
    <w:p w14:paraId="641B7F7C" w14:textId="77777777" w:rsidR="00A479B8" w:rsidRDefault="00A479B8" w:rsidP="00A479B8">
      <w:pPr>
        <w:pStyle w:val="ActHead5"/>
      </w:pPr>
      <w:bookmarkStart w:id="12" w:name="_Toc93478765"/>
      <w:r>
        <w:t>7  Expectations</w:t>
      </w:r>
      <w:r w:rsidRPr="004E1307">
        <w:t>—</w:t>
      </w:r>
      <w:r>
        <w:t>provider will consult with Commissioner and refer to Commissioner’s guidance in determining reasonable steps to ensure safe use</w:t>
      </w:r>
      <w:bookmarkEnd w:id="12"/>
    </w:p>
    <w:p w14:paraId="0DF6A8AB" w14:textId="77777777" w:rsidR="00A479B8" w:rsidRDefault="00A479B8" w:rsidP="00A479B8">
      <w:pPr>
        <w:pStyle w:val="SubsectionHead"/>
      </w:pPr>
      <w:r>
        <w:t>Core expectation</w:t>
      </w:r>
    </w:p>
    <w:p w14:paraId="4AB15BD2" w14:textId="77777777" w:rsidR="00DD351F" w:rsidRPr="00DD351F" w:rsidRDefault="00DD351F" w:rsidP="008A5CE3">
      <w:pPr>
        <w:pStyle w:val="subsection"/>
      </w:pPr>
      <w:r>
        <w:tab/>
        <w:t>(1)</w:t>
      </w:r>
      <w:r>
        <w:tab/>
        <w:t>In determining what are reasonable steps for the purposes of subsection 6(1), the provider of the service will consult the Commissioner.</w:t>
      </w:r>
    </w:p>
    <w:p w14:paraId="111C6DDE" w14:textId="77777777" w:rsidR="00A479B8" w:rsidRDefault="00A479B8" w:rsidP="00A479B8">
      <w:pPr>
        <w:pStyle w:val="SubsectionHead"/>
      </w:pPr>
      <w:r>
        <w:t>Additional expectation</w:t>
      </w:r>
    </w:p>
    <w:p w14:paraId="0AAFAAAE" w14:textId="77777777" w:rsidR="00A479B8" w:rsidRDefault="00A479B8" w:rsidP="00A479B8">
      <w:pPr>
        <w:pStyle w:val="subsection"/>
      </w:pPr>
      <w:r>
        <w:tab/>
        <w:t>(2)</w:t>
      </w:r>
      <w:r>
        <w:tab/>
        <w:t>In addition, in determining what are reasonable steps for the purposes of subsection 6(1), the provider of the service will have regard to any relevant guidance material made available by the Commissioner.</w:t>
      </w:r>
    </w:p>
    <w:p w14:paraId="10337E33" w14:textId="4E97BCDB" w:rsidR="000476C0" w:rsidRDefault="000476C0" w:rsidP="00142175">
      <w:pPr>
        <w:pStyle w:val="notetext"/>
      </w:pPr>
      <w:r w:rsidRPr="000D3B70">
        <w:t>Note:</w:t>
      </w:r>
      <w:r w:rsidRPr="000D3B70">
        <w:tab/>
      </w:r>
      <w:r>
        <w:t>The Commissioner may, from time to time, publish specific guidance issued to all service providers</w:t>
      </w:r>
      <w:r w:rsidR="00142175">
        <w:t xml:space="preserve">. Guidance material published by the Commissioner may include </w:t>
      </w:r>
      <w:r w:rsidR="00142175">
        <w:lastRenderedPageBreak/>
        <w:t xml:space="preserve">information disclosed to it under subsection 7(2), </w:t>
      </w:r>
      <w:r>
        <w:t xml:space="preserve">but will not </w:t>
      </w:r>
      <w:r w:rsidR="00A40D0B">
        <w:t xml:space="preserve">include </w:t>
      </w:r>
      <w:r w:rsidR="00142175">
        <w:t>information</w:t>
      </w:r>
      <w:r>
        <w:t xml:space="preserve"> that </w:t>
      </w:r>
      <w:r w:rsidR="00142175">
        <w:t>is</w:t>
      </w:r>
      <w:r>
        <w:t xml:space="preserve"> commercial-in-confidence or </w:t>
      </w:r>
      <w:r w:rsidR="00142175">
        <w:t>which the disclosing provider</w:t>
      </w:r>
      <w:r>
        <w:t xml:space="preserve"> does not consent to being published.</w:t>
      </w:r>
    </w:p>
    <w:p w14:paraId="227D2BB8" w14:textId="77777777" w:rsidR="001E3DBA" w:rsidRDefault="00A479B8" w:rsidP="00DC3BCA">
      <w:pPr>
        <w:pStyle w:val="ActHead5"/>
      </w:pPr>
      <w:bookmarkStart w:id="13" w:name="_Toc93478766"/>
      <w:r>
        <w:t>8</w:t>
      </w:r>
      <w:r w:rsidR="001E3DBA">
        <w:t xml:space="preserve">  Additional expectation</w:t>
      </w:r>
      <w:r w:rsidR="001E3DBA" w:rsidRPr="004E1307">
        <w:t>—</w:t>
      </w:r>
      <w:r w:rsidR="00220241">
        <w:t>provider will take reasonable steps regarding</w:t>
      </w:r>
      <w:r w:rsidR="001E3DBA">
        <w:t xml:space="preserve"> encrypted services</w:t>
      </w:r>
      <w:bookmarkEnd w:id="13"/>
    </w:p>
    <w:p w14:paraId="3702E65F" w14:textId="77777777" w:rsidR="00E77D2F" w:rsidRDefault="00E77D2F" w:rsidP="00181632">
      <w:pPr>
        <w:pStyle w:val="subsection"/>
      </w:pPr>
      <w:r>
        <w:tab/>
        <w:t>(1)</w:t>
      </w:r>
      <w:r>
        <w:tab/>
        <w:t>If the service uses encryption, the provider of the service will take reasonable steps to develop and implement processes to detect and address material or activity on the service that is unlawful or harmful.</w:t>
      </w:r>
    </w:p>
    <w:p w14:paraId="054C8AA7" w14:textId="77777777" w:rsidR="004A6AA9" w:rsidRPr="004A6AA9" w:rsidRDefault="004A6AA9" w:rsidP="00DC24F2">
      <w:pPr>
        <w:pStyle w:val="subsection"/>
      </w:pPr>
      <w:r>
        <w:tab/>
        <w:t>(2)</w:t>
      </w:r>
      <w:r>
        <w:tab/>
      </w:r>
      <w:r w:rsidR="00944984">
        <w:t>Subsection 8(1) does no</w:t>
      </w:r>
      <w:r w:rsidR="00DC24F2">
        <w:t xml:space="preserve">t require the provider of the service to </w:t>
      </w:r>
      <w:r>
        <w:t>undertake steps that could do the following:</w:t>
      </w:r>
    </w:p>
    <w:p w14:paraId="646FEEB9" w14:textId="77777777" w:rsidR="00E77D2F" w:rsidRDefault="00E77D2F" w:rsidP="00E77D2F">
      <w:pPr>
        <w:pStyle w:val="paragraph"/>
      </w:pPr>
      <w:r>
        <w:tab/>
        <w:t>(a)</w:t>
      </w:r>
      <w:r>
        <w:tab/>
        <w:t>implement or build a systematic weakness, or a systematic vulnerability, into a form of encrypted service;</w:t>
      </w:r>
    </w:p>
    <w:p w14:paraId="3526290B" w14:textId="77777777" w:rsidR="00E77D2F" w:rsidRDefault="00E77D2F" w:rsidP="00E77D2F">
      <w:pPr>
        <w:pStyle w:val="paragraph"/>
        <w:rPr>
          <w:rStyle w:val="subsectionChar"/>
        </w:rPr>
      </w:pPr>
      <w:r>
        <w:tab/>
      </w:r>
      <w:r w:rsidRPr="00F84A48">
        <w:t>(</w:t>
      </w:r>
      <w:r>
        <w:t>b)</w:t>
      </w:r>
      <w:r>
        <w:tab/>
      </w:r>
      <w:r>
        <w:rPr>
          <w:rStyle w:val="subsectionChar"/>
        </w:rPr>
        <w:t>build a new decryption capability in relation to encrypted services; or</w:t>
      </w:r>
    </w:p>
    <w:p w14:paraId="14014BD0" w14:textId="77777777" w:rsidR="004A6AA9" w:rsidRPr="00F84A48" w:rsidRDefault="004A6AA9" w:rsidP="004A6AA9">
      <w:pPr>
        <w:pStyle w:val="paragraph"/>
      </w:pPr>
      <w:r>
        <w:tab/>
      </w:r>
      <w:r w:rsidRPr="003265CE">
        <w:t>(</w:t>
      </w:r>
      <w:r>
        <w:t>c</w:t>
      </w:r>
      <w:r w:rsidRPr="003265CE">
        <w:t>)</w:t>
      </w:r>
      <w:r w:rsidRPr="003265CE">
        <w:tab/>
      </w:r>
      <w:r>
        <w:t>render methods of encryption less effective.</w:t>
      </w:r>
    </w:p>
    <w:p w14:paraId="10C6229D" w14:textId="77777777" w:rsidR="00A522EE" w:rsidRPr="00925482" w:rsidRDefault="00A479B8" w:rsidP="00A522EE">
      <w:pPr>
        <w:pStyle w:val="ActHead5"/>
      </w:pPr>
      <w:bookmarkStart w:id="14" w:name="_Toc93478767"/>
      <w:r>
        <w:t>9</w:t>
      </w:r>
      <w:r w:rsidR="00A522EE">
        <w:t xml:space="preserve">  Additional expectation</w:t>
      </w:r>
      <w:r w:rsidR="00A522EE" w:rsidRPr="004E1307">
        <w:t>—</w:t>
      </w:r>
      <w:r w:rsidR="00A522EE">
        <w:t>provider will take reasonable steps regarding</w:t>
      </w:r>
      <w:r w:rsidR="00A522EE" w:rsidRPr="00925482">
        <w:t xml:space="preserve"> anonymous accounts</w:t>
      </w:r>
      <w:bookmarkEnd w:id="14"/>
      <w:r w:rsidR="00A522EE" w:rsidRPr="00925482">
        <w:t xml:space="preserve"> </w:t>
      </w:r>
    </w:p>
    <w:p w14:paraId="1C2A8F6B" w14:textId="77777777" w:rsidR="00A522EE" w:rsidRDefault="00A522EE" w:rsidP="00A522EE">
      <w:pPr>
        <w:pStyle w:val="SubsectionHead"/>
      </w:pPr>
      <w:r>
        <w:t>Additional expectation</w:t>
      </w:r>
    </w:p>
    <w:p w14:paraId="27CCC00F" w14:textId="77777777" w:rsidR="00A522EE" w:rsidRDefault="00A522EE" w:rsidP="00A522EE">
      <w:pPr>
        <w:pStyle w:val="subsection"/>
      </w:pPr>
      <w:r>
        <w:tab/>
        <w:t>(1)</w:t>
      </w:r>
      <w:r>
        <w:tab/>
        <w:t>If the service permits the use of anonymous accounts, the provider of the service will take reasonable steps to prevent those accounts being used to deal with material, or for activity, that is unlawful or harmful.</w:t>
      </w:r>
    </w:p>
    <w:p w14:paraId="74F0BE29" w14:textId="77777777" w:rsidR="00A522EE" w:rsidRDefault="009243D5" w:rsidP="00A522EE">
      <w:pPr>
        <w:pStyle w:val="SubsectionHead"/>
      </w:pPr>
      <w:r>
        <w:t>Examples of r</w:t>
      </w:r>
      <w:r w:rsidR="00A522EE">
        <w:t>easonable steps that could be taken</w:t>
      </w:r>
    </w:p>
    <w:p w14:paraId="52BC2C5F" w14:textId="77777777" w:rsidR="00A522EE" w:rsidRDefault="00A522EE" w:rsidP="00A522EE">
      <w:pPr>
        <w:pStyle w:val="subsection"/>
      </w:pPr>
      <w:r>
        <w:tab/>
        <w:t>(2)</w:t>
      </w:r>
      <w:r>
        <w:tab/>
        <w:t>Without limiting subsection (1), reasonable steps for the purposes of that subsection could include the following:</w:t>
      </w:r>
    </w:p>
    <w:p w14:paraId="17FF0D8F" w14:textId="77777777" w:rsidR="00A522EE" w:rsidRDefault="00A522EE" w:rsidP="00A522EE">
      <w:pPr>
        <w:pStyle w:val="paragraph"/>
      </w:pPr>
      <w:r>
        <w:tab/>
        <w:t>(a)</w:t>
      </w:r>
      <w:r>
        <w:tab/>
        <w:t>having processes that prevent the same person from repeatedly using anonymous accounts to post material, or to engage in activity, that is unlawful or harmful;</w:t>
      </w:r>
    </w:p>
    <w:p w14:paraId="2EB7E0A5" w14:textId="77777777" w:rsidR="00A522EE" w:rsidRDefault="00A522EE" w:rsidP="00A522EE">
      <w:pPr>
        <w:pStyle w:val="paragraph"/>
      </w:pPr>
      <w:r>
        <w:tab/>
        <w:t>(b)</w:t>
      </w:r>
      <w:r>
        <w:tab/>
        <w:t>having processes that require verification of identity or ownership of accounts.</w:t>
      </w:r>
    </w:p>
    <w:p w14:paraId="5F31EE89" w14:textId="77777777" w:rsidR="00A522EE" w:rsidRPr="00A51D56" w:rsidRDefault="00A479B8" w:rsidP="00A522EE">
      <w:pPr>
        <w:pStyle w:val="ActHead5"/>
      </w:pPr>
      <w:bookmarkStart w:id="15" w:name="_Toc64626951"/>
      <w:bookmarkStart w:id="16" w:name="_Toc93478768"/>
      <w:r>
        <w:t>10</w:t>
      </w:r>
      <w:r w:rsidR="00A522EE">
        <w:t xml:space="preserve">  Additional expectation</w:t>
      </w:r>
      <w:r w:rsidR="00A522EE" w:rsidRPr="004E1307">
        <w:t>—</w:t>
      </w:r>
      <w:r w:rsidR="00A522EE">
        <w:t>p</w:t>
      </w:r>
      <w:r w:rsidR="00A522EE" w:rsidRPr="00A51D56">
        <w:t xml:space="preserve">rovider will </w:t>
      </w:r>
      <w:r w:rsidR="00A522EE">
        <w:t xml:space="preserve">consult and cooperate </w:t>
      </w:r>
      <w:r w:rsidR="00A522EE" w:rsidRPr="00A51D56">
        <w:t>with other service providers</w:t>
      </w:r>
      <w:bookmarkEnd w:id="15"/>
      <w:r w:rsidR="00A522EE" w:rsidRPr="00A51D56">
        <w:t xml:space="preserve"> </w:t>
      </w:r>
      <w:r w:rsidR="00A522EE">
        <w:t>to promote safe use</w:t>
      </w:r>
      <w:bookmarkEnd w:id="16"/>
    </w:p>
    <w:p w14:paraId="1998DA62" w14:textId="77777777" w:rsidR="00A522EE" w:rsidRDefault="00A522EE" w:rsidP="00A522EE">
      <w:pPr>
        <w:pStyle w:val="SubsectionHead"/>
      </w:pPr>
      <w:r>
        <w:t>Additional e</w:t>
      </w:r>
      <w:r w:rsidRPr="00A51D56">
        <w:t>xpectation</w:t>
      </w:r>
    </w:p>
    <w:p w14:paraId="17FEA890" w14:textId="77777777" w:rsidR="00A522EE" w:rsidRDefault="00A522EE" w:rsidP="00A522EE">
      <w:pPr>
        <w:pStyle w:val="subsection"/>
      </w:pPr>
      <w:r>
        <w:tab/>
        <w:t>(1)</w:t>
      </w:r>
      <w:r>
        <w:tab/>
        <w:t>The provider of the service will take reasonable steps to consult and cooperate with providers of other services to promote the ability of end-users to use all of those services in a safe manner.</w:t>
      </w:r>
    </w:p>
    <w:p w14:paraId="1F955051" w14:textId="77777777" w:rsidR="00A522EE" w:rsidRDefault="009243D5" w:rsidP="00A522EE">
      <w:pPr>
        <w:pStyle w:val="SubsectionHead"/>
      </w:pPr>
      <w:r>
        <w:t xml:space="preserve">Examples of reasonable </w:t>
      </w:r>
      <w:r w:rsidR="00A522EE">
        <w:t xml:space="preserve">steps that could be </w:t>
      </w:r>
      <w:r w:rsidR="00A522EE" w:rsidRPr="0056439C">
        <w:t>taken</w:t>
      </w:r>
    </w:p>
    <w:p w14:paraId="3E36E926" w14:textId="77777777" w:rsidR="00A522EE" w:rsidRDefault="00A522EE" w:rsidP="00A522EE">
      <w:pPr>
        <w:pStyle w:val="subsection"/>
      </w:pPr>
      <w:r>
        <w:tab/>
        <w:t>(2)</w:t>
      </w:r>
      <w:r>
        <w:tab/>
        <w:t>Without limiting subsection (1), reasonable steps for the purposes of that subsection could include the following:</w:t>
      </w:r>
    </w:p>
    <w:p w14:paraId="5B9B39B5" w14:textId="77777777" w:rsidR="00A522EE" w:rsidRDefault="00A522EE" w:rsidP="00A522EE">
      <w:pPr>
        <w:pStyle w:val="paragraph"/>
      </w:pPr>
      <w:r>
        <w:lastRenderedPageBreak/>
        <w:tab/>
        <w:t>(a)</w:t>
      </w:r>
      <w:r>
        <w:tab/>
        <w:t>working with other service providers to detect high volume, cross-</w:t>
      </w:r>
      <w:r w:rsidRPr="00BF618C">
        <w:t>plat</w:t>
      </w:r>
      <w:r>
        <w:t>form attacks (also known as volumetric or ‘pile-on’ attacks);</w:t>
      </w:r>
    </w:p>
    <w:p w14:paraId="6D01CBF6" w14:textId="77777777" w:rsidR="00A522EE" w:rsidRDefault="00A522EE" w:rsidP="00A522EE">
      <w:pPr>
        <w:pStyle w:val="paragraph"/>
      </w:pPr>
      <w:r>
        <w:tab/>
        <w:t>(b)</w:t>
      </w:r>
      <w:r>
        <w:tab/>
        <w:t xml:space="preserve">sharing information with other service providers on material or activity on the service that is unlawful or harmful, for the purpose of preventing </w:t>
      </w:r>
      <w:r w:rsidR="00E77D2F">
        <w:t xml:space="preserve">and dealing with </w:t>
      </w:r>
      <w:r>
        <w:t>such material or activity.</w:t>
      </w:r>
    </w:p>
    <w:p w14:paraId="78FA9C31" w14:textId="77777777" w:rsidR="009E09C4" w:rsidRDefault="009E09C4" w:rsidP="009E09C4">
      <w:pPr>
        <w:pStyle w:val="ActHead3"/>
      </w:pPr>
      <w:bookmarkStart w:id="17" w:name="_Toc93478769"/>
      <w:r>
        <w:t>Division 3</w:t>
      </w:r>
      <w:r w:rsidRPr="004E1307">
        <w:t>—</w:t>
      </w:r>
      <w:r>
        <w:t>Expectations regarding certain material</w:t>
      </w:r>
      <w:r w:rsidR="00784EE6">
        <w:t xml:space="preserve"> and activity</w:t>
      </w:r>
      <w:bookmarkEnd w:id="17"/>
    </w:p>
    <w:p w14:paraId="4146FF82" w14:textId="77777777" w:rsidR="008733EF" w:rsidRDefault="00A522EE" w:rsidP="00E663AA">
      <w:pPr>
        <w:pStyle w:val="ActHead5"/>
      </w:pPr>
      <w:bookmarkStart w:id="18" w:name="_Toc93478770"/>
      <w:r>
        <w:t>11</w:t>
      </w:r>
      <w:r w:rsidR="00E663AA">
        <w:t xml:space="preserve">  </w:t>
      </w:r>
      <w:r w:rsidR="00822EB7">
        <w:t>Core expectation</w:t>
      </w:r>
      <w:r w:rsidR="00822EB7" w:rsidRPr="004E1307">
        <w:t>—</w:t>
      </w:r>
      <w:r w:rsidR="00822EB7">
        <w:t>p</w:t>
      </w:r>
      <w:r w:rsidR="00E663AA">
        <w:t>rovider will take reasonable steps to minimise provision of certain material</w:t>
      </w:r>
      <w:bookmarkEnd w:id="18"/>
    </w:p>
    <w:p w14:paraId="5BC4F3DE" w14:textId="77777777" w:rsidR="00E663AA" w:rsidRPr="00676DE0" w:rsidRDefault="00E663AA" w:rsidP="00E663AA">
      <w:pPr>
        <w:pStyle w:val="subsection"/>
      </w:pPr>
      <w:r>
        <w:tab/>
      </w:r>
      <w:r w:rsidR="008C439D">
        <w:tab/>
      </w:r>
      <w:r w:rsidRPr="00676DE0">
        <w:t xml:space="preserve">The provider </w:t>
      </w:r>
      <w:r>
        <w:t>of the service will</w:t>
      </w:r>
      <w:r w:rsidRPr="00676DE0">
        <w:t xml:space="preserve"> take reasonable steps to minimise the extent to which the following material is provided on the service:</w:t>
      </w:r>
    </w:p>
    <w:p w14:paraId="2DCC7D17" w14:textId="77777777" w:rsidR="00E663AA" w:rsidRPr="00676DE0" w:rsidRDefault="00E663AA" w:rsidP="00E663AA">
      <w:pPr>
        <w:pStyle w:val="paragraph"/>
      </w:pPr>
      <w:r>
        <w:tab/>
        <w:t>(a)</w:t>
      </w:r>
      <w:r>
        <w:tab/>
      </w:r>
      <w:r w:rsidRPr="00676DE0">
        <w:t>cyber</w:t>
      </w:r>
      <w:r w:rsidR="001C6B79">
        <w:t>-</w:t>
      </w:r>
      <w:r w:rsidRPr="00676DE0">
        <w:t>bullying material targeted at an Australian child;</w:t>
      </w:r>
    </w:p>
    <w:p w14:paraId="18E7B559" w14:textId="77777777" w:rsidR="00E663AA" w:rsidRPr="00676DE0" w:rsidRDefault="00E663AA" w:rsidP="00E663AA">
      <w:pPr>
        <w:pStyle w:val="paragraph"/>
      </w:pPr>
      <w:r>
        <w:tab/>
        <w:t>(b)</w:t>
      </w:r>
      <w:r>
        <w:tab/>
      </w:r>
      <w:r w:rsidR="001C6B79">
        <w:t>cyber-</w:t>
      </w:r>
      <w:r w:rsidRPr="00676DE0">
        <w:t>abuse material targeted at an Australian adult;</w:t>
      </w:r>
    </w:p>
    <w:p w14:paraId="0C24D095" w14:textId="77777777" w:rsidR="00E663AA" w:rsidRPr="00676DE0" w:rsidRDefault="00E663AA" w:rsidP="00E663AA">
      <w:pPr>
        <w:pStyle w:val="paragraph"/>
      </w:pPr>
      <w:r>
        <w:tab/>
        <w:t>(c)</w:t>
      </w:r>
      <w:r>
        <w:tab/>
      </w:r>
      <w:r w:rsidR="001C6B79">
        <w:t>a non-</w:t>
      </w:r>
      <w:r w:rsidRPr="00676DE0">
        <w:t>consensual intimate image of a person;</w:t>
      </w:r>
    </w:p>
    <w:p w14:paraId="7B628EE9" w14:textId="77777777" w:rsidR="00E663AA" w:rsidRPr="00676DE0" w:rsidRDefault="00E663AA" w:rsidP="00E663AA">
      <w:pPr>
        <w:pStyle w:val="paragraph"/>
      </w:pPr>
      <w:r>
        <w:tab/>
        <w:t>(d)</w:t>
      </w:r>
      <w:r>
        <w:tab/>
      </w:r>
      <w:r w:rsidRPr="00676DE0">
        <w:t>class 1 material;</w:t>
      </w:r>
    </w:p>
    <w:p w14:paraId="0F1175FC" w14:textId="77777777" w:rsidR="00E663AA" w:rsidRPr="00676DE0" w:rsidRDefault="00E663AA" w:rsidP="00E663AA">
      <w:pPr>
        <w:pStyle w:val="paragraph"/>
      </w:pPr>
      <w:r>
        <w:tab/>
        <w:t>(e)</w:t>
      </w:r>
      <w:r>
        <w:tab/>
      </w:r>
      <w:r w:rsidRPr="00676DE0">
        <w:t>material that promotes abhorrent violent conduct;</w:t>
      </w:r>
    </w:p>
    <w:p w14:paraId="2BE80968" w14:textId="77777777" w:rsidR="00E663AA" w:rsidRPr="00676DE0" w:rsidRDefault="00E663AA" w:rsidP="00E663AA">
      <w:pPr>
        <w:pStyle w:val="paragraph"/>
      </w:pPr>
      <w:r>
        <w:tab/>
        <w:t>(f</w:t>
      </w:r>
      <w:r w:rsidRPr="00676DE0">
        <w:t>)</w:t>
      </w:r>
      <w:r w:rsidRPr="00676DE0">
        <w:tab/>
        <w:t>material that incites abhorrent violent conduct;</w:t>
      </w:r>
    </w:p>
    <w:p w14:paraId="7FBDB1D8" w14:textId="77777777" w:rsidR="00E663AA" w:rsidRPr="00676DE0" w:rsidRDefault="00E663AA" w:rsidP="00E663AA">
      <w:pPr>
        <w:pStyle w:val="paragraph"/>
      </w:pPr>
      <w:r>
        <w:tab/>
        <w:t>(g)</w:t>
      </w:r>
      <w:r>
        <w:tab/>
      </w:r>
      <w:r w:rsidRPr="00676DE0">
        <w:t>material that instruc</w:t>
      </w:r>
      <w:r>
        <w:t>ts in abhorrent violent conduct;</w:t>
      </w:r>
    </w:p>
    <w:p w14:paraId="2B5CAE38" w14:textId="77777777" w:rsidR="00E663AA" w:rsidRDefault="00E663AA" w:rsidP="00E663AA">
      <w:pPr>
        <w:pStyle w:val="paragraph"/>
      </w:pPr>
      <w:r>
        <w:tab/>
        <w:t>(h)</w:t>
      </w:r>
      <w:r>
        <w:tab/>
      </w:r>
      <w:r w:rsidR="009B1522" w:rsidRPr="00E3117E">
        <w:t>material that depicts abhorrent violent conduct</w:t>
      </w:r>
      <w:r>
        <w:t>.</w:t>
      </w:r>
    </w:p>
    <w:p w14:paraId="1D9472D6" w14:textId="77777777" w:rsidR="004F4D33" w:rsidRPr="004F4D33" w:rsidRDefault="004D0095" w:rsidP="007117CE">
      <w:pPr>
        <w:pStyle w:val="ActHead5"/>
      </w:pPr>
      <w:bookmarkStart w:id="19" w:name="_Toc93478771"/>
      <w:r>
        <w:t>12</w:t>
      </w:r>
      <w:r w:rsidR="002B6F64">
        <w:t xml:space="preserve">  </w:t>
      </w:r>
      <w:r w:rsidR="00822EB7">
        <w:t>Core expectation</w:t>
      </w:r>
      <w:r w:rsidR="00822EB7" w:rsidRPr="004E1307">
        <w:t>—</w:t>
      </w:r>
      <w:r w:rsidR="00822EB7">
        <w:t>p</w:t>
      </w:r>
      <w:r w:rsidR="002B6F64">
        <w:t>rovider will take reasonable steps to prevent access by children to class 2 material</w:t>
      </w:r>
      <w:bookmarkEnd w:id="19"/>
    </w:p>
    <w:p w14:paraId="63064312" w14:textId="77777777" w:rsidR="0008643A" w:rsidRPr="008733EF" w:rsidRDefault="00822EB7" w:rsidP="0008643A">
      <w:pPr>
        <w:pStyle w:val="SubsectionHead"/>
      </w:pPr>
      <w:r>
        <w:t>Core e</w:t>
      </w:r>
      <w:r w:rsidR="0008643A">
        <w:t>xpectation</w:t>
      </w:r>
    </w:p>
    <w:p w14:paraId="024806C0" w14:textId="77777777" w:rsidR="002B6F64" w:rsidRDefault="0008643A" w:rsidP="002B6F64">
      <w:pPr>
        <w:pStyle w:val="subsection"/>
      </w:pPr>
      <w:r>
        <w:tab/>
      </w:r>
      <w:r w:rsidR="002B6F64">
        <w:t>(</w:t>
      </w:r>
      <w:r w:rsidR="006741AF">
        <w:t>1</w:t>
      </w:r>
      <w:r w:rsidR="002B6F64">
        <w:t>)</w:t>
      </w:r>
      <w:r w:rsidR="002B6F64">
        <w:tab/>
      </w:r>
      <w:r w:rsidR="002B6F64" w:rsidRPr="00676DE0">
        <w:t xml:space="preserve">The provider </w:t>
      </w:r>
      <w:r w:rsidR="002B6F64">
        <w:t>of the service</w:t>
      </w:r>
      <w:r w:rsidR="002B6F64" w:rsidRPr="00676DE0">
        <w:t xml:space="preserve"> will take reasonable steps to ensure that technological or other measures are in effect to prevent access by children to class 2 material provided on the service</w:t>
      </w:r>
      <w:r w:rsidR="002B6F64">
        <w:t>.</w:t>
      </w:r>
    </w:p>
    <w:p w14:paraId="203794DF" w14:textId="77777777" w:rsidR="0008643A" w:rsidRDefault="009243D5" w:rsidP="00AA6233">
      <w:pPr>
        <w:pStyle w:val="SubsectionHead"/>
      </w:pPr>
      <w:r>
        <w:t>Examples of r</w:t>
      </w:r>
      <w:r w:rsidR="0008643A">
        <w:t>easonable steps that could be taken</w:t>
      </w:r>
    </w:p>
    <w:p w14:paraId="0F56ED6F" w14:textId="77777777" w:rsidR="00AA6233" w:rsidRDefault="002B6F64" w:rsidP="002B6F64">
      <w:pPr>
        <w:pStyle w:val="subsection"/>
        <w:rPr>
          <w:rStyle w:val="subsectionChar"/>
        </w:rPr>
      </w:pPr>
      <w:r>
        <w:rPr>
          <w:rStyle w:val="subsectionChar"/>
        </w:rPr>
        <w:tab/>
      </w:r>
      <w:r w:rsidR="00AA6233">
        <w:rPr>
          <w:rStyle w:val="subsectionChar"/>
        </w:rPr>
        <w:t>(</w:t>
      </w:r>
      <w:r w:rsidR="006741AF">
        <w:rPr>
          <w:rStyle w:val="subsectionChar"/>
        </w:rPr>
        <w:t>2</w:t>
      </w:r>
      <w:r w:rsidRPr="002B6F64">
        <w:rPr>
          <w:rStyle w:val="subsectionChar"/>
        </w:rPr>
        <w:t>)</w:t>
      </w:r>
      <w:r w:rsidRPr="002B6F64">
        <w:rPr>
          <w:rStyle w:val="subsectionChar"/>
        </w:rPr>
        <w:tab/>
      </w:r>
      <w:r w:rsidR="004F4D33">
        <w:rPr>
          <w:rStyle w:val="subsectionChar"/>
        </w:rPr>
        <w:t>Without limiting subsection (1)</w:t>
      </w:r>
      <w:r w:rsidR="005B6506">
        <w:rPr>
          <w:rStyle w:val="subsectionChar"/>
        </w:rPr>
        <w:t xml:space="preserve"> </w:t>
      </w:r>
      <w:r w:rsidR="00AA6233">
        <w:rPr>
          <w:rStyle w:val="subsectionChar"/>
        </w:rPr>
        <w:t>of this section</w:t>
      </w:r>
      <w:r w:rsidR="004F4D33">
        <w:rPr>
          <w:rStyle w:val="subsectionChar"/>
        </w:rPr>
        <w:t>, reasonable steps for the purposes of that subsection could include</w:t>
      </w:r>
      <w:r w:rsidR="00AA6233">
        <w:rPr>
          <w:rStyle w:val="subsectionChar"/>
        </w:rPr>
        <w:t xml:space="preserve"> the following:</w:t>
      </w:r>
    </w:p>
    <w:p w14:paraId="14DF6B35" w14:textId="77777777" w:rsidR="00AA6233" w:rsidRDefault="00AA6233" w:rsidP="00AA6233">
      <w:pPr>
        <w:pStyle w:val="paragraph"/>
        <w:rPr>
          <w:rStyle w:val="subsectionChar"/>
        </w:rPr>
      </w:pPr>
      <w:r>
        <w:rPr>
          <w:rStyle w:val="subsectionChar"/>
        </w:rPr>
        <w:tab/>
        <w:t>(a)</w:t>
      </w:r>
      <w:r>
        <w:rPr>
          <w:rStyle w:val="subsectionChar"/>
        </w:rPr>
        <w:tab/>
        <w:t xml:space="preserve">implementing </w:t>
      </w:r>
      <w:r w:rsidR="008647AF">
        <w:rPr>
          <w:rStyle w:val="subsectionChar"/>
        </w:rPr>
        <w:t>age assurance mechanisms</w:t>
      </w:r>
      <w:r>
        <w:rPr>
          <w:rStyle w:val="subsectionChar"/>
        </w:rPr>
        <w:t>;</w:t>
      </w:r>
    </w:p>
    <w:p w14:paraId="5A20865A" w14:textId="77777777" w:rsidR="006005FC" w:rsidRDefault="00AA6233" w:rsidP="006005FC">
      <w:pPr>
        <w:pStyle w:val="paragraph"/>
        <w:rPr>
          <w:rStyle w:val="subsectionChar"/>
        </w:rPr>
      </w:pPr>
      <w:r>
        <w:rPr>
          <w:rStyle w:val="subsectionChar"/>
        </w:rPr>
        <w:tab/>
        <w:t>(b)</w:t>
      </w:r>
      <w:r>
        <w:rPr>
          <w:rStyle w:val="subsectionChar"/>
        </w:rPr>
        <w:tab/>
        <w:t>conducting child safety risk assessments</w:t>
      </w:r>
      <w:r w:rsidR="009A2A4A">
        <w:rPr>
          <w:rStyle w:val="subsectionChar"/>
        </w:rPr>
        <w:t>.</w:t>
      </w:r>
    </w:p>
    <w:p w14:paraId="2CCF0A15" w14:textId="77777777" w:rsidR="009E09C4" w:rsidRDefault="009E09C4" w:rsidP="009E09C4">
      <w:pPr>
        <w:pStyle w:val="ActHead3"/>
      </w:pPr>
      <w:bookmarkStart w:id="20" w:name="_Toc93478772"/>
      <w:r>
        <w:t>Division 4</w:t>
      </w:r>
      <w:r w:rsidRPr="004E1307">
        <w:t>—</w:t>
      </w:r>
      <w:r>
        <w:t>Expectations regarding reports and complaints</w:t>
      </w:r>
      <w:bookmarkEnd w:id="20"/>
    </w:p>
    <w:p w14:paraId="1DC283E0" w14:textId="2E350197" w:rsidR="00360907" w:rsidRDefault="00360907" w:rsidP="00360907">
      <w:pPr>
        <w:pStyle w:val="ActHead5"/>
      </w:pPr>
      <w:bookmarkStart w:id="21" w:name="_Toc93478773"/>
      <w:r w:rsidRPr="00360907">
        <w:t>1</w:t>
      </w:r>
      <w:r w:rsidR="004D0095">
        <w:t>3</w:t>
      </w:r>
      <w:r>
        <w:t xml:space="preserve">  </w:t>
      </w:r>
      <w:r w:rsidR="00F61601">
        <w:t>E</w:t>
      </w:r>
      <w:r w:rsidR="00822EB7">
        <w:t>xpectation</w:t>
      </w:r>
      <w:r w:rsidR="00F61601">
        <w:t>s</w:t>
      </w:r>
      <w:r w:rsidR="00822EB7" w:rsidRPr="004E1307">
        <w:t>—</w:t>
      </w:r>
      <w:r w:rsidR="00822EB7">
        <w:t>p</w:t>
      </w:r>
      <w:r>
        <w:t>rovider will ensure mechanisms to report and make complaints about certain material</w:t>
      </w:r>
      <w:bookmarkEnd w:id="21"/>
    </w:p>
    <w:p w14:paraId="4A49DD59" w14:textId="77777777" w:rsidR="00F61601" w:rsidRDefault="00F61601" w:rsidP="00EE01E0">
      <w:pPr>
        <w:pStyle w:val="SubsectionHead"/>
      </w:pPr>
      <w:r>
        <w:t>Core expectation</w:t>
      </w:r>
    </w:p>
    <w:p w14:paraId="184862DB" w14:textId="65F4D050" w:rsidR="00360907" w:rsidRPr="00955761" w:rsidRDefault="00F61601" w:rsidP="00F61601">
      <w:pPr>
        <w:pStyle w:val="subsection"/>
      </w:pPr>
      <w:r>
        <w:tab/>
        <w:t>(1)</w:t>
      </w:r>
      <w:r>
        <w:tab/>
      </w:r>
      <w:r w:rsidR="00360907" w:rsidRPr="00955761">
        <w:t xml:space="preserve">The provider </w:t>
      </w:r>
      <w:r w:rsidR="00057B6E">
        <w:t>of the service</w:t>
      </w:r>
      <w:r w:rsidR="00360907" w:rsidRPr="00955761">
        <w:t xml:space="preserve"> </w:t>
      </w:r>
      <w:r w:rsidR="00360907">
        <w:t xml:space="preserve">will </w:t>
      </w:r>
      <w:r w:rsidR="00360907" w:rsidRPr="00955761">
        <w:t xml:space="preserve">ensure that the service has clear and readily identifiable mechanisms that enable </w:t>
      </w:r>
      <w:r w:rsidR="00360907" w:rsidRPr="001122E0">
        <w:t>end</w:t>
      </w:r>
      <w:r w:rsidR="00360907" w:rsidRPr="001122E0">
        <w:noBreakHyphen/>
        <w:t>users</w:t>
      </w:r>
      <w:r w:rsidR="00B132CF">
        <w:rPr>
          <w:color w:val="000000"/>
          <w:szCs w:val="22"/>
          <w:shd w:val="clear" w:color="auto" w:fill="FFFFFF"/>
        </w:rPr>
        <w:t xml:space="preserve"> </w:t>
      </w:r>
      <w:r w:rsidR="00360907" w:rsidRPr="00955761">
        <w:t>to report, and make complaints about, any of the following material provided on the service:</w:t>
      </w:r>
    </w:p>
    <w:p w14:paraId="2C051AEA" w14:textId="77777777" w:rsidR="00360907" w:rsidRPr="00955761" w:rsidRDefault="00360907" w:rsidP="00360907">
      <w:pPr>
        <w:pStyle w:val="paragraph"/>
      </w:pPr>
      <w:r>
        <w:lastRenderedPageBreak/>
        <w:tab/>
        <w:t>(a)</w:t>
      </w:r>
      <w:r>
        <w:tab/>
      </w:r>
      <w:r w:rsidRPr="00955761">
        <w:t>cyber</w:t>
      </w:r>
      <w:r w:rsidRPr="00955761">
        <w:noBreakHyphen/>
        <w:t>bullying material targeted at an Australian child;</w:t>
      </w:r>
    </w:p>
    <w:p w14:paraId="5AE6550E" w14:textId="77777777" w:rsidR="00360907" w:rsidRPr="00955761" w:rsidRDefault="00360907" w:rsidP="00360907">
      <w:pPr>
        <w:pStyle w:val="paragraph"/>
      </w:pPr>
      <w:r>
        <w:tab/>
        <w:t>(b)</w:t>
      </w:r>
      <w:r>
        <w:tab/>
        <w:t>c</w:t>
      </w:r>
      <w:r w:rsidRPr="00955761">
        <w:t>yber</w:t>
      </w:r>
      <w:r w:rsidRPr="00955761">
        <w:noBreakHyphen/>
        <w:t>abuse material targeted at an Australian adult;</w:t>
      </w:r>
    </w:p>
    <w:p w14:paraId="5159CFF4" w14:textId="77777777" w:rsidR="00360907" w:rsidRPr="00955761" w:rsidRDefault="00360907" w:rsidP="00360907">
      <w:pPr>
        <w:pStyle w:val="paragraph"/>
      </w:pPr>
      <w:r>
        <w:tab/>
        <w:t>(c)</w:t>
      </w:r>
      <w:r>
        <w:tab/>
      </w:r>
      <w:r w:rsidRPr="00955761">
        <w:t>a non</w:t>
      </w:r>
      <w:r w:rsidRPr="00955761">
        <w:noBreakHyphen/>
        <w:t>consensual intimate image of a person;</w:t>
      </w:r>
    </w:p>
    <w:p w14:paraId="7D8BA39F" w14:textId="77777777" w:rsidR="00360907" w:rsidRPr="00955761" w:rsidRDefault="00360907" w:rsidP="00360907">
      <w:pPr>
        <w:pStyle w:val="paragraph"/>
      </w:pPr>
      <w:r>
        <w:tab/>
        <w:t>(d)</w:t>
      </w:r>
      <w:r>
        <w:tab/>
      </w:r>
      <w:r w:rsidR="001C6B79">
        <w:t>c</w:t>
      </w:r>
      <w:r w:rsidRPr="00955761">
        <w:t>lass 1 material;</w:t>
      </w:r>
    </w:p>
    <w:p w14:paraId="7110FEBF" w14:textId="77777777" w:rsidR="00360907" w:rsidRPr="00955761" w:rsidRDefault="00360907" w:rsidP="00360907">
      <w:pPr>
        <w:pStyle w:val="paragraph"/>
      </w:pPr>
      <w:r>
        <w:tab/>
        <w:t>(e)</w:t>
      </w:r>
      <w:r>
        <w:tab/>
      </w:r>
      <w:r w:rsidRPr="00955761">
        <w:t>class 2 material;</w:t>
      </w:r>
    </w:p>
    <w:p w14:paraId="3409EC7C" w14:textId="77777777" w:rsidR="00360907" w:rsidRPr="00955761" w:rsidRDefault="00360907" w:rsidP="00360907">
      <w:pPr>
        <w:pStyle w:val="paragraph"/>
      </w:pPr>
      <w:r>
        <w:tab/>
        <w:t>(f)</w:t>
      </w:r>
      <w:r>
        <w:tab/>
      </w:r>
      <w:r w:rsidRPr="00955761">
        <w:t>material that promotes abhorrent violent conduct;</w:t>
      </w:r>
    </w:p>
    <w:p w14:paraId="7BC217B3" w14:textId="77777777" w:rsidR="00360907" w:rsidRPr="00955761" w:rsidRDefault="00360907" w:rsidP="00360907">
      <w:pPr>
        <w:pStyle w:val="paragraph"/>
      </w:pPr>
      <w:r>
        <w:tab/>
        <w:t>(g)</w:t>
      </w:r>
      <w:r>
        <w:tab/>
      </w:r>
      <w:r w:rsidRPr="00955761">
        <w:t>material that incites abhorrent violent conduct;</w:t>
      </w:r>
    </w:p>
    <w:p w14:paraId="6014393E" w14:textId="77777777" w:rsidR="00360907" w:rsidRPr="00955761" w:rsidRDefault="00360907" w:rsidP="00360907">
      <w:pPr>
        <w:pStyle w:val="paragraph"/>
      </w:pPr>
      <w:r>
        <w:tab/>
        <w:t>(h)</w:t>
      </w:r>
      <w:r>
        <w:tab/>
      </w:r>
      <w:r w:rsidRPr="00955761">
        <w:t>material that instructs in abhorrent violent conduct;</w:t>
      </w:r>
    </w:p>
    <w:p w14:paraId="02E4EC40" w14:textId="77777777" w:rsidR="001B6B9A" w:rsidRDefault="00360907" w:rsidP="001B6B9A">
      <w:pPr>
        <w:pStyle w:val="paragraph"/>
      </w:pPr>
      <w:r w:rsidRPr="00955761">
        <w:tab/>
      </w:r>
      <w:r>
        <w:t>(i)</w:t>
      </w:r>
      <w:r>
        <w:tab/>
      </w:r>
      <w:r w:rsidR="009B1522" w:rsidRPr="00E3117E">
        <w:t>material that depicts abhorrent violent conduct</w:t>
      </w:r>
      <w:r>
        <w:t>.</w:t>
      </w:r>
    </w:p>
    <w:p w14:paraId="2347F5DE" w14:textId="77777777" w:rsidR="00F61601" w:rsidRDefault="00F61601" w:rsidP="00F61601">
      <w:pPr>
        <w:pStyle w:val="SubsectionHead"/>
      </w:pPr>
      <w:r>
        <w:t>Additional expectation</w:t>
      </w:r>
    </w:p>
    <w:p w14:paraId="1AB01C58" w14:textId="77777777" w:rsidR="00F61601" w:rsidRDefault="00F61601" w:rsidP="00F61601">
      <w:pPr>
        <w:pStyle w:val="subsection"/>
      </w:pPr>
      <w:r>
        <w:tab/>
        <w:t>(2)</w:t>
      </w:r>
      <w:r>
        <w:tab/>
        <w:t>The provider of the service will ensure that the service has clear and readily identifiable mechanisms that enable any person ordinarily resident in Australia to report, and make complaints about, any of the following material provided on the service:</w:t>
      </w:r>
    </w:p>
    <w:p w14:paraId="713C2C84" w14:textId="77777777" w:rsidR="00F61601" w:rsidRPr="00955761" w:rsidRDefault="00F61601" w:rsidP="00F61601">
      <w:pPr>
        <w:pStyle w:val="paragraph"/>
      </w:pPr>
      <w:r>
        <w:tab/>
        <w:t>(a)</w:t>
      </w:r>
      <w:r>
        <w:tab/>
      </w:r>
      <w:r w:rsidRPr="00955761">
        <w:t>cyber</w:t>
      </w:r>
      <w:r w:rsidRPr="00955761">
        <w:noBreakHyphen/>
        <w:t>bullying material targeted at an Australian child;</w:t>
      </w:r>
    </w:p>
    <w:p w14:paraId="2C84A7E9" w14:textId="77777777" w:rsidR="00F61601" w:rsidRPr="00955761" w:rsidRDefault="00F61601" w:rsidP="00F61601">
      <w:pPr>
        <w:pStyle w:val="paragraph"/>
      </w:pPr>
      <w:r>
        <w:tab/>
        <w:t>(b)</w:t>
      </w:r>
      <w:r>
        <w:tab/>
        <w:t>c</w:t>
      </w:r>
      <w:r w:rsidRPr="00955761">
        <w:t>yber</w:t>
      </w:r>
      <w:r w:rsidRPr="00955761">
        <w:noBreakHyphen/>
        <w:t>abuse material targeted at an Australian adult;</w:t>
      </w:r>
    </w:p>
    <w:p w14:paraId="782A551B" w14:textId="77777777" w:rsidR="00F61601" w:rsidRPr="00955761" w:rsidRDefault="00F61601" w:rsidP="00F61601">
      <w:pPr>
        <w:pStyle w:val="paragraph"/>
      </w:pPr>
      <w:r>
        <w:tab/>
        <w:t>(c)</w:t>
      </w:r>
      <w:r>
        <w:tab/>
      </w:r>
      <w:r w:rsidRPr="00955761">
        <w:t>a non</w:t>
      </w:r>
      <w:r w:rsidRPr="00955761">
        <w:noBreakHyphen/>
        <w:t>consensual intimate image of a person;</w:t>
      </w:r>
    </w:p>
    <w:p w14:paraId="0B0FE73F" w14:textId="77777777" w:rsidR="00F61601" w:rsidRPr="00955761" w:rsidRDefault="00F61601" w:rsidP="00F61601">
      <w:pPr>
        <w:pStyle w:val="paragraph"/>
      </w:pPr>
      <w:r>
        <w:tab/>
        <w:t>(d)</w:t>
      </w:r>
      <w:r>
        <w:tab/>
        <w:t>c</w:t>
      </w:r>
      <w:r w:rsidRPr="00955761">
        <w:t>lass 1 material;</w:t>
      </w:r>
    </w:p>
    <w:p w14:paraId="7C2707DE" w14:textId="77777777" w:rsidR="00F61601" w:rsidRPr="00955761" w:rsidRDefault="00F61601" w:rsidP="00F61601">
      <w:pPr>
        <w:pStyle w:val="paragraph"/>
      </w:pPr>
      <w:r>
        <w:tab/>
        <w:t>(e)</w:t>
      </w:r>
      <w:r>
        <w:tab/>
      </w:r>
      <w:r w:rsidRPr="00955761">
        <w:t>class 2 material;</w:t>
      </w:r>
    </w:p>
    <w:p w14:paraId="0065C165" w14:textId="77777777" w:rsidR="00F61601" w:rsidRPr="00955761" w:rsidRDefault="00F61601" w:rsidP="00F61601">
      <w:pPr>
        <w:pStyle w:val="paragraph"/>
      </w:pPr>
      <w:r>
        <w:tab/>
        <w:t>(f)</w:t>
      </w:r>
      <w:r>
        <w:tab/>
      </w:r>
      <w:r w:rsidRPr="00955761">
        <w:t>material that promotes abhorrent violent conduct;</w:t>
      </w:r>
    </w:p>
    <w:p w14:paraId="5AB8E8FA" w14:textId="77777777" w:rsidR="00F61601" w:rsidRPr="00955761" w:rsidRDefault="00F61601" w:rsidP="00F61601">
      <w:pPr>
        <w:pStyle w:val="paragraph"/>
      </w:pPr>
      <w:r>
        <w:tab/>
        <w:t>(g)</w:t>
      </w:r>
      <w:r>
        <w:tab/>
      </w:r>
      <w:r w:rsidRPr="00955761">
        <w:t>material that incites abhorrent violent conduct;</w:t>
      </w:r>
    </w:p>
    <w:p w14:paraId="02CE9BE3" w14:textId="77777777" w:rsidR="00F61601" w:rsidRPr="00955761" w:rsidRDefault="00F61601" w:rsidP="00F61601">
      <w:pPr>
        <w:pStyle w:val="paragraph"/>
      </w:pPr>
      <w:r>
        <w:tab/>
        <w:t>(h)</w:t>
      </w:r>
      <w:r>
        <w:tab/>
      </w:r>
      <w:r w:rsidRPr="00955761">
        <w:t>material that instructs in abhorrent violent conduct;</w:t>
      </w:r>
    </w:p>
    <w:p w14:paraId="4B3F05E4" w14:textId="77777777" w:rsidR="00F61601" w:rsidRDefault="00F61601" w:rsidP="00F61601">
      <w:pPr>
        <w:pStyle w:val="paragraph"/>
      </w:pPr>
      <w:r w:rsidRPr="00955761">
        <w:tab/>
      </w:r>
      <w:r>
        <w:t>(i)</w:t>
      </w:r>
      <w:r>
        <w:tab/>
      </w:r>
      <w:r w:rsidRPr="00E3117E">
        <w:t>material that depicts abhorrent violent conduct</w:t>
      </w:r>
      <w:r>
        <w:t>.</w:t>
      </w:r>
    </w:p>
    <w:p w14:paraId="4BD1DF09" w14:textId="77777777" w:rsidR="00C67784" w:rsidRDefault="005A7D29" w:rsidP="00FA453F">
      <w:pPr>
        <w:pStyle w:val="ActHead5"/>
      </w:pPr>
      <w:bookmarkStart w:id="22" w:name="_Toc93478774"/>
      <w:r>
        <w:t>1</w:t>
      </w:r>
      <w:r w:rsidR="004D0095">
        <w:t>4</w:t>
      </w:r>
      <w:r w:rsidR="00C67784">
        <w:t xml:space="preserve">  </w:t>
      </w:r>
      <w:r w:rsidR="00822EB7">
        <w:t>Additional expectation</w:t>
      </w:r>
      <w:r w:rsidR="00835120">
        <w:t>s</w:t>
      </w:r>
      <w:r w:rsidR="00822EB7" w:rsidRPr="004E1307">
        <w:t>—</w:t>
      </w:r>
      <w:r w:rsidR="00822EB7">
        <w:t>p</w:t>
      </w:r>
      <w:r w:rsidR="00C67784">
        <w:t>rovider will ensure service has terms of use</w:t>
      </w:r>
      <w:r w:rsidR="00EE0245">
        <w:t>, certain policies etc.</w:t>
      </w:r>
      <w:bookmarkEnd w:id="22"/>
    </w:p>
    <w:p w14:paraId="4D6639A1" w14:textId="77777777" w:rsidR="00EE0245" w:rsidRDefault="00835120" w:rsidP="00DD351F">
      <w:pPr>
        <w:pStyle w:val="subsection"/>
      </w:pPr>
      <w:r>
        <w:tab/>
        <w:t>(1)</w:t>
      </w:r>
      <w:r>
        <w:tab/>
      </w:r>
      <w:r w:rsidRPr="00676DE0">
        <w:t xml:space="preserve">The provider </w:t>
      </w:r>
      <w:r>
        <w:t>of the service</w:t>
      </w:r>
      <w:r w:rsidRPr="00676DE0">
        <w:t xml:space="preserve"> </w:t>
      </w:r>
      <w:r>
        <w:t>will ensure that the service has:</w:t>
      </w:r>
      <w:r w:rsidR="00C67784">
        <w:tab/>
      </w:r>
      <w:r w:rsidR="00C67784">
        <w:tab/>
      </w:r>
    </w:p>
    <w:p w14:paraId="65BDBBC3" w14:textId="77777777" w:rsidR="00421E69" w:rsidRDefault="009B4723" w:rsidP="009B4723">
      <w:pPr>
        <w:pStyle w:val="paragraph"/>
      </w:pPr>
      <w:r>
        <w:tab/>
        <w:t>(a)</w:t>
      </w:r>
      <w:r>
        <w:tab/>
      </w:r>
      <w:r w:rsidR="00421E69">
        <w:t>terms of use; and</w:t>
      </w:r>
    </w:p>
    <w:p w14:paraId="3AD925B8" w14:textId="77777777" w:rsidR="009B4723" w:rsidRDefault="00421E69" w:rsidP="009B4723">
      <w:pPr>
        <w:pStyle w:val="paragraph"/>
      </w:pPr>
      <w:r>
        <w:tab/>
        <w:t>(b)</w:t>
      </w:r>
      <w:r>
        <w:tab/>
      </w:r>
      <w:r w:rsidR="009B4723">
        <w:t xml:space="preserve">policies and procedures in relation to </w:t>
      </w:r>
      <w:r w:rsidR="009878D4">
        <w:t>the safety of end-users</w:t>
      </w:r>
      <w:r w:rsidR="009B4723">
        <w:t>;</w:t>
      </w:r>
      <w:r>
        <w:t xml:space="preserve"> and</w:t>
      </w:r>
    </w:p>
    <w:p w14:paraId="3788E3AE" w14:textId="77777777" w:rsidR="009B4723" w:rsidRDefault="009B4723" w:rsidP="00327EBB">
      <w:pPr>
        <w:pStyle w:val="paragraph"/>
      </w:pPr>
      <w:r>
        <w:tab/>
        <w:t>(c)</w:t>
      </w:r>
      <w:r>
        <w:tab/>
      </w:r>
      <w:r w:rsidR="00421E69">
        <w:t>policies and procedures</w:t>
      </w:r>
      <w:r>
        <w:t xml:space="preserve"> for </w:t>
      </w:r>
      <w:r w:rsidR="00204A6C">
        <w:t>dealing with</w:t>
      </w:r>
      <w:r w:rsidR="00327EBB">
        <w:t xml:space="preserve"> </w:t>
      </w:r>
      <w:r w:rsidR="000006AC">
        <w:t>r</w:t>
      </w:r>
      <w:r>
        <w:t>eports</w:t>
      </w:r>
      <w:r w:rsidR="001460C3">
        <w:t xml:space="preserve"> and </w:t>
      </w:r>
      <w:r>
        <w:t xml:space="preserve">complaints mentioned in </w:t>
      </w:r>
      <w:r w:rsidR="005A7D29">
        <w:t xml:space="preserve">section </w:t>
      </w:r>
      <w:r w:rsidR="00201DB7">
        <w:t>13</w:t>
      </w:r>
      <w:r w:rsidR="005A7D29">
        <w:t xml:space="preserve"> or 1</w:t>
      </w:r>
      <w:r w:rsidR="004D0095">
        <w:t>5</w:t>
      </w:r>
      <w:r>
        <w:t>;</w:t>
      </w:r>
      <w:r w:rsidR="00421E69">
        <w:t xml:space="preserve"> and</w:t>
      </w:r>
    </w:p>
    <w:p w14:paraId="199349E7" w14:textId="77777777" w:rsidR="009B4723" w:rsidRDefault="009B4723" w:rsidP="00421E69">
      <w:pPr>
        <w:pStyle w:val="paragraph"/>
      </w:pPr>
      <w:r>
        <w:tab/>
        <w:t>(</w:t>
      </w:r>
      <w:r w:rsidR="00676CD6">
        <w:t>d</w:t>
      </w:r>
      <w:r>
        <w:t>)</w:t>
      </w:r>
      <w:r>
        <w:tab/>
        <w:t xml:space="preserve">standards of conduct for end-users (including in relation to material that may be posted </w:t>
      </w:r>
      <w:r w:rsidR="00676CD6">
        <w:t xml:space="preserve">using the service </w:t>
      </w:r>
      <w:r>
        <w:t>by end-users</w:t>
      </w:r>
      <w:r w:rsidR="00676CD6">
        <w:t>,</w:t>
      </w:r>
      <w:r w:rsidR="00421E69">
        <w:t xml:space="preserve"> if applicable</w:t>
      </w:r>
      <w:r>
        <w:t xml:space="preserve">), and policies and procedures in relation to the </w:t>
      </w:r>
      <w:r w:rsidR="00CC1200">
        <w:t xml:space="preserve">moderation </w:t>
      </w:r>
      <w:r>
        <w:t>of conduct and enforcement of those standards</w:t>
      </w:r>
      <w:r w:rsidR="00421E69">
        <w:t>.</w:t>
      </w:r>
    </w:p>
    <w:p w14:paraId="4286E588" w14:textId="77777777" w:rsidR="009878D4" w:rsidRPr="009878D4" w:rsidRDefault="00EE0245" w:rsidP="009878D4">
      <w:pPr>
        <w:pStyle w:val="notetext"/>
      </w:pPr>
      <w:r w:rsidRPr="009878D4">
        <w:t>Note</w:t>
      </w:r>
      <w:r w:rsidR="009878D4" w:rsidRPr="009878D4">
        <w:t xml:space="preserve"> 1</w:t>
      </w:r>
      <w:r w:rsidR="005A7D29">
        <w:t>:</w:t>
      </w:r>
      <w:r w:rsidR="005A7D29">
        <w:tab/>
        <w:t>See section 1</w:t>
      </w:r>
      <w:r w:rsidR="004D0095">
        <w:t>7</w:t>
      </w:r>
      <w:r w:rsidRPr="009878D4">
        <w:t xml:space="preserve"> in relation to making </w:t>
      </w:r>
      <w:r w:rsidR="00421E69" w:rsidRPr="009878D4">
        <w:t xml:space="preserve">this </w:t>
      </w:r>
      <w:r w:rsidRPr="009878D4">
        <w:t>information accessible</w:t>
      </w:r>
      <w:r w:rsidR="00421E69" w:rsidRPr="009878D4">
        <w:t xml:space="preserve"> to end-users</w:t>
      </w:r>
      <w:r w:rsidRPr="009878D4">
        <w:t>.</w:t>
      </w:r>
    </w:p>
    <w:p w14:paraId="4C20583D" w14:textId="77777777" w:rsidR="001B6B9A" w:rsidRDefault="009878D4" w:rsidP="001B6B9A">
      <w:pPr>
        <w:pStyle w:val="notetext"/>
      </w:pPr>
      <w:r w:rsidRPr="009878D4">
        <w:t>Note 2:</w:t>
      </w:r>
      <w:r w:rsidRPr="009878D4">
        <w:tab/>
        <w:t xml:space="preserve">For paragraph (b), </w:t>
      </w:r>
      <w:r>
        <w:t>the policies and procedures might</w:t>
      </w:r>
      <w:r w:rsidR="00490F44">
        <w:t xml:space="preserve"> </w:t>
      </w:r>
      <w:r w:rsidRPr="009878D4">
        <w:t>deal with the protection, use and selling (if applicable) of end users’ personal information.</w:t>
      </w:r>
    </w:p>
    <w:p w14:paraId="0FE60118" w14:textId="77777777" w:rsidR="001B6B9A" w:rsidRDefault="001B6B9A" w:rsidP="00B132CF">
      <w:pPr>
        <w:pStyle w:val="subsection"/>
      </w:pPr>
      <w:r>
        <w:rPr>
          <w:rStyle w:val="subsectionChar"/>
        </w:rPr>
        <w:tab/>
        <w:t>(2</w:t>
      </w:r>
      <w:r w:rsidRPr="002B6F64">
        <w:rPr>
          <w:rStyle w:val="subsectionChar"/>
        </w:rPr>
        <w:t>)</w:t>
      </w:r>
      <w:r w:rsidRPr="002B6F64">
        <w:rPr>
          <w:rStyle w:val="subsectionChar"/>
        </w:rPr>
        <w:tab/>
      </w:r>
      <w:r>
        <w:rPr>
          <w:rStyle w:val="subsectionChar"/>
        </w:rPr>
        <w:t>The provider of the service will take reasonable steps to ensure that penalties for breaches of its terms of use are enforced against all accounts held or created by the end-user who breached the terms of use of the service.</w:t>
      </w:r>
    </w:p>
    <w:p w14:paraId="05C49C89" w14:textId="7BE88013" w:rsidR="00FA453F" w:rsidRDefault="00946C02" w:rsidP="00FA453F">
      <w:pPr>
        <w:pStyle w:val="ActHead5"/>
      </w:pPr>
      <w:bookmarkStart w:id="23" w:name="_Toc93478775"/>
      <w:r>
        <w:lastRenderedPageBreak/>
        <w:t>1</w:t>
      </w:r>
      <w:r w:rsidR="004D0095">
        <w:t>5</w:t>
      </w:r>
      <w:r w:rsidR="00FA453F">
        <w:t xml:space="preserve">  </w:t>
      </w:r>
      <w:r w:rsidR="00F61601">
        <w:t>E</w:t>
      </w:r>
      <w:r w:rsidR="00822EB7">
        <w:t>xpectation</w:t>
      </w:r>
      <w:r w:rsidR="00F61601">
        <w:t>s</w:t>
      </w:r>
      <w:r w:rsidR="00822EB7" w:rsidRPr="004E1307">
        <w:t>—</w:t>
      </w:r>
      <w:r w:rsidR="00822EB7">
        <w:t>p</w:t>
      </w:r>
      <w:r w:rsidR="00FA453F">
        <w:t>r</w:t>
      </w:r>
      <w:r w:rsidR="001B7BCE">
        <w:t xml:space="preserve">ovider will ensure </w:t>
      </w:r>
      <w:r w:rsidR="006741AF">
        <w:t xml:space="preserve">service has </w:t>
      </w:r>
      <w:r w:rsidR="001B7BCE">
        <w:t>mechanisms to</w:t>
      </w:r>
      <w:r w:rsidR="00FA453F">
        <w:t xml:space="preserve"> report and make complaint</w:t>
      </w:r>
      <w:r w:rsidR="004839B2">
        <w:t>s</w:t>
      </w:r>
      <w:r w:rsidR="00FA453F">
        <w:t xml:space="preserve"> about breaches of terms of use</w:t>
      </w:r>
      <w:bookmarkEnd w:id="23"/>
    </w:p>
    <w:p w14:paraId="62B5EAB1" w14:textId="77777777" w:rsidR="00F61601" w:rsidRDefault="00F61601" w:rsidP="00F61601">
      <w:pPr>
        <w:pStyle w:val="SubsectionHead"/>
      </w:pPr>
      <w:r>
        <w:t>Core expectation</w:t>
      </w:r>
    </w:p>
    <w:p w14:paraId="3608A74F" w14:textId="43A16355" w:rsidR="001B6B9A" w:rsidRDefault="00F61601" w:rsidP="00F61601">
      <w:pPr>
        <w:pStyle w:val="subsection"/>
      </w:pPr>
      <w:r>
        <w:tab/>
        <w:t>(1)</w:t>
      </w:r>
      <w:r>
        <w:tab/>
      </w:r>
      <w:r w:rsidR="00FA453F" w:rsidRPr="00955761">
        <w:t xml:space="preserve">The provider </w:t>
      </w:r>
      <w:r w:rsidR="00FA453F">
        <w:t xml:space="preserve">of the service </w:t>
      </w:r>
      <w:r w:rsidR="00FA453F" w:rsidRPr="00955761">
        <w:t>will ensure that the service has clear and readily identifiable mechanisms that enable end</w:t>
      </w:r>
      <w:r w:rsidR="00FA453F" w:rsidRPr="00955761">
        <w:noBreakHyphen/>
        <w:t>users</w:t>
      </w:r>
      <w:r w:rsidR="007C4D22">
        <w:t xml:space="preserve"> </w:t>
      </w:r>
      <w:r w:rsidR="00FA453F" w:rsidRPr="00955761">
        <w:t>to report, and make complaints about, breache</w:t>
      </w:r>
      <w:r w:rsidR="00247C3D">
        <w:t>s of the service’s terms of use.</w:t>
      </w:r>
    </w:p>
    <w:p w14:paraId="0507613D" w14:textId="77777777" w:rsidR="00F61601" w:rsidRDefault="00F61601" w:rsidP="00F61601">
      <w:pPr>
        <w:pStyle w:val="SubsectionHead"/>
      </w:pPr>
      <w:r>
        <w:t>Additional expectation</w:t>
      </w:r>
    </w:p>
    <w:p w14:paraId="072A04FB" w14:textId="77777777" w:rsidR="00F61601" w:rsidRDefault="00F61601" w:rsidP="00F61601">
      <w:pPr>
        <w:pStyle w:val="subsection"/>
      </w:pPr>
      <w:r>
        <w:tab/>
        <w:t>(2)</w:t>
      </w:r>
      <w:r>
        <w:tab/>
        <w:t>The provider of the service will ensure that the service has clear and readily identifiable mechanisms that enable any person ordinarily resident in Australia to report, and make complaints about, breaches of the service’s terms of use.</w:t>
      </w:r>
    </w:p>
    <w:p w14:paraId="720DBDEA" w14:textId="77777777" w:rsidR="00DA13F2" w:rsidRDefault="00DA13F2" w:rsidP="00DA13F2">
      <w:pPr>
        <w:pStyle w:val="ActHead5"/>
      </w:pPr>
      <w:bookmarkStart w:id="24" w:name="_Toc93478776"/>
      <w:r>
        <w:t>1</w:t>
      </w:r>
      <w:r w:rsidR="004D0095">
        <w:t>6</w:t>
      </w:r>
      <w:r>
        <w:t xml:space="preserve">  </w:t>
      </w:r>
      <w:r w:rsidR="00822EB7">
        <w:t>Additional expectation</w:t>
      </w:r>
      <w:r w:rsidR="00822EB7" w:rsidRPr="004E1307">
        <w:t>—</w:t>
      </w:r>
      <w:r w:rsidR="00822EB7">
        <w:t>p</w:t>
      </w:r>
      <w:r>
        <w:t>rovider will make accessible information on how to complain to Commissioner</w:t>
      </w:r>
      <w:bookmarkEnd w:id="24"/>
    </w:p>
    <w:p w14:paraId="143BA4B5" w14:textId="77777777" w:rsidR="00DA13F2" w:rsidRDefault="00DA13F2" w:rsidP="00FA16FE">
      <w:pPr>
        <w:pStyle w:val="subsection"/>
      </w:pPr>
      <w:r>
        <w:tab/>
      </w:r>
      <w:r>
        <w:tab/>
      </w:r>
      <w:r w:rsidRPr="00223C59">
        <w:t xml:space="preserve">The provider of </w:t>
      </w:r>
      <w:r>
        <w:t>the service</w:t>
      </w:r>
      <w:r w:rsidRPr="00223C59">
        <w:t xml:space="preserve"> will ensure </w:t>
      </w:r>
      <w:r>
        <w:t>that information and guidance on how to make a complaint to the Commissioner</w:t>
      </w:r>
      <w:r w:rsidR="006741AF">
        <w:t>,</w:t>
      </w:r>
      <w:r w:rsidR="00FA16FE">
        <w:t xml:space="preserve"> </w:t>
      </w:r>
      <w:r w:rsidR="002748FE">
        <w:t>in accordance with the Act</w:t>
      </w:r>
      <w:r w:rsidR="00FA16FE">
        <w:t>,</w:t>
      </w:r>
      <w:r>
        <w:t xml:space="preserve"> about </w:t>
      </w:r>
      <w:r w:rsidR="00FA16FE">
        <w:t>any of the material mentioned in section 1</w:t>
      </w:r>
      <w:r w:rsidR="00201DB7">
        <w:t>3</w:t>
      </w:r>
      <w:r w:rsidR="00FA16FE">
        <w:t xml:space="preserve"> provided on the service, </w:t>
      </w:r>
      <w:r>
        <w:t xml:space="preserve">is </w:t>
      </w:r>
      <w:r w:rsidR="00FA16FE">
        <w:t>readily accessible to end-users.</w:t>
      </w:r>
    </w:p>
    <w:p w14:paraId="4F2A8068" w14:textId="77777777" w:rsidR="000F5D7E" w:rsidRDefault="000F5D7E" w:rsidP="000F5D7E">
      <w:pPr>
        <w:pStyle w:val="ActHead3"/>
      </w:pPr>
      <w:bookmarkStart w:id="25" w:name="_Toc93478777"/>
      <w:r>
        <w:t>Division 5</w:t>
      </w:r>
      <w:r w:rsidRPr="004E1307">
        <w:t>—</w:t>
      </w:r>
      <w:r>
        <w:t xml:space="preserve">Expectations regarding </w:t>
      </w:r>
      <w:r w:rsidR="00604C27">
        <w:t>making certain information accessible</w:t>
      </w:r>
      <w:bookmarkEnd w:id="25"/>
    </w:p>
    <w:p w14:paraId="2C8CE8A7" w14:textId="77777777" w:rsidR="000F5D7E" w:rsidRDefault="000F5D7E" w:rsidP="000F5D7E">
      <w:pPr>
        <w:pStyle w:val="ActHead5"/>
      </w:pPr>
      <w:bookmarkStart w:id="26" w:name="_Toc93478778"/>
      <w:r>
        <w:t>1</w:t>
      </w:r>
      <w:r w:rsidR="004D0095">
        <w:t>7</w:t>
      </w:r>
      <w:r>
        <w:t xml:space="preserve">  </w:t>
      </w:r>
      <w:r w:rsidR="00822EB7">
        <w:t>Additional expectation</w:t>
      </w:r>
      <w:r w:rsidR="00822EB7" w:rsidRPr="004E1307">
        <w:t>—</w:t>
      </w:r>
      <w:r w:rsidR="00822EB7">
        <w:t>p</w:t>
      </w:r>
      <w:r>
        <w:t>rovider will make information on terms</w:t>
      </w:r>
      <w:r w:rsidR="00676CD6">
        <w:t xml:space="preserve"> </w:t>
      </w:r>
      <w:r w:rsidR="00421E69">
        <w:t>of use</w:t>
      </w:r>
      <w:r w:rsidR="00F67460">
        <w:t>,</w:t>
      </w:r>
      <w:r w:rsidR="00421E69">
        <w:t xml:space="preserve"> policies and</w:t>
      </w:r>
      <w:r w:rsidR="00F67460">
        <w:t xml:space="preserve"> complaints</w:t>
      </w:r>
      <w:r>
        <w:t xml:space="preserve"> etc. accessible</w:t>
      </w:r>
      <w:bookmarkEnd w:id="26"/>
    </w:p>
    <w:p w14:paraId="34C62476" w14:textId="77777777" w:rsidR="00F67460" w:rsidRDefault="000F5D7E" w:rsidP="000F5D7E">
      <w:pPr>
        <w:pStyle w:val="subsection"/>
      </w:pPr>
      <w:r>
        <w:tab/>
        <w:t>(1)</w:t>
      </w:r>
      <w:r>
        <w:tab/>
      </w:r>
      <w:r w:rsidR="00F67460">
        <w:t>The provider of the service will ensure that the information specified in subsection (2)</w:t>
      </w:r>
      <w:r w:rsidR="003D4F11">
        <w:t xml:space="preserve"> is</w:t>
      </w:r>
      <w:r w:rsidR="00F67460">
        <w:t>:</w:t>
      </w:r>
    </w:p>
    <w:p w14:paraId="30719BE2" w14:textId="77777777" w:rsidR="00631489" w:rsidRDefault="00F67460" w:rsidP="00F67460">
      <w:pPr>
        <w:pStyle w:val="paragraph"/>
      </w:pPr>
      <w:r>
        <w:tab/>
        <w:t>(a)</w:t>
      </w:r>
      <w:r>
        <w:tab/>
        <w:t>readily accessible to end-users</w:t>
      </w:r>
      <w:r w:rsidR="00631489">
        <w:t>;</w:t>
      </w:r>
      <w:r w:rsidR="005B6506">
        <w:t xml:space="preserve"> and</w:t>
      </w:r>
    </w:p>
    <w:p w14:paraId="1175FEDA" w14:textId="77777777" w:rsidR="001F3444" w:rsidRDefault="00631489" w:rsidP="004C43D6">
      <w:pPr>
        <w:pStyle w:val="paragraph"/>
      </w:pPr>
      <w:r>
        <w:tab/>
        <w:t>(b)</w:t>
      </w:r>
      <w:r>
        <w:tab/>
      </w:r>
      <w:r w:rsidR="005B6506">
        <w:t>in relation to the information mentioned in paragraph (2)(b)</w:t>
      </w:r>
      <w:r w:rsidRPr="00631489">
        <w:t>—</w:t>
      </w:r>
      <w:r w:rsidR="005B6506">
        <w:t>accessible</w:t>
      </w:r>
      <w:r w:rsidR="001F3444">
        <w:t xml:space="preserve"> at all </w:t>
      </w:r>
      <w:r>
        <w:t>points in the end-user experience, in</w:t>
      </w:r>
      <w:r w:rsidR="00292683">
        <w:t>cluding</w:t>
      </w:r>
      <w:r w:rsidR="00D93D43">
        <w:t>, but not limited to,</w:t>
      </w:r>
      <w:r w:rsidR="00292683">
        <w:t xml:space="preserve"> </w:t>
      </w:r>
      <w:r>
        <w:t xml:space="preserve">point of purchase, </w:t>
      </w:r>
      <w:r w:rsidR="001E3DBA">
        <w:t>registration, account creation</w:t>
      </w:r>
      <w:r w:rsidR="00D93D43">
        <w:t xml:space="preserve">, </w:t>
      </w:r>
      <w:r w:rsidR="001E3DBA">
        <w:t>first use</w:t>
      </w:r>
      <w:r w:rsidR="00D93D43">
        <w:t xml:space="preserve"> and at regular intervals</w:t>
      </w:r>
      <w:r w:rsidR="001E3DBA">
        <w:t xml:space="preserve"> (as applicable)</w:t>
      </w:r>
      <w:r w:rsidR="001F3444">
        <w:t>; and</w:t>
      </w:r>
    </w:p>
    <w:p w14:paraId="76BEAB30" w14:textId="77777777" w:rsidR="00F67460" w:rsidRDefault="00F67460" w:rsidP="00F67460">
      <w:pPr>
        <w:pStyle w:val="paragraph"/>
      </w:pPr>
      <w:r>
        <w:tab/>
        <w:t>(</w:t>
      </w:r>
      <w:r w:rsidR="00631489">
        <w:t>c</w:t>
      </w:r>
      <w:r>
        <w:t>)</w:t>
      </w:r>
      <w:r>
        <w:tab/>
        <w:t>regularly reviewed and updated; and</w:t>
      </w:r>
    </w:p>
    <w:p w14:paraId="0BBA40E9" w14:textId="77777777" w:rsidR="00060D71" w:rsidRDefault="00DA13F2" w:rsidP="007117CE">
      <w:pPr>
        <w:pStyle w:val="paragraph"/>
        <w:rPr>
          <w:i/>
        </w:rPr>
      </w:pPr>
      <w:r>
        <w:tab/>
      </w:r>
      <w:r w:rsidRPr="00BC3DF6">
        <w:t>(</w:t>
      </w:r>
      <w:r w:rsidR="00631489">
        <w:t>d</w:t>
      </w:r>
      <w:r w:rsidRPr="00BC3DF6">
        <w:t>)</w:t>
      </w:r>
      <w:r w:rsidRPr="00BC3DF6">
        <w:tab/>
      </w:r>
      <w:r w:rsidR="003D4F11" w:rsidRPr="00BC3DF6">
        <w:t xml:space="preserve">written in </w:t>
      </w:r>
      <w:r w:rsidR="003D4F11" w:rsidRPr="007117CE">
        <w:t>plain language</w:t>
      </w:r>
      <w:r w:rsidR="00604C27">
        <w:rPr>
          <w:i/>
        </w:rPr>
        <w:t>.</w:t>
      </w:r>
    </w:p>
    <w:p w14:paraId="0358D07D" w14:textId="77777777" w:rsidR="000F5D7E" w:rsidRDefault="000F5D7E" w:rsidP="000F5D7E">
      <w:pPr>
        <w:pStyle w:val="subsection"/>
      </w:pPr>
      <w:r>
        <w:tab/>
        <w:t>(2)</w:t>
      </w:r>
      <w:r>
        <w:tab/>
        <w:t>For the purposes of subsection (1), the information is the following:</w:t>
      </w:r>
    </w:p>
    <w:p w14:paraId="0142F47A" w14:textId="77777777" w:rsidR="00421E69" w:rsidRDefault="000F5D7E" w:rsidP="000F5D7E">
      <w:pPr>
        <w:pStyle w:val="paragraph"/>
      </w:pPr>
      <w:r>
        <w:tab/>
        <w:t>(a)</w:t>
      </w:r>
      <w:r>
        <w:tab/>
        <w:t>the</w:t>
      </w:r>
      <w:r w:rsidR="00421E69">
        <w:t xml:space="preserve"> terms of use, policies and procedures and standards of conduct mentioned in section 1</w:t>
      </w:r>
      <w:r w:rsidR="004D0095">
        <w:t>4</w:t>
      </w:r>
      <w:r w:rsidR="00421E69">
        <w:t>;</w:t>
      </w:r>
    </w:p>
    <w:p w14:paraId="00A98E1E" w14:textId="77777777" w:rsidR="000F5D7E" w:rsidRDefault="00421E69" w:rsidP="000F5D7E">
      <w:pPr>
        <w:pStyle w:val="paragraph"/>
      </w:pPr>
      <w:r>
        <w:tab/>
        <w:t>(b</w:t>
      </w:r>
      <w:r w:rsidR="00604C27">
        <w:t>)</w:t>
      </w:r>
      <w:r w:rsidR="00604C27">
        <w:tab/>
        <w:t>information regarding online safety and parental control settings, including in relation to the availability of tools and resources published by the Commissioner.</w:t>
      </w:r>
    </w:p>
    <w:p w14:paraId="03BDC54F" w14:textId="77777777" w:rsidR="000F5D7E" w:rsidRDefault="000F5D7E" w:rsidP="000F5D7E">
      <w:pPr>
        <w:pStyle w:val="ActHead5"/>
      </w:pPr>
      <w:bookmarkStart w:id="27" w:name="_Toc93478779"/>
      <w:r>
        <w:lastRenderedPageBreak/>
        <w:t>1</w:t>
      </w:r>
      <w:r w:rsidR="004D0095">
        <w:t>8</w:t>
      </w:r>
      <w:r>
        <w:t xml:space="preserve">  </w:t>
      </w:r>
      <w:r w:rsidR="00822EB7">
        <w:t>Additional expectation</w:t>
      </w:r>
      <w:r w:rsidR="00822EB7" w:rsidRPr="004E1307">
        <w:t>—</w:t>
      </w:r>
      <w:r w:rsidR="00822EB7">
        <w:t>p</w:t>
      </w:r>
      <w:r>
        <w:t xml:space="preserve">rovider will provide </w:t>
      </w:r>
      <w:r w:rsidR="00835120">
        <w:t>updates</w:t>
      </w:r>
      <w:r>
        <w:t xml:space="preserve"> about </w:t>
      </w:r>
      <w:r w:rsidR="00835120">
        <w:t xml:space="preserve">changes in </w:t>
      </w:r>
      <w:r>
        <w:t>policies, terms and conditions etc.</w:t>
      </w:r>
      <w:bookmarkEnd w:id="27"/>
    </w:p>
    <w:p w14:paraId="22470D5A" w14:textId="216C8015" w:rsidR="000F5D7E" w:rsidRDefault="000F5D7E" w:rsidP="000F5D7E">
      <w:pPr>
        <w:pStyle w:val="subsection"/>
      </w:pPr>
      <w:r>
        <w:tab/>
      </w:r>
      <w:r>
        <w:tab/>
      </w:r>
      <w:r w:rsidRPr="00190191">
        <w:t xml:space="preserve">The provider </w:t>
      </w:r>
      <w:r w:rsidR="00604C27">
        <w:t xml:space="preserve">of </w:t>
      </w:r>
      <w:r>
        <w:t>the service</w:t>
      </w:r>
      <w:r w:rsidRPr="00190191">
        <w:t xml:space="preserve"> will ensure</w:t>
      </w:r>
      <w:r>
        <w:t xml:space="preserve"> that </w:t>
      </w:r>
      <w:r w:rsidR="00656CF8">
        <w:t>end-users</w:t>
      </w:r>
      <w:r>
        <w:t xml:space="preserve"> re</w:t>
      </w:r>
      <w:r w:rsidR="00656CF8">
        <w:t xml:space="preserve">ceive updates </w:t>
      </w:r>
      <w:r w:rsidR="00A71BDD">
        <w:t xml:space="preserve">written in plain language </w:t>
      </w:r>
      <w:r w:rsidR="00656CF8">
        <w:t>in relation to changes in</w:t>
      </w:r>
      <w:r>
        <w:t xml:space="preserve"> the information specified in </w:t>
      </w:r>
      <w:r w:rsidR="00656CF8">
        <w:t>sub</w:t>
      </w:r>
      <w:r w:rsidR="005A7D29">
        <w:t>section 1</w:t>
      </w:r>
      <w:r w:rsidR="004D0095">
        <w:t>7</w:t>
      </w:r>
      <w:r w:rsidR="00656CF8">
        <w:t>(2), including through targeted in-service communications</w:t>
      </w:r>
      <w:r>
        <w:t>.</w:t>
      </w:r>
    </w:p>
    <w:p w14:paraId="1AD7EFE4" w14:textId="77777777" w:rsidR="006608BB" w:rsidRDefault="006608BB" w:rsidP="000F5D7E">
      <w:pPr>
        <w:pStyle w:val="ActHead3"/>
      </w:pPr>
      <w:bookmarkStart w:id="28" w:name="_Toc93478780"/>
      <w:r>
        <w:t>Division 6</w:t>
      </w:r>
      <w:r w:rsidRPr="004E1307">
        <w:t>—</w:t>
      </w:r>
      <w:r>
        <w:t>Expectations regarding record keeping</w:t>
      </w:r>
      <w:bookmarkEnd w:id="28"/>
    </w:p>
    <w:p w14:paraId="691AAF0E" w14:textId="77777777" w:rsidR="006608BB" w:rsidRDefault="00676CD6" w:rsidP="007117CE">
      <w:pPr>
        <w:pStyle w:val="ActHead5"/>
      </w:pPr>
      <w:bookmarkStart w:id="29" w:name="_Toc93478781"/>
      <w:r>
        <w:t>1</w:t>
      </w:r>
      <w:r w:rsidR="004D0095">
        <w:t>9</w:t>
      </w:r>
      <w:r w:rsidR="006608BB">
        <w:t xml:space="preserve">  </w:t>
      </w:r>
      <w:r w:rsidR="00822EB7">
        <w:t>Additional expectation</w:t>
      </w:r>
      <w:r w:rsidR="00822EB7" w:rsidRPr="004E1307">
        <w:t>—</w:t>
      </w:r>
      <w:r w:rsidR="00822EB7">
        <w:t>p</w:t>
      </w:r>
      <w:r w:rsidR="006608BB">
        <w:t>rovider will keep records regarding certain matters</w:t>
      </w:r>
      <w:bookmarkEnd w:id="29"/>
    </w:p>
    <w:p w14:paraId="3FBA92E3" w14:textId="77777777" w:rsidR="002D73A3" w:rsidRPr="006608BB" w:rsidRDefault="006608BB" w:rsidP="000606C7">
      <w:pPr>
        <w:pStyle w:val="subsection"/>
      </w:pPr>
      <w:r>
        <w:tab/>
      </w:r>
      <w:r>
        <w:tab/>
        <w:t xml:space="preserve">The provider of the service will keep records of </w:t>
      </w:r>
      <w:r w:rsidR="000606C7">
        <w:t>reports and complaints about the material mentioned in section 1</w:t>
      </w:r>
      <w:r w:rsidR="004D0095">
        <w:t>3</w:t>
      </w:r>
      <w:r w:rsidR="00C50851">
        <w:t xml:space="preserve"> </w:t>
      </w:r>
      <w:r w:rsidR="00AB74AB">
        <w:t xml:space="preserve">provided on the service </w:t>
      </w:r>
      <w:r w:rsidR="00C50851">
        <w:t>for</w:t>
      </w:r>
      <w:r w:rsidR="004D0095">
        <w:t xml:space="preserve"> </w:t>
      </w:r>
      <w:r w:rsidR="003A48C7">
        <w:t>5</w:t>
      </w:r>
      <w:r w:rsidR="000606C7">
        <w:t xml:space="preserve"> years</w:t>
      </w:r>
      <w:r w:rsidR="00C50851">
        <w:t xml:space="preserve"> </w:t>
      </w:r>
      <w:r w:rsidR="00676CD6">
        <w:t>after</w:t>
      </w:r>
      <w:r w:rsidR="00C50851">
        <w:t xml:space="preserve"> the </w:t>
      </w:r>
      <w:r w:rsidR="00AB74AB">
        <w:t xml:space="preserve">making of the </w:t>
      </w:r>
      <w:r w:rsidR="000606C7">
        <w:t>report or complaint</w:t>
      </w:r>
      <w:r w:rsidR="00C50851">
        <w:t xml:space="preserve"> to which the record relates</w:t>
      </w:r>
      <w:r w:rsidR="000606C7">
        <w:t>.</w:t>
      </w:r>
    </w:p>
    <w:p w14:paraId="73A1F065" w14:textId="77777777" w:rsidR="000F5D7E" w:rsidRDefault="000F5D7E" w:rsidP="000F5D7E">
      <w:pPr>
        <w:pStyle w:val="ActHead3"/>
      </w:pPr>
      <w:bookmarkStart w:id="30" w:name="_Toc93478782"/>
      <w:r>
        <w:t xml:space="preserve">Division </w:t>
      </w:r>
      <w:r w:rsidR="006608BB">
        <w:t>7</w:t>
      </w:r>
      <w:r w:rsidRPr="004E1307">
        <w:t>—</w:t>
      </w:r>
      <w:r>
        <w:t>Expectations regarding</w:t>
      </w:r>
      <w:r w:rsidR="001460C3">
        <w:t xml:space="preserve"> </w:t>
      </w:r>
      <w:r w:rsidR="000006AC">
        <w:t>dealings with the Commissioner</w:t>
      </w:r>
      <w:bookmarkEnd w:id="30"/>
    </w:p>
    <w:p w14:paraId="26903C0B" w14:textId="77777777" w:rsidR="00FA4184" w:rsidRDefault="004D0095" w:rsidP="00FA4184">
      <w:pPr>
        <w:pStyle w:val="ActHead5"/>
      </w:pPr>
      <w:bookmarkStart w:id="31" w:name="_Toc93478783"/>
      <w:r>
        <w:t>20</w:t>
      </w:r>
      <w:r w:rsidR="00FA4184">
        <w:t xml:space="preserve">  </w:t>
      </w:r>
      <w:r w:rsidR="00142175">
        <w:t>E</w:t>
      </w:r>
      <w:r w:rsidR="00822EB7">
        <w:t>xpectations</w:t>
      </w:r>
      <w:r w:rsidR="00822EB7" w:rsidRPr="004E1307">
        <w:t>—</w:t>
      </w:r>
      <w:r w:rsidR="00822EB7">
        <w:t>p</w:t>
      </w:r>
      <w:r w:rsidR="00FA4184">
        <w:t>rovider will provide requested information to the Commissioner</w:t>
      </w:r>
      <w:bookmarkEnd w:id="31"/>
    </w:p>
    <w:p w14:paraId="065C3476" w14:textId="77777777" w:rsidR="000476C0" w:rsidRPr="00142175" w:rsidRDefault="000476C0" w:rsidP="00142175">
      <w:pPr>
        <w:pStyle w:val="SubsectionHead"/>
      </w:pPr>
      <w:r>
        <w:t>Core e</w:t>
      </w:r>
      <w:r w:rsidRPr="00A51D56">
        <w:t>xpectation</w:t>
      </w:r>
      <w:r>
        <w:t>s</w:t>
      </w:r>
    </w:p>
    <w:p w14:paraId="1A554AC4" w14:textId="77777777" w:rsidR="00247C3D" w:rsidRDefault="00247C3D" w:rsidP="00247C3D">
      <w:pPr>
        <w:pStyle w:val="subsection"/>
      </w:pPr>
      <w:r>
        <w:tab/>
        <w:t>(1)</w:t>
      </w:r>
      <w:r>
        <w:tab/>
        <w:t xml:space="preserve">If </w:t>
      </w:r>
      <w:r w:rsidRPr="00955761">
        <w:t xml:space="preserve">the Commissioner, by written notice given to </w:t>
      </w:r>
      <w:r>
        <w:t>the</w:t>
      </w:r>
      <w:r w:rsidRPr="00955761">
        <w:t xml:space="preserve"> provider of </w:t>
      </w:r>
      <w:r>
        <w:t>the</w:t>
      </w:r>
      <w:r w:rsidRPr="00955761">
        <w:t xml:space="preserve"> service, requests the provider to give the Commissioner a statement that sets out the number of complaints made to the provider during a specified period (not shorter than 6 months) about breaches of the service’s terms of use, the provider will comply with the request within 30 days after the notice of request is given</w:t>
      </w:r>
      <w:r>
        <w:t>.</w:t>
      </w:r>
    </w:p>
    <w:p w14:paraId="55220802" w14:textId="77777777" w:rsidR="00247C3D" w:rsidRDefault="00247C3D" w:rsidP="00247C3D">
      <w:pPr>
        <w:pStyle w:val="subsection"/>
      </w:pPr>
      <w:r>
        <w:tab/>
        <w:t>(2)</w:t>
      </w:r>
      <w:r>
        <w:tab/>
        <w:t>If</w:t>
      </w:r>
      <w:r w:rsidRPr="00955761">
        <w:t xml:space="preserve"> the Commissioner, by written notice given to </w:t>
      </w:r>
      <w:r>
        <w:t>the</w:t>
      </w:r>
      <w:r w:rsidRPr="00547308">
        <w:t xml:space="preserve"> provider of </w:t>
      </w:r>
      <w:r>
        <w:t>the</w:t>
      </w:r>
      <w:r w:rsidRPr="00547308">
        <w:t xml:space="preserve"> service</w:t>
      </w:r>
      <w:r w:rsidRPr="00955761">
        <w:t>, requests the provider to give the Commissioner a statement that sets out, for each removal notice given to the provider during a specified period (not shorter than 6 months), how long it took the provider to comply with the removal notice, the provider will comply with the request within 30 days after the notice of request is given</w:t>
      </w:r>
      <w:r>
        <w:t>.</w:t>
      </w:r>
    </w:p>
    <w:p w14:paraId="159A2785" w14:textId="77777777" w:rsidR="00247C3D" w:rsidRDefault="00247C3D" w:rsidP="00247C3D">
      <w:pPr>
        <w:pStyle w:val="subsection"/>
      </w:pPr>
      <w:r>
        <w:tab/>
        <w:t>(3)</w:t>
      </w:r>
      <w:r>
        <w:tab/>
        <w:t>If</w:t>
      </w:r>
      <w:r w:rsidRPr="00955761">
        <w:t xml:space="preserve"> the Commissioner, by written notice given to </w:t>
      </w:r>
      <w:r w:rsidRPr="005B192B">
        <w:t xml:space="preserve">a provider of </w:t>
      </w:r>
      <w:r w:rsidR="00E84A58">
        <w:t>the service</w:t>
      </w:r>
      <w:r w:rsidRPr="00955761">
        <w:t>, requests the provider to give the Commissioner specified information relating to the measures taken by the provider to ensure that end</w:t>
      </w:r>
      <w:r w:rsidRPr="00955761">
        <w:noBreakHyphen/>
        <w:t>users are able to use the service in a safe manner, the provider will comply with the request within 30 days after the notice of request is given.</w:t>
      </w:r>
    </w:p>
    <w:p w14:paraId="55EAD748" w14:textId="77777777" w:rsidR="000476C0" w:rsidRDefault="000476C0" w:rsidP="000476C0">
      <w:pPr>
        <w:pStyle w:val="SubsectionHead"/>
      </w:pPr>
      <w:r>
        <w:t>Additional e</w:t>
      </w:r>
      <w:r w:rsidRPr="00A51D56">
        <w:t>xpectation</w:t>
      </w:r>
    </w:p>
    <w:p w14:paraId="2D51C750" w14:textId="58C86D15" w:rsidR="000476C0" w:rsidRDefault="000476C0">
      <w:pPr>
        <w:pStyle w:val="subsection"/>
      </w:pPr>
      <w:r>
        <w:tab/>
        <w:t>(4)</w:t>
      </w:r>
      <w:r>
        <w:tab/>
        <w:t>If</w:t>
      </w:r>
      <w:r w:rsidRPr="00955761">
        <w:t xml:space="preserve"> the Commissioner, by written notice given to </w:t>
      </w:r>
      <w:r w:rsidRPr="005B192B">
        <w:t xml:space="preserve">a provider of </w:t>
      </w:r>
      <w:r>
        <w:t>the service</w:t>
      </w:r>
      <w:r w:rsidRPr="00955761">
        <w:t xml:space="preserve">, requests the provider to give the Commissioner </w:t>
      </w:r>
      <w:r>
        <w:t xml:space="preserve">a report on the performance of online safety measures that </w:t>
      </w:r>
      <w:r w:rsidR="0037365C">
        <w:t xml:space="preserve">relevant </w:t>
      </w:r>
      <w:r>
        <w:t>providers have announced publicly or reported to the Commissioner, the provider will comply with the request within 30 days after the notice of request is given.</w:t>
      </w:r>
    </w:p>
    <w:p w14:paraId="35581FF4" w14:textId="77777777" w:rsidR="000006AC" w:rsidRDefault="005A7D29" w:rsidP="009878D4">
      <w:pPr>
        <w:pStyle w:val="ActHead5"/>
      </w:pPr>
      <w:bookmarkStart w:id="32" w:name="_Toc93478784"/>
      <w:r>
        <w:lastRenderedPageBreak/>
        <w:t>2</w:t>
      </w:r>
      <w:r w:rsidR="004D0095">
        <w:t>1</w:t>
      </w:r>
      <w:r w:rsidR="009878D4">
        <w:t xml:space="preserve">  </w:t>
      </w:r>
      <w:r w:rsidR="00822EB7">
        <w:t>Additional expectation</w:t>
      </w:r>
      <w:r w:rsidR="00BD0E87">
        <w:t>s</w:t>
      </w:r>
      <w:r w:rsidR="00822EB7" w:rsidRPr="004E1307">
        <w:t>—</w:t>
      </w:r>
      <w:r w:rsidR="00822EB7">
        <w:t>p</w:t>
      </w:r>
      <w:r w:rsidR="000006AC">
        <w:t xml:space="preserve">rovider </w:t>
      </w:r>
      <w:r w:rsidR="00FF73C1">
        <w:t xml:space="preserve">will </w:t>
      </w:r>
      <w:r w:rsidR="000006AC">
        <w:t xml:space="preserve">have designated contact </w:t>
      </w:r>
      <w:r w:rsidR="00835120">
        <w:t>point</w:t>
      </w:r>
      <w:bookmarkEnd w:id="32"/>
    </w:p>
    <w:p w14:paraId="10CEAFF5" w14:textId="77777777" w:rsidR="000006AC" w:rsidRDefault="005B54EA" w:rsidP="005B54EA">
      <w:pPr>
        <w:pStyle w:val="subsection"/>
      </w:pPr>
      <w:r>
        <w:tab/>
        <w:t>(1)</w:t>
      </w:r>
      <w:r>
        <w:tab/>
      </w:r>
      <w:r w:rsidR="000006AC">
        <w:t>The</w:t>
      </w:r>
      <w:r>
        <w:t xml:space="preserve"> provider of the service </w:t>
      </w:r>
      <w:r w:rsidR="00FF73C1">
        <w:t xml:space="preserve">will </w:t>
      </w:r>
      <w:r>
        <w:t xml:space="preserve">ensure that there is an </w:t>
      </w:r>
      <w:r w:rsidR="000006AC">
        <w:t>individual who is:</w:t>
      </w:r>
    </w:p>
    <w:p w14:paraId="6440F516" w14:textId="77777777" w:rsidR="000006AC" w:rsidRDefault="005B54EA" w:rsidP="005B54EA">
      <w:pPr>
        <w:pStyle w:val="paragraph"/>
      </w:pPr>
      <w:r>
        <w:tab/>
        <w:t>(a)</w:t>
      </w:r>
      <w:r>
        <w:tab/>
      </w:r>
      <w:r w:rsidR="000006AC" w:rsidRPr="005B54EA">
        <w:t>an employee or agent of the provider; and</w:t>
      </w:r>
    </w:p>
    <w:p w14:paraId="2B0737D7" w14:textId="77777777" w:rsidR="005B54EA" w:rsidRDefault="005B54EA" w:rsidP="005B54EA">
      <w:pPr>
        <w:pStyle w:val="paragraph"/>
        <w:shd w:val="clear" w:color="auto" w:fill="FFFFFF"/>
        <w:rPr>
          <w:color w:val="000000"/>
        </w:rPr>
      </w:pPr>
      <w:r>
        <w:rPr>
          <w:color w:val="000000"/>
        </w:rPr>
        <w:tab/>
        <w:t>(b)</w:t>
      </w:r>
      <w:r>
        <w:rPr>
          <w:color w:val="000000"/>
        </w:rPr>
        <w:tab/>
      </w:r>
      <w:r w:rsidR="000006AC" w:rsidRPr="005B54EA">
        <w:rPr>
          <w:color w:val="000000"/>
        </w:rPr>
        <w:t xml:space="preserve">designated as the service’s contact </w:t>
      </w:r>
      <w:r w:rsidR="00835120">
        <w:rPr>
          <w:color w:val="000000"/>
        </w:rPr>
        <w:t>point</w:t>
      </w:r>
      <w:r w:rsidR="00835120" w:rsidRPr="005B54EA">
        <w:rPr>
          <w:color w:val="000000"/>
        </w:rPr>
        <w:t xml:space="preserve"> </w:t>
      </w:r>
      <w:r w:rsidR="000006AC" w:rsidRPr="005B54EA">
        <w:rPr>
          <w:color w:val="000000"/>
        </w:rPr>
        <w:t>for the purposes of th</w:t>
      </w:r>
      <w:r>
        <w:rPr>
          <w:color w:val="000000"/>
        </w:rPr>
        <w:t>e</w:t>
      </w:r>
      <w:r w:rsidR="000006AC" w:rsidRPr="005B54EA">
        <w:rPr>
          <w:color w:val="000000"/>
        </w:rPr>
        <w:t xml:space="preserve"> Act</w:t>
      </w:r>
      <w:r w:rsidR="000006AC">
        <w:rPr>
          <w:color w:val="000000"/>
        </w:rPr>
        <w:t>.</w:t>
      </w:r>
    </w:p>
    <w:p w14:paraId="4EF60DB1" w14:textId="77777777" w:rsidR="00835120" w:rsidRDefault="005B54EA" w:rsidP="00DD351F">
      <w:pPr>
        <w:pStyle w:val="subsection"/>
      </w:pPr>
      <w:r>
        <w:tab/>
        <w:t>(2)</w:t>
      </w:r>
      <w:r>
        <w:tab/>
      </w:r>
      <w:r w:rsidR="000006AC">
        <w:t xml:space="preserve">The </w:t>
      </w:r>
      <w:r>
        <w:t xml:space="preserve">provider </w:t>
      </w:r>
      <w:r w:rsidR="00FF73C1">
        <w:t xml:space="preserve">will </w:t>
      </w:r>
      <w:r>
        <w:t xml:space="preserve">ensure that the </w:t>
      </w:r>
      <w:r w:rsidR="00835120">
        <w:t xml:space="preserve">following: </w:t>
      </w:r>
      <w:r w:rsidR="000006AC">
        <w:t>contact det</w:t>
      </w:r>
      <w:r>
        <w:t xml:space="preserve">ails of the contact </w:t>
      </w:r>
      <w:r w:rsidR="00835120">
        <w:t xml:space="preserve">point </w:t>
      </w:r>
      <w:r>
        <w:t>are</w:t>
      </w:r>
      <w:r w:rsidR="000006AC">
        <w:t xml:space="preserve"> notified to the Commissioner</w:t>
      </w:r>
      <w:r w:rsidR="00835120">
        <w:t>:</w:t>
      </w:r>
    </w:p>
    <w:p w14:paraId="5078304B" w14:textId="77777777" w:rsidR="00835120" w:rsidRDefault="00835120" w:rsidP="00835120">
      <w:pPr>
        <w:pStyle w:val="paragraph"/>
      </w:pPr>
      <w:r>
        <w:tab/>
        <w:t>(a)</w:t>
      </w:r>
      <w:r>
        <w:tab/>
      </w:r>
      <w:r w:rsidRPr="005B54EA">
        <w:t xml:space="preserve">an </w:t>
      </w:r>
      <w:r>
        <w:t>email address; and</w:t>
      </w:r>
    </w:p>
    <w:p w14:paraId="2DE183CA" w14:textId="77777777" w:rsidR="001B6B9A" w:rsidRDefault="001B6B9A" w:rsidP="001B6B9A">
      <w:pPr>
        <w:pStyle w:val="paragraph"/>
      </w:pPr>
      <w:r>
        <w:tab/>
        <w:t>(b)</w:t>
      </w:r>
      <w:r>
        <w:tab/>
        <w:t>a phone number or voice chat address.</w:t>
      </w:r>
    </w:p>
    <w:p w14:paraId="3F89AE5B" w14:textId="77777777" w:rsidR="003A6C62" w:rsidRPr="003A6C62" w:rsidRDefault="008B22E3" w:rsidP="00C54BE2">
      <w:pPr>
        <w:pStyle w:val="subsection"/>
      </w:pPr>
      <w:r>
        <w:tab/>
        <w:t>(3)</w:t>
      </w:r>
      <w:r>
        <w:tab/>
        <w:t xml:space="preserve">If there is a change to the identity or contact details of the individual designated as the service’s contact </w:t>
      </w:r>
      <w:r w:rsidR="00835120">
        <w:t xml:space="preserve">point </w:t>
      </w:r>
      <w:r>
        <w:t>for the purposes of the Act, the provider will give the Commissioner written notice of the change within 14 days after the change.</w:t>
      </w:r>
    </w:p>
    <w:sectPr w:rsidR="003A6C62" w:rsidRPr="003A6C62" w:rsidSect="00CD4431">
      <w:headerReference w:type="even" r:id="rId22"/>
      <w:headerReference w:type="default" r:id="rId23"/>
      <w:footerReference w:type="even" r:id="rId24"/>
      <w:footerReference w:type="default" r:id="rId25"/>
      <w:headerReference w:type="first" r:id="rId26"/>
      <w:pgSz w:w="11907" w:h="16839" w:code="9"/>
      <w:pgMar w:top="2234" w:right="1797" w:bottom="1440" w:left="1797"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D548C" w14:textId="77777777" w:rsidR="009730AF" w:rsidRDefault="009730AF" w:rsidP="00715914">
      <w:pPr>
        <w:spacing w:line="240" w:lineRule="auto"/>
      </w:pPr>
      <w:r>
        <w:separator/>
      </w:r>
    </w:p>
  </w:endnote>
  <w:endnote w:type="continuationSeparator" w:id="0">
    <w:p w14:paraId="1708331E" w14:textId="77777777" w:rsidR="009730AF" w:rsidRDefault="009730A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0A57" w14:textId="77777777" w:rsidR="00595947" w:rsidRPr="00E33C1C" w:rsidRDefault="00595947"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595947" w14:paraId="4614BBBF" w14:textId="77777777" w:rsidTr="00B33709">
      <w:tc>
        <w:tcPr>
          <w:tcW w:w="709" w:type="dxa"/>
          <w:tcBorders>
            <w:top w:val="nil"/>
            <w:left w:val="nil"/>
            <w:bottom w:val="nil"/>
            <w:right w:val="nil"/>
          </w:tcBorders>
        </w:tcPr>
        <w:p w14:paraId="342057F7" w14:textId="77777777" w:rsidR="00595947" w:rsidRDefault="00595947"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c>
        <w:tcPr>
          <w:tcW w:w="6379" w:type="dxa"/>
          <w:tcBorders>
            <w:top w:val="nil"/>
            <w:left w:val="nil"/>
            <w:bottom w:val="nil"/>
            <w:right w:val="nil"/>
          </w:tcBorders>
        </w:tcPr>
        <w:p w14:paraId="57DB6696" w14:textId="08AAA371" w:rsidR="00595947" w:rsidRPr="004E1307" w:rsidRDefault="0059594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 xml:space="preserve">Online Safety (Basic Online Safety Expectations) Determination </w:t>
          </w:r>
          <w:r w:rsidR="00990F64">
            <w:rPr>
              <w:i/>
              <w:noProof/>
              <w:sz w:val="18"/>
            </w:rPr>
            <w:t>2022</w:t>
          </w:r>
          <w:r w:rsidRPr="004E1307">
            <w:rPr>
              <w:i/>
              <w:sz w:val="18"/>
            </w:rPr>
            <w:fldChar w:fldCharType="end"/>
          </w:r>
        </w:p>
      </w:tc>
      <w:tc>
        <w:tcPr>
          <w:tcW w:w="1383" w:type="dxa"/>
          <w:tcBorders>
            <w:top w:val="nil"/>
            <w:left w:val="nil"/>
            <w:bottom w:val="nil"/>
            <w:right w:val="nil"/>
          </w:tcBorders>
        </w:tcPr>
        <w:p w14:paraId="16FB69C0" w14:textId="77777777" w:rsidR="00595947" w:rsidRDefault="00595947" w:rsidP="00A369E3">
          <w:pPr>
            <w:spacing w:line="0" w:lineRule="atLeast"/>
            <w:jc w:val="right"/>
            <w:rPr>
              <w:sz w:val="18"/>
            </w:rPr>
          </w:pPr>
        </w:p>
      </w:tc>
    </w:tr>
    <w:tr w:rsidR="00595947" w14:paraId="7C7A9355"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47375CA" w14:textId="77777777" w:rsidR="00595947" w:rsidRDefault="00595947" w:rsidP="00A369E3">
          <w:pPr>
            <w:jc w:val="right"/>
            <w:rPr>
              <w:sz w:val="18"/>
            </w:rPr>
          </w:pPr>
        </w:p>
      </w:tc>
    </w:tr>
  </w:tbl>
  <w:p w14:paraId="057312A0" w14:textId="77777777" w:rsidR="00595947" w:rsidRPr="00ED79B6" w:rsidRDefault="00595947"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9C195" w14:textId="77777777" w:rsidR="00595947" w:rsidRPr="00E33C1C" w:rsidRDefault="00595947" w:rsidP="00D6537E">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8720" behindDoc="0" locked="1" layoutInCell="0" allowOverlap="1" wp14:anchorId="6A891767" wp14:editId="2853C30E">
              <wp:simplePos x="0" y="0"/>
              <wp:positionH relativeFrom="margin">
                <wp:align>center</wp:align>
              </wp:positionH>
              <wp:positionV relativeFrom="bottomMargin">
                <wp:align>center</wp:align>
              </wp:positionV>
              <wp:extent cx="1129665" cy="273050"/>
              <wp:effectExtent l="0" t="0" r="0" b="0"/>
              <wp:wrapNone/>
              <wp:docPr id="4" name="janusSEAL SC Footer"/>
              <wp:cNvGraphicFramePr/>
              <a:graphic xmlns:a="http://schemas.openxmlformats.org/drawingml/2006/main">
                <a:graphicData uri="http://schemas.microsoft.com/office/word/2010/wordprocessingShape">
                  <wps:wsp>
                    <wps:cNvSpPr txBox="1"/>
                    <wps:spPr>
                      <a:xfrm>
                        <a:off x="0" y="0"/>
                        <a:ext cx="11296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0E322D" w14:textId="77777777" w:rsidR="00595947" w:rsidRPr="004B4507" w:rsidRDefault="00595947" w:rsidP="004B4507">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PROTECTED</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891767" id="_x0000_t202" coordsize="21600,21600" o:spt="202" path="m,l,21600r21600,l21600,xe">
              <v:stroke joinstyle="miter"/>
              <v:path gradientshapeok="t" o:connecttype="rect"/>
            </v:shapetype>
            <v:shape id="janusSEAL SC Footer" o:spid="_x0000_s1027" type="#_x0000_t202" style="position:absolute;margin-left:0;margin-top:0;width:88.95pt;height:21.5pt;z-index:25167872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" o:allowincell="f" filled="f" stroked="f" strokeweight=".5pt">
              <v:textbox style="mso-fit-shape-to-text:t">
                <w:txbxContent>
                  <w:p w14:paraId="1A0E322D" w14:textId="77777777" w:rsidR="00595947" w:rsidRPr="004B4507" w:rsidRDefault="00595947" w:rsidP="004B4507">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PM_ProtectiveMarkingValue_Footer \* MERGEFORMAT </w:instrText>
                    </w:r>
                    <w:r>
                      <w:rPr>
                        <w:rFonts w:ascii="Arial" w:hAnsi="Arial" w:cs="Arial"/>
                        <w:b/>
                        <w:color w:val="FF0000"/>
                        <w:sz w:val="24"/>
                      </w:rPr>
                      <w:fldChar w:fldCharType="separate"/>
                    </w:r>
                    <w:r>
                      <w:rPr>
                        <w:rFonts w:ascii="Arial" w:hAnsi="Arial" w:cs="Arial"/>
                        <w:b/>
                        <w:color w:val="FF0000"/>
                        <w:sz w:val="24"/>
                      </w:rPr>
                      <w:t>PROTECTED</w:t>
                    </w:r>
                    <w:r>
                      <w:rPr>
                        <w:rFonts w:ascii="Arial" w:hAnsi="Arial" w:cs="Arial"/>
                        <w:b/>
                        <w:color w:val="FF0000"/>
                        <w:sz w:val="24"/>
                      </w:rPr>
                      <w:fldChar w:fldCharType="end"/>
                    </w:r>
                  </w:p>
                </w:txbxContent>
              </v:textbox>
              <w10:wrap anchorx="margin" anchory="margin"/>
              <w10:anchorlock/>
            </v:shape>
          </w:pict>
        </mc:Fallback>
      </mc:AlternateContent>
    </w:r>
  </w:p>
  <w:tbl>
    <w:tblPr>
      <w:tblStyle w:val="TableGrid"/>
      <w:tblW w:w="0" w:type="auto"/>
      <w:tblLook w:val="04A0" w:firstRow="1" w:lastRow="0" w:firstColumn="1" w:lastColumn="0" w:noHBand="0" w:noVBand="1"/>
    </w:tblPr>
    <w:tblGrid>
      <w:gridCol w:w="1357"/>
      <w:gridCol w:w="6257"/>
      <w:gridCol w:w="699"/>
    </w:tblGrid>
    <w:tr w:rsidR="00595947" w14:paraId="4735401F" w14:textId="77777777" w:rsidTr="00A369E3">
      <w:tc>
        <w:tcPr>
          <w:tcW w:w="1384" w:type="dxa"/>
          <w:tcBorders>
            <w:top w:val="nil"/>
            <w:left w:val="nil"/>
            <w:bottom w:val="nil"/>
            <w:right w:val="nil"/>
          </w:tcBorders>
        </w:tcPr>
        <w:p w14:paraId="7B042C8B" w14:textId="77777777" w:rsidR="00595947" w:rsidRDefault="00595947" w:rsidP="00A369E3">
          <w:pPr>
            <w:spacing w:line="0" w:lineRule="atLeast"/>
            <w:rPr>
              <w:sz w:val="18"/>
            </w:rPr>
          </w:pPr>
        </w:p>
      </w:tc>
      <w:tc>
        <w:tcPr>
          <w:tcW w:w="6379" w:type="dxa"/>
          <w:tcBorders>
            <w:top w:val="nil"/>
            <w:left w:val="nil"/>
            <w:bottom w:val="nil"/>
            <w:right w:val="nil"/>
          </w:tcBorders>
        </w:tcPr>
        <w:p w14:paraId="6A2DD245" w14:textId="086D983F" w:rsidR="00595947" w:rsidRDefault="0059594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 xml:space="preserve">Online Safety (Basic Online Safety Expectations) Determination </w:t>
          </w:r>
          <w:r w:rsidR="00990F64">
            <w:rPr>
              <w:i/>
              <w:noProof/>
              <w:sz w:val="18"/>
            </w:rPr>
            <w:t>2022</w:t>
          </w:r>
          <w:r w:rsidRPr="004E1307">
            <w:rPr>
              <w:i/>
              <w:sz w:val="18"/>
            </w:rPr>
            <w:fldChar w:fldCharType="end"/>
          </w:r>
        </w:p>
      </w:tc>
      <w:tc>
        <w:tcPr>
          <w:tcW w:w="709" w:type="dxa"/>
          <w:tcBorders>
            <w:top w:val="nil"/>
            <w:left w:val="nil"/>
            <w:bottom w:val="nil"/>
            <w:right w:val="nil"/>
          </w:tcBorders>
        </w:tcPr>
        <w:p w14:paraId="7AE891FB" w14:textId="77777777" w:rsidR="00595947" w:rsidRDefault="00595947"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r w:rsidR="00595947" w14:paraId="01CB2054"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0E9BB81" w14:textId="77777777" w:rsidR="00595947" w:rsidRDefault="00595947" w:rsidP="00A369E3">
          <w:pPr>
            <w:rPr>
              <w:sz w:val="18"/>
            </w:rPr>
          </w:pPr>
        </w:p>
      </w:tc>
    </w:tr>
  </w:tbl>
  <w:p w14:paraId="68A3EF89" w14:textId="77777777" w:rsidR="00595947" w:rsidRPr="00ED79B6" w:rsidRDefault="00595947"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47E37" w14:textId="77777777" w:rsidR="00595947" w:rsidRPr="00E33C1C" w:rsidRDefault="00595947"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595947" w14:paraId="06AA1E10" w14:textId="77777777" w:rsidTr="00B33709">
      <w:tc>
        <w:tcPr>
          <w:tcW w:w="1384" w:type="dxa"/>
          <w:tcBorders>
            <w:top w:val="nil"/>
            <w:left w:val="nil"/>
            <w:bottom w:val="nil"/>
            <w:right w:val="nil"/>
          </w:tcBorders>
        </w:tcPr>
        <w:p w14:paraId="2C0AE504" w14:textId="77777777" w:rsidR="00595947" w:rsidRDefault="00595947" w:rsidP="00A369E3">
          <w:pPr>
            <w:spacing w:line="0" w:lineRule="atLeast"/>
            <w:rPr>
              <w:sz w:val="18"/>
            </w:rPr>
          </w:pPr>
        </w:p>
      </w:tc>
      <w:tc>
        <w:tcPr>
          <w:tcW w:w="6379" w:type="dxa"/>
          <w:tcBorders>
            <w:top w:val="nil"/>
            <w:left w:val="nil"/>
            <w:bottom w:val="nil"/>
            <w:right w:val="nil"/>
          </w:tcBorders>
        </w:tcPr>
        <w:p w14:paraId="3900869F" w14:textId="77777777" w:rsidR="00595947" w:rsidRDefault="00595947" w:rsidP="00A369E3">
          <w:pPr>
            <w:spacing w:line="0" w:lineRule="atLeast"/>
            <w:jc w:val="center"/>
            <w:rPr>
              <w:sz w:val="18"/>
            </w:rPr>
          </w:pPr>
        </w:p>
      </w:tc>
      <w:tc>
        <w:tcPr>
          <w:tcW w:w="709" w:type="dxa"/>
          <w:tcBorders>
            <w:top w:val="nil"/>
            <w:left w:val="nil"/>
            <w:bottom w:val="nil"/>
            <w:right w:val="nil"/>
          </w:tcBorders>
        </w:tcPr>
        <w:p w14:paraId="64395621" w14:textId="77777777" w:rsidR="00595947" w:rsidRDefault="00595947" w:rsidP="00A369E3">
          <w:pPr>
            <w:spacing w:line="0" w:lineRule="atLeast"/>
            <w:jc w:val="right"/>
            <w:rPr>
              <w:sz w:val="18"/>
            </w:rPr>
          </w:pPr>
        </w:p>
      </w:tc>
    </w:tr>
  </w:tbl>
  <w:p w14:paraId="474FF8C5" w14:textId="77777777" w:rsidR="00595947" w:rsidRPr="00ED79B6" w:rsidRDefault="00595947"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3C908" w14:textId="77777777" w:rsidR="00595947" w:rsidRPr="002B0EA5" w:rsidRDefault="00595947" w:rsidP="007F66B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95947" w14:paraId="3342FEA8" w14:textId="77777777" w:rsidTr="007F66BB">
      <w:tc>
        <w:tcPr>
          <w:tcW w:w="365" w:type="pct"/>
        </w:tcPr>
        <w:p w14:paraId="5FF4302A" w14:textId="77777777" w:rsidR="00595947" w:rsidRDefault="00595947" w:rsidP="007F66B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vii</w:t>
          </w:r>
          <w:r w:rsidRPr="00ED79B6">
            <w:rPr>
              <w:i/>
              <w:sz w:val="18"/>
            </w:rPr>
            <w:fldChar w:fldCharType="end"/>
          </w:r>
        </w:p>
      </w:tc>
      <w:tc>
        <w:tcPr>
          <w:tcW w:w="3688" w:type="pct"/>
        </w:tcPr>
        <w:p w14:paraId="35E8A98E" w14:textId="216657F6" w:rsidR="00595947" w:rsidRDefault="00595947" w:rsidP="007F66B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 xml:space="preserve">Online Safety (Basic Online Safety Expectations) Determination </w:t>
          </w:r>
          <w:r w:rsidR="00990F64">
            <w:rPr>
              <w:i/>
              <w:noProof/>
              <w:sz w:val="18"/>
            </w:rPr>
            <w:t>2022</w:t>
          </w:r>
          <w:r w:rsidRPr="004E1307">
            <w:rPr>
              <w:i/>
              <w:sz w:val="18"/>
            </w:rPr>
            <w:fldChar w:fldCharType="end"/>
          </w:r>
        </w:p>
      </w:tc>
      <w:tc>
        <w:tcPr>
          <w:tcW w:w="947" w:type="pct"/>
        </w:tcPr>
        <w:p w14:paraId="39BD6E73" w14:textId="77777777" w:rsidR="00595947" w:rsidRDefault="00595947" w:rsidP="007F66BB">
          <w:pPr>
            <w:spacing w:line="0" w:lineRule="atLeast"/>
            <w:jc w:val="right"/>
            <w:rPr>
              <w:sz w:val="18"/>
            </w:rPr>
          </w:pPr>
        </w:p>
      </w:tc>
    </w:tr>
    <w:tr w:rsidR="00595947" w14:paraId="5058C2D8" w14:textId="77777777" w:rsidTr="007F66BB">
      <w:tc>
        <w:tcPr>
          <w:tcW w:w="5000" w:type="pct"/>
          <w:gridSpan w:val="3"/>
        </w:tcPr>
        <w:p w14:paraId="2C303472" w14:textId="77777777" w:rsidR="00595947" w:rsidRDefault="00595947" w:rsidP="007F66BB">
          <w:pPr>
            <w:jc w:val="right"/>
            <w:rPr>
              <w:sz w:val="18"/>
            </w:rPr>
          </w:pPr>
        </w:p>
      </w:tc>
    </w:tr>
  </w:tbl>
  <w:p w14:paraId="7837B29B" w14:textId="77777777" w:rsidR="00595947" w:rsidRPr="00ED79B6" w:rsidRDefault="00595947" w:rsidP="007F66BB">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879E" w14:textId="77777777" w:rsidR="00595947" w:rsidRPr="002B0EA5" w:rsidRDefault="00595947" w:rsidP="007F66B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95947" w14:paraId="3AC63143" w14:textId="77777777" w:rsidTr="007F66BB">
      <w:tc>
        <w:tcPr>
          <w:tcW w:w="947" w:type="pct"/>
        </w:tcPr>
        <w:p w14:paraId="6AE56FB1" w14:textId="77777777" w:rsidR="00595947" w:rsidRDefault="00595947" w:rsidP="007F66BB">
          <w:pPr>
            <w:spacing w:line="0" w:lineRule="atLeast"/>
            <w:rPr>
              <w:sz w:val="18"/>
            </w:rPr>
          </w:pPr>
        </w:p>
      </w:tc>
      <w:tc>
        <w:tcPr>
          <w:tcW w:w="3688" w:type="pct"/>
        </w:tcPr>
        <w:p w14:paraId="7EFADB73" w14:textId="7258B28F" w:rsidR="00595947" w:rsidRDefault="00595947" w:rsidP="007F66B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B6C03">
            <w:rPr>
              <w:i/>
              <w:noProof/>
              <w:sz w:val="18"/>
            </w:rPr>
            <w:t>Online Safety (Basic Online Safety Expectations) Determination 2022</w:t>
          </w:r>
          <w:r w:rsidRPr="004E1307">
            <w:rPr>
              <w:i/>
              <w:sz w:val="18"/>
            </w:rPr>
            <w:fldChar w:fldCharType="end"/>
          </w:r>
        </w:p>
      </w:tc>
      <w:tc>
        <w:tcPr>
          <w:tcW w:w="365" w:type="pct"/>
        </w:tcPr>
        <w:p w14:paraId="78C1B83F" w14:textId="20056F3C" w:rsidR="00595947" w:rsidRDefault="00595947" w:rsidP="007F66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B6C03">
            <w:rPr>
              <w:i/>
              <w:noProof/>
              <w:sz w:val="18"/>
            </w:rPr>
            <w:t>i</w:t>
          </w:r>
          <w:r w:rsidRPr="00ED79B6">
            <w:rPr>
              <w:i/>
              <w:sz w:val="18"/>
            </w:rPr>
            <w:fldChar w:fldCharType="end"/>
          </w:r>
        </w:p>
      </w:tc>
    </w:tr>
    <w:tr w:rsidR="00595947" w14:paraId="5F2E4192" w14:textId="77777777" w:rsidTr="007F66BB">
      <w:tc>
        <w:tcPr>
          <w:tcW w:w="5000" w:type="pct"/>
          <w:gridSpan w:val="3"/>
        </w:tcPr>
        <w:p w14:paraId="605CB23A" w14:textId="77777777" w:rsidR="00595947" w:rsidRDefault="00595947" w:rsidP="007F66BB">
          <w:pPr>
            <w:rPr>
              <w:sz w:val="18"/>
            </w:rPr>
          </w:pPr>
        </w:p>
      </w:tc>
    </w:tr>
  </w:tbl>
  <w:p w14:paraId="0C966A77" w14:textId="77777777" w:rsidR="00595947" w:rsidRPr="00ED79B6" w:rsidRDefault="00595947" w:rsidP="007F66BB">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DB6D4" w14:textId="77777777" w:rsidR="00595947" w:rsidRPr="002B0EA5" w:rsidRDefault="00595947" w:rsidP="007F66B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595947" w14:paraId="5D9982EF" w14:textId="77777777" w:rsidTr="007F66BB">
      <w:tc>
        <w:tcPr>
          <w:tcW w:w="365" w:type="pct"/>
        </w:tcPr>
        <w:p w14:paraId="527B931E" w14:textId="77777777" w:rsidR="00595947" w:rsidRDefault="00595947" w:rsidP="007F66B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c>
        <w:tcPr>
          <w:tcW w:w="3688" w:type="pct"/>
        </w:tcPr>
        <w:p w14:paraId="69C7D743" w14:textId="40F39816" w:rsidR="00595947" w:rsidRDefault="00595947" w:rsidP="007F66B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 xml:space="preserve">Online Safety (Basic Online Safety Expectations) Determination </w:t>
          </w:r>
          <w:r w:rsidR="00990F64">
            <w:rPr>
              <w:i/>
              <w:noProof/>
              <w:sz w:val="18"/>
            </w:rPr>
            <w:t>2022</w:t>
          </w:r>
          <w:r w:rsidRPr="004E1307">
            <w:rPr>
              <w:i/>
              <w:sz w:val="18"/>
            </w:rPr>
            <w:fldChar w:fldCharType="end"/>
          </w:r>
        </w:p>
      </w:tc>
      <w:tc>
        <w:tcPr>
          <w:tcW w:w="947" w:type="pct"/>
        </w:tcPr>
        <w:p w14:paraId="329A1EBA" w14:textId="77777777" w:rsidR="00595947" w:rsidRDefault="00595947" w:rsidP="007F66BB">
          <w:pPr>
            <w:spacing w:line="0" w:lineRule="atLeast"/>
            <w:jc w:val="right"/>
            <w:rPr>
              <w:sz w:val="18"/>
            </w:rPr>
          </w:pPr>
        </w:p>
      </w:tc>
    </w:tr>
    <w:tr w:rsidR="00595947" w14:paraId="09F50CDE" w14:textId="77777777" w:rsidTr="007F66BB">
      <w:tc>
        <w:tcPr>
          <w:tcW w:w="5000" w:type="pct"/>
          <w:gridSpan w:val="3"/>
        </w:tcPr>
        <w:p w14:paraId="654101F5" w14:textId="77777777" w:rsidR="00595947" w:rsidRDefault="00595947" w:rsidP="007F66BB">
          <w:pPr>
            <w:jc w:val="right"/>
            <w:rPr>
              <w:sz w:val="18"/>
            </w:rPr>
          </w:pPr>
        </w:p>
      </w:tc>
    </w:tr>
  </w:tbl>
  <w:p w14:paraId="18FB539A" w14:textId="77777777" w:rsidR="00595947" w:rsidRPr="00ED79B6" w:rsidRDefault="00595947" w:rsidP="007F66BB">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54C3" w14:textId="77777777" w:rsidR="00595947" w:rsidRPr="002B0EA5" w:rsidRDefault="00595947" w:rsidP="007F66BB">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595947" w14:paraId="2E655E70" w14:textId="77777777" w:rsidTr="007F66BB">
      <w:tc>
        <w:tcPr>
          <w:tcW w:w="947" w:type="pct"/>
        </w:tcPr>
        <w:p w14:paraId="6C18AEF4" w14:textId="77777777" w:rsidR="00595947" w:rsidRDefault="00595947" w:rsidP="007F66BB">
          <w:pPr>
            <w:spacing w:line="0" w:lineRule="atLeast"/>
            <w:rPr>
              <w:sz w:val="18"/>
            </w:rPr>
          </w:pPr>
        </w:p>
      </w:tc>
      <w:tc>
        <w:tcPr>
          <w:tcW w:w="3688" w:type="pct"/>
        </w:tcPr>
        <w:p w14:paraId="09FCB8FC" w14:textId="41ACD854" w:rsidR="00595947" w:rsidRDefault="00595947" w:rsidP="007F66BB">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B6C03">
            <w:rPr>
              <w:i/>
              <w:noProof/>
              <w:sz w:val="18"/>
            </w:rPr>
            <w:t>Online Safety (Basic Online Safety Expectations) Determination 2022</w:t>
          </w:r>
          <w:r w:rsidRPr="004E1307">
            <w:rPr>
              <w:i/>
              <w:sz w:val="18"/>
            </w:rPr>
            <w:fldChar w:fldCharType="end"/>
          </w:r>
        </w:p>
      </w:tc>
      <w:tc>
        <w:tcPr>
          <w:tcW w:w="365" w:type="pct"/>
        </w:tcPr>
        <w:p w14:paraId="3F515637" w14:textId="0C09550C" w:rsidR="00595947" w:rsidRDefault="00595947" w:rsidP="007F66B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B6C03">
            <w:rPr>
              <w:i/>
              <w:noProof/>
              <w:sz w:val="18"/>
            </w:rPr>
            <w:t>8</w:t>
          </w:r>
          <w:r w:rsidRPr="00ED79B6">
            <w:rPr>
              <w:i/>
              <w:sz w:val="18"/>
            </w:rPr>
            <w:fldChar w:fldCharType="end"/>
          </w:r>
        </w:p>
      </w:tc>
    </w:tr>
    <w:tr w:rsidR="00595947" w14:paraId="3F108A2F" w14:textId="77777777" w:rsidTr="007F66BB">
      <w:tc>
        <w:tcPr>
          <w:tcW w:w="5000" w:type="pct"/>
          <w:gridSpan w:val="3"/>
        </w:tcPr>
        <w:p w14:paraId="01E4BC18" w14:textId="77777777" w:rsidR="00595947" w:rsidRDefault="00595947" w:rsidP="007F66BB">
          <w:pPr>
            <w:rPr>
              <w:sz w:val="18"/>
            </w:rPr>
          </w:pPr>
        </w:p>
      </w:tc>
    </w:tr>
  </w:tbl>
  <w:p w14:paraId="78920005" w14:textId="77777777" w:rsidR="00595947" w:rsidRPr="00ED79B6" w:rsidRDefault="00595947" w:rsidP="007F66BB">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CAA1B" w14:textId="77777777" w:rsidR="009730AF" w:rsidRDefault="009730AF" w:rsidP="00715914">
      <w:pPr>
        <w:spacing w:line="240" w:lineRule="auto"/>
      </w:pPr>
      <w:r>
        <w:separator/>
      </w:r>
    </w:p>
  </w:footnote>
  <w:footnote w:type="continuationSeparator" w:id="0">
    <w:p w14:paraId="652D02AE" w14:textId="77777777" w:rsidR="009730AF" w:rsidRDefault="009730AF"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71279" w14:textId="77777777" w:rsidR="00595947" w:rsidRPr="005F1388" w:rsidRDefault="009B6C03" w:rsidP="00715914">
    <w:pPr>
      <w:pStyle w:val="Header"/>
      <w:tabs>
        <w:tab w:val="clear" w:pos="4150"/>
        <w:tab w:val="clear" w:pos="8307"/>
      </w:tabs>
    </w:pPr>
    <w:r>
      <w:rPr>
        <w:noProof/>
      </w:rPr>
      <w:pict w14:anchorId="481AB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997422" o:spid="_x0000_s2050" type="#_x0000_t136" style="position:absolute;margin-left:0;margin-top:0;width:512.7pt;height:73.2pt;rotation:315;z-index:-251655168;mso-position-horizontal:center;mso-position-horizontal-relative:margin;mso-position-vertical:center;mso-position-vertical-relative:margin" o:allowincell="f" fillcolor="#7f7f7f [1612]" stroked="f">
          <v:fill opacity=".5"/>
          <v:textpath style="font-family:&quot;Times New Roman&quot;;font-size:1pt" string="EXPOSUR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33C7B" w14:textId="77777777" w:rsidR="00595947" w:rsidRPr="005F1388" w:rsidRDefault="00595947" w:rsidP="00715914">
    <w:pPr>
      <w:pStyle w:val="Header"/>
      <w:tabs>
        <w:tab w:val="clear" w:pos="4150"/>
        <w:tab w:val="clear" w:pos="8307"/>
      </w:tabs>
    </w:pPr>
    <w:r>
      <w:rPr>
        <w:noProof/>
      </w:rPr>
      <mc:AlternateContent>
        <mc:Choice Requires="wps">
          <w:drawing>
            <wp:anchor distT="0" distB="0" distL="114300" distR="114300" simplePos="0" relativeHeight="251676672" behindDoc="0" locked="1" layoutInCell="0" allowOverlap="1" wp14:anchorId="4513E8E7" wp14:editId="27DAB139">
              <wp:simplePos x="0" y="0"/>
              <wp:positionH relativeFrom="margin">
                <wp:align>center</wp:align>
              </wp:positionH>
              <wp:positionV relativeFrom="topMargin">
                <wp:align>center</wp:align>
              </wp:positionV>
              <wp:extent cx="1129665" cy="273050"/>
              <wp:effectExtent l="0" t="0" r="0" b="0"/>
              <wp:wrapNone/>
              <wp:docPr id="2" name="janusSEAL SC Header"/>
              <wp:cNvGraphicFramePr/>
              <a:graphic xmlns:a="http://schemas.openxmlformats.org/drawingml/2006/main">
                <a:graphicData uri="http://schemas.microsoft.com/office/word/2010/wordprocessingShape">
                  <wps:wsp>
                    <wps:cNvSpPr txBox="1"/>
                    <wps:spPr>
                      <a:xfrm>
                        <a:off x="0" y="0"/>
                        <a:ext cx="11296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2DBB3D" w14:textId="77777777" w:rsidR="00595947" w:rsidRPr="00B83086" w:rsidRDefault="00595947" w:rsidP="00B83086">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PROTECTED</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3E8E7" id="_x0000_t202" coordsize="21600,21600" o:spt="202" path="m,l,21600r21600,l21600,xe">
              <v:stroke joinstyle="miter"/>
              <v:path gradientshapeok="t" o:connecttype="rect"/>
            </v:shapetype>
            <v:shape id="janusSEAL SC Header" o:spid="_x0000_s1026" type="#_x0000_t202" style="position:absolute;margin-left:0;margin-top:0;width:88.95pt;height:21.5pt;z-index:25167667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" o:allowincell="f" filled="f" stroked="f" strokeweight=".5pt">
              <v:textbox style="mso-fit-shape-to-text:t">
                <w:txbxContent>
                  <w:p w14:paraId="312DBB3D" w14:textId="77777777" w:rsidR="00595947" w:rsidRPr="00B83086" w:rsidRDefault="00595947" w:rsidP="00B83086">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PROTECTED</w:t>
                    </w:r>
                    <w:r>
                      <w:rPr>
                        <w:rFonts w:ascii="Arial" w:hAnsi="Arial" w:cs="Arial"/>
                        <w:b/>
                        <w:color w:val="FF0000"/>
                        <w:sz w:val="24"/>
                      </w:rPr>
                      <w:fldChar w:fldCharType="end"/>
                    </w:r>
                  </w:p>
                </w:txbxContent>
              </v:textbox>
              <w10:wrap anchorx="margin" anchory="margin"/>
              <w10:anchorlock/>
            </v:shape>
          </w:pict>
        </mc:Fallback>
      </mc:AlternateContent>
    </w:r>
    <w:r w:rsidR="009B6C03">
      <w:rPr>
        <w:noProof/>
      </w:rPr>
      <w:pict w14:anchorId="0BCDA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997423" o:spid="_x0000_s2051" type="#_x0000_t136" style="position:absolute;margin-left:0;margin-top:0;width:512.7pt;height:73.2pt;rotation:315;z-index:-251653120;mso-position-horizontal:center;mso-position-horizontal-relative:margin;mso-position-vertical:center;mso-position-vertical-relative:margin" o:allowincell="f" fillcolor="#7f7f7f [1612]" stroked="f">
          <v:fill opacity=".5"/>
          <v:textpath style="font-family:&quot;Times New Roman&quot;;font-size:1pt" string="EXPOSURE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5A37D" w14:textId="77777777" w:rsidR="00595947" w:rsidRPr="00ED79B6" w:rsidRDefault="009B6C03" w:rsidP="007F66BB">
    <w:pPr>
      <w:pBdr>
        <w:bottom w:val="single" w:sz="6" w:space="1" w:color="auto"/>
      </w:pBdr>
      <w:spacing w:before="1000" w:line="240" w:lineRule="auto"/>
    </w:pPr>
    <w:r>
      <w:rPr>
        <w:noProof/>
      </w:rPr>
      <w:pict w14:anchorId="306EB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997425" o:spid="_x0000_s2053" type="#_x0000_t136" style="position:absolute;margin-left:0;margin-top:0;width:512.7pt;height:73.2pt;rotation:315;z-index:-251649024;mso-position-horizontal:center;mso-position-horizontal-relative:margin;mso-position-vertical:center;mso-position-vertical-relative:margin" o:allowincell="f" fillcolor="#7f7f7f [1612]" stroked="f">
          <v:fill opacity=".5"/>
          <v:textpath style="font-family:&quot;Times New Roman&quot;;font-size:1pt" string="EXPOSURE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4F02" w14:textId="77777777" w:rsidR="00595947" w:rsidRPr="00ED79B6" w:rsidRDefault="00595947" w:rsidP="007F66BB">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3E6C" w14:textId="77777777" w:rsidR="00595947" w:rsidRPr="00CD4431" w:rsidRDefault="009B6C03" w:rsidP="00715914">
    <w:pPr>
      <w:pStyle w:val="Header"/>
      <w:tabs>
        <w:tab w:val="clear" w:pos="4150"/>
        <w:tab w:val="clear" w:pos="8307"/>
      </w:tabs>
      <w:rPr>
        <w:lang w:val="en-US"/>
      </w:rPr>
    </w:pPr>
    <w:r>
      <w:rPr>
        <w:noProof/>
      </w:rPr>
      <w:pict w14:anchorId="220F3F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997424" o:spid="_x0000_s2052" type="#_x0000_t136" style="position:absolute;margin-left:0;margin-top:0;width:512.7pt;height:73.2pt;rotation:315;z-index:-251651072;mso-position-horizontal:center;mso-position-horizontal-relative:margin;mso-position-vertical:center;mso-position-vertical-relative:margin" o:allowincell="f" fillcolor="#7f7f7f [1612]" stroked="f">
          <v:fill opacity=".5"/>
          <v:textpath style="font-family:&quot;Times New Roman&quot;;font-size:1pt" string="EXPOSURE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E4366" w14:textId="7D444B63" w:rsidR="00595947" w:rsidRPr="00CD4431" w:rsidRDefault="009B6C03" w:rsidP="00CD4431">
    <w:pPr>
      <w:jc w:val="center"/>
      <w:rPr>
        <w:b/>
        <w:sz w:val="20"/>
      </w:rPr>
    </w:pPr>
    <w:r>
      <w:rPr>
        <w:noProof/>
      </w:rPr>
      <w:pict w14:anchorId="3E0DC4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997428" o:spid="_x0000_s2056" type="#_x0000_t136" style="position:absolute;left:0;text-align:left;margin-left:0;margin-top:0;width:512.7pt;height:73.2pt;rotation:315;z-index:-251642880;mso-position-horizontal:center;mso-position-horizontal-relative:margin;mso-position-vertical:center;mso-position-vertical-relative:margin" o:allowincell="f" fillcolor="#7f7f7f [1612]" stroked="f">
          <v:fill opacity=".5"/>
          <v:textpath style="font-family:&quot;Times New Roman&quot;;font-size:1pt" string="EXPOSURE DRAFT"/>
          <w10:wrap anchorx="margin" anchory="margin"/>
        </v:shape>
      </w:pict>
    </w:r>
    <w:r w:rsidR="00595947" w:rsidRPr="00CD4431">
      <w:rPr>
        <w:b/>
        <w:sz w:val="20"/>
      </w:rPr>
      <w:t xml:space="preserve"> </w:t>
    </w:r>
  </w:p>
  <w:p w14:paraId="6DCC8249" w14:textId="77777777" w:rsidR="00595947" w:rsidRDefault="00595947" w:rsidP="00715914">
    <w:pPr>
      <w:rPr>
        <w:sz w:val="20"/>
      </w:rPr>
    </w:pPr>
  </w:p>
  <w:p w14:paraId="59AF0961" w14:textId="77777777" w:rsidR="00595947" w:rsidRPr="007A1328" w:rsidRDefault="00595947" w:rsidP="00715914">
    <w:pPr>
      <w:rPr>
        <w:sz w:val="20"/>
      </w:rPr>
    </w:pPr>
  </w:p>
  <w:p w14:paraId="2B07A695" w14:textId="77777777" w:rsidR="00595947" w:rsidRPr="007A1328" w:rsidRDefault="00595947" w:rsidP="00715914">
    <w:pPr>
      <w:rPr>
        <w:b/>
        <w:sz w:val="24"/>
      </w:rPr>
    </w:pPr>
  </w:p>
  <w:p w14:paraId="5F8E5B86" w14:textId="77777777" w:rsidR="00595947" w:rsidRPr="007A1328" w:rsidRDefault="0059594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8DFEF" w14:textId="77777777" w:rsidR="00595947" w:rsidRPr="007A1328" w:rsidRDefault="00595947" w:rsidP="00715914">
    <w:pPr>
      <w:jc w:val="right"/>
      <w:rPr>
        <w:sz w:val="20"/>
      </w:rPr>
    </w:pPr>
  </w:p>
  <w:p w14:paraId="3E23BFA5" w14:textId="77777777" w:rsidR="00595947" w:rsidRPr="007A1328" w:rsidRDefault="00595947" w:rsidP="00715914">
    <w:pPr>
      <w:jc w:val="right"/>
      <w:rPr>
        <w:sz w:val="20"/>
      </w:rPr>
    </w:pPr>
  </w:p>
  <w:p w14:paraId="7C7C0563" w14:textId="77777777" w:rsidR="00595947" w:rsidRPr="007A1328" w:rsidRDefault="00595947" w:rsidP="00715914">
    <w:pPr>
      <w:jc w:val="right"/>
      <w:rPr>
        <w:sz w:val="20"/>
      </w:rPr>
    </w:pPr>
  </w:p>
  <w:p w14:paraId="3CE7AF1C" w14:textId="77777777" w:rsidR="00595947" w:rsidRPr="007A1328" w:rsidRDefault="00595947" w:rsidP="00715914">
    <w:pPr>
      <w:jc w:val="right"/>
      <w:rPr>
        <w:b/>
        <w:sz w:val="24"/>
      </w:rPr>
    </w:pPr>
  </w:p>
  <w:p w14:paraId="1F35A0A9" w14:textId="77777777" w:rsidR="00595947" w:rsidRPr="007A1328" w:rsidRDefault="00595947"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12707" w14:textId="77777777" w:rsidR="00595947" w:rsidRDefault="00595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11570"/>
    <w:multiLevelType w:val="hybridMultilevel"/>
    <w:tmpl w:val="3AA89EB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06DB2F64"/>
    <w:multiLevelType w:val="hybridMultilevel"/>
    <w:tmpl w:val="9378DE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417910"/>
    <w:multiLevelType w:val="hybridMultilevel"/>
    <w:tmpl w:val="09A8EAB8"/>
    <w:lvl w:ilvl="0" w:tplc="BD3663B8">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0EAE5BE6"/>
    <w:multiLevelType w:val="hybridMultilevel"/>
    <w:tmpl w:val="897A8A38"/>
    <w:lvl w:ilvl="0" w:tplc="1E0E4168">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5" w15:restartNumberingAfterBreak="0">
    <w:nsid w:val="0F3A666D"/>
    <w:multiLevelType w:val="hybridMultilevel"/>
    <w:tmpl w:val="9E06EE12"/>
    <w:lvl w:ilvl="0" w:tplc="0144F1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9D29D5"/>
    <w:multiLevelType w:val="hybridMultilevel"/>
    <w:tmpl w:val="72F21342"/>
    <w:lvl w:ilvl="0" w:tplc="7A627E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8" w15:restartNumberingAfterBreak="0">
    <w:nsid w:val="19CC52D3"/>
    <w:multiLevelType w:val="hybridMultilevel"/>
    <w:tmpl w:val="675A42E2"/>
    <w:lvl w:ilvl="0" w:tplc="0C090001">
      <w:start w:val="1"/>
      <w:numFmt w:val="bullet"/>
      <w:lvlText w:val=""/>
      <w:lvlJc w:val="left"/>
      <w:pPr>
        <w:ind w:left="1907" w:hanging="360"/>
      </w:pPr>
      <w:rPr>
        <w:rFonts w:ascii="Symbol" w:hAnsi="Symbol" w:hint="default"/>
      </w:rPr>
    </w:lvl>
    <w:lvl w:ilvl="1" w:tplc="0C090003" w:tentative="1">
      <w:start w:val="1"/>
      <w:numFmt w:val="bullet"/>
      <w:lvlText w:val="o"/>
      <w:lvlJc w:val="left"/>
      <w:pPr>
        <w:ind w:left="2627" w:hanging="360"/>
      </w:pPr>
      <w:rPr>
        <w:rFonts w:ascii="Courier New" w:hAnsi="Courier New" w:cs="Courier New" w:hint="default"/>
      </w:rPr>
    </w:lvl>
    <w:lvl w:ilvl="2" w:tplc="0C090005" w:tentative="1">
      <w:start w:val="1"/>
      <w:numFmt w:val="bullet"/>
      <w:lvlText w:val=""/>
      <w:lvlJc w:val="left"/>
      <w:pPr>
        <w:ind w:left="3347" w:hanging="360"/>
      </w:pPr>
      <w:rPr>
        <w:rFonts w:ascii="Wingdings" w:hAnsi="Wingdings" w:hint="default"/>
      </w:rPr>
    </w:lvl>
    <w:lvl w:ilvl="3" w:tplc="0C090001" w:tentative="1">
      <w:start w:val="1"/>
      <w:numFmt w:val="bullet"/>
      <w:lvlText w:val=""/>
      <w:lvlJc w:val="left"/>
      <w:pPr>
        <w:ind w:left="4067" w:hanging="360"/>
      </w:pPr>
      <w:rPr>
        <w:rFonts w:ascii="Symbol" w:hAnsi="Symbol" w:hint="default"/>
      </w:rPr>
    </w:lvl>
    <w:lvl w:ilvl="4" w:tplc="0C090003" w:tentative="1">
      <w:start w:val="1"/>
      <w:numFmt w:val="bullet"/>
      <w:lvlText w:val="o"/>
      <w:lvlJc w:val="left"/>
      <w:pPr>
        <w:ind w:left="4787" w:hanging="360"/>
      </w:pPr>
      <w:rPr>
        <w:rFonts w:ascii="Courier New" w:hAnsi="Courier New" w:cs="Courier New" w:hint="default"/>
      </w:rPr>
    </w:lvl>
    <w:lvl w:ilvl="5" w:tplc="0C090005" w:tentative="1">
      <w:start w:val="1"/>
      <w:numFmt w:val="bullet"/>
      <w:lvlText w:val=""/>
      <w:lvlJc w:val="left"/>
      <w:pPr>
        <w:ind w:left="5507" w:hanging="360"/>
      </w:pPr>
      <w:rPr>
        <w:rFonts w:ascii="Wingdings" w:hAnsi="Wingdings" w:hint="default"/>
      </w:rPr>
    </w:lvl>
    <w:lvl w:ilvl="6" w:tplc="0C090001" w:tentative="1">
      <w:start w:val="1"/>
      <w:numFmt w:val="bullet"/>
      <w:lvlText w:val=""/>
      <w:lvlJc w:val="left"/>
      <w:pPr>
        <w:ind w:left="6227" w:hanging="360"/>
      </w:pPr>
      <w:rPr>
        <w:rFonts w:ascii="Symbol" w:hAnsi="Symbol" w:hint="default"/>
      </w:rPr>
    </w:lvl>
    <w:lvl w:ilvl="7" w:tplc="0C090003" w:tentative="1">
      <w:start w:val="1"/>
      <w:numFmt w:val="bullet"/>
      <w:lvlText w:val="o"/>
      <w:lvlJc w:val="left"/>
      <w:pPr>
        <w:ind w:left="6947" w:hanging="360"/>
      </w:pPr>
      <w:rPr>
        <w:rFonts w:ascii="Courier New" w:hAnsi="Courier New" w:cs="Courier New" w:hint="default"/>
      </w:rPr>
    </w:lvl>
    <w:lvl w:ilvl="8" w:tplc="0C090005" w:tentative="1">
      <w:start w:val="1"/>
      <w:numFmt w:val="bullet"/>
      <w:lvlText w:val=""/>
      <w:lvlJc w:val="left"/>
      <w:pPr>
        <w:ind w:left="7667" w:hanging="360"/>
      </w:pPr>
      <w:rPr>
        <w:rFonts w:ascii="Wingdings" w:hAnsi="Wingdings" w:hint="default"/>
      </w:rPr>
    </w:lvl>
  </w:abstractNum>
  <w:abstractNum w:abstractNumId="19"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EC0DE6"/>
    <w:multiLevelType w:val="hybridMultilevel"/>
    <w:tmpl w:val="A8567ACC"/>
    <w:lvl w:ilvl="0" w:tplc="0C09000F">
      <w:start w:val="1"/>
      <w:numFmt w:val="decimal"/>
      <w:lvlText w:val="%1."/>
      <w:lvlJc w:val="left"/>
      <w:pPr>
        <w:ind w:left="1745" w:hanging="360"/>
      </w:pPr>
    </w:lvl>
    <w:lvl w:ilvl="1" w:tplc="0C090019" w:tentative="1">
      <w:start w:val="1"/>
      <w:numFmt w:val="lowerLetter"/>
      <w:lvlText w:val="%2."/>
      <w:lvlJc w:val="left"/>
      <w:pPr>
        <w:ind w:left="2465" w:hanging="360"/>
      </w:pPr>
    </w:lvl>
    <w:lvl w:ilvl="2" w:tplc="0C09001B" w:tentative="1">
      <w:start w:val="1"/>
      <w:numFmt w:val="lowerRoman"/>
      <w:lvlText w:val="%3."/>
      <w:lvlJc w:val="right"/>
      <w:pPr>
        <w:ind w:left="3185" w:hanging="180"/>
      </w:pPr>
    </w:lvl>
    <w:lvl w:ilvl="3" w:tplc="0C09000F" w:tentative="1">
      <w:start w:val="1"/>
      <w:numFmt w:val="decimal"/>
      <w:lvlText w:val="%4."/>
      <w:lvlJc w:val="left"/>
      <w:pPr>
        <w:ind w:left="3905" w:hanging="360"/>
      </w:pPr>
    </w:lvl>
    <w:lvl w:ilvl="4" w:tplc="0C090019" w:tentative="1">
      <w:start w:val="1"/>
      <w:numFmt w:val="lowerLetter"/>
      <w:lvlText w:val="%5."/>
      <w:lvlJc w:val="left"/>
      <w:pPr>
        <w:ind w:left="4625" w:hanging="360"/>
      </w:pPr>
    </w:lvl>
    <w:lvl w:ilvl="5" w:tplc="0C09001B" w:tentative="1">
      <w:start w:val="1"/>
      <w:numFmt w:val="lowerRoman"/>
      <w:lvlText w:val="%6."/>
      <w:lvlJc w:val="right"/>
      <w:pPr>
        <w:ind w:left="5345" w:hanging="180"/>
      </w:pPr>
    </w:lvl>
    <w:lvl w:ilvl="6" w:tplc="0C09000F" w:tentative="1">
      <w:start w:val="1"/>
      <w:numFmt w:val="decimal"/>
      <w:lvlText w:val="%7."/>
      <w:lvlJc w:val="left"/>
      <w:pPr>
        <w:ind w:left="6065" w:hanging="360"/>
      </w:pPr>
    </w:lvl>
    <w:lvl w:ilvl="7" w:tplc="0C090019" w:tentative="1">
      <w:start w:val="1"/>
      <w:numFmt w:val="lowerLetter"/>
      <w:lvlText w:val="%8."/>
      <w:lvlJc w:val="left"/>
      <w:pPr>
        <w:ind w:left="6785" w:hanging="360"/>
      </w:pPr>
    </w:lvl>
    <w:lvl w:ilvl="8" w:tplc="0C09001B" w:tentative="1">
      <w:start w:val="1"/>
      <w:numFmt w:val="lowerRoman"/>
      <w:lvlText w:val="%9."/>
      <w:lvlJc w:val="right"/>
      <w:pPr>
        <w:ind w:left="7505" w:hanging="180"/>
      </w:pPr>
    </w:lvl>
  </w:abstractNum>
  <w:abstractNum w:abstractNumId="21" w15:restartNumberingAfterBreak="0">
    <w:nsid w:val="21CD6185"/>
    <w:multiLevelType w:val="hybridMultilevel"/>
    <w:tmpl w:val="D3EA520A"/>
    <w:lvl w:ilvl="0" w:tplc="43DA57F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2" w15:restartNumberingAfterBreak="0">
    <w:nsid w:val="22C50677"/>
    <w:multiLevelType w:val="hybridMultilevel"/>
    <w:tmpl w:val="80FA7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CF26EC"/>
    <w:multiLevelType w:val="hybridMultilevel"/>
    <w:tmpl w:val="9B4E92AC"/>
    <w:lvl w:ilvl="0" w:tplc="36060B5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4" w15:restartNumberingAfterBreak="0">
    <w:nsid w:val="29FC611B"/>
    <w:multiLevelType w:val="hybridMultilevel"/>
    <w:tmpl w:val="8F0C43A0"/>
    <w:lvl w:ilvl="0" w:tplc="36060B58">
      <w:start w:val="1"/>
      <w:numFmt w:val="decimal"/>
      <w:lvlText w:val="(%1)"/>
      <w:lvlJc w:val="left"/>
      <w:pPr>
        <w:ind w:left="1140" w:hanging="390"/>
      </w:pPr>
      <w:rPr>
        <w:rFonts w:hint="default"/>
      </w:rPr>
    </w:lvl>
    <w:lvl w:ilvl="1" w:tplc="43DA57FC">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5" w15:restartNumberingAfterBreak="0">
    <w:nsid w:val="2CAF7C66"/>
    <w:multiLevelType w:val="hybridMultilevel"/>
    <w:tmpl w:val="C5E0D9AC"/>
    <w:lvl w:ilvl="0" w:tplc="F84AD46C">
      <w:start w:val="9"/>
      <w:numFmt w:val="lowerLetter"/>
      <w:lvlText w:val="(%1)"/>
      <w:lvlJc w:val="left"/>
      <w:pPr>
        <w:ind w:left="2010" w:hanging="36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26" w15:restartNumberingAfterBreak="0">
    <w:nsid w:val="2D2820E1"/>
    <w:multiLevelType w:val="hybridMultilevel"/>
    <w:tmpl w:val="9B4E92AC"/>
    <w:lvl w:ilvl="0" w:tplc="36060B5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7" w15:restartNumberingAfterBreak="0">
    <w:nsid w:val="306A220B"/>
    <w:multiLevelType w:val="hybridMultilevel"/>
    <w:tmpl w:val="CEE6FCF8"/>
    <w:lvl w:ilvl="0" w:tplc="0C09001B">
      <w:start w:val="1"/>
      <w:numFmt w:val="lowerRoman"/>
      <w:lvlText w:val="%1."/>
      <w:lvlJc w:val="right"/>
      <w:pPr>
        <w:ind w:left="2413" w:hanging="360"/>
      </w:pPr>
      <w:rPr>
        <w:rFonts w:hint="default"/>
      </w:rPr>
    </w:lvl>
    <w:lvl w:ilvl="1" w:tplc="0C090019" w:tentative="1">
      <w:start w:val="1"/>
      <w:numFmt w:val="lowerLetter"/>
      <w:lvlText w:val="%2."/>
      <w:lvlJc w:val="left"/>
      <w:pPr>
        <w:ind w:left="3133" w:hanging="360"/>
      </w:pPr>
    </w:lvl>
    <w:lvl w:ilvl="2" w:tplc="0C09001B" w:tentative="1">
      <w:start w:val="1"/>
      <w:numFmt w:val="lowerRoman"/>
      <w:lvlText w:val="%3."/>
      <w:lvlJc w:val="right"/>
      <w:pPr>
        <w:ind w:left="3853" w:hanging="180"/>
      </w:pPr>
    </w:lvl>
    <w:lvl w:ilvl="3" w:tplc="0C09000F" w:tentative="1">
      <w:start w:val="1"/>
      <w:numFmt w:val="decimal"/>
      <w:lvlText w:val="%4."/>
      <w:lvlJc w:val="left"/>
      <w:pPr>
        <w:ind w:left="4573" w:hanging="360"/>
      </w:pPr>
    </w:lvl>
    <w:lvl w:ilvl="4" w:tplc="0C090019" w:tentative="1">
      <w:start w:val="1"/>
      <w:numFmt w:val="lowerLetter"/>
      <w:lvlText w:val="%5."/>
      <w:lvlJc w:val="left"/>
      <w:pPr>
        <w:ind w:left="5293" w:hanging="360"/>
      </w:pPr>
    </w:lvl>
    <w:lvl w:ilvl="5" w:tplc="0C09001B" w:tentative="1">
      <w:start w:val="1"/>
      <w:numFmt w:val="lowerRoman"/>
      <w:lvlText w:val="%6."/>
      <w:lvlJc w:val="right"/>
      <w:pPr>
        <w:ind w:left="6013" w:hanging="180"/>
      </w:pPr>
    </w:lvl>
    <w:lvl w:ilvl="6" w:tplc="0C09000F" w:tentative="1">
      <w:start w:val="1"/>
      <w:numFmt w:val="decimal"/>
      <w:lvlText w:val="%7."/>
      <w:lvlJc w:val="left"/>
      <w:pPr>
        <w:ind w:left="6733" w:hanging="360"/>
      </w:pPr>
    </w:lvl>
    <w:lvl w:ilvl="7" w:tplc="0C090019" w:tentative="1">
      <w:start w:val="1"/>
      <w:numFmt w:val="lowerLetter"/>
      <w:lvlText w:val="%8."/>
      <w:lvlJc w:val="left"/>
      <w:pPr>
        <w:ind w:left="7453" w:hanging="360"/>
      </w:pPr>
    </w:lvl>
    <w:lvl w:ilvl="8" w:tplc="0C09001B" w:tentative="1">
      <w:start w:val="1"/>
      <w:numFmt w:val="lowerRoman"/>
      <w:lvlText w:val="%9."/>
      <w:lvlJc w:val="right"/>
      <w:pPr>
        <w:ind w:left="8173" w:hanging="180"/>
      </w:pPr>
    </w:lvl>
  </w:abstractNum>
  <w:abstractNum w:abstractNumId="2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9" w15:restartNumberingAfterBreak="0">
    <w:nsid w:val="40431534"/>
    <w:multiLevelType w:val="hybridMultilevel"/>
    <w:tmpl w:val="D3EA520A"/>
    <w:lvl w:ilvl="0" w:tplc="43DA57F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0" w15:restartNumberingAfterBreak="0">
    <w:nsid w:val="4A4A4FAE"/>
    <w:multiLevelType w:val="hybridMultilevel"/>
    <w:tmpl w:val="237468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D5F78BC"/>
    <w:multiLevelType w:val="hybridMultilevel"/>
    <w:tmpl w:val="D048041E"/>
    <w:lvl w:ilvl="0" w:tplc="0C709A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A67AF5"/>
    <w:multiLevelType w:val="hybridMultilevel"/>
    <w:tmpl w:val="9B4E92AC"/>
    <w:lvl w:ilvl="0" w:tplc="36060B5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3" w15:restartNumberingAfterBreak="0">
    <w:nsid w:val="521371E7"/>
    <w:multiLevelType w:val="hybridMultilevel"/>
    <w:tmpl w:val="D354F95E"/>
    <w:lvl w:ilvl="0" w:tplc="BA3ABFB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73F4151"/>
    <w:multiLevelType w:val="hybridMultilevel"/>
    <w:tmpl w:val="9B4E92AC"/>
    <w:lvl w:ilvl="0" w:tplc="36060B5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5" w15:restartNumberingAfterBreak="0">
    <w:nsid w:val="5CF02890"/>
    <w:multiLevelType w:val="hybridMultilevel"/>
    <w:tmpl w:val="C7FA607E"/>
    <w:lvl w:ilvl="0" w:tplc="B47A5246">
      <w:start w:val="1"/>
      <w:numFmt w:val="decimal"/>
      <w:lvlText w:val="(%1)"/>
      <w:lvlJc w:val="left"/>
      <w:pPr>
        <w:ind w:left="933" w:hanging="360"/>
      </w:pPr>
      <w:rPr>
        <w:rFonts w:hint="default"/>
      </w:rPr>
    </w:lvl>
    <w:lvl w:ilvl="1" w:tplc="0C090019" w:tentative="1">
      <w:start w:val="1"/>
      <w:numFmt w:val="lowerLetter"/>
      <w:lvlText w:val="%2."/>
      <w:lvlJc w:val="left"/>
      <w:pPr>
        <w:ind w:left="1653" w:hanging="360"/>
      </w:pPr>
    </w:lvl>
    <w:lvl w:ilvl="2" w:tplc="0C09001B" w:tentative="1">
      <w:start w:val="1"/>
      <w:numFmt w:val="lowerRoman"/>
      <w:lvlText w:val="%3."/>
      <w:lvlJc w:val="right"/>
      <w:pPr>
        <w:ind w:left="2373" w:hanging="180"/>
      </w:pPr>
    </w:lvl>
    <w:lvl w:ilvl="3" w:tplc="0C09000F" w:tentative="1">
      <w:start w:val="1"/>
      <w:numFmt w:val="decimal"/>
      <w:lvlText w:val="%4."/>
      <w:lvlJc w:val="left"/>
      <w:pPr>
        <w:ind w:left="3093" w:hanging="360"/>
      </w:pPr>
    </w:lvl>
    <w:lvl w:ilvl="4" w:tplc="0C090019" w:tentative="1">
      <w:start w:val="1"/>
      <w:numFmt w:val="lowerLetter"/>
      <w:lvlText w:val="%5."/>
      <w:lvlJc w:val="left"/>
      <w:pPr>
        <w:ind w:left="3813" w:hanging="360"/>
      </w:pPr>
    </w:lvl>
    <w:lvl w:ilvl="5" w:tplc="0C09001B" w:tentative="1">
      <w:start w:val="1"/>
      <w:numFmt w:val="lowerRoman"/>
      <w:lvlText w:val="%6."/>
      <w:lvlJc w:val="right"/>
      <w:pPr>
        <w:ind w:left="4533" w:hanging="180"/>
      </w:pPr>
    </w:lvl>
    <w:lvl w:ilvl="6" w:tplc="0C09000F" w:tentative="1">
      <w:start w:val="1"/>
      <w:numFmt w:val="decimal"/>
      <w:lvlText w:val="%7."/>
      <w:lvlJc w:val="left"/>
      <w:pPr>
        <w:ind w:left="5253" w:hanging="360"/>
      </w:pPr>
    </w:lvl>
    <w:lvl w:ilvl="7" w:tplc="0C090019" w:tentative="1">
      <w:start w:val="1"/>
      <w:numFmt w:val="lowerLetter"/>
      <w:lvlText w:val="%8."/>
      <w:lvlJc w:val="left"/>
      <w:pPr>
        <w:ind w:left="5973" w:hanging="360"/>
      </w:pPr>
    </w:lvl>
    <w:lvl w:ilvl="8" w:tplc="0C09001B" w:tentative="1">
      <w:start w:val="1"/>
      <w:numFmt w:val="lowerRoman"/>
      <w:lvlText w:val="%9."/>
      <w:lvlJc w:val="right"/>
      <w:pPr>
        <w:ind w:left="6693" w:hanging="180"/>
      </w:pPr>
    </w:lvl>
  </w:abstractNum>
  <w:abstractNum w:abstractNumId="36" w15:restartNumberingAfterBreak="0">
    <w:nsid w:val="5D380869"/>
    <w:multiLevelType w:val="hybridMultilevel"/>
    <w:tmpl w:val="8F0C43A0"/>
    <w:lvl w:ilvl="0" w:tplc="36060B58">
      <w:start w:val="1"/>
      <w:numFmt w:val="decimal"/>
      <w:lvlText w:val="(%1)"/>
      <w:lvlJc w:val="left"/>
      <w:pPr>
        <w:ind w:left="1140" w:hanging="390"/>
      </w:pPr>
      <w:rPr>
        <w:rFonts w:hint="default"/>
      </w:rPr>
    </w:lvl>
    <w:lvl w:ilvl="1" w:tplc="43DA57FC">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7" w15:restartNumberingAfterBreak="0">
    <w:nsid w:val="685B360D"/>
    <w:multiLevelType w:val="hybridMultilevel"/>
    <w:tmpl w:val="7B0CDB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98000A"/>
    <w:multiLevelType w:val="hybridMultilevel"/>
    <w:tmpl w:val="AFDE606A"/>
    <w:lvl w:ilvl="0" w:tplc="6D80441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E062622"/>
    <w:multiLevelType w:val="hybridMultilevel"/>
    <w:tmpl w:val="CEE6FCF8"/>
    <w:lvl w:ilvl="0" w:tplc="0C09001B">
      <w:start w:val="1"/>
      <w:numFmt w:val="lowerRoman"/>
      <w:lvlText w:val="%1."/>
      <w:lvlJc w:val="right"/>
      <w:pPr>
        <w:ind w:left="2413" w:hanging="360"/>
      </w:pPr>
      <w:rPr>
        <w:rFonts w:hint="default"/>
      </w:rPr>
    </w:lvl>
    <w:lvl w:ilvl="1" w:tplc="0C090019" w:tentative="1">
      <w:start w:val="1"/>
      <w:numFmt w:val="lowerLetter"/>
      <w:lvlText w:val="%2."/>
      <w:lvlJc w:val="left"/>
      <w:pPr>
        <w:ind w:left="3133" w:hanging="360"/>
      </w:pPr>
    </w:lvl>
    <w:lvl w:ilvl="2" w:tplc="0C09001B" w:tentative="1">
      <w:start w:val="1"/>
      <w:numFmt w:val="lowerRoman"/>
      <w:lvlText w:val="%3."/>
      <w:lvlJc w:val="right"/>
      <w:pPr>
        <w:ind w:left="3853" w:hanging="180"/>
      </w:pPr>
    </w:lvl>
    <w:lvl w:ilvl="3" w:tplc="0C09000F" w:tentative="1">
      <w:start w:val="1"/>
      <w:numFmt w:val="decimal"/>
      <w:lvlText w:val="%4."/>
      <w:lvlJc w:val="left"/>
      <w:pPr>
        <w:ind w:left="4573" w:hanging="360"/>
      </w:pPr>
    </w:lvl>
    <w:lvl w:ilvl="4" w:tplc="0C090019" w:tentative="1">
      <w:start w:val="1"/>
      <w:numFmt w:val="lowerLetter"/>
      <w:lvlText w:val="%5."/>
      <w:lvlJc w:val="left"/>
      <w:pPr>
        <w:ind w:left="5293" w:hanging="360"/>
      </w:pPr>
    </w:lvl>
    <w:lvl w:ilvl="5" w:tplc="0C09001B" w:tentative="1">
      <w:start w:val="1"/>
      <w:numFmt w:val="lowerRoman"/>
      <w:lvlText w:val="%6."/>
      <w:lvlJc w:val="right"/>
      <w:pPr>
        <w:ind w:left="6013" w:hanging="180"/>
      </w:pPr>
    </w:lvl>
    <w:lvl w:ilvl="6" w:tplc="0C09000F" w:tentative="1">
      <w:start w:val="1"/>
      <w:numFmt w:val="decimal"/>
      <w:lvlText w:val="%7."/>
      <w:lvlJc w:val="left"/>
      <w:pPr>
        <w:ind w:left="6733" w:hanging="360"/>
      </w:pPr>
    </w:lvl>
    <w:lvl w:ilvl="7" w:tplc="0C090019" w:tentative="1">
      <w:start w:val="1"/>
      <w:numFmt w:val="lowerLetter"/>
      <w:lvlText w:val="%8."/>
      <w:lvlJc w:val="left"/>
      <w:pPr>
        <w:ind w:left="7453" w:hanging="360"/>
      </w:pPr>
    </w:lvl>
    <w:lvl w:ilvl="8" w:tplc="0C09001B" w:tentative="1">
      <w:start w:val="1"/>
      <w:numFmt w:val="lowerRoman"/>
      <w:lvlText w:val="%9."/>
      <w:lvlJc w:val="right"/>
      <w:pPr>
        <w:ind w:left="8173" w:hanging="180"/>
      </w:pPr>
    </w:lvl>
  </w:abstractNum>
  <w:abstractNum w:abstractNumId="40" w15:restartNumberingAfterBreak="0">
    <w:nsid w:val="710F0B6D"/>
    <w:multiLevelType w:val="hybridMultilevel"/>
    <w:tmpl w:val="16F8827E"/>
    <w:lvl w:ilvl="0" w:tplc="722A5902">
      <w:start w:val="1"/>
      <w:numFmt w:val="lowerLetter"/>
      <w:lvlText w:val="(%1)"/>
      <w:lvlJc w:val="left"/>
      <w:pPr>
        <w:ind w:left="2196" w:hanging="360"/>
      </w:pPr>
      <w:rPr>
        <w:rFonts w:hint="default"/>
      </w:rPr>
    </w:lvl>
    <w:lvl w:ilvl="1" w:tplc="08090019" w:tentative="1">
      <w:start w:val="1"/>
      <w:numFmt w:val="lowerLetter"/>
      <w:lvlText w:val="%2."/>
      <w:lvlJc w:val="left"/>
      <w:pPr>
        <w:ind w:left="2916" w:hanging="360"/>
      </w:pPr>
    </w:lvl>
    <w:lvl w:ilvl="2" w:tplc="0809001B" w:tentative="1">
      <w:start w:val="1"/>
      <w:numFmt w:val="lowerRoman"/>
      <w:lvlText w:val="%3."/>
      <w:lvlJc w:val="right"/>
      <w:pPr>
        <w:ind w:left="3636" w:hanging="180"/>
      </w:pPr>
    </w:lvl>
    <w:lvl w:ilvl="3" w:tplc="0809000F" w:tentative="1">
      <w:start w:val="1"/>
      <w:numFmt w:val="decimal"/>
      <w:lvlText w:val="%4."/>
      <w:lvlJc w:val="left"/>
      <w:pPr>
        <w:ind w:left="4356" w:hanging="360"/>
      </w:pPr>
    </w:lvl>
    <w:lvl w:ilvl="4" w:tplc="08090019" w:tentative="1">
      <w:start w:val="1"/>
      <w:numFmt w:val="lowerLetter"/>
      <w:lvlText w:val="%5."/>
      <w:lvlJc w:val="left"/>
      <w:pPr>
        <w:ind w:left="5076" w:hanging="360"/>
      </w:pPr>
    </w:lvl>
    <w:lvl w:ilvl="5" w:tplc="0809001B" w:tentative="1">
      <w:start w:val="1"/>
      <w:numFmt w:val="lowerRoman"/>
      <w:lvlText w:val="%6."/>
      <w:lvlJc w:val="right"/>
      <w:pPr>
        <w:ind w:left="5796" w:hanging="180"/>
      </w:pPr>
    </w:lvl>
    <w:lvl w:ilvl="6" w:tplc="0809000F" w:tentative="1">
      <w:start w:val="1"/>
      <w:numFmt w:val="decimal"/>
      <w:lvlText w:val="%7."/>
      <w:lvlJc w:val="left"/>
      <w:pPr>
        <w:ind w:left="6516" w:hanging="360"/>
      </w:pPr>
    </w:lvl>
    <w:lvl w:ilvl="7" w:tplc="08090019" w:tentative="1">
      <w:start w:val="1"/>
      <w:numFmt w:val="lowerLetter"/>
      <w:lvlText w:val="%8."/>
      <w:lvlJc w:val="left"/>
      <w:pPr>
        <w:ind w:left="7236" w:hanging="360"/>
      </w:pPr>
    </w:lvl>
    <w:lvl w:ilvl="8" w:tplc="0809001B" w:tentative="1">
      <w:start w:val="1"/>
      <w:numFmt w:val="lowerRoman"/>
      <w:lvlText w:val="%9."/>
      <w:lvlJc w:val="right"/>
      <w:pPr>
        <w:ind w:left="7956" w:hanging="180"/>
      </w:pPr>
    </w:lvl>
  </w:abstractNum>
  <w:abstractNum w:abstractNumId="41" w15:restartNumberingAfterBreak="0">
    <w:nsid w:val="74082E5E"/>
    <w:multiLevelType w:val="hybridMultilevel"/>
    <w:tmpl w:val="87C039C2"/>
    <w:lvl w:ilvl="0" w:tplc="62A85AF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7952CD"/>
    <w:multiLevelType w:val="hybridMultilevel"/>
    <w:tmpl w:val="9B4E92AC"/>
    <w:lvl w:ilvl="0" w:tplc="36060B5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3" w15:restartNumberingAfterBreak="0">
    <w:nsid w:val="7C552AE8"/>
    <w:multiLevelType w:val="hybridMultilevel"/>
    <w:tmpl w:val="AFDE606A"/>
    <w:lvl w:ilvl="0" w:tplc="6D804410">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2"/>
  </w:num>
  <w:num w:numId="13">
    <w:abstractNumId w:val="19"/>
  </w:num>
  <w:num w:numId="14">
    <w:abstractNumId w:val="17"/>
  </w:num>
  <w:num w:numId="15">
    <w:abstractNumId w:val="40"/>
  </w:num>
  <w:num w:numId="16">
    <w:abstractNumId w:val="13"/>
  </w:num>
  <w:num w:numId="17">
    <w:abstractNumId w:val="22"/>
  </w:num>
  <w:num w:numId="18">
    <w:abstractNumId w:val="23"/>
  </w:num>
  <w:num w:numId="19">
    <w:abstractNumId w:val="10"/>
  </w:num>
  <w:num w:numId="20">
    <w:abstractNumId w:val="32"/>
  </w:num>
  <w:num w:numId="21">
    <w:abstractNumId w:val="11"/>
  </w:num>
  <w:num w:numId="22">
    <w:abstractNumId w:val="30"/>
  </w:num>
  <w:num w:numId="23">
    <w:abstractNumId w:val="20"/>
  </w:num>
  <w:num w:numId="24">
    <w:abstractNumId w:val="43"/>
  </w:num>
  <w:num w:numId="25">
    <w:abstractNumId w:val="38"/>
  </w:num>
  <w:num w:numId="26">
    <w:abstractNumId w:val="29"/>
  </w:num>
  <w:num w:numId="27">
    <w:abstractNumId w:val="24"/>
  </w:num>
  <w:num w:numId="28">
    <w:abstractNumId w:val="21"/>
  </w:num>
  <w:num w:numId="29">
    <w:abstractNumId w:val="27"/>
  </w:num>
  <w:num w:numId="30">
    <w:abstractNumId w:val="18"/>
  </w:num>
  <w:num w:numId="31">
    <w:abstractNumId w:val="31"/>
  </w:num>
  <w:num w:numId="32">
    <w:abstractNumId w:val="33"/>
  </w:num>
  <w:num w:numId="33">
    <w:abstractNumId w:val="35"/>
  </w:num>
  <w:num w:numId="34">
    <w:abstractNumId w:val="36"/>
  </w:num>
  <w:num w:numId="35">
    <w:abstractNumId w:val="26"/>
  </w:num>
  <w:num w:numId="36">
    <w:abstractNumId w:val="34"/>
  </w:num>
  <w:num w:numId="37">
    <w:abstractNumId w:val="25"/>
  </w:num>
  <w:num w:numId="38">
    <w:abstractNumId w:val="39"/>
  </w:num>
  <w:num w:numId="39">
    <w:abstractNumId w:val="41"/>
  </w:num>
  <w:num w:numId="40">
    <w:abstractNumId w:val="42"/>
  </w:num>
  <w:num w:numId="41">
    <w:abstractNumId w:val="15"/>
  </w:num>
  <w:num w:numId="42">
    <w:abstractNumId w:val="16"/>
  </w:num>
  <w:num w:numId="43">
    <w:abstractNumId w:val="3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25"/>
    <w:rsid w:val="000006AC"/>
    <w:rsid w:val="00004174"/>
    <w:rsid w:val="00004470"/>
    <w:rsid w:val="00011DC5"/>
    <w:rsid w:val="000136AF"/>
    <w:rsid w:val="00015ADD"/>
    <w:rsid w:val="00022C2C"/>
    <w:rsid w:val="0002467E"/>
    <w:rsid w:val="00025752"/>
    <w:rsid w:val="000258B1"/>
    <w:rsid w:val="000321CD"/>
    <w:rsid w:val="00037DCA"/>
    <w:rsid w:val="00040A89"/>
    <w:rsid w:val="00043372"/>
    <w:rsid w:val="000437C1"/>
    <w:rsid w:val="0004455A"/>
    <w:rsid w:val="00044EB3"/>
    <w:rsid w:val="00045A2F"/>
    <w:rsid w:val="000476C0"/>
    <w:rsid w:val="000531EA"/>
    <w:rsid w:val="0005365D"/>
    <w:rsid w:val="000568AF"/>
    <w:rsid w:val="00057B6E"/>
    <w:rsid w:val="000606C7"/>
    <w:rsid w:val="00060BEF"/>
    <w:rsid w:val="00060D71"/>
    <w:rsid w:val="000614BF"/>
    <w:rsid w:val="00062957"/>
    <w:rsid w:val="00062A19"/>
    <w:rsid w:val="00064516"/>
    <w:rsid w:val="0006709C"/>
    <w:rsid w:val="00074376"/>
    <w:rsid w:val="00081676"/>
    <w:rsid w:val="00081EFF"/>
    <w:rsid w:val="0008570F"/>
    <w:rsid w:val="0008643A"/>
    <w:rsid w:val="00091EDB"/>
    <w:rsid w:val="000927DF"/>
    <w:rsid w:val="000978F5"/>
    <w:rsid w:val="000A1432"/>
    <w:rsid w:val="000A3A8F"/>
    <w:rsid w:val="000A46B1"/>
    <w:rsid w:val="000B15CD"/>
    <w:rsid w:val="000B1E3B"/>
    <w:rsid w:val="000B3412"/>
    <w:rsid w:val="000B35EB"/>
    <w:rsid w:val="000B67D7"/>
    <w:rsid w:val="000B74E0"/>
    <w:rsid w:val="000C33A8"/>
    <w:rsid w:val="000C65E2"/>
    <w:rsid w:val="000D05EF"/>
    <w:rsid w:val="000D1462"/>
    <w:rsid w:val="000D3B70"/>
    <w:rsid w:val="000D3F14"/>
    <w:rsid w:val="000D40A5"/>
    <w:rsid w:val="000D4951"/>
    <w:rsid w:val="000E0263"/>
    <w:rsid w:val="000E1317"/>
    <w:rsid w:val="000E2067"/>
    <w:rsid w:val="000E2127"/>
    <w:rsid w:val="000E2261"/>
    <w:rsid w:val="000E27DE"/>
    <w:rsid w:val="000E6191"/>
    <w:rsid w:val="000E78B7"/>
    <w:rsid w:val="000F21C1"/>
    <w:rsid w:val="000F28C2"/>
    <w:rsid w:val="000F596C"/>
    <w:rsid w:val="000F5D7E"/>
    <w:rsid w:val="000F63F0"/>
    <w:rsid w:val="00100770"/>
    <w:rsid w:val="00107243"/>
    <w:rsid w:val="0010745C"/>
    <w:rsid w:val="001122E0"/>
    <w:rsid w:val="00115FB6"/>
    <w:rsid w:val="001271AB"/>
    <w:rsid w:val="00132CEB"/>
    <w:rsid w:val="001339B0"/>
    <w:rsid w:val="00134074"/>
    <w:rsid w:val="0013423B"/>
    <w:rsid w:val="00137B0D"/>
    <w:rsid w:val="001420FD"/>
    <w:rsid w:val="00142175"/>
    <w:rsid w:val="00142B62"/>
    <w:rsid w:val="001441B7"/>
    <w:rsid w:val="001460C3"/>
    <w:rsid w:val="00146572"/>
    <w:rsid w:val="001479EF"/>
    <w:rsid w:val="001516CB"/>
    <w:rsid w:val="00152336"/>
    <w:rsid w:val="00153027"/>
    <w:rsid w:val="0015755F"/>
    <w:rsid w:val="00157B8B"/>
    <w:rsid w:val="00163471"/>
    <w:rsid w:val="00166C2F"/>
    <w:rsid w:val="00166F02"/>
    <w:rsid w:val="00166FF9"/>
    <w:rsid w:val="00167E85"/>
    <w:rsid w:val="00170A61"/>
    <w:rsid w:val="00171042"/>
    <w:rsid w:val="0017179C"/>
    <w:rsid w:val="00172796"/>
    <w:rsid w:val="001809D7"/>
    <w:rsid w:val="00181632"/>
    <w:rsid w:val="001939E1"/>
    <w:rsid w:val="00194C3E"/>
    <w:rsid w:val="00195382"/>
    <w:rsid w:val="00196AC0"/>
    <w:rsid w:val="001A0406"/>
    <w:rsid w:val="001A6C93"/>
    <w:rsid w:val="001B2CB6"/>
    <w:rsid w:val="001B6B9A"/>
    <w:rsid w:val="001B7BCE"/>
    <w:rsid w:val="001C44EB"/>
    <w:rsid w:val="001C4DEB"/>
    <w:rsid w:val="001C61C5"/>
    <w:rsid w:val="001C69C4"/>
    <w:rsid w:val="001C6B79"/>
    <w:rsid w:val="001D37EF"/>
    <w:rsid w:val="001D6C9E"/>
    <w:rsid w:val="001E3590"/>
    <w:rsid w:val="001E3DBA"/>
    <w:rsid w:val="001E564C"/>
    <w:rsid w:val="001E5B18"/>
    <w:rsid w:val="001E61DB"/>
    <w:rsid w:val="001E7407"/>
    <w:rsid w:val="001F3444"/>
    <w:rsid w:val="001F5D5E"/>
    <w:rsid w:val="001F5D90"/>
    <w:rsid w:val="001F6219"/>
    <w:rsid w:val="001F6CD4"/>
    <w:rsid w:val="001F7300"/>
    <w:rsid w:val="00201DB7"/>
    <w:rsid w:val="00201FFB"/>
    <w:rsid w:val="00203F35"/>
    <w:rsid w:val="00204A6C"/>
    <w:rsid w:val="00206C4D"/>
    <w:rsid w:val="00206DB1"/>
    <w:rsid w:val="00207C00"/>
    <w:rsid w:val="0021017A"/>
    <w:rsid w:val="002102A2"/>
    <w:rsid w:val="00211026"/>
    <w:rsid w:val="00215AF1"/>
    <w:rsid w:val="00220241"/>
    <w:rsid w:val="00225AB9"/>
    <w:rsid w:val="002303EE"/>
    <w:rsid w:val="002321E8"/>
    <w:rsid w:val="00232984"/>
    <w:rsid w:val="00234D7C"/>
    <w:rsid w:val="00236352"/>
    <w:rsid w:val="0024010F"/>
    <w:rsid w:val="00240749"/>
    <w:rsid w:val="00243018"/>
    <w:rsid w:val="0024344F"/>
    <w:rsid w:val="00244F54"/>
    <w:rsid w:val="00247C3D"/>
    <w:rsid w:val="00250C87"/>
    <w:rsid w:val="0025155C"/>
    <w:rsid w:val="00252856"/>
    <w:rsid w:val="002564A4"/>
    <w:rsid w:val="00262DE7"/>
    <w:rsid w:val="0026736C"/>
    <w:rsid w:val="002748FE"/>
    <w:rsid w:val="00281308"/>
    <w:rsid w:val="00284719"/>
    <w:rsid w:val="00290133"/>
    <w:rsid w:val="0029076E"/>
    <w:rsid w:val="00292683"/>
    <w:rsid w:val="002934AA"/>
    <w:rsid w:val="00293D30"/>
    <w:rsid w:val="00297ECB"/>
    <w:rsid w:val="002A0CD4"/>
    <w:rsid w:val="002A2486"/>
    <w:rsid w:val="002A518C"/>
    <w:rsid w:val="002A75FE"/>
    <w:rsid w:val="002A7BCF"/>
    <w:rsid w:val="002B5124"/>
    <w:rsid w:val="002B6F64"/>
    <w:rsid w:val="002C3FD1"/>
    <w:rsid w:val="002C75CF"/>
    <w:rsid w:val="002D0034"/>
    <w:rsid w:val="002D043A"/>
    <w:rsid w:val="002D266B"/>
    <w:rsid w:val="002D3430"/>
    <w:rsid w:val="002D575E"/>
    <w:rsid w:val="002D6224"/>
    <w:rsid w:val="002D6976"/>
    <w:rsid w:val="002D73A3"/>
    <w:rsid w:val="002E52F5"/>
    <w:rsid w:val="002E57E3"/>
    <w:rsid w:val="002E64EB"/>
    <w:rsid w:val="002F1613"/>
    <w:rsid w:val="002F4AE6"/>
    <w:rsid w:val="002F578E"/>
    <w:rsid w:val="00304F8B"/>
    <w:rsid w:val="0030641D"/>
    <w:rsid w:val="00307E01"/>
    <w:rsid w:val="003119E0"/>
    <w:rsid w:val="00311C1D"/>
    <w:rsid w:val="00313053"/>
    <w:rsid w:val="003156BC"/>
    <w:rsid w:val="003206B3"/>
    <w:rsid w:val="003231A6"/>
    <w:rsid w:val="003241BC"/>
    <w:rsid w:val="00324E7A"/>
    <w:rsid w:val="003265CE"/>
    <w:rsid w:val="00327EBB"/>
    <w:rsid w:val="0033500B"/>
    <w:rsid w:val="00335BC6"/>
    <w:rsid w:val="0033616F"/>
    <w:rsid w:val="00336539"/>
    <w:rsid w:val="00336E47"/>
    <w:rsid w:val="003415D3"/>
    <w:rsid w:val="00341987"/>
    <w:rsid w:val="00342CE5"/>
    <w:rsid w:val="0034381F"/>
    <w:rsid w:val="00344338"/>
    <w:rsid w:val="00344701"/>
    <w:rsid w:val="0035267D"/>
    <w:rsid w:val="00352B0F"/>
    <w:rsid w:val="00353DB3"/>
    <w:rsid w:val="003541C1"/>
    <w:rsid w:val="00354802"/>
    <w:rsid w:val="00360459"/>
    <w:rsid w:val="00360907"/>
    <w:rsid w:val="00361850"/>
    <w:rsid w:val="0036185E"/>
    <w:rsid w:val="00364DC0"/>
    <w:rsid w:val="0037365C"/>
    <w:rsid w:val="00373ACB"/>
    <w:rsid w:val="003742DF"/>
    <w:rsid w:val="003767E2"/>
    <w:rsid w:val="0038049F"/>
    <w:rsid w:val="003822A4"/>
    <w:rsid w:val="003A0065"/>
    <w:rsid w:val="003A143F"/>
    <w:rsid w:val="003A189D"/>
    <w:rsid w:val="003A37AF"/>
    <w:rsid w:val="003A48C7"/>
    <w:rsid w:val="003A6C62"/>
    <w:rsid w:val="003C4DFC"/>
    <w:rsid w:val="003C6231"/>
    <w:rsid w:val="003D0BFE"/>
    <w:rsid w:val="003D23C5"/>
    <w:rsid w:val="003D41BD"/>
    <w:rsid w:val="003D4F11"/>
    <w:rsid w:val="003D5700"/>
    <w:rsid w:val="003D5B75"/>
    <w:rsid w:val="003D70A2"/>
    <w:rsid w:val="003E341B"/>
    <w:rsid w:val="003E4D00"/>
    <w:rsid w:val="003F2B68"/>
    <w:rsid w:val="003F6AE7"/>
    <w:rsid w:val="003F6E4E"/>
    <w:rsid w:val="004021CB"/>
    <w:rsid w:val="00402471"/>
    <w:rsid w:val="00403D14"/>
    <w:rsid w:val="00404597"/>
    <w:rsid w:val="004116CD"/>
    <w:rsid w:val="004127AC"/>
    <w:rsid w:val="00414380"/>
    <w:rsid w:val="00417EB9"/>
    <w:rsid w:val="00420AA4"/>
    <w:rsid w:val="00421E69"/>
    <w:rsid w:val="00424CA9"/>
    <w:rsid w:val="004250F9"/>
    <w:rsid w:val="004276DF"/>
    <w:rsid w:val="00430D7A"/>
    <w:rsid w:val="00431E9B"/>
    <w:rsid w:val="004379E3"/>
    <w:rsid w:val="0044015E"/>
    <w:rsid w:val="0044291A"/>
    <w:rsid w:val="004431D5"/>
    <w:rsid w:val="004519DA"/>
    <w:rsid w:val="004540D1"/>
    <w:rsid w:val="00454694"/>
    <w:rsid w:val="004560EB"/>
    <w:rsid w:val="00464734"/>
    <w:rsid w:val="00465F7B"/>
    <w:rsid w:val="00467661"/>
    <w:rsid w:val="00472DBE"/>
    <w:rsid w:val="00474A19"/>
    <w:rsid w:val="00474D74"/>
    <w:rsid w:val="0047774A"/>
    <w:rsid w:val="00477830"/>
    <w:rsid w:val="00482343"/>
    <w:rsid w:val="004839B2"/>
    <w:rsid w:val="00485B56"/>
    <w:rsid w:val="00487764"/>
    <w:rsid w:val="0049012C"/>
    <w:rsid w:val="00490B7D"/>
    <w:rsid w:val="00490F44"/>
    <w:rsid w:val="004958FC"/>
    <w:rsid w:val="00496F97"/>
    <w:rsid w:val="004A2DA2"/>
    <w:rsid w:val="004A6AA9"/>
    <w:rsid w:val="004B29E2"/>
    <w:rsid w:val="004B3AA3"/>
    <w:rsid w:val="004B4507"/>
    <w:rsid w:val="004B5B2E"/>
    <w:rsid w:val="004B6C48"/>
    <w:rsid w:val="004B6EB9"/>
    <w:rsid w:val="004C436C"/>
    <w:rsid w:val="004C43D6"/>
    <w:rsid w:val="004C4E59"/>
    <w:rsid w:val="004C6809"/>
    <w:rsid w:val="004D0095"/>
    <w:rsid w:val="004E063A"/>
    <w:rsid w:val="004E1307"/>
    <w:rsid w:val="004E4357"/>
    <w:rsid w:val="004E6A57"/>
    <w:rsid w:val="004E7BEC"/>
    <w:rsid w:val="004F00B0"/>
    <w:rsid w:val="004F070F"/>
    <w:rsid w:val="004F2DFA"/>
    <w:rsid w:val="004F4D33"/>
    <w:rsid w:val="004F4F0B"/>
    <w:rsid w:val="005023A0"/>
    <w:rsid w:val="00505D3D"/>
    <w:rsid w:val="00506425"/>
    <w:rsid w:val="00506AF6"/>
    <w:rsid w:val="005108E0"/>
    <w:rsid w:val="00510C52"/>
    <w:rsid w:val="005119EC"/>
    <w:rsid w:val="00516B8D"/>
    <w:rsid w:val="00521336"/>
    <w:rsid w:val="00525133"/>
    <w:rsid w:val="005254C6"/>
    <w:rsid w:val="005303C8"/>
    <w:rsid w:val="0053244C"/>
    <w:rsid w:val="00537FBC"/>
    <w:rsid w:val="00542892"/>
    <w:rsid w:val="0054362C"/>
    <w:rsid w:val="005441FE"/>
    <w:rsid w:val="005523E8"/>
    <w:rsid w:val="005530B2"/>
    <w:rsid w:val="00554826"/>
    <w:rsid w:val="00557A63"/>
    <w:rsid w:val="00562877"/>
    <w:rsid w:val="0056439C"/>
    <w:rsid w:val="00572FC7"/>
    <w:rsid w:val="00574E9E"/>
    <w:rsid w:val="00576A22"/>
    <w:rsid w:val="00583314"/>
    <w:rsid w:val="00583595"/>
    <w:rsid w:val="005844B6"/>
    <w:rsid w:val="00584811"/>
    <w:rsid w:val="00585784"/>
    <w:rsid w:val="00591293"/>
    <w:rsid w:val="00593AA6"/>
    <w:rsid w:val="00594161"/>
    <w:rsid w:val="00594749"/>
    <w:rsid w:val="00595947"/>
    <w:rsid w:val="00595EDD"/>
    <w:rsid w:val="0059695F"/>
    <w:rsid w:val="0059755B"/>
    <w:rsid w:val="00597781"/>
    <w:rsid w:val="005A1EC2"/>
    <w:rsid w:val="005A2187"/>
    <w:rsid w:val="005A2F0E"/>
    <w:rsid w:val="005A4A63"/>
    <w:rsid w:val="005A65D5"/>
    <w:rsid w:val="005A787C"/>
    <w:rsid w:val="005A7D29"/>
    <w:rsid w:val="005A7D6F"/>
    <w:rsid w:val="005B4067"/>
    <w:rsid w:val="005B54EA"/>
    <w:rsid w:val="005B59EB"/>
    <w:rsid w:val="005B6506"/>
    <w:rsid w:val="005C1CA6"/>
    <w:rsid w:val="005C2AE4"/>
    <w:rsid w:val="005C331F"/>
    <w:rsid w:val="005C3F41"/>
    <w:rsid w:val="005C427F"/>
    <w:rsid w:val="005C485A"/>
    <w:rsid w:val="005D1250"/>
    <w:rsid w:val="005D1D92"/>
    <w:rsid w:val="005D2D09"/>
    <w:rsid w:val="005D3B16"/>
    <w:rsid w:val="005D5924"/>
    <w:rsid w:val="005D784B"/>
    <w:rsid w:val="005D7C0B"/>
    <w:rsid w:val="005E4198"/>
    <w:rsid w:val="005E70A2"/>
    <w:rsid w:val="005F7973"/>
    <w:rsid w:val="00600219"/>
    <w:rsid w:val="006002B0"/>
    <w:rsid w:val="006005FC"/>
    <w:rsid w:val="00600A21"/>
    <w:rsid w:val="00604C27"/>
    <w:rsid w:val="00604F2A"/>
    <w:rsid w:val="006056A3"/>
    <w:rsid w:val="00605CEA"/>
    <w:rsid w:val="00605E41"/>
    <w:rsid w:val="00607B07"/>
    <w:rsid w:val="0061107B"/>
    <w:rsid w:val="006110A7"/>
    <w:rsid w:val="00611905"/>
    <w:rsid w:val="00614E62"/>
    <w:rsid w:val="00616A9F"/>
    <w:rsid w:val="00620076"/>
    <w:rsid w:val="0062122E"/>
    <w:rsid w:val="00621BEE"/>
    <w:rsid w:val="00622343"/>
    <w:rsid w:val="00627E0A"/>
    <w:rsid w:val="00631489"/>
    <w:rsid w:val="00653B24"/>
    <w:rsid w:val="0065488B"/>
    <w:rsid w:val="00656CF8"/>
    <w:rsid w:val="00657F29"/>
    <w:rsid w:val="006608BB"/>
    <w:rsid w:val="006637EA"/>
    <w:rsid w:val="00670EA1"/>
    <w:rsid w:val="00673AA9"/>
    <w:rsid w:val="006741AF"/>
    <w:rsid w:val="00676CD6"/>
    <w:rsid w:val="00677CC2"/>
    <w:rsid w:val="00681F1F"/>
    <w:rsid w:val="0068744B"/>
    <w:rsid w:val="006905DE"/>
    <w:rsid w:val="0069207B"/>
    <w:rsid w:val="00695894"/>
    <w:rsid w:val="006A154F"/>
    <w:rsid w:val="006A437B"/>
    <w:rsid w:val="006B29CC"/>
    <w:rsid w:val="006B5125"/>
    <w:rsid w:val="006B5789"/>
    <w:rsid w:val="006C1B50"/>
    <w:rsid w:val="006C2D07"/>
    <w:rsid w:val="006C30C5"/>
    <w:rsid w:val="006C6A93"/>
    <w:rsid w:val="006C7F8C"/>
    <w:rsid w:val="006E2E1C"/>
    <w:rsid w:val="006E4970"/>
    <w:rsid w:val="006E6246"/>
    <w:rsid w:val="006E66F0"/>
    <w:rsid w:val="006E69C2"/>
    <w:rsid w:val="006E6DCC"/>
    <w:rsid w:val="006F0912"/>
    <w:rsid w:val="006F318F"/>
    <w:rsid w:val="0070017E"/>
    <w:rsid w:val="00700B2C"/>
    <w:rsid w:val="00700D07"/>
    <w:rsid w:val="007050A2"/>
    <w:rsid w:val="007117CE"/>
    <w:rsid w:val="00713084"/>
    <w:rsid w:val="007146AA"/>
    <w:rsid w:val="00714F20"/>
    <w:rsid w:val="0071590F"/>
    <w:rsid w:val="00715914"/>
    <w:rsid w:val="00717839"/>
    <w:rsid w:val="00720857"/>
    <w:rsid w:val="0072147A"/>
    <w:rsid w:val="00723791"/>
    <w:rsid w:val="00724D02"/>
    <w:rsid w:val="00725FAD"/>
    <w:rsid w:val="00727F30"/>
    <w:rsid w:val="00731E00"/>
    <w:rsid w:val="00735084"/>
    <w:rsid w:val="00735893"/>
    <w:rsid w:val="007370F1"/>
    <w:rsid w:val="007423C5"/>
    <w:rsid w:val="007439B2"/>
    <w:rsid w:val="007440B7"/>
    <w:rsid w:val="0074441B"/>
    <w:rsid w:val="007447CD"/>
    <w:rsid w:val="00746BF6"/>
    <w:rsid w:val="00746C5F"/>
    <w:rsid w:val="007474EC"/>
    <w:rsid w:val="00747694"/>
    <w:rsid w:val="007500C8"/>
    <w:rsid w:val="0075080F"/>
    <w:rsid w:val="007518EB"/>
    <w:rsid w:val="00756272"/>
    <w:rsid w:val="0076114E"/>
    <w:rsid w:val="00762D38"/>
    <w:rsid w:val="007715C9"/>
    <w:rsid w:val="00771613"/>
    <w:rsid w:val="00771C5D"/>
    <w:rsid w:val="00774AFB"/>
    <w:rsid w:val="00774EDD"/>
    <w:rsid w:val="007757EC"/>
    <w:rsid w:val="00781632"/>
    <w:rsid w:val="0078387B"/>
    <w:rsid w:val="00783E89"/>
    <w:rsid w:val="00784EE6"/>
    <w:rsid w:val="0079088F"/>
    <w:rsid w:val="00793915"/>
    <w:rsid w:val="0079541F"/>
    <w:rsid w:val="00795BD3"/>
    <w:rsid w:val="007977A1"/>
    <w:rsid w:val="00797B73"/>
    <w:rsid w:val="007B1776"/>
    <w:rsid w:val="007C02DB"/>
    <w:rsid w:val="007C0518"/>
    <w:rsid w:val="007C1705"/>
    <w:rsid w:val="007C2253"/>
    <w:rsid w:val="007C49B3"/>
    <w:rsid w:val="007C4D22"/>
    <w:rsid w:val="007C525F"/>
    <w:rsid w:val="007D2833"/>
    <w:rsid w:val="007D2BA6"/>
    <w:rsid w:val="007D7911"/>
    <w:rsid w:val="007E163D"/>
    <w:rsid w:val="007E561E"/>
    <w:rsid w:val="007E667A"/>
    <w:rsid w:val="007F28C9"/>
    <w:rsid w:val="007F51B2"/>
    <w:rsid w:val="007F66BB"/>
    <w:rsid w:val="00800C47"/>
    <w:rsid w:val="008040DD"/>
    <w:rsid w:val="00804B6E"/>
    <w:rsid w:val="008117E9"/>
    <w:rsid w:val="00814729"/>
    <w:rsid w:val="00820B7F"/>
    <w:rsid w:val="00821724"/>
    <w:rsid w:val="00822EB7"/>
    <w:rsid w:val="00824498"/>
    <w:rsid w:val="00826BD1"/>
    <w:rsid w:val="00835120"/>
    <w:rsid w:val="00837BF8"/>
    <w:rsid w:val="00840F2D"/>
    <w:rsid w:val="0084435B"/>
    <w:rsid w:val="0084507F"/>
    <w:rsid w:val="00853A2D"/>
    <w:rsid w:val="00854D0B"/>
    <w:rsid w:val="00856A31"/>
    <w:rsid w:val="00860B4E"/>
    <w:rsid w:val="008647AF"/>
    <w:rsid w:val="00867B37"/>
    <w:rsid w:val="00871595"/>
    <w:rsid w:val="008733EF"/>
    <w:rsid w:val="008754D0"/>
    <w:rsid w:val="0087554F"/>
    <w:rsid w:val="00875D13"/>
    <w:rsid w:val="00876D5C"/>
    <w:rsid w:val="0087733F"/>
    <w:rsid w:val="008855C9"/>
    <w:rsid w:val="00886456"/>
    <w:rsid w:val="00886714"/>
    <w:rsid w:val="008956AB"/>
    <w:rsid w:val="00896176"/>
    <w:rsid w:val="008A46E1"/>
    <w:rsid w:val="008A4F43"/>
    <w:rsid w:val="008A53A6"/>
    <w:rsid w:val="008A5CE3"/>
    <w:rsid w:val="008B22E3"/>
    <w:rsid w:val="008B2706"/>
    <w:rsid w:val="008C1DB6"/>
    <w:rsid w:val="008C2EAC"/>
    <w:rsid w:val="008C439D"/>
    <w:rsid w:val="008D0EE0"/>
    <w:rsid w:val="008D17FC"/>
    <w:rsid w:val="008E0027"/>
    <w:rsid w:val="008E170A"/>
    <w:rsid w:val="008E1F35"/>
    <w:rsid w:val="008E6067"/>
    <w:rsid w:val="008E69BF"/>
    <w:rsid w:val="008F160C"/>
    <w:rsid w:val="008F54E7"/>
    <w:rsid w:val="00903422"/>
    <w:rsid w:val="00907801"/>
    <w:rsid w:val="00910B6E"/>
    <w:rsid w:val="009243D5"/>
    <w:rsid w:val="009254C3"/>
    <w:rsid w:val="009278C6"/>
    <w:rsid w:val="00930831"/>
    <w:rsid w:val="009318A8"/>
    <w:rsid w:val="00932377"/>
    <w:rsid w:val="0093543C"/>
    <w:rsid w:val="00936D4F"/>
    <w:rsid w:val="00940903"/>
    <w:rsid w:val="00941236"/>
    <w:rsid w:val="00943B14"/>
    <w:rsid w:val="00943FD5"/>
    <w:rsid w:val="00944984"/>
    <w:rsid w:val="00946C02"/>
    <w:rsid w:val="00947D5A"/>
    <w:rsid w:val="009532A5"/>
    <w:rsid w:val="009545BD"/>
    <w:rsid w:val="00955CEE"/>
    <w:rsid w:val="00956AB0"/>
    <w:rsid w:val="00964CF0"/>
    <w:rsid w:val="009663D4"/>
    <w:rsid w:val="00966FF5"/>
    <w:rsid w:val="009730AF"/>
    <w:rsid w:val="00975630"/>
    <w:rsid w:val="00977806"/>
    <w:rsid w:val="00982242"/>
    <w:rsid w:val="00982465"/>
    <w:rsid w:val="009868E9"/>
    <w:rsid w:val="00986917"/>
    <w:rsid w:val="009878D4"/>
    <w:rsid w:val="009900A3"/>
    <w:rsid w:val="00990C5E"/>
    <w:rsid w:val="00990F64"/>
    <w:rsid w:val="00993EF8"/>
    <w:rsid w:val="009A15AE"/>
    <w:rsid w:val="009A2647"/>
    <w:rsid w:val="009A2A4A"/>
    <w:rsid w:val="009A5D79"/>
    <w:rsid w:val="009B0751"/>
    <w:rsid w:val="009B1522"/>
    <w:rsid w:val="009B2FCD"/>
    <w:rsid w:val="009B3EB6"/>
    <w:rsid w:val="009B4723"/>
    <w:rsid w:val="009B6C03"/>
    <w:rsid w:val="009C3413"/>
    <w:rsid w:val="009E09C4"/>
    <w:rsid w:val="009E6FFB"/>
    <w:rsid w:val="009F6BBE"/>
    <w:rsid w:val="009F75B6"/>
    <w:rsid w:val="00A00430"/>
    <w:rsid w:val="00A00D89"/>
    <w:rsid w:val="00A02C8C"/>
    <w:rsid w:val="00A0441E"/>
    <w:rsid w:val="00A07475"/>
    <w:rsid w:val="00A12128"/>
    <w:rsid w:val="00A12960"/>
    <w:rsid w:val="00A22C98"/>
    <w:rsid w:val="00A231E2"/>
    <w:rsid w:val="00A23771"/>
    <w:rsid w:val="00A26BB7"/>
    <w:rsid w:val="00A305FA"/>
    <w:rsid w:val="00A32283"/>
    <w:rsid w:val="00A346B7"/>
    <w:rsid w:val="00A348DE"/>
    <w:rsid w:val="00A369E3"/>
    <w:rsid w:val="00A37533"/>
    <w:rsid w:val="00A40D0B"/>
    <w:rsid w:val="00A4407E"/>
    <w:rsid w:val="00A460E6"/>
    <w:rsid w:val="00A479B8"/>
    <w:rsid w:val="00A50FD3"/>
    <w:rsid w:val="00A5190A"/>
    <w:rsid w:val="00A51915"/>
    <w:rsid w:val="00A52006"/>
    <w:rsid w:val="00A522EE"/>
    <w:rsid w:val="00A55545"/>
    <w:rsid w:val="00A57600"/>
    <w:rsid w:val="00A5777F"/>
    <w:rsid w:val="00A6306E"/>
    <w:rsid w:val="00A64912"/>
    <w:rsid w:val="00A6667C"/>
    <w:rsid w:val="00A66A26"/>
    <w:rsid w:val="00A67AFC"/>
    <w:rsid w:val="00A707E7"/>
    <w:rsid w:val="00A70A74"/>
    <w:rsid w:val="00A70EC4"/>
    <w:rsid w:val="00A71BDD"/>
    <w:rsid w:val="00A75FE9"/>
    <w:rsid w:val="00A84545"/>
    <w:rsid w:val="00A849E9"/>
    <w:rsid w:val="00A84A8E"/>
    <w:rsid w:val="00A900CC"/>
    <w:rsid w:val="00A95458"/>
    <w:rsid w:val="00A95651"/>
    <w:rsid w:val="00AA1652"/>
    <w:rsid w:val="00AA6233"/>
    <w:rsid w:val="00AA7C96"/>
    <w:rsid w:val="00AB74AB"/>
    <w:rsid w:val="00AC19DE"/>
    <w:rsid w:val="00AC56C7"/>
    <w:rsid w:val="00AD53CC"/>
    <w:rsid w:val="00AD5641"/>
    <w:rsid w:val="00AE2E35"/>
    <w:rsid w:val="00AE575F"/>
    <w:rsid w:val="00AF06CF"/>
    <w:rsid w:val="00AF3AC4"/>
    <w:rsid w:val="00AF55A8"/>
    <w:rsid w:val="00B0263C"/>
    <w:rsid w:val="00B037F1"/>
    <w:rsid w:val="00B04FF9"/>
    <w:rsid w:val="00B07CDB"/>
    <w:rsid w:val="00B132CF"/>
    <w:rsid w:val="00B16A31"/>
    <w:rsid w:val="00B17DFD"/>
    <w:rsid w:val="00B24FB3"/>
    <w:rsid w:val="00B25061"/>
    <w:rsid w:val="00B25306"/>
    <w:rsid w:val="00B25D35"/>
    <w:rsid w:val="00B26314"/>
    <w:rsid w:val="00B2731F"/>
    <w:rsid w:val="00B27831"/>
    <w:rsid w:val="00B308FE"/>
    <w:rsid w:val="00B30EED"/>
    <w:rsid w:val="00B33709"/>
    <w:rsid w:val="00B33AC5"/>
    <w:rsid w:val="00B33B3C"/>
    <w:rsid w:val="00B36392"/>
    <w:rsid w:val="00B414DB"/>
    <w:rsid w:val="00B418CB"/>
    <w:rsid w:val="00B42FCD"/>
    <w:rsid w:val="00B4602C"/>
    <w:rsid w:val="00B47444"/>
    <w:rsid w:val="00B47A17"/>
    <w:rsid w:val="00B5035E"/>
    <w:rsid w:val="00B50ADC"/>
    <w:rsid w:val="00B540C0"/>
    <w:rsid w:val="00B56384"/>
    <w:rsid w:val="00B566B1"/>
    <w:rsid w:val="00B60968"/>
    <w:rsid w:val="00B63834"/>
    <w:rsid w:val="00B63CD2"/>
    <w:rsid w:val="00B656FE"/>
    <w:rsid w:val="00B7285E"/>
    <w:rsid w:val="00B73C05"/>
    <w:rsid w:val="00B75B15"/>
    <w:rsid w:val="00B765CC"/>
    <w:rsid w:val="00B80199"/>
    <w:rsid w:val="00B8121D"/>
    <w:rsid w:val="00B81F97"/>
    <w:rsid w:val="00B83086"/>
    <w:rsid w:val="00B83204"/>
    <w:rsid w:val="00B856E7"/>
    <w:rsid w:val="00B873ED"/>
    <w:rsid w:val="00B87E91"/>
    <w:rsid w:val="00B901A9"/>
    <w:rsid w:val="00B92337"/>
    <w:rsid w:val="00B9236E"/>
    <w:rsid w:val="00BA220B"/>
    <w:rsid w:val="00BA2B5D"/>
    <w:rsid w:val="00BA3A57"/>
    <w:rsid w:val="00BA3BA7"/>
    <w:rsid w:val="00BB1533"/>
    <w:rsid w:val="00BB4258"/>
    <w:rsid w:val="00BB4B5C"/>
    <w:rsid w:val="00BB4E1A"/>
    <w:rsid w:val="00BC015E"/>
    <w:rsid w:val="00BC0946"/>
    <w:rsid w:val="00BC2C1D"/>
    <w:rsid w:val="00BC3DF6"/>
    <w:rsid w:val="00BC6965"/>
    <w:rsid w:val="00BC76AC"/>
    <w:rsid w:val="00BD0E87"/>
    <w:rsid w:val="00BD0ECB"/>
    <w:rsid w:val="00BD1169"/>
    <w:rsid w:val="00BE2155"/>
    <w:rsid w:val="00BE4902"/>
    <w:rsid w:val="00BE4A5C"/>
    <w:rsid w:val="00BE719A"/>
    <w:rsid w:val="00BE720A"/>
    <w:rsid w:val="00BF0D73"/>
    <w:rsid w:val="00BF2465"/>
    <w:rsid w:val="00BF294C"/>
    <w:rsid w:val="00C00DCC"/>
    <w:rsid w:val="00C039E2"/>
    <w:rsid w:val="00C06C7A"/>
    <w:rsid w:val="00C06CDA"/>
    <w:rsid w:val="00C124D0"/>
    <w:rsid w:val="00C16619"/>
    <w:rsid w:val="00C25E7F"/>
    <w:rsid w:val="00C26FFB"/>
    <w:rsid w:val="00C27383"/>
    <w:rsid w:val="00C2746F"/>
    <w:rsid w:val="00C323D6"/>
    <w:rsid w:val="00C324A0"/>
    <w:rsid w:val="00C32694"/>
    <w:rsid w:val="00C342DE"/>
    <w:rsid w:val="00C36BEA"/>
    <w:rsid w:val="00C37590"/>
    <w:rsid w:val="00C42BF8"/>
    <w:rsid w:val="00C43FA2"/>
    <w:rsid w:val="00C47877"/>
    <w:rsid w:val="00C50043"/>
    <w:rsid w:val="00C50851"/>
    <w:rsid w:val="00C51C7C"/>
    <w:rsid w:val="00C54BE2"/>
    <w:rsid w:val="00C5586D"/>
    <w:rsid w:val="00C56D4A"/>
    <w:rsid w:val="00C61D3B"/>
    <w:rsid w:val="00C666CF"/>
    <w:rsid w:val="00C67784"/>
    <w:rsid w:val="00C72D20"/>
    <w:rsid w:val="00C741E7"/>
    <w:rsid w:val="00C7573B"/>
    <w:rsid w:val="00C97A54"/>
    <w:rsid w:val="00CA2699"/>
    <w:rsid w:val="00CA5B23"/>
    <w:rsid w:val="00CA5EFF"/>
    <w:rsid w:val="00CA5FA4"/>
    <w:rsid w:val="00CB3E67"/>
    <w:rsid w:val="00CB602E"/>
    <w:rsid w:val="00CB7E90"/>
    <w:rsid w:val="00CC08B4"/>
    <w:rsid w:val="00CC1200"/>
    <w:rsid w:val="00CD0BEE"/>
    <w:rsid w:val="00CD3FC3"/>
    <w:rsid w:val="00CD4431"/>
    <w:rsid w:val="00CD6CC5"/>
    <w:rsid w:val="00CE042A"/>
    <w:rsid w:val="00CE051D"/>
    <w:rsid w:val="00CE1335"/>
    <w:rsid w:val="00CE1EDF"/>
    <w:rsid w:val="00CE493D"/>
    <w:rsid w:val="00CF07FA"/>
    <w:rsid w:val="00CF0BB2"/>
    <w:rsid w:val="00CF228F"/>
    <w:rsid w:val="00CF3EE8"/>
    <w:rsid w:val="00D13441"/>
    <w:rsid w:val="00D150E7"/>
    <w:rsid w:val="00D179E7"/>
    <w:rsid w:val="00D23F2C"/>
    <w:rsid w:val="00D30634"/>
    <w:rsid w:val="00D31272"/>
    <w:rsid w:val="00D31A68"/>
    <w:rsid w:val="00D32804"/>
    <w:rsid w:val="00D34B31"/>
    <w:rsid w:val="00D462BA"/>
    <w:rsid w:val="00D47268"/>
    <w:rsid w:val="00D47A08"/>
    <w:rsid w:val="00D52DC2"/>
    <w:rsid w:val="00D53BCC"/>
    <w:rsid w:val="00D53D24"/>
    <w:rsid w:val="00D54C9E"/>
    <w:rsid w:val="00D6537E"/>
    <w:rsid w:val="00D66C5D"/>
    <w:rsid w:val="00D70DFB"/>
    <w:rsid w:val="00D764C8"/>
    <w:rsid w:val="00D766DF"/>
    <w:rsid w:val="00D77EE7"/>
    <w:rsid w:val="00D8096A"/>
    <w:rsid w:val="00D8206C"/>
    <w:rsid w:val="00D91F10"/>
    <w:rsid w:val="00D92419"/>
    <w:rsid w:val="00D93D43"/>
    <w:rsid w:val="00D9676D"/>
    <w:rsid w:val="00DA13F2"/>
    <w:rsid w:val="00DA186E"/>
    <w:rsid w:val="00DA2292"/>
    <w:rsid w:val="00DA4116"/>
    <w:rsid w:val="00DA4C76"/>
    <w:rsid w:val="00DB251C"/>
    <w:rsid w:val="00DB4630"/>
    <w:rsid w:val="00DB740F"/>
    <w:rsid w:val="00DB7728"/>
    <w:rsid w:val="00DB7891"/>
    <w:rsid w:val="00DC24F2"/>
    <w:rsid w:val="00DC3BCA"/>
    <w:rsid w:val="00DC3F41"/>
    <w:rsid w:val="00DC4F88"/>
    <w:rsid w:val="00DC61D0"/>
    <w:rsid w:val="00DD0160"/>
    <w:rsid w:val="00DD1705"/>
    <w:rsid w:val="00DD22DB"/>
    <w:rsid w:val="00DD2852"/>
    <w:rsid w:val="00DD351F"/>
    <w:rsid w:val="00DD4599"/>
    <w:rsid w:val="00DD4BB8"/>
    <w:rsid w:val="00DD56A3"/>
    <w:rsid w:val="00DD6776"/>
    <w:rsid w:val="00DE107C"/>
    <w:rsid w:val="00DE2112"/>
    <w:rsid w:val="00DE2259"/>
    <w:rsid w:val="00DE6910"/>
    <w:rsid w:val="00DF0971"/>
    <w:rsid w:val="00DF105A"/>
    <w:rsid w:val="00DF2388"/>
    <w:rsid w:val="00E006F5"/>
    <w:rsid w:val="00E01815"/>
    <w:rsid w:val="00E01F36"/>
    <w:rsid w:val="00E0356A"/>
    <w:rsid w:val="00E05704"/>
    <w:rsid w:val="00E06E8C"/>
    <w:rsid w:val="00E07DC7"/>
    <w:rsid w:val="00E25183"/>
    <w:rsid w:val="00E30A32"/>
    <w:rsid w:val="00E338EF"/>
    <w:rsid w:val="00E402CD"/>
    <w:rsid w:val="00E404D8"/>
    <w:rsid w:val="00E41C96"/>
    <w:rsid w:val="00E544BB"/>
    <w:rsid w:val="00E54DCC"/>
    <w:rsid w:val="00E56CC3"/>
    <w:rsid w:val="00E61903"/>
    <w:rsid w:val="00E61BA3"/>
    <w:rsid w:val="00E63CE4"/>
    <w:rsid w:val="00E65659"/>
    <w:rsid w:val="00E663AA"/>
    <w:rsid w:val="00E678D1"/>
    <w:rsid w:val="00E74A85"/>
    <w:rsid w:val="00E74DC7"/>
    <w:rsid w:val="00E77D2F"/>
    <w:rsid w:val="00E8075A"/>
    <w:rsid w:val="00E84A58"/>
    <w:rsid w:val="00E84ABF"/>
    <w:rsid w:val="00E86B55"/>
    <w:rsid w:val="00E906EC"/>
    <w:rsid w:val="00E92876"/>
    <w:rsid w:val="00E9290C"/>
    <w:rsid w:val="00E940D8"/>
    <w:rsid w:val="00E94D5E"/>
    <w:rsid w:val="00E9501A"/>
    <w:rsid w:val="00E97E43"/>
    <w:rsid w:val="00EA195C"/>
    <w:rsid w:val="00EA267E"/>
    <w:rsid w:val="00EA2C43"/>
    <w:rsid w:val="00EA3A50"/>
    <w:rsid w:val="00EA7100"/>
    <w:rsid w:val="00EA7F9F"/>
    <w:rsid w:val="00EB1274"/>
    <w:rsid w:val="00EB3FB9"/>
    <w:rsid w:val="00EC1CFB"/>
    <w:rsid w:val="00ED0FB7"/>
    <w:rsid w:val="00ED21D6"/>
    <w:rsid w:val="00ED2BB6"/>
    <w:rsid w:val="00ED34E1"/>
    <w:rsid w:val="00ED3B3D"/>
    <w:rsid w:val="00ED3B8D"/>
    <w:rsid w:val="00ED76E4"/>
    <w:rsid w:val="00EE01E0"/>
    <w:rsid w:val="00EE0245"/>
    <w:rsid w:val="00EE5A67"/>
    <w:rsid w:val="00EE5E36"/>
    <w:rsid w:val="00EF070B"/>
    <w:rsid w:val="00EF19CA"/>
    <w:rsid w:val="00EF2E3A"/>
    <w:rsid w:val="00EF389D"/>
    <w:rsid w:val="00EF4668"/>
    <w:rsid w:val="00EF4C7E"/>
    <w:rsid w:val="00EF57C1"/>
    <w:rsid w:val="00EF654A"/>
    <w:rsid w:val="00EF733D"/>
    <w:rsid w:val="00F02541"/>
    <w:rsid w:val="00F02C7C"/>
    <w:rsid w:val="00F072A7"/>
    <w:rsid w:val="00F078DC"/>
    <w:rsid w:val="00F07F1F"/>
    <w:rsid w:val="00F13561"/>
    <w:rsid w:val="00F2012F"/>
    <w:rsid w:val="00F211B6"/>
    <w:rsid w:val="00F21C85"/>
    <w:rsid w:val="00F23E9C"/>
    <w:rsid w:val="00F2623D"/>
    <w:rsid w:val="00F32BA8"/>
    <w:rsid w:val="00F32EE0"/>
    <w:rsid w:val="00F349F1"/>
    <w:rsid w:val="00F4350D"/>
    <w:rsid w:val="00F43BD8"/>
    <w:rsid w:val="00F43D37"/>
    <w:rsid w:val="00F44BD7"/>
    <w:rsid w:val="00F4784F"/>
    <w:rsid w:val="00F479C4"/>
    <w:rsid w:val="00F47ACA"/>
    <w:rsid w:val="00F502F9"/>
    <w:rsid w:val="00F5082F"/>
    <w:rsid w:val="00F52AA3"/>
    <w:rsid w:val="00F5514A"/>
    <w:rsid w:val="00F551F8"/>
    <w:rsid w:val="00F55AB8"/>
    <w:rsid w:val="00F55F62"/>
    <w:rsid w:val="00F567F7"/>
    <w:rsid w:val="00F6071A"/>
    <w:rsid w:val="00F60CC7"/>
    <w:rsid w:val="00F61601"/>
    <w:rsid w:val="00F6696E"/>
    <w:rsid w:val="00F67460"/>
    <w:rsid w:val="00F7233C"/>
    <w:rsid w:val="00F73BD6"/>
    <w:rsid w:val="00F74864"/>
    <w:rsid w:val="00F75F78"/>
    <w:rsid w:val="00F83989"/>
    <w:rsid w:val="00F84666"/>
    <w:rsid w:val="00F84A48"/>
    <w:rsid w:val="00F85099"/>
    <w:rsid w:val="00F9379C"/>
    <w:rsid w:val="00F960EB"/>
    <w:rsid w:val="00F9632C"/>
    <w:rsid w:val="00F97C68"/>
    <w:rsid w:val="00FA16FE"/>
    <w:rsid w:val="00FA1E52"/>
    <w:rsid w:val="00FA4184"/>
    <w:rsid w:val="00FA453F"/>
    <w:rsid w:val="00FA4E08"/>
    <w:rsid w:val="00FB4DD2"/>
    <w:rsid w:val="00FB5A08"/>
    <w:rsid w:val="00FB5F56"/>
    <w:rsid w:val="00FC15B1"/>
    <w:rsid w:val="00FC1BB8"/>
    <w:rsid w:val="00FC4893"/>
    <w:rsid w:val="00FC6A80"/>
    <w:rsid w:val="00FD1B03"/>
    <w:rsid w:val="00FD61EA"/>
    <w:rsid w:val="00FD6BE3"/>
    <w:rsid w:val="00FD7E43"/>
    <w:rsid w:val="00FE0B4C"/>
    <w:rsid w:val="00FE3E7B"/>
    <w:rsid w:val="00FE4688"/>
    <w:rsid w:val="00FE4DF6"/>
    <w:rsid w:val="00FE6A74"/>
    <w:rsid w:val="00FE70D0"/>
    <w:rsid w:val="00FE76D4"/>
    <w:rsid w:val="00FF389C"/>
    <w:rsid w:val="00FF5626"/>
    <w:rsid w:val="00FF5704"/>
    <w:rsid w:val="00FF7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07C356E"/>
  <w15:docId w15:val="{A89F4AD1-F8E8-4EC4-B4F0-779CF6F6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Salutation">
    <w:name w:val="Salutation"/>
    <w:basedOn w:val="Normal"/>
    <w:next w:val="Normal"/>
    <w:link w:val="SalutationChar"/>
    <w:uiPriority w:val="99"/>
    <w:unhideWhenUsed/>
    <w:rsid w:val="005441FE"/>
  </w:style>
  <w:style w:type="character" w:customStyle="1" w:styleId="SalutationChar">
    <w:name w:val="Salutation Char"/>
    <w:basedOn w:val="DefaultParagraphFont"/>
    <w:link w:val="Salutation"/>
    <w:uiPriority w:val="99"/>
    <w:rsid w:val="005441FE"/>
    <w:rPr>
      <w:sz w:val="22"/>
    </w:rPr>
  </w:style>
  <w:style w:type="paragraph" w:customStyle="1" w:styleId="Leg5Paraa">
    <w:name w:val="Leg5 Para: (a)"/>
    <w:aliases w:val="L5"/>
    <w:basedOn w:val="Normal"/>
    <w:uiPriority w:val="5"/>
    <w:qFormat/>
    <w:rsid w:val="008733EF"/>
    <w:pPr>
      <w:spacing w:before="60" w:after="60"/>
      <w:ind w:left="1843" w:right="567" w:hanging="567"/>
    </w:pPr>
    <w:rPr>
      <w:rFonts w:ascii="Arial" w:eastAsia="Times New Roman" w:hAnsi="Arial" w:cs="Arial"/>
      <w:sz w:val="20"/>
      <w:szCs w:val="22"/>
      <w:lang w:eastAsia="en-AU"/>
    </w:rPr>
  </w:style>
  <w:style w:type="paragraph" w:customStyle="1" w:styleId="Leg2Sec1">
    <w:name w:val="Leg2 Sec: 1."/>
    <w:aliases w:val="L2"/>
    <w:basedOn w:val="Normal"/>
    <w:uiPriority w:val="5"/>
    <w:qFormat/>
    <w:rsid w:val="00E663AA"/>
    <w:pPr>
      <w:tabs>
        <w:tab w:val="left" w:pos="1276"/>
      </w:tabs>
      <w:spacing w:before="60" w:after="60"/>
      <w:ind w:left="1276" w:right="567" w:hanging="850"/>
    </w:pPr>
    <w:rPr>
      <w:rFonts w:ascii="Arial" w:eastAsia="Times New Roman" w:hAnsi="Arial" w:cs="Arial"/>
      <w:sz w:val="20"/>
      <w:szCs w:val="22"/>
      <w:lang w:eastAsia="en-AU"/>
    </w:rPr>
  </w:style>
  <w:style w:type="paragraph" w:customStyle="1" w:styleId="Leg4Subsec1">
    <w:name w:val="Leg4 Subsec: (1)"/>
    <w:aliases w:val="L4"/>
    <w:basedOn w:val="Normal"/>
    <w:uiPriority w:val="5"/>
    <w:qFormat/>
    <w:rsid w:val="00E663AA"/>
    <w:pPr>
      <w:spacing w:before="60" w:after="60"/>
      <w:ind w:left="1276" w:right="567" w:hanging="425"/>
    </w:pPr>
    <w:rPr>
      <w:rFonts w:ascii="Arial" w:eastAsia="Times New Roman" w:hAnsi="Arial" w:cs="Arial"/>
      <w:sz w:val="20"/>
      <w:szCs w:val="22"/>
      <w:lang w:eastAsia="en-AU"/>
    </w:rPr>
  </w:style>
  <w:style w:type="paragraph" w:customStyle="1" w:styleId="NumberLevel1">
    <w:name w:val="Number Level 1"/>
    <w:aliases w:val="N1"/>
    <w:basedOn w:val="Normal"/>
    <w:uiPriority w:val="1"/>
    <w:qFormat/>
    <w:rsid w:val="00E663AA"/>
    <w:pPr>
      <w:numPr>
        <w:numId w:val="14"/>
      </w:numPr>
      <w:spacing w:before="140" w:after="140" w:line="280" w:lineRule="atLeast"/>
    </w:pPr>
    <w:rPr>
      <w:rFonts w:ascii="Arial" w:eastAsia="Times New Roman" w:hAnsi="Arial" w:cs="Arial"/>
      <w:szCs w:val="22"/>
      <w:lang w:eastAsia="en-AU"/>
    </w:rPr>
  </w:style>
  <w:style w:type="paragraph" w:customStyle="1" w:styleId="NumberLevel2">
    <w:name w:val="Number Level 2"/>
    <w:aliases w:val="N2"/>
    <w:basedOn w:val="Normal"/>
    <w:uiPriority w:val="1"/>
    <w:qFormat/>
    <w:rsid w:val="00E663AA"/>
    <w:pPr>
      <w:numPr>
        <w:ilvl w:val="1"/>
        <w:numId w:val="14"/>
      </w:numPr>
      <w:spacing w:before="140" w:after="140" w:line="280" w:lineRule="atLeast"/>
    </w:pPr>
    <w:rPr>
      <w:rFonts w:ascii="Arial" w:eastAsia="Times New Roman" w:hAnsi="Arial" w:cs="Arial"/>
      <w:szCs w:val="22"/>
      <w:lang w:eastAsia="en-AU"/>
    </w:rPr>
  </w:style>
  <w:style w:type="paragraph" w:customStyle="1" w:styleId="NumberLevel3">
    <w:name w:val="Number Level 3"/>
    <w:aliases w:val="N3"/>
    <w:basedOn w:val="Normal"/>
    <w:uiPriority w:val="1"/>
    <w:qFormat/>
    <w:rsid w:val="00E663AA"/>
    <w:pPr>
      <w:numPr>
        <w:ilvl w:val="2"/>
        <w:numId w:val="14"/>
      </w:numPr>
      <w:spacing w:before="140" w:after="140" w:line="280" w:lineRule="atLeast"/>
    </w:pPr>
    <w:rPr>
      <w:rFonts w:ascii="Arial" w:eastAsia="Times New Roman" w:hAnsi="Arial" w:cs="Arial"/>
      <w:szCs w:val="22"/>
      <w:lang w:eastAsia="en-AU"/>
    </w:rPr>
  </w:style>
  <w:style w:type="paragraph" w:customStyle="1" w:styleId="NumberLevel4">
    <w:name w:val="Number Level 4"/>
    <w:aliases w:val="N4"/>
    <w:basedOn w:val="Normal"/>
    <w:uiPriority w:val="1"/>
    <w:qFormat/>
    <w:rsid w:val="00E663AA"/>
    <w:pPr>
      <w:numPr>
        <w:ilvl w:val="3"/>
        <w:numId w:val="14"/>
      </w:numPr>
      <w:spacing w:after="140" w:line="280" w:lineRule="atLeast"/>
    </w:pPr>
    <w:rPr>
      <w:rFonts w:ascii="Arial" w:eastAsia="Times New Roman" w:hAnsi="Arial" w:cs="Arial"/>
      <w:szCs w:val="22"/>
      <w:lang w:eastAsia="en-AU"/>
    </w:rPr>
  </w:style>
  <w:style w:type="paragraph" w:customStyle="1" w:styleId="NumberLevel5">
    <w:name w:val="Number Level 5"/>
    <w:aliases w:val="N5"/>
    <w:basedOn w:val="Normal"/>
    <w:uiPriority w:val="1"/>
    <w:semiHidden/>
    <w:rsid w:val="00E663AA"/>
    <w:pPr>
      <w:numPr>
        <w:ilvl w:val="4"/>
        <w:numId w:val="14"/>
      </w:numPr>
      <w:spacing w:after="140" w:line="280" w:lineRule="atLeast"/>
    </w:pPr>
    <w:rPr>
      <w:rFonts w:ascii="Arial" w:eastAsia="Times New Roman" w:hAnsi="Arial" w:cs="Arial"/>
      <w:szCs w:val="22"/>
      <w:lang w:eastAsia="en-AU"/>
    </w:rPr>
  </w:style>
  <w:style w:type="paragraph" w:customStyle="1" w:styleId="NumberLevel6">
    <w:name w:val="Number Level 6"/>
    <w:basedOn w:val="NumberLevel5"/>
    <w:uiPriority w:val="1"/>
    <w:semiHidden/>
    <w:rsid w:val="00E663AA"/>
    <w:pPr>
      <w:numPr>
        <w:ilvl w:val="5"/>
      </w:numPr>
    </w:pPr>
  </w:style>
  <w:style w:type="paragraph" w:customStyle="1" w:styleId="NumberLevel7">
    <w:name w:val="Number Level 7"/>
    <w:basedOn w:val="NumberLevel6"/>
    <w:uiPriority w:val="1"/>
    <w:semiHidden/>
    <w:rsid w:val="00E663AA"/>
    <w:pPr>
      <w:numPr>
        <w:ilvl w:val="6"/>
      </w:numPr>
    </w:pPr>
  </w:style>
  <w:style w:type="paragraph" w:customStyle="1" w:styleId="NumberLevel8">
    <w:name w:val="Number Level 8"/>
    <w:basedOn w:val="NumberLevel7"/>
    <w:uiPriority w:val="1"/>
    <w:semiHidden/>
    <w:rsid w:val="00E663AA"/>
    <w:pPr>
      <w:numPr>
        <w:ilvl w:val="7"/>
      </w:numPr>
    </w:pPr>
  </w:style>
  <w:style w:type="paragraph" w:customStyle="1" w:styleId="NumberLevel9">
    <w:name w:val="Number Level 9"/>
    <w:basedOn w:val="NumberLevel8"/>
    <w:uiPriority w:val="1"/>
    <w:semiHidden/>
    <w:rsid w:val="00E663AA"/>
    <w:pPr>
      <w:numPr>
        <w:ilvl w:val="8"/>
      </w:numPr>
    </w:pPr>
  </w:style>
  <w:style w:type="paragraph" w:customStyle="1" w:styleId="Leg3SecSubsec11">
    <w:name w:val="Leg3 Sec(Subsec): 1.(1)"/>
    <w:aliases w:val="L3"/>
    <w:basedOn w:val="Normal"/>
    <w:uiPriority w:val="5"/>
    <w:qFormat/>
    <w:rsid w:val="002B6F64"/>
    <w:pPr>
      <w:tabs>
        <w:tab w:val="left" w:pos="425"/>
        <w:tab w:val="left" w:pos="850"/>
        <w:tab w:val="left" w:pos="1276"/>
      </w:tabs>
      <w:spacing w:before="60" w:after="60"/>
      <w:ind w:left="1276" w:right="567" w:hanging="850"/>
    </w:pPr>
    <w:rPr>
      <w:rFonts w:ascii="Arial" w:eastAsia="Times New Roman" w:hAnsi="Arial" w:cs="Arial"/>
      <w:sz w:val="20"/>
      <w:szCs w:val="22"/>
      <w:lang w:eastAsia="en-AU"/>
    </w:rPr>
  </w:style>
  <w:style w:type="paragraph" w:customStyle="1" w:styleId="PlainParagraph">
    <w:name w:val="Plain Paragraph"/>
    <w:aliases w:val="PP"/>
    <w:basedOn w:val="Normal"/>
    <w:link w:val="PlainParagraphChar"/>
    <w:qFormat/>
    <w:rsid w:val="00360907"/>
    <w:pPr>
      <w:spacing w:before="140" w:after="140" w:line="280" w:lineRule="atLeast"/>
    </w:pPr>
    <w:rPr>
      <w:rFonts w:ascii="Arial" w:eastAsia="Times New Roman" w:hAnsi="Arial" w:cs="Arial"/>
      <w:szCs w:val="22"/>
      <w:lang w:eastAsia="en-AU"/>
    </w:rPr>
  </w:style>
  <w:style w:type="character" w:styleId="CommentReference">
    <w:name w:val="annotation reference"/>
    <w:basedOn w:val="DefaultParagraphFont"/>
    <w:uiPriority w:val="99"/>
    <w:semiHidden/>
    <w:unhideWhenUsed/>
    <w:rsid w:val="00360907"/>
    <w:rPr>
      <w:sz w:val="16"/>
      <w:szCs w:val="16"/>
    </w:rPr>
  </w:style>
  <w:style w:type="paragraph" w:styleId="CommentText">
    <w:name w:val="annotation text"/>
    <w:basedOn w:val="Normal"/>
    <w:link w:val="CommentTextChar"/>
    <w:uiPriority w:val="99"/>
    <w:unhideWhenUsed/>
    <w:rsid w:val="00360907"/>
    <w:rPr>
      <w:sz w:val="20"/>
    </w:rPr>
  </w:style>
  <w:style w:type="character" w:customStyle="1" w:styleId="CommentTextChar">
    <w:name w:val="Comment Text Char"/>
    <w:basedOn w:val="DefaultParagraphFont"/>
    <w:link w:val="CommentText"/>
    <w:uiPriority w:val="99"/>
    <w:rsid w:val="00360907"/>
  </w:style>
  <w:style w:type="character" w:customStyle="1" w:styleId="PlainParagraphChar">
    <w:name w:val="Plain Paragraph Char"/>
    <w:aliases w:val="PP Char"/>
    <w:basedOn w:val="DefaultParagraphFont"/>
    <w:link w:val="PlainParagraph"/>
    <w:rsid w:val="00360907"/>
    <w:rPr>
      <w:rFonts w:ascii="Arial" w:eastAsia="Times New Roman" w:hAnsi="Arial" w:cs="Arial"/>
      <w:sz w:val="22"/>
      <w:szCs w:val="22"/>
      <w:lang w:eastAsia="en-AU"/>
    </w:rPr>
  </w:style>
  <w:style w:type="character" w:styleId="Hyperlink">
    <w:name w:val="Hyperlink"/>
    <w:basedOn w:val="DefaultParagraphFont"/>
    <w:uiPriority w:val="99"/>
    <w:unhideWhenUsed/>
    <w:rsid w:val="009A5D79"/>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E575F"/>
    <w:pPr>
      <w:spacing w:line="240" w:lineRule="auto"/>
    </w:pPr>
    <w:rPr>
      <w:b/>
      <w:bCs/>
    </w:rPr>
  </w:style>
  <w:style w:type="character" w:customStyle="1" w:styleId="CommentSubjectChar">
    <w:name w:val="Comment Subject Char"/>
    <w:basedOn w:val="CommentTextChar"/>
    <w:link w:val="CommentSubject"/>
    <w:uiPriority w:val="99"/>
    <w:semiHidden/>
    <w:rsid w:val="00AE575F"/>
    <w:rPr>
      <w:b/>
      <w:bCs/>
    </w:rPr>
  </w:style>
  <w:style w:type="paragraph" w:styleId="Revision">
    <w:name w:val="Revision"/>
    <w:hidden/>
    <w:uiPriority w:val="99"/>
    <w:semiHidden/>
    <w:rsid w:val="00E92876"/>
    <w:rPr>
      <w:sz w:val="22"/>
    </w:rPr>
  </w:style>
  <w:style w:type="paragraph" w:customStyle="1" w:styleId="paragraphsub0">
    <w:name w:val="paragraphsub"/>
    <w:basedOn w:val="Normal"/>
    <w:rsid w:val="00172796"/>
    <w:pPr>
      <w:spacing w:before="100" w:beforeAutospacing="1" w:after="100" w:afterAutospacing="1" w:line="240" w:lineRule="auto"/>
    </w:pPr>
    <w:rPr>
      <w:rFonts w:ascii="Calibri" w:hAnsi="Calibri" w:cs="Times New Roman"/>
      <w:szCs w:val="22"/>
      <w:lang w:eastAsia="en-AU"/>
    </w:rPr>
  </w:style>
  <w:style w:type="character" w:customStyle="1" w:styleId="UnresolvedMention1">
    <w:name w:val="Unresolved Mention1"/>
    <w:basedOn w:val="DefaultParagraphFont"/>
    <w:uiPriority w:val="99"/>
    <w:semiHidden/>
    <w:unhideWhenUsed/>
    <w:rsid w:val="00C26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69973">
      <w:bodyDiv w:val="1"/>
      <w:marLeft w:val="0"/>
      <w:marRight w:val="0"/>
      <w:marTop w:val="0"/>
      <w:marBottom w:val="0"/>
      <w:divBdr>
        <w:top w:val="none" w:sz="0" w:space="0" w:color="auto"/>
        <w:left w:val="none" w:sz="0" w:space="0" w:color="auto"/>
        <w:bottom w:val="none" w:sz="0" w:space="0" w:color="auto"/>
        <w:right w:val="none" w:sz="0" w:space="0" w:color="auto"/>
      </w:divBdr>
    </w:div>
    <w:div w:id="10654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ird\Downloads\template_-_principal_instrument_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4F298E9CA044498A09F072C47C9E64" ma:contentTypeVersion="0" ma:contentTypeDescription="Create a new document." ma:contentTypeScope="" ma:versionID="1871b62a6bc14945bfc2eef67338259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C45CD-13A3-4697-859A-5E8F7DC95DF4}">
  <ds:schemaRefs>
    <ds:schemaRef ds:uri="http://schemas.microsoft.com/sharepoint/v3/contenttype/forms"/>
  </ds:schemaRefs>
</ds:datastoreItem>
</file>

<file path=customXml/itemProps2.xml><?xml version="1.0" encoding="utf-8"?>
<ds:datastoreItem xmlns:ds="http://schemas.openxmlformats.org/officeDocument/2006/customXml" ds:itemID="{B8E78259-5234-423D-8FD9-2FA0DB25E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1D7414-C07D-4DB8-B03F-34B5835E081D}">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D5BF63D-374E-4BB3-8690-1F20BD1C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 (2).dotx</Template>
  <TotalTime>3</TotalTime>
  <Pages>10</Pages>
  <Words>2799</Words>
  <Characters>15956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Attachment A - Online Safety (Basic Online Safety Expectations) Determination 2022</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Online Safety (Basic Online Safety Expectations) Determination 2022</dc:title>
  <dc:subject/>
  <dc:creator>BAIRD Daniel</dc:creator>
  <cp:keywords>[SEC=PROTECTED]</cp:keywords>
  <dc:description/>
  <cp:lastModifiedBy>O'DEA Michael</cp:lastModifiedBy>
  <cp:revision>3</cp:revision>
  <cp:lastPrinted>2021-02-22T00:49:00Z</cp:lastPrinted>
  <dcterms:created xsi:type="dcterms:W3CDTF">2022-01-21T01:15:00Z</dcterms:created>
  <dcterms:modified xsi:type="dcterms:W3CDTF">2022-01-21T01:47:00Z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ValueSecClassificationWithQualifier">
    <vt:lpwstr>PROTECTED</vt:lpwstr>
  </property>
  <property fmtid="{D5CDD505-2E9C-101B-9397-08002B2CF9AE}" pid="3" name="PM_Qualifier">
    <vt:lpwstr/>
  </property>
  <property fmtid="{D5CDD505-2E9C-101B-9397-08002B2CF9AE}" pid="4" name="PM_SecurityClassification">
    <vt:lpwstr>PROTECTED</vt:lpwstr>
  </property>
  <property fmtid="{D5CDD505-2E9C-101B-9397-08002B2CF9AE}" pid="5" name="PM_InsertionValue">
    <vt:lpwstr>PROTECTED</vt:lpwstr>
  </property>
  <property fmtid="{D5CDD505-2E9C-101B-9397-08002B2CF9AE}" pid="6" name="PM_Originating_FileId">
    <vt:lpwstr>53595B8652704A899EE88C786A186F56</vt:lpwstr>
  </property>
  <property fmtid="{D5CDD505-2E9C-101B-9397-08002B2CF9AE}" pid="7" name="PM_ProtectiveMarkingValue_Footer">
    <vt:lpwstr>PROTECTED</vt:lpwstr>
  </property>
  <property fmtid="{D5CDD505-2E9C-101B-9397-08002B2CF9AE}" pid="8" name="PM_Originator_Hash_SHA1">
    <vt:lpwstr>157F6280772E1AE147D5ADE3958DA3CE9DEC84C9</vt:lpwstr>
  </property>
  <property fmtid="{D5CDD505-2E9C-101B-9397-08002B2CF9AE}" pid="9" name="PM_OriginationTimeStamp">
    <vt:lpwstr>2021-04-19T23:07:07Z</vt:lpwstr>
  </property>
  <property fmtid="{D5CDD505-2E9C-101B-9397-08002B2CF9AE}" pid="10" name="PM_ProtectiveMarkingValue_Header">
    <vt:lpwstr>PROTECTED</vt:lpwstr>
  </property>
  <property fmtid="{D5CDD505-2E9C-101B-9397-08002B2CF9AE}" pid="11" name="PM_ProtectiveMarkingImage_Header">
    <vt:lpwstr>C:\Program Files\Common Files\janusNET Shared\janusSEAL\Images\DocumentSlashBlue.png</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2018.0</vt:lpwstr>
  </property>
  <property fmtid="{D5CDD505-2E9C-101B-9397-08002B2CF9AE}" pid="18" name="PM_Hash_Salt_Prev">
    <vt:lpwstr>0EDC419E7B1C340B63E528999AED3E0F</vt:lpwstr>
  </property>
  <property fmtid="{D5CDD505-2E9C-101B-9397-08002B2CF9AE}" pid="19" name="PM_Hash_Salt">
    <vt:lpwstr>17949525E076609E953ADFFF8074138B</vt:lpwstr>
  </property>
  <property fmtid="{D5CDD505-2E9C-101B-9397-08002B2CF9AE}" pid="20" name="PM_Hash_SHA1">
    <vt:lpwstr>1D92D048A1489821E3CB7BF8FC582937F822F4A1</vt:lpwstr>
  </property>
  <property fmtid="{D5CDD505-2E9C-101B-9397-08002B2CF9AE}" pid="21" name="PM_Caveats_Count">
    <vt:lpwstr>0</vt:lpwstr>
  </property>
  <property fmtid="{D5CDD505-2E9C-101B-9397-08002B2CF9AE}" pid="22" name="PM_SecurityClassification_Prev">
    <vt:lpwstr>PROTECTED</vt:lpwstr>
  </property>
  <property fmtid="{D5CDD505-2E9C-101B-9397-08002B2CF9AE}" pid="23" name="PM_Qualifier_Prev">
    <vt:lpwstr/>
  </property>
  <property fmtid="{D5CDD505-2E9C-101B-9397-08002B2CF9AE}" pid="24" name="ContentTypeId">
    <vt:lpwstr>0x010100B14F298E9CA044498A09F072C47C9E64</vt:lpwstr>
  </property>
  <property fmtid="{D5CDD505-2E9C-101B-9397-08002B2CF9AE}" pid="25" name="TrimRevisionNumber">
    <vt:i4>4</vt:i4>
  </property>
</Properties>
</file>