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E890B" w14:textId="77777777" w:rsidR="00A61D06" w:rsidRPr="005D1AC5" w:rsidRDefault="00222AD7" w:rsidP="005D1AC5">
      <w:pPr>
        <w:shd w:val="clear" w:color="auto" w:fill="FFFFFF"/>
        <w:spacing w:before="120" w:after="120" w:line="240" w:lineRule="auto"/>
        <w:jc w:val="center"/>
        <w:outlineLvl w:val="0"/>
        <w:rPr>
          <w:rFonts w:ascii="Times New Roman" w:eastAsia="Times New Roman" w:hAnsi="Times New Roman" w:cs="Times New Roman"/>
          <w:b/>
          <w:bCs/>
          <w:i/>
          <w:iCs/>
          <w:color w:val="000000"/>
          <w:spacing w:val="-2"/>
          <w:kern w:val="36"/>
          <w:sz w:val="28"/>
          <w:szCs w:val="28"/>
          <w:lang w:val="en-AU" w:eastAsia="en-AU"/>
        </w:rPr>
      </w:pPr>
      <w:bookmarkStart w:id="0" w:name="_GoBack"/>
      <w:bookmarkEnd w:id="0"/>
      <w:r w:rsidRPr="005D1AC5">
        <w:rPr>
          <w:rFonts w:ascii="Times New Roman" w:eastAsia="Times New Roman" w:hAnsi="Times New Roman" w:cs="Times New Roman"/>
          <w:b/>
          <w:bCs/>
          <w:i/>
          <w:iCs/>
          <w:color w:val="000000"/>
          <w:spacing w:val="-2"/>
          <w:kern w:val="36"/>
          <w:sz w:val="28"/>
          <w:szCs w:val="28"/>
          <w:lang w:val="en-AU" w:eastAsia="en-AU"/>
        </w:rPr>
        <w:t>Legislation (Deferral of Sun</w:t>
      </w:r>
      <w:r w:rsidR="005D1AC5" w:rsidRPr="005D1AC5">
        <w:rPr>
          <w:rFonts w:ascii="Times New Roman" w:eastAsia="Times New Roman" w:hAnsi="Times New Roman" w:cs="Times New Roman"/>
          <w:b/>
          <w:bCs/>
          <w:i/>
          <w:iCs/>
          <w:color w:val="000000"/>
          <w:spacing w:val="-2"/>
          <w:kern w:val="36"/>
          <w:sz w:val="28"/>
          <w:szCs w:val="28"/>
          <w:lang w:val="en-AU" w:eastAsia="en-AU"/>
        </w:rPr>
        <w:t xml:space="preserve">setting—Family Law Instruments) </w:t>
      </w:r>
      <w:r w:rsidRPr="005D1AC5">
        <w:rPr>
          <w:rFonts w:ascii="Times New Roman" w:eastAsia="Times New Roman" w:hAnsi="Times New Roman" w:cs="Times New Roman"/>
          <w:b/>
          <w:bCs/>
          <w:i/>
          <w:iCs/>
          <w:color w:val="000000"/>
          <w:spacing w:val="-2"/>
          <w:kern w:val="36"/>
          <w:sz w:val="28"/>
          <w:szCs w:val="28"/>
          <w:lang w:val="en-AU" w:eastAsia="en-AU"/>
        </w:rPr>
        <w:t>Certificate 202</w:t>
      </w:r>
      <w:r w:rsidR="004954A8">
        <w:rPr>
          <w:rFonts w:ascii="Times New Roman" w:eastAsia="Times New Roman" w:hAnsi="Times New Roman" w:cs="Times New Roman"/>
          <w:b/>
          <w:bCs/>
          <w:i/>
          <w:iCs/>
          <w:color w:val="000000"/>
          <w:spacing w:val="-2"/>
          <w:kern w:val="36"/>
          <w:sz w:val="28"/>
          <w:szCs w:val="28"/>
          <w:lang w:val="en-AU" w:eastAsia="en-AU"/>
        </w:rPr>
        <w:t>2</w:t>
      </w:r>
    </w:p>
    <w:p w14:paraId="52FC5924" w14:textId="77777777" w:rsidR="00A61D06" w:rsidRPr="00153EBD" w:rsidRDefault="00A61D06" w:rsidP="005D1AC5">
      <w:pPr>
        <w:shd w:val="clear" w:color="auto" w:fill="FFFFFF"/>
        <w:spacing w:before="120" w:after="120" w:line="240" w:lineRule="auto"/>
        <w:jc w:val="center"/>
        <w:outlineLvl w:val="0"/>
        <w:rPr>
          <w:rFonts w:ascii="Times New Roman" w:hAnsi="Times New Roman" w:cs="Times New Roman"/>
          <w:b/>
          <w:sz w:val="28"/>
          <w:szCs w:val="24"/>
          <w:lang w:val="en-AU"/>
        </w:rPr>
      </w:pPr>
      <w:r w:rsidRPr="00153EBD">
        <w:rPr>
          <w:rFonts w:ascii="Times New Roman" w:hAnsi="Times New Roman" w:cs="Times New Roman"/>
          <w:b/>
          <w:sz w:val="28"/>
          <w:szCs w:val="24"/>
          <w:lang w:val="en-AU"/>
        </w:rPr>
        <w:t>EXPLANATORY STATEMENT</w:t>
      </w:r>
    </w:p>
    <w:p w14:paraId="35F49484" w14:textId="77777777" w:rsidR="00A61D06" w:rsidRPr="005D1AC5" w:rsidRDefault="00A61D06" w:rsidP="005D1AC5">
      <w:pPr>
        <w:shd w:val="clear" w:color="auto" w:fill="FFFFFF"/>
        <w:spacing w:before="120" w:after="120" w:line="240" w:lineRule="auto"/>
        <w:jc w:val="center"/>
        <w:rPr>
          <w:rFonts w:ascii="Times New Roman" w:hAnsi="Times New Roman" w:cs="Times New Roman"/>
          <w:i/>
          <w:sz w:val="24"/>
          <w:lang w:val="en-AU"/>
        </w:rPr>
      </w:pPr>
      <w:r w:rsidRPr="005D1AC5">
        <w:rPr>
          <w:rFonts w:ascii="Times New Roman" w:eastAsia="Times New Roman" w:hAnsi="Times New Roman" w:cs="Times New Roman"/>
          <w:color w:val="000000"/>
          <w:sz w:val="24"/>
          <w:szCs w:val="24"/>
          <w:lang w:val="en-AU" w:eastAsia="en-AU"/>
        </w:rPr>
        <w:t>Issued</w:t>
      </w:r>
      <w:r w:rsidRPr="005D1AC5">
        <w:rPr>
          <w:rFonts w:ascii="Times New Roman" w:hAnsi="Times New Roman" w:cs="Times New Roman"/>
          <w:sz w:val="24"/>
          <w:lang w:val="en-AU"/>
        </w:rPr>
        <w:t xml:space="preserve"> by the Attorney-General in compliance with </w:t>
      </w:r>
      <w:r w:rsidRPr="005D1AC5">
        <w:rPr>
          <w:rFonts w:ascii="Times New Roman" w:hAnsi="Times New Roman" w:cs="Times New Roman"/>
          <w:sz w:val="24"/>
          <w:lang w:val="en-AU"/>
        </w:rPr>
        <w:br/>
        <w:t xml:space="preserve">section 15G of the </w:t>
      </w:r>
      <w:r w:rsidRPr="005D1AC5">
        <w:rPr>
          <w:rFonts w:ascii="Times New Roman" w:hAnsi="Times New Roman" w:cs="Times New Roman"/>
          <w:i/>
          <w:sz w:val="24"/>
          <w:lang w:val="en-AU"/>
        </w:rPr>
        <w:t>Legislation Act 2003</w:t>
      </w:r>
    </w:p>
    <w:p w14:paraId="02F26F03" w14:textId="77777777" w:rsidR="00A61D06" w:rsidRPr="00153EBD" w:rsidRDefault="00A61D06" w:rsidP="000D1F35">
      <w:pPr>
        <w:pBdr>
          <w:bottom w:val="single" w:sz="12" w:space="1" w:color="auto"/>
        </w:pBdr>
        <w:spacing w:after="360" w:line="276" w:lineRule="auto"/>
        <w:jc w:val="both"/>
        <w:rPr>
          <w:rFonts w:ascii="Times New Roman" w:hAnsi="Times New Roman" w:cs="Times New Roman"/>
          <w:i/>
          <w:lang w:val="en-AU"/>
        </w:rPr>
      </w:pPr>
    </w:p>
    <w:p w14:paraId="29997E83" w14:textId="77777777" w:rsidR="00A61D06" w:rsidRPr="00153EBD" w:rsidRDefault="00A61D06" w:rsidP="000D1F35">
      <w:pPr>
        <w:keepNext/>
        <w:keepLines/>
        <w:spacing w:afterLines="200" w:after="480" w:line="276" w:lineRule="auto"/>
        <w:contextualSpacing/>
        <w:jc w:val="both"/>
        <w:outlineLvl w:val="1"/>
        <w:rPr>
          <w:rFonts w:ascii="Times New Roman" w:eastAsiaTheme="majorEastAsia" w:hAnsi="Times New Roman" w:cs="Times New Roman"/>
          <w:b/>
          <w:bCs/>
          <w:lang w:val="en-AU"/>
        </w:rPr>
      </w:pPr>
      <w:r w:rsidRPr="00153EBD">
        <w:rPr>
          <w:rFonts w:ascii="Times New Roman" w:eastAsiaTheme="majorEastAsia" w:hAnsi="Times New Roman" w:cs="Times New Roman"/>
          <w:b/>
          <w:bCs/>
          <w:lang w:val="en-AU"/>
        </w:rPr>
        <w:t>INTRODUCTION</w:t>
      </w:r>
    </w:p>
    <w:p w14:paraId="009738D2" w14:textId="77777777" w:rsidR="002D3846" w:rsidRDefault="002D3846" w:rsidP="000D1F35">
      <w:pPr>
        <w:spacing w:afterLines="200" w:after="480" w:line="276" w:lineRule="auto"/>
        <w:contextualSpacing/>
        <w:jc w:val="both"/>
        <w:rPr>
          <w:rFonts w:ascii="Times New Roman" w:hAnsi="Times New Roman" w:cs="Times New Roman"/>
        </w:rPr>
      </w:pPr>
    </w:p>
    <w:p w14:paraId="446B7082" w14:textId="77777777" w:rsidR="00A61D06" w:rsidRPr="00153EBD" w:rsidRDefault="00A61D06" w:rsidP="000D1F35">
      <w:pPr>
        <w:spacing w:afterLines="200" w:after="480" w:line="276" w:lineRule="auto"/>
        <w:contextualSpacing/>
        <w:jc w:val="both"/>
        <w:rPr>
          <w:rFonts w:ascii="Times New Roman" w:hAnsi="Times New Roman" w:cs="Times New Roman"/>
          <w:lang w:val="en-AU"/>
        </w:rPr>
      </w:pPr>
      <w:r w:rsidRPr="00153EBD">
        <w:rPr>
          <w:rFonts w:ascii="Times New Roman" w:hAnsi="Times New Roman" w:cs="Times New Roman"/>
        </w:rPr>
        <w:t xml:space="preserve">The </w:t>
      </w:r>
      <w:r w:rsidR="00222AD7">
        <w:rPr>
          <w:rFonts w:ascii="Times New Roman" w:hAnsi="Times New Roman" w:cs="Times New Roman"/>
          <w:i/>
        </w:rPr>
        <w:t>Legislation (Deferral of Sunsetting—Family Law Instruments) Certificate 202</w:t>
      </w:r>
      <w:r w:rsidR="004954A8">
        <w:rPr>
          <w:rFonts w:ascii="Times New Roman" w:hAnsi="Times New Roman" w:cs="Times New Roman"/>
          <w:i/>
        </w:rPr>
        <w:t>2</w:t>
      </w:r>
      <w:r w:rsidR="00222AD7">
        <w:rPr>
          <w:rFonts w:ascii="Times New Roman" w:hAnsi="Times New Roman" w:cs="Times New Roman"/>
          <w:i/>
        </w:rPr>
        <w:t xml:space="preserve"> </w:t>
      </w:r>
      <w:r w:rsidRPr="00153EBD">
        <w:rPr>
          <w:rFonts w:ascii="Times New Roman" w:hAnsi="Times New Roman" w:cs="Times New Roman"/>
        </w:rPr>
        <w:t xml:space="preserve">(the </w:t>
      </w:r>
      <w:r w:rsidR="00D25AB0">
        <w:rPr>
          <w:rFonts w:ascii="Times New Roman" w:hAnsi="Times New Roman" w:cs="Times New Roman"/>
        </w:rPr>
        <w:t>C</w:t>
      </w:r>
      <w:r w:rsidRPr="00153EBD">
        <w:rPr>
          <w:rFonts w:ascii="Times New Roman" w:hAnsi="Times New Roman" w:cs="Times New Roman"/>
        </w:rPr>
        <w:t xml:space="preserve">ertificate) is made under paragraph 51(1)(c) of the </w:t>
      </w:r>
      <w:r w:rsidRPr="00153EBD">
        <w:rPr>
          <w:rFonts w:ascii="Times New Roman" w:hAnsi="Times New Roman" w:cs="Times New Roman"/>
          <w:i/>
        </w:rPr>
        <w:t>Legislation Act 2003</w:t>
      </w:r>
      <w:r w:rsidR="00F3436F">
        <w:rPr>
          <w:rFonts w:ascii="Times New Roman" w:hAnsi="Times New Roman" w:cs="Times New Roman"/>
        </w:rPr>
        <w:t xml:space="preserve"> </w:t>
      </w:r>
      <w:r w:rsidR="00235661">
        <w:rPr>
          <w:rFonts w:ascii="Times New Roman" w:hAnsi="Times New Roman" w:cs="Times New Roman"/>
        </w:rPr>
        <w:t xml:space="preserve">(Cth) </w:t>
      </w:r>
      <w:r w:rsidR="00F3436F">
        <w:rPr>
          <w:rFonts w:ascii="Times New Roman" w:hAnsi="Times New Roman" w:cs="Times New Roman"/>
        </w:rPr>
        <w:t>(</w:t>
      </w:r>
      <w:r w:rsidR="001933D1">
        <w:rPr>
          <w:rFonts w:ascii="Times New Roman" w:hAnsi="Times New Roman" w:cs="Times New Roman"/>
        </w:rPr>
        <w:t xml:space="preserve">the </w:t>
      </w:r>
      <w:r w:rsidR="00F3436F">
        <w:rPr>
          <w:rFonts w:ascii="Times New Roman" w:hAnsi="Times New Roman" w:cs="Times New Roman"/>
        </w:rPr>
        <w:t>Legislation Act)</w:t>
      </w:r>
      <w:r w:rsidRPr="00153EBD">
        <w:rPr>
          <w:rFonts w:ascii="Times New Roman" w:hAnsi="Times New Roman" w:cs="Times New Roman"/>
          <w:i/>
        </w:rPr>
        <w:t xml:space="preserve">. </w:t>
      </w:r>
      <w:r w:rsidRPr="00153EBD">
        <w:rPr>
          <w:rFonts w:ascii="Times New Roman" w:hAnsi="Times New Roman" w:cs="Times New Roman"/>
        </w:rPr>
        <w:t xml:space="preserve">It is a legislative instrument for the purposes of the Legislation Act and must be registered on the Federal Register of Legislation. </w:t>
      </w:r>
    </w:p>
    <w:p w14:paraId="68C8091C" w14:textId="77777777" w:rsidR="00A61D06" w:rsidRPr="00153EBD" w:rsidRDefault="00A61D06" w:rsidP="000D1F35">
      <w:pPr>
        <w:spacing w:afterLines="200" w:after="480" w:line="276" w:lineRule="auto"/>
        <w:contextualSpacing/>
        <w:jc w:val="both"/>
        <w:rPr>
          <w:rFonts w:ascii="Times New Roman" w:hAnsi="Times New Roman" w:cs="Times New Roman"/>
          <w:lang w:val="en-AU"/>
        </w:rPr>
      </w:pPr>
    </w:p>
    <w:p w14:paraId="5D127354" w14:textId="77777777" w:rsidR="00A61D06" w:rsidRPr="00153EBD" w:rsidRDefault="00A61D06" w:rsidP="000D1F35">
      <w:pPr>
        <w:keepNext/>
        <w:keepLines/>
        <w:spacing w:afterLines="200" w:after="480" w:line="276" w:lineRule="auto"/>
        <w:contextualSpacing/>
        <w:jc w:val="both"/>
        <w:outlineLvl w:val="1"/>
        <w:rPr>
          <w:rFonts w:ascii="Times New Roman" w:eastAsiaTheme="majorEastAsia" w:hAnsi="Times New Roman" w:cs="Times New Roman"/>
          <w:b/>
          <w:bCs/>
          <w:lang w:val="en-AU"/>
        </w:rPr>
      </w:pPr>
      <w:r w:rsidRPr="00153EBD">
        <w:rPr>
          <w:rFonts w:ascii="Times New Roman" w:eastAsiaTheme="majorEastAsia" w:hAnsi="Times New Roman" w:cs="Times New Roman"/>
          <w:b/>
          <w:bCs/>
          <w:lang w:val="en-AU"/>
        </w:rPr>
        <w:t>OUTLINE</w:t>
      </w:r>
    </w:p>
    <w:p w14:paraId="27DF3688" w14:textId="77777777" w:rsidR="00A61D06" w:rsidRPr="00153EBD" w:rsidRDefault="00A61D06" w:rsidP="000D1F35">
      <w:pPr>
        <w:spacing w:afterLines="200" w:after="480" w:line="276" w:lineRule="auto"/>
        <w:contextualSpacing/>
        <w:jc w:val="both"/>
        <w:rPr>
          <w:rFonts w:ascii="Times New Roman" w:hAnsi="Times New Roman" w:cs="Times New Roman"/>
        </w:rPr>
      </w:pPr>
    </w:p>
    <w:p w14:paraId="393BD127" w14:textId="77777777" w:rsidR="00A61D06" w:rsidRPr="00153EBD" w:rsidRDefault="00A61D06" w:rsidP="000D1F35">
      <w:pPr>
        <w:spacing w:afterLines="200" w:after="480" w:line="276" w:lineRule="auto"/>
        <w:contextualSpacing/>
        <w:jc w:val="both"/>
        <w:rPr>
          <w:rFonts w:ascii="Times New Roman" w:hAnsi="Times New Roman" w:cs="Times New Roman"/>
          <w:lang w:val="en-AU"/>
        </w:rPr>
      </w:pPr>
      <w:r w:rsidRPr="00153EBD">
        <w:rPr>
          <w:rFonts w:ascii="Times New Roman" w:hAnsi="Times New Roman" w:cs="Times New Roman"/>
          <w:lang w:val="en-AU"/>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46D3A587" w14:textId="77777777" w:rsidR="00A61D06" w:rsidRPr="00153EBD" w:rsidRDefault="00A61D06" w:rsidP="000D1F35">
      <w:pPr>
        <w:spacing w:afterLines="200" w:after="480" w:line="276" w:lineRule="auto"/>
        <w:contextualSpacing/>
        <w:jc w:val="both"/>
        <w:rPr>
          <w:rFonts w:ascii="Times New Roman" w:hAnsi="Times New Roman" w:cs="Times New Roman"/>
          <w:lang w:val="en-AU"/>
        </w:rPr>
      </w:pPr>
    </w:p>
    <w:p w14:paraId="4081F626" w14:textId="77777777" w:rsidR="00A61D06" w:rsidRPr="00153EBD" w:rsidRDefault="00A61D06" w:rsidP="000D1F35">
      <w:pPr>
        <w:spacing w:afterLines="200" w:after="480" w:line="276" w:lineRule="auto"/>
        <w:contextualSpacing/>
        <w:jc w:val="both"/>
        <w:rPr>
          <w:rFonts w:ascii="Times New Roman" w:hAnsi="Times New Roman" w:cs="Times New Roman"/>
          <w:lang w:val="en-AU"/>
        </w:rPr>
      </w:pPr>
      <w:r w:rsidRPr="00153EBD">
        <w:rPr>
          <w:rFonts w:ascii="Times New Roman" w:hAnsi="Times New Roman" w:cs="Times New Roman"/>
          <w:lang w:val="en-AU"/>
        </w:rPr>
        <w:t>Subsection 50(1) of the Legislation Act provides that a legislative instrument is automatically repealed on 1 April or 1 October immediately on or following the tenth anniversary of its registration</w:t>
      </w:r>
      <w:r w:rsidR="001345FE">
        <w:rPr>
          <w:rFonts w:ascii="Times New Roman" w:hAnsi="Times New Roman" w:cs="Times New Roman"/>
          <w:lang w:val="en-AU"/>
        </w:rPr>
        <w:t>.</w:t>
      </w:r>
      <w:r w:rsidR="00222AD7">
        <w:rPr>
          <w:rFonts w:ascii="Times New Roman" w:hAnsi="Times New Roman" w:cs="Times New Roman"/>
          <w:lang w:val="en-AU"/>
        </w:rPr>
        <w:t xml:space="preserve"> </w:t>
      </w:r>
      <w:r w:rsidRPr="00153EBD">
        <w:rPr>
          <w:rFonts w:ascii="Times New Roman" w:hAnsi="Times New Roman" w:cs="Times New Roman"/>
          <w:lang w:val="en-AU"/>
        </w:rPr>
        <w:t xml:space="preserve">Under paragraph 51(1)(c) of the Legislation Act the Attorney-General can issue a certificate to defer the sunsetting day of an instrument for a period of either </w:t>
      </w:r>
      <w:r w:rsidR="003319C3">
        <w:rPr>
          <w:rFonts w:ascii="Times New Roman" w:hAnsi="Times New Roman" w:cs="Times New Roman"/>
          <w:lang w:val="en-AU"/>
        </w:rPr>
        <w:t>6</w:t>
      </w:r>
      <w:r w:rsidRPr="00153EBD">
        <w:rPr>
          <w:rFonts w:ascii="Times New Roman" w:hAnsi="Times New Roman" w:cs="Times New Roman"/>
          <w:lang w:val="en-AU"/>
        </w:rPr>
        <w:t xml:space="preserve">, 12, 18 or 24 months. The instrument will then be repealed on the day specified in the certificate instead of the previously scheduled sunsetting day. </w:t>
      </w:r>
    </w:p>
    <w:p w14:paraId="54CCDBEE" w14:textId="77777777" w:rsidR="00A61D06" w:rsidRPr="00153EBD" w:rsidRDefault="00A61D06" w:rsidP="000D1F35">
      <w:pPr>
        <w:spacing w:afterLines="200" w:after="480" w:line="276" w:lineRule="auto"/>
        <w:contextualSpacing/>
        <w:jc w:val="both"/>
        <w:rPr>
          <w:rFonts w:ascii="Times New Roman" w:hAnsi="Times New Roman" w:cs="Times New Roman"/>
          <w:lang w:val="en-AU"/>
        </w:rPr>
      </w:pPr>
    </w:p>
    <w:p w14:paraId="521E2847" w14:textId="77777777" w:rsidR="00A61D06" w:rsidRPr="00153EBD" w:rsidRDefault="00A61D06" w:rsidP="000D1F35">
      <w:pPr>
        <w:spacing w:afterLines="200" w:after="480" w:line="276" w:lineRule="auto"/>
        <w:contextualSpacing/>
        <w:jc w:val="both"/>
        <w:rPr>
          <w:rFonts w:ascii="Times New Roman" w:hAnsi="Times New Roman" w:cs="Times New Roman"/>
          <w:lang w:val="en-AU"/>
        </w:rPr>
      </w:pPr>
      <w:r w:rsidRPr="00153EBD">
        <w:rPr>
          <w:rFonts w:ascii="Times New Roman" w:hAnsi="Times New Roman" w:cs="Times New Roman"/>
          <w:lang w:val="en-AU"/>
        </w:rPr>
        <w:t>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69FC1E6E" w14:textId="77777777" w:rsidR="00A61D06" w:rsidRPr="00153EBD" w:rsidRDefault="00A61D06" w:rsidP="000D1F35">
      <w:pPr>
        <w:spacing w:afterLines="200" w:after="480" w:line="276" w:lineRule="auto"/>
        <w:contextualSpacing/>
        <w:jc w:val="both"/>
        <w:rPr>
          <w:rFonts w:ascii="Times New Roman" w:hAnsi="Times New Roman" w:cs="Times New Roman"/>
        </w:rPr>
      </w:pPr>
    </w:p>
    <w:p w14:paraId="08285EB8" w14:textId="77777777" w:rsidR="000D1F35" w:rsidRDefault="00D108CA" w:rsidP="000D1F35">
      <w:pPr>
        <w:spacing w:after="0" w:line="276" w:lineRule="auto"/>
        <w:contextualSpacing/>
        <w:jc w:val="both"/>
        <w:rPr>
          <w:rFonts w:ascii="Times New Roman" w:hAnsi="Times New Roman" w:cs="Times New Roman"/>
        </w:rPr>
      </w:pPr>
      <w:r>
        <w:rPr>
          <w:rFonts w:ascii="Times New Roman" w:hAnsi="Times New Roman" w:cs="Times New Roman"/>
        </w:rPr>
        <w:t>The C</w:t>
      </w:r>
      <w:r w:rsidR="00A61D06" w:rsidRPr="00153EBD">
        <w:rPr>
          <w:rFonts w:ascii="Times New Roman" w:hAnsi="Times New Roman" w:cs="Times New Roman"/>
        </w:rPr>
        <w:t>ertificate defers the sunsetting date of the</w:t>
      </w:r>
      <w:r w:rsidR="00A61D06" w:rsidRPr="00153EBD">
        <w:rPr>
          <w:rFonts w:ascii="Times New Roman" w:hAnsi="Times New Roman" w:cs="Times New Roman"/>
          <w:i/>
          <w:lang w:val="en-AU"/>
        </w:rPr>
        <w:t xml:space="preserve"> </w:t>
      </w:r>
      <w:r w:rsidR="00BD03E8" w:rsidRPr="00BD03E8">
        <w:rPr>
          <w:rFonts w:ascii="Times New Roman" w:hAnsi="Times New Roman" w:cs="Times New Roman"/>
          <w:lang w:val="en-AU"/>
        </w:rPr>
        <w:t xml:space="preserve">following </w:t>
      </w:r>
      <w:r w:rsidR="00BD03E8" w:rsidRPr="00D108CA">
        <w:rPr>
          <w:rFonts w:ascii="Times New Roman" w:hAnsi="Times New Roman" w:cs="Times New Roman"/>
          <w:lang w:val="en-AU"/>
        </w:rPr>
        <w:t>instruments</w:t>
      </w:r>
      <w:r w:rsidR="007A547C">
        <w:rPr>
          <w:rFonts w:ascii="Times New Roman" w:hAnsi="Times New Roman" w:cs="Times New Roman"/>
          <w:lang w:val="en-AU"/>
        </w:rPr>
        <w:t xml:space="preserve"> </w:t>
      </w:r>
      <w:r w:rsidRPr="00D108CA">
        <w:rPr>
          <w:rFonts w:ascii="Times New Roman" w:hAnsi="Times New Roman" w:cs="Times New Roman"/>
          <w:lang w:val="en-AU"/>
        </w:rPr>
        <w:t xml:space="preserve">by 12 months </w:t>
      </w:r>
      <w:r w:rsidR="00A61D06" w:rsidRPr="00D108CA">
        <w:rPr>
          <w:rFonts w:ascii="Times New Roman" w:hAnsi="Times New Roman" w:cs="Times New Roman"/>
        </w:rPr>
        <w:t>from</w:t>
      </w:r>
      <w:r w:rsidR="00A61D06" w:rsidRPr="00153EBD">
        <w:rPr>
          <w:rFonts w:ascii="Times New Roman" w:hAnsi="Times New Roman" w:cs="Times New Roman"/>
        </w:rPr>
        <w:t xml:space="preserve"> </w:t>
      </w:r>
      <w:r w:rsidR="00DA5F51">
        <w:rPr>
          <w:rFonts w:ascii="Times New Roman" w:hAnsi="Times New Roman" w:cs="Times New Roman"/>
        </w:rPr>
        <w:t>1</w:t>
      </w:r>
      <w:r w:rsidR="007D4140">
        <w:rPr>
          <w:rFonts w:ascii="Times New Roman" w:hAnsi="Times New Roman" w:cs="Times New Roman"/>
        </w:rPr>
        <w:t> </w:t>
      </w:r>
      <w:r w:rsidR="001345FE">
        <w:rPr>
          <w:rFonts w:ascii="Times New Roman" w:hAnsi="Times New Roman" w:cs="Times New Roman"/>
        </w:rPr>
        <w:t>April</w:t>
      </w:r>
      <w:r w:rsidR="00222AD7">
        <w:rPr>
          <w:rFonts w:ascii="Times New Roman" w:hAnsi="Times New Roman" w:cs="Times New Roman"/>
        </w:rPr>
        <w:t> </w:t>
      </w:r>
      <w:r w:rsidR="001345FE">
        <w:rPr>
          <w:rFonts w:ascii="Times New Roman" w:hAnsi="Times New Roman" w:cs="Times New Roman"/>
        </w:rPr>
        <w:t>2023</w:t>
      </w:r>
      <w:r w:rsidR="00BD03E8">
        <w:rPr>
          <w:rFonts w:ascii="Times New Roman" w:hAnsi="Times New Roman" w:cs="Times New Roman"/>
        </w:rPr>
        <w:t xml:space="preserve"> to 1 </w:t>
      </w:r>
      <w:r w:rsidR="001345FE">
        <w:rPr>
          <w:rFonts w:ascii="Times New Roman" w:hAnsi="Times New Roman" w:cs="Times New Roman"/>
        </w:rPr>
        <w:t>April 2024</w:t>
      </w:r>
      <w:r w:rsidR="00343A45">
        <w:rPr>
          <w:rFonts w:ascii="Times New Roman" w:hAnsi="Times New Roman" w:cs="Times New Roman"/>
        </w:rPr>
        <w:t xml:space="preserve"> </w:t>
      </w:r>
      <w:r w:rsidR="00343A45" w:rsidRPr="00343A45">
        <w:rPr>
          <w:rFonts w:ascii="Times New Roman" w:hAnsi="Times New Roman" w:cs="Times New Roman"/>
        </w:rPr>
        <w:t>(together, the ‘Family Law Instruments’)</w:t>
      </w:r>
      <w:r w:rsidR="00BD03E8">
        <w:rPr>
          <w:rFonts w:ascii="Times New Roman" w:hAnsi="Times New Roman" w:cs="Times New Roman"/>
        </w:rPr>
        <w:t>:</w:t>
      </w:r>
    </w:p>
    <w:p w14:paraId="0FC67CE2" w14:textId="77777777" w:rsidR="001345FE" w:rsidRDefault="000D1F35" w:rsidP="000D1F35">
      <w:pPr>
        <w:pStyle w:val="paragraph"/>
        <w:numPr>
          <w:ilvl w:val="0"/>
          <w:numId w:val="4"/>
        </w:numPr>
        <w:spacing w:before="0" w:afterLines="200" w:after="480" w:line="276" w:lineRule="auto"/>
        <w:contextualSpacing/>
        <w:jc w:val="both"/>
      </w:pPr>
      <w:r>
        <w:t xml:space="preserve">the </w:t>
      </w:r>
      <w:r w:rsidR="00AB7948" w:rsidRPr="001C1F6B">
        <w:rPr>
          <w:i/>
        </w:rPr>
        <w:t xml:space="preserve">Family Law (Family Dispute Resolution Practitioners) </w:t>
      </w:r>
      <w:r w:rsidR="00AB7948">
        <w:rPr>
          <w:i/>
        </w:rPr>
        <w:t>Regulations 2</w:t>
      </w:r>
      <w:r w:rsidR="00AB7948" w:rsidRPr="001C1F6B">
        <w:rPr>
          <w:i/>
        </w:rPr>
        <w:t>008</w:t>
      </w:r>
      <w:r w:rsidR="00235661">
        <w:t xml:space="preserve"> (Cth)</w:t>
      </w:r>
      <w:r w:rsidR="001345FE">
        <w:t xml:space="preserve">; </w:t>
      </w:r>
    </w:p>
    <w:p w14:paraId="4CB19AE1" w14:textId="77777777" w:rsidR="00C70944" w:rsidRPr="001C1F6B" w:rsidRDefault="001345FE" w:rsidP="000D1F35">
      <w:pPr>
        <w:pStyle w:val="paragraph"/>
        <w:numPr>
          <w:ilvl w:val="0"/>
          <w:numId w:val="4"/>
        </w:numPr>
        <w:spacing w:before="0" w:afterLines="200" w:after="480" w:line="276" w:lineRule="auto"/>
        <w:contextualSpacing/>
        <w:jc w:val="both"/>
        <w:rPr>
          <w:i/>
        </w:rPr>
      </w:pPr>
      <w:r>
        <w:tab/>
      </w:r>
      <w:r w:rsidR="000D1F35">
        <w:t xml:space="preserve">the </w:t>
      </w:r>
      <w:r w:rsidR="00C70944" w:rsidRPr="001C1F6B">
        <w:rPr>
          <w:i/>
        </w:rPr>
        <w:t xml:space="preserve">Family Law </w:t>
      </w:r>
      <w:r w:rsidR="00C70944">
        <w:rPr>
          <w:i/>
        </w:rPr>
        <w:t>Regulations 1</w:t>
      </w:r>
      <w:r w:rsidR="00C70944" w:rsidRPr="001C1F6B">
        <w:rPr>
          <w:i/>
        </w:rPr>
        <w:t>984</w:t>
      </w:r>
      <w:r w:rsidR="00235661">
        <w:t xml:space="preserve"> (Cth)</w:t>
      </w:r>
      <w:r w:rsidR="00C70944" w:rsidRPr="001C1F6B">
        <w:t>;</w:t>
      </w:r>
      <w:r w:rsidR="00C70944" w:rsidRPr="00C70944">
        <w:t xml:space="preserve"> </w:t>
      </w:r>
      <w:r w:rsidR="00C70944">
        <w:t>and</w:t>
      </w:r>
    </w:p>
    <w:p w14:paraId="2224A604" w14:textId="3C5B7301" w:rsidR="002D3846" w:rsidRDefault="000D1F35" w:rsidP="009571DE">
      <w:pPr>
        <w:pStyle w:val="paragraph"/>
        <w:numPr>
          <w:ilvl w:val="0"/>
          <w:numId w:val="4"/>
        </w:numPr>
        <w:spacing w:before="0" w:afterLines="200" w:after="480" w:line="276" w:lineRule="auto"/>
        <w:contextualSpacing/>
        <w:jc w:val="both"/>
      </w:pPr>
      <w:r>
        <w:t>the</w:t>
      </w:r>
      <w:r>
        <w:rPr>
          <w:i/>
        </w:rPr>
        <w:t xml:space="preserve"> </w:t>
      </w:r>
      <w:r w:rsidR="001345FE" w:rsidRPr="001C1F6B">
        <w:rPr>
          <w:i/>
        </w:rPr>
        <w:t xml:space="preserve">Family Law (Superannuation) </w:t>
      </w:r>
      <w:r w:rsidR="001345FE">
        <w:rPr>
          <w:i/>
        </w:rPr>
        <w:t>Regulations 2</w:t>
      </w:r>
      <w:r w:rsidR="001345FE" w:rsidRPr="001C1F6B">
        <w:rPr>
          <w:i/>
        </w:rPr>
        <w:t>001</w:t>
      </w:r>
      <w:r w:rsidR="00235661">
        <w:t xml:space="preserve"> (Cth)</w:t>
      </w:r>
      <w:r w:rsidR="00343A45">
        <w:t>.</w:t>
      </w:r>
      <w:r w:rsidR="009571DE">
        <w:t xml:space="preserve"> </w:t>
      </w:r>
    </w:p>
    <w:p w14:paraId="7301A830" w14:textId="2FFB21E8" w:rsidR="00C56A49" w:rsidRDefault="00C56A49" w:rsidP="006A4CB9">
      <w:pPr>
        <w:pStyle w:val="paragraph"/>
        <w:spacing w:before="0" w:afterLines="200" w:after="480" w:line="276" w:lineRule="auto"/>
        <w:ind w:left="0" w:firstLine="0"/>
        <w:contextualSpacing/>
        <w:jc w:val="both"/>
      </w:pPr>
    </w:p>
    <w:p w14:paraId="4DBA1E76" w14:textId="77777777" w:rsidR="002B16DA" w:rsidRDefault="002B16DA" w:rsidP="002B16DA">
      <w:pPr>
        <w:pStyle w:val="paragraph"/>
        <w:spacing w:before="0" w:afterLines="200" w:after="480" w:line="276" w:lineRule="auto"/>
        <w:ind w:left="0" w:firstLine="0"/>
        <w:contextualSpacing/>
        <w:jc w:val="both"/>
      </w:pPr>
      <w:r>
        <w:t>Pursuant to subsection 51(4) of the Legislation Act</w:t>
      </w:r>
      <w:r w:rsidRPr="00153EBD">
        <w:t xml:space="preserve"> </w:t>
      </w:r>
      <w:r>
        <w:t>t</w:t>
      </w:r>
      <w:r w:rsidRPr="00153EBD">
        <w:t xml:space="preserve">he </w:t>
      </w:r>
      <w:r>
        <w:t>C</w:t>
      </w:r>
      <w:r w:rsidRPr="00153EBD">
        <w:t xml:space="preserve">ertificate </w:t>
      </w:r>
      <w:r>
        <w:t>will not be</w:t>
      </w:r>
      <w:r w:rsidRPr="00153EBD">
        <w:t xml:space="preserve"> subject to the disallowance provisions of th</w:t>
      </w:r>
      <w:r>
        <w:t>at</w:t>
      </w:r>
      <w:r w:rsidRPr="00153EBD">
        <w:t xml:space="preserve"> Act as the deferred sunsetting day specified in the </w:t>
      </w:r>
      <w:r>
        <w:t>C</w:t>
      </w:r>
      <w:r w:rsidRPr="00153EBD">
        <w:t xml:space="preserve">ertificate is </w:t>
      </w:r>
      <w:r>
        <w:t xml:space="preserve">on or before </w:t>
      </w:r>
      <w:r w:rsidRPr="00153EBD">
        <w:t xml:space="preserve">the first anniversary of the </w:t>
      </w:r>
      <w:r>
        <w:t xml:space="preserve">originally scheduled </w:t>
      </w:r>
      <w:r w:rsidRPr="00153EBD">
        <w:t>sunsetting day.</w:t>
      </w:r>
      <w:r>
        <w:t xml:space="preserve"> Subsection 51(4) of the Legislation Act provides that a certificate of deferral is exempt from disallowance if it defers the sunsetting day of an instrument by up to 12 months. </w:t>
      </w:r>
    </w:p>
    <w:p w14:paraId="782F8601" w14:textId="77777777" w:rsidR="002B16DA" w:rsidRDefault="002B16DA" w:rsidP="002B16DA">
      <w:pPr>
        <w:spacing w:afterLines="200" w:after="480" w:line="276" w:lineRule="auto"/>
        <w:contextualSpacing/>
        <w:jc w:val="both"/>
        <w:rPr>
          <w:rFonts w:ascii="Times New Roman" w:hAnsi="Times New Roman" w:cs="Times New Roman"/>
        </w:rPr>
      </w:pPr>
    </w:p>
    <w:p w14:paraId="5234DF34" w14:textId="63C5D493" w:rsidR="002B16DA" w:rsidRDefault="00952196" w:rsidP="002B16DA">
      <w:pPr>
        <w:spacing w:afterLines="200" w:after="480" w:line="276" w:lineRule="auto"/>
        <w:contextualSpacing/>
        <w:jc w:val="both"/>
        <w:rPr>
          <w:rFonts w:ascii="Times New Roman" w:hAnsi="Times New Roman" w:cs="Times New Roman"/>
        </w:rPr>
      </w:pPr>
      <w:bookmarkStart w:id="1" w:name="_Hlk90980718"/>
      <w:r>
        <w:rPr>
          <w:rFonts w:ascii="Times New Roman" w:hAnsi="Times New Roman" w:cs="Times New Roman"/>
        </w:rPr>
        <w:lastRenderedPageBreak/>
        <w:t xml:space="preserve">The ability to defer sunsetting dates </w:t>
      </w:r>
      <w:r w:rsidR="002B16DA" w:rsidRPr="000A3ADE">
        <w:rPr>
          <w:rFonts w:ascii="Times New Roman" w:hAnsi="Times New Roman" w:cs="Times New Roman"/>
        </w:rPr>
        <w:t xml:space="preserve">is </w:t>
      </w:r>
      <w:r w:rsidR="002B16DA">
        <w:rPr>
          <w:rFonts w:ascii="Times New Roman" w:hAnsi="Times New Roman" w:cs="Times New Roman"/>
        </w:rPr>
        <w:t>a</w:t>
      </w:r>
      <w:r>
        <w:rPr>
          <w:rFonts w:ascii="Times New Roman" w:hAnsi="Times New Roman" w:cs="Times New Roman"/>
        </w:rPr>
        <w:t>n integral part of the sunsetting framework.</w:t>
      </w:r>
      <w:r w:rsidR="002B16DA">
        <w:rPr>
          <w:rFonts w:ascii="Times New Roman" w:hAnsi="Times New Roman" w:cs="Times New Roman"/>
        </w:rPr>
        <w:t xml:space="preserve"> </w:t>
      </w:r>
      <w:r>
        <w:rPr>
          <w:rFonts w:ascii="Times New Roman" w:hAnsi="Times New Roman" w:cs="Times New Roman"/>
        </w:rPr>
        <w:t xml:space="preserve"> It provides the necessary flexibility to </w:t>
      </w:r>
      <w:r w:rsidR="002B16DA" w:rsidRPr="000A3ADE">
        <w:rPr>
          <w:rFonts w:ascii="Times New Roman" w:hAnsi="Times New Roman" w:cs="Times New Roman"/>
        </w:rPr>
        <w:t xml:space="preserve">ensure the </w:t>
      </w:r>
      <w:r>
        <w:rPr>
          <w:rFonts w:ascii="Times New Roman" w:hAnsi="Times New Roman" w:cs="Times New Roman"/>
        </w:rPr>
        <w:t xml:space="preserve">standard 10 year sunsetting period does not result in unintended consequences or </w:t>
      </w:r>
      <w:r w:rsidR="002B16DA" w:rsidRPr="000A3ADE">
        <w:rPr>
          <w:rFonts w:ascii="Times New Roman" w:hAnsi="Times New Roman" w:cs="Times New Roman"/>
        </w:rPr>
        <w:t xml:space="preserve">impose an unreasonable </w:t>
      </w:r>
      <w:r>
        <w:rPr>
          <w:rFonts w:ascii="Times New Roman" w:hAnsi="Times New Roman" w:cs="Times New Roman"/>
        </w:rPr>
        <w:t xml:space="preserve">administrative </w:t>
      </w:r>
      <w:r w:rsidR="002B16DA" w:rsidRPr="000A3ADE">
        <w:rPr>
          <w:rFonts w:ascii="Times New Roman" w:hAnsi="Times New Roman" w:cs="Times New Roman"/>
        </w:rPr>
        <w:t xml:space="preserve">burden on Commonwealth agencies or </w:t>
      </w:r>
      <w:r>
        <w:rPr>
          <w:rFonts w:ascii="Times New Roman" w:hAnsi="Times New Roman" w:cs="Times New Roman"/>
        </w:rPr>
        <w:t>the Parliament. Where the deferral is for a short period (6 or 12 months), the certificate is exempt from disallowance because</w:t>
      </w:r>
      <w:r w:rsidR="009E10D2">
        <w:rPr>
          <w:rFonts w:ascii="Times New Roman" w:hAnsi="Times New Roman" w:cs="Times New Roman"/>
        </w:rPr>
        <w:t xml:space="preserve"> t</w:t>
      </w:r>
      <w:r w:rsidR="004A22E5">
        <w:rPr>
          <w:rFonts w:ascii="Times New Roman" w:hAnsi="Times New Roman" w:cs="Times New Roman"/>
        </w:rPr>
        <w:t xml:space="preserve">he instrument will shortly be reviewed and, if remade, subject to </w:t>
      </w:r>
      <w:r w:rsidR="009E10D2">
        <w:rPr>
          <w:rFonts w:ascii="Times New Roman" w:hAnsi="Times New Roman" w:cs="Times New Roman"/>
        </w:rPr>
        <w:t>p</w:t>
      </w:r>
      <w:r w:rsidR="004A22E5">
        <w:rPr>
          <w:rFonts w:ascii="Times New Roman" w:hAnsi="Times New Roman" w:cs="Times New Roman"/>
        </w:rPr>
        <w:t>arliamentary scrutiny</w:t>
      </w:r>
      <w:r w:rsidR="00061F3F">
        <w:rPr>
          <w:rFonts w:ascii="Times New Roman" w:hAnsi="Times New Roman" w:cs="Times New Roman"/>
        </w:rPr>
        <w:t>.</w:t>
      </w:r>
      <w:r>
        <w:rPr>
          <w:rFonts w:ascii="Times New Roman" w:hAnsi="Times New Roman" w:cs="Times New Roman"/>
        </w:rPr>
        <w:t xml:space="preserve"> </w:t>
      </w:r>
      <w:r w:rsidR="004B46BC">
        <w:rPr>
          <w:rFonts w:ascii="Times New Roman" w:hAnsi="Times New Roman" w:cs="Times New Roman"/>
        </w:rPr>
        <w:t>Subjecting short term certificates of deferral to disallowance would undermine the flexibility afforded by their further but strictly limited postponement of sunsetting</w:t>
      </w:r>
      <w:r w:rsidR="002D2524">
        <w:rPr>
          <w:rFonts w:ascii="Times New Roman" w:hAnsi="Times New Roman" w:cs="Times New Roman"/>
        </w:rPr>
        <w:t>.</w:t>
      </w:r>
      <w:r w:rsidR="00753F71">
        <w:rPr>
          <w:rFonts w:ascii="Times New Roman" w:hAnsi="Times New Roman" w:cs="Times New Roman"/>
        </w:rPr>
        <w:t xml:space="preserve"> </w:t>
      </w:r>
      <w:r w:rsidR="002B16DA">
        <w:rPr>
          <w:rFonts w:ascii="Times New Roman" w:hAnsi="Times New Roman" w:cs="Times New Roman"/>
        </w:rPr>
        <w:t>In this case, the</w:t>
      </w:r>
      <w:r w:rsidR="002B16DA" w:rsidRPr="002B16DA">
        <w:rPr>
          <w:rFonts w:ascii="Times New Roman" w:hAnsi="Times New Roman" w:cs="Times New Roman"/>
        </w:rPr>
        <w:t xml:space="preserve"> </w:t>
      </w:r>
      <w:r w:rsidR="002B16DA">
        <w:rPr>
          <w:rFonts w:ascii="Times New Roman" w:hAnsi="Times New Roman" w:cs="Times New Roman"/>
        </w:rPr>
        <w:t>Family Law Instruments are expected to be reviewed and remade</w:t>
      </w:r>
      <w:r>
        <w:rPr>
          <w:rFonts w:ascii="Times New Roman" w:hAnsi="Times New Roman" w:cs="Times New Roman"/>
        </w:rPr>
        <w:t xml:space="preserve"> within 12 months of the current sunsetting date</w:t>
      </w:r>
      <w:r w:rsidR="002B16DA">
        <w:rPr>
          <w:rFonts w:ascii="Times New Roman" w:hAnsi="Times New Roman" w:cs="Times New Roman"/>
        </w:rPr>
        <w:t xml:space="preserve"> as a result of broader reviews of the </w:t>
      </w:r>
      <w:r w:rsidR="002B16DA" w:rsidRPr="003A2CE9">
        <w:rPr>
          <w:rFonts w:ascii="Times New Roman" w:hAnsi="Times New Roman" w:cs="Times New Roman"/>
          <w:i/>
        </w:rPr>
        <w:t>Family Law Act 1975</w:t>
      </w:r>
      <w:r w:rsidR="002B16DA" w:rsidRPr="003A2CE9">
        <w:rPr>
          <w:rFonts w:ascii="Times New Roman" w:hAnsi="Times New Roman" w:cs="Times New Roman"/>
        </w:rPr>
        <w:t xml:space="preserve"> (Cth) </w:t>
      </w:r>
      <w:r w:rsidR="002B16DA">
        <w:rPr>
          <w:rFonts w:ascii="Times New Roman" w:hAnsi="Times New Roman" w:cs="Times New Roman"/>
        </w:rPr>
        <w:t xml:space="preserve">(the Family Law Act). If this Certificate were to be disallowed, there would not be enough time to </w:t>
      </w:r>
      <w:r w:rsidR="004A22E5">
        <w:rPr>
          <w:rFonts w:ascii="Times New Roman" w:hAnsi="Times New Roman" w:cs="Times New Roman"/>
        </w:rPr>
        <w:t xml:space="preserve">thoroughly review and </w:t>
      </w:r>
      <w:r w:rsidR="002B16DA">
        <w:rPr>
          <w:rFonts w:ascii="Times New Roman" w:hAnsi="Times New Roman" w:cs="Times New Roman"/>
        </w:rPr>
        <w:t>replace the Family Law Instruments prior to the sunsetting day</w:t>
      </w:r>
      <w:r w:rsidR="004A22E5">
        <w:rPr>
          <w:rFonts w:ascii="Times New Roman" w:hAnsi="Times New Roman" w:cs="Times New Roman"/>
        </w:rPr>
        <w:t>.</w:t>
      </w:r>
      <w:r w:rsidR="004A22E5" w:rsidDel="004A22E5">
        <w:rPr>
          <w:rFonts w:ascii="Times New Roman" w:hAnsi="Times New Roman" w:cs="Times New Roman"/>
        </w:rPr>
        <w:t xml:space="preserve"> </w:t>
      </w:r>
    </w:p>
    <w:bookmarkEnd w:id="1"/>
    <w:p w14:paraId="5163BE0F" w14:textId="77777777" w:rsidR="004954A8" w:rsidRPr="002B16DA" w:rsidRDefault="004954A8" w:rsidP="002B16DA">
      <w:pPr>
        <w:spacing w:afterLines="200" w:after="480" w:line="276" w:lineRule="auto"/>
        <w:contextualSpacing/>
        <w:jc w:val="both"/>
        <w:rPr>
          <w:rFonts w:ascii="Times New Roman" w:hAnsi="Times New Roman" w:cs="Times New Roman"/>
          <w:lang w:val="en-AU"/>
        </w:rPr>
      </w:pPr>
    </w:p>
    <w:p w14:paraId="7A7F1C10" w14:textId="77777777" w:rsidR="00A61D06" w:rsidRDefault="00A61D06" w:rsidP="000D1F35">
      <w:pPr>
        <w:shd w:val="clear" w:color="auto" w:fill="FFFFFF"/>
        <w:spacing w:afterLines="200" w:after="480" w:line="276" w:lineRule="auto"/>
        <w:contextualSpacing/>
        <w:jc w:val="both"/>
        <w:rPr>
          <w:rFonts w:ascii="Times New Roman" w:eastAsia="Times New Roman" w:hAnsi="Times New Roman" w:cs="Times New Roman"/>
          <w:b/>
          <w:bCs/>
          <w:color w:val="000000"/>
          <w:lang w:val="en-AU" w:eastAsia="en-AU"/>
        </w:rPr>
      </w:pPr>
      <w:r w:rsidRPr="002D3846">
        <w:rPr>
          <w:rFonts w:ascii="Times New Roman" w:eastAsia="Times New Roman" w:hAnsi="Times New Roman" w:cs="Times New Roman"/>
          <w:b/>
          <w:bCs/>
          <w:color w:val="000000"/>
          <w:lang w:val="en-AU" w:eastAsia="en-AU"/>
        </w:rPr>
        <w:t>PROCESS BEFORE CERTIFICATE WAS MADE</w:t>
      </w:r>
    </w:p>
    <w:p w14:paraId="7964911D" w14:textId="77777777" w:rsidR="002D3846" w:rsidRPr="002D3846" w:rsidRDefault="002D3846" w:rsidP="000D1F35">
      <w:pPr>
        <w:shd w:val="clear" w:color="auto" w:fill="FFFFFF"/>
        <w:spacing w:afterLines="200" w:after="480" w:line="276" w:lineRule="auto"/>
        <w:contextualSpacing/>
        <w:jc w:val="both"/>
        <w:rPr>
          <w:rFonts w:ascii="Times New Roman" w:eastAsia="Times New Roman" w:hAnsi="Times New Roman" w:cs="Times New Roman"/>
          <w:b/>
          <w:bCs/>
          <w:color w:val="000000"/>
          <w:lang w:val="en-AU" w:eastAsia="en-AU"/>
        </w:rPr>
      </w:pPr>
    </w:p>
    <w:p w14:paraId="221FF6C1" w14:textId="77777777" w:rsidR="00A61D06" w:rsidRDefault="00A61D06" w:rsidP="000D1F35">
      <w:pPr>
        <w:shd w:val="clear" w:color="auto" w:fill="FFFFFF"/>
        <w:spacing w:afterLines="200" w:after="480" w:line="276" w:lineRule="auto"/>
        <w:contextualSpacing/>
        <w:jc w:val="both"/>
        <w:outlineLvl w:val="2"/>
        <w:rPr>
          <w:rFonts w:ascii="Times New Roman" w:eastAsia="Times New Roman" w:hAnsi="Times New Roman" w:cs="Times New Roman"/>
          <w:b/>
          <w:color w:val="000000"/>
          <w:lang w:val="en-AU" w:eastAsia="en-AU"/>
        </w:rPr>
      </w:pPr>
      <w:r w:rsidRPr="002D3846">
        <w:rPr>
          <w:rFonts w:ascii="Times New Roman" w:eastAsia="Times New Roman" w:hAnsi="Times New Roman" w:cs="Times New Roman"/>
          <w:b/>
          <w:color w:val="000000"/>
          <w:lang w:val="en-AU" w:eastAsia="en-AU"/>
        </w:rPr>
        <w:t>Regulatory impact analysis</w:t>
      </w:r>
    </w:p>
    <w:p w14:paraId="3F4A0F46" w14:textId="77777777" w:rsidR="002D3846" w:rsidRPr="002D3846" w:rsidRDefault="002D3846" w:rsidP="000D1F35">
      <w:pPr>
        <w:spacing w:afterLines="200" w:after="480" w:line="276" w:lineRule="auto"/>
        <w:contextualSpacing/>
        <w:jc w:val="both"/>
        <w:rPr>
          <w:rFonts w:ascii="Times New Roman" w:hAnsi="Times New Roman" w:cs="Times New Roman"/>
          <w:lang w:val="en-AU"/>
        </w:rPr>
      </w:pPr>
    </w:p>
    <w:p w14:paraId="1738BD02" w14:textId="77777777" w:rsidR="00A61D06" w:rsidRDefault="00A61D06" w:rsidP="000D1F35">
      <w:pPr>
        <w:spacing w:afterLines="200" w:after="480" w:line="276" w:lineRule="auto"/>
        <w:contextualSpacing/>
        <w:jc w:val="both"/>
        <w:rPr>
          <w:rFonts w:ascii="Times New Roman" w:hAnsi="Times New Roman" w:cs="Times New Roman"/>
          <w:lang w:val="en-AU"/>
        </w:rPr>
      </w:pPr>
      <w:r w:rsidRPr="002D3846">
        <w:rPr>
          <w:rFonts w:ascii="Times New Roman" w:hAnsi="Times New Roman" w:cs="Times New Roman"/>
          <w:lang w:val="en-AU"/>
        </w:rPr>
        <w:t>Certificates of deferral of sunsetting are machinery of government instruments, and are therefore not subject to the regulatory impact assessment requirements set out by the Office of Best Practice Regulation (OBPR). The OBPR reference for this standing exemption is ID19633.</w:t>
      </w:r>
    </w:p>
    <w:p w14:paraId="76B7C1A0" w14:textId="77777777" w:rsidR="002D3846" w:rsidRPr="002D3846" w:rsidRDefault="002D3846" w:rsidP="000D1F35">
      <w:pPr>
        <w:spacing w:afterLines="200" w:after="480" w:line="276" w:lineRule="auto"/>
        <w:contextualSpacing/>
        <w:jc w:val="both"/>
        <w:rPr>
          <w:rFonts w:ascii="Times New Roman" w:hAnsi="Times New Roman" w:cs="Times New Roman"/>
          <w:lang w:val="en-AU"/>
        </w:rPr>
      </w:pPr>
    </w:p>
    <w:p w14:paraId="028C1768" w14:textId="77777777" w:rsidR="00A61D06" w:rsidRDefault="00A61D06" w:rsidP="000D1F35">
      <w:pPr>
        <w:shd w:val="clear" w:color="auto" w:fill="FFFFFF"/>
        <w:spacing w:afterLines="200" w:after="480" w:line="276" w:lineRule="auto"/>
        <w:contextualSpacing/>
        <w:jc w:val="both"/>
        <w:outlineLvl w:val="2"/>
        <w:rPr>
          <w:rFonts w:ascii="Times New Roman" w:eastAsia="Times New Roman" w:hAnsi="Times New Roman" w:cs="Times New Roman"/>
          <w:b/>
          <w:color w:val="000000"/>
          <w:lang w:val="en-AU" w:eastAsia="en-AU"/>
        </w:rPr>
      </w:pPr>
      <w:r w:rsidRPr="002D3846">
        <w:rPr>
          <w:rFonts w:ascii="Times New Roman" w:eastAsia="Times New Roman" w:hAnsi="Times New Roman" w:cs="Times New Roman"/>
          <w:b/>
          <w:color w:val="000000"/>
          <w:lang w:val="en-AU" w:eastAsia="en-AU"/>
        </w:rPr>
        <w:t>Consultation before making</w:t>
      </w:r>
    </w:p>
    <w:p w14:paraId="536AA30F" w14:textId="77777777" w:rsidR="002D3846" w:rsidRPr="002D3846" w:rsidRDefault="002D3846" w:rsidP="000D1F35">
      <w:pPr>
        <w:shd w:val="clear" w:color="auto" w:fill="FFFFFF"/>
        <w:spacing w:afterLines="200" w:after="480" w:line="276" w:lineRule="auto"/>
        <w:contextualSpacing/>
        <w:jc w:val="both"/>
        <w:outlineLvl w:val="2"/>
        <w:rPr>
          <w:rFonts w:ascii="Times New Roman" w:eastAsia="Times New Roman" w:hAnsi="Times New Roman" w:cs="Times New Roman"/>
          <w:b/>
          <w:color w:val="000000"/>
          <w:lang w:val="en-AU" w:eastAsia="en-AU"/>
        </w:rPr>
      </w:pPr>
    </w:p>
    <w:p w14:paraId="3CFE4BB8" w14:textId="77777777" w:rsidR="00A61D06" w:rsidRPr="0021315A" w:rsidRDefault="00A61D06" w:rsidP="000D1F35">
      <w:pPr>
        <w:spacing w:afterLines="200" w:after="480" w:line="276" w:lineRule="auto"/>
        <w:contextualSpacing/>
        <w:jc w:val="both"/>
        <w:rPr>
          <w:rFonts w:ascii="Times New Roman" w:hAnsi="Times New Roman" w:cs="Times New Roman"/>
        </w:rPr>
      </w:pPr>
      <w:r w:rsidRPr="0021315A">
        <w:rPr>
          <w:rFonts w:ascii="Times New Roman" w:hAnsi="Times New Roman" w:cs="Times New Roman"/>
        </w:rPr>
        <w:t xml:space="preserve">Before the </w:t>
      </w:r>
      <w:r w:rsidR="00D25AB0" w:rsidRPr="0021315A">
        <w:rPr>
          <w:rFonts w:ascii="Times New Roman" w:hAnsi="Times New Roman" w:cs="Times New Roman"/>
        </w:rPr>
        <w:t>C</w:t>
      </w:r>
      <w:r w:rsidRPr="0021315A">
        <w:rPr>
          <w:rFonts w:ascii="Times New Roman" w:hAnsi="Times New Roman" w:cs="Times New Roman"/>
        </w:rPr>
        <w:t xml:space="preserve">ertificate was issued, the Attorney-General considered the general obligation to consult imposed by section 17 of the Legislation Act. </w:t>
      </w:r>
    </w:p>
    <w:p w14:paraId="02ABB773" w14:textId="77777777" w:rsidR="00A61D06" w:rsidRDefault="00A61D06" w:rsidP="000D1F35">
      <w:pPr>
        <w:spacing w:afterLines="200" w:after="480" w:line="276" w:lineRule="auto"/>
        <w:contextualSpacing/>
        <w:jc w:val="both"/>
        <w:rPr>
          <w:rFonts w:ascii="Times New Roman" w:hAnsi="Times New Roman" w:cs="Times New Roman"/>
        </w:rPr>
      </w:pPr>
    </w:p>
    <w:p w14:paraId="10A975F2" w14:textId="77777777" w:rsidR="00257AD0" w:rsidRDefault="00257AD0" w:rsidP="000D1F35">
      <w:pPr>
        <w:spacing w:afterLines="200" w:after="480" w:line="276" w:lineRule="auto"/>
        <w:contextualSpacing/>
        <w:jc w:val="both"/>
        <w:rPr>
          <w:rFonts w:ascii="Times New Roman" w:hAnsi="Times New Roman" w:cs="Times New Roman"/>
        </w:rPr>
      </w:pPr>
      <w:r>
        <w:rPr>
          <w:rFonts w:ascii="Times New Roman" w:hAnsi="Times New Roman" w:cs="Times New Roman"/>
        </w:rPr>
        <w:t xml:space="preserve">The Attorney-General, Senator the Hon Michaelia Cash, is the relevant rule-maker for the instrument for the purposes of section 6 of the Legislation Act. </w:t>
      </w:r>
    </w:p>
    <w:p w14:paraId="501E7D1D" w14:textId="77777777" w:rsidR="00257AD0" w:rsidRDefault="00257AD0" w:rsidP="000D1F35">
      <w:pPr>
        <w:spacing w:afterLines="200" w:after="480" w:line="276" w:lineRule="auto"/>
        <w:contextualSpacing/>
        <w:jc w:val="both"/>
        <w:rPr>
          <w:rFonts w:ascii="Times New Roman" w:hAnsi="Times New Roman" w:cs="Times New Roman"/>
        </w:rPr>
      </w:pPr>
    </w:p>
    <w:p w14:paraId="3CB294DB" w14:textId="77777777" w:rsidR="00257AD0" w:rsidRPr="00153EBD" w:rsidRDefault="00257AD0" w:rsidP="000D1F35">
      <w:pPr>
        <w:spacing w:afterLines="200" w:after="480" w:line="276" w:lineRule="auto"/>
        <w:contextualSpacing/>
        <w:jc w:val="both"/>
        <w:rPr>
          <w:rFonts w:ascii="Times New Roman" w:hAnsi="Times New Roman" w:cs="Times New Roman"/>
        </w:rPr>
      </w:pPr>
      <w:r>
        <w:rPr>
          <w:rFonts w:ascii="Times New Roman" w:hAnsi="Times New Roman" w:cs="Times New Roman"/>
        </w:rPr>
        <w:t xml:space="preserve">The Family Law Instruments are part of the overall federal family law system that support people to navigate the legal aspects of </w:t>
      </w:r>
      <w:r w:rsidR="009158C4">
        <w:rPr>
          <w:rFonts w:ascii="Times New Roman" w:hAnsi="Times New Roman" w:cs="Times New Roman"/>
        </w:rPr>
        <w:t>family separation and relationship breakdown</w:t>
      </w:r>
      <w:r>
        <w:rPr>
          <w:rFonts w:ascii="Times New Roman" w:hAnsi="Times New Roman" w:cs="Times New Roman"/>
        </w:rPr>
        <w:t xml:space="preserve">.  </w:t>
      </w:r>
    </w:p>
    <w:p w14:paraId="2A056ECD" w14:textId="77777777" w:rsidR="00257AD0" w:rsidRPr="00257AD0" w:rsidRDefault="00257AD0" w:rsidP="000D1F35">
      <w:pPr>
        <w:spacing w:afterLines="200" w:after="480" w:line="276" w:lineRule="auto"/>
        <w:contextualSpacing/>
        <w:jc w:val="both"/>
        <w:rPr>
          <w:rFonts w:ascii="Times New Roman" w:hAnsi="Times New Roman" w:cs="Times New Roman"/>
        </w:rPr>
      </w:pPr>
    </w:p>
    <w:p w14:paraId="2D786EC3" w14:textId="1471D708" w:rsidR="00813E5F" w:rsidRPr="003A2CE9" w:rsidRDefault="0004593F" w:rsidP="000D1F35">
      <w:pPr>
        <w:spacing w:afterLines="200" w:after="480" w:line="276" w:lineRule="auto"/>
        <w:contextualSpacing/>
        <w:jc w:val="both"/>
        <w:rPr>
          <w:rFonts w:ascii="Times New Roman" w:hAnsi="Times New Roman" w:cs="Times New Roman"/>
          <w:lang w:val="en-AU"/>
        </w:rPr>
      </w:pPr>
      <w:r w:rsidRPr="003A2CE9">
        <w:rPr>
          <w:rFonts w:ascii="Times New Roman" w:hAnsi="Times New Roman" w:cs="Times New Roman"/>
          <w:lang w:val="en-AU"/>
        </w:rPr>
        <w:t>In September 2017, t</w:t>
      </w:r>
      <w:r w:rsidR="00257AD0" w:rsidRPr="003A2CE9">
        <w:rPr>
          <w:rFonts w:ascii="Times New Roman" w:hAnsi="Times New Roman" w:cs="Times New Roman"/>
          <w:lang w:val="en-AU"/>
        </w:rPr>
        <w:t xml:space="preserve">he </w:t>
      </w:r>
      <w:r w:rsidR="007D48B6" w:rsidRPr="003A2CE9">
        <w:rPr>
          <w:rFonts w:ascii="Times New Roman" w:hAnsi="Times New Roman" w:cs="Times New Roman"/>
          <w:lang w:val="en-AU"/>
        </w:rPr>
        <w:t xml:space="preserve">Australian Law Reform Commission (ALRC) </w:t>
      </w:r>
      <w:r w:rsidRPr="003A2CE9">
        <w:rPr>
          <w:rFonts w:ascii="Times New Roman" w:hAnsi="Times New Roman" w:cs="Times New Roman"/>
          <w:lang w:val="en-AU"/>
        </w:rPr>
        <w:t>received Terms of Reference to undertake an inquiry</w:t>
      </w:r>
      <w:r w:rsidR="007D48B6" w:rsidRPr="003A2CE9">
        <w:rPr>
          <w:rFonts w:ascii="Times New Roman" w:hAnsi="Times New Roman" w:cs="Times New Roman"/>
          <w:lang w:val="en-AU"/>
        </w:rPr>
        <w:t xml:space="preserve"> into the fa</w:t>
      </w:r>
      <w:r w:rsidRPr="003A2CE9">
        <w:rPr>
          <w:rFonts w:ascii="Times New Roman" w:hAnsi="Times New Roman" w:cs="Times New Roman"/>
          <w:lang w:val="en-AU"/>
        </w:rPr>
        <w:t>mily law system. The ALRC deliver</w:t>
      </w:r>
      <w:r w:rsidR="00DD74FF">
        <w:rPr>
          <w:rFonts w:ascii="Times New Roman" w:hAnsi="Times New Roman" w:cs="Times New Roman"/>
          <w:lang w:val="en-AU"/>
        </w:rPr>
        <w:t>ed</w:t>
      </w:r>
      <w:r w:rsidRPr="003A2CE9">
        <w:rPr>
          <w:rFonts w:ascii="Times New Roman" w:hAnsi="Times New Roman" w:cs="Times New Roman"/>
          <w:lang w:val="en-AU"/>
        </w:rPr>
        <w:t xml:space="preserve"> its final </w:t>
      </w:r>
      <w:r w:rsidR="007D48B6" w:rsidRPr="003A2CE9">
        <w:rPr>
          <w:rFonts w:ascii="Times New Roman" w:hAnsi="Times New Roman" w:cs="Times New Roman"/>
          <w:lang w:val="en-AU"/>
        </w:rPr>
        <w:t>report in March 2019</w:t>
      </w:r>
      <w:r w:rsidRPr="003A2CE9">
        <w:rPr>
          <w:rFonts w:ascii="Times New Roman" w:hAnsi="Times New Roman" w:cs="Times New Roman"/>
          <w:lang w:val="en-AU"/>
        </w:rPr>
        <w:t xml:space="preserve">, </w:t>
      </w:r>
      <w:r w:rsidR="007D48B6" w:rsidRPr="003A2CE9">
        <w:rPr>
          <w:rFonts w:ascii="Times New Roman" w:hAnsi="Times New Roman" w:cs="Times New Roman"/>
          <w:lang w:val="en-AU"/>
        </w:rPr>
        <w:t xml:space="preserve">ALRC Report 135: </w:t>
      </w:r>
      <w:r w:rsidR="007D48B6" w:rsidRPr="003A2CE9">
        <w:rPr>
          <w:rFonts w:ascii="Times New Roman" w:hAnsi="Times New Roman" w:cs="Times New Roman"/>
          <w:i/>
          <w:lang w:val="en-AU"/>
        </w:rPr>
        <w:t>Family Law for the Future – An Inquiry into the Family Law System</w:t>
      </w:r>
      <w:r w:rsidRPr="003A2CE9">
        <w:rPr>
          <w:rFonts w:ascii="Times New Roman" w:hAnsi="Times New Roman" w:cs="Times New Roman"/>
          <w:lang w:val="en-AU"/>
        </w:rPr>
        <w:t>, making</w:t>
      </w:r>
      <w:r w:rsidR="00257AD0" w:rsidRPr="003A2CE9">
        <w:rPr>
          <w:rFonts w:ascii="Times New Roman" w:hAnsi="Times New Roman" w:cs="Times New Roman"/>
          <w:lang w:val="en-AU"/>
        </w:rPr>
        <w:t xml:space="preserve"> </w:t>
      </w:r>
      <w:r w:rsidRPr="003A2CE9">
        <w:rPr>
          <w:rFonts w:ascii="Times New Roman" w:hAnsi="Times New Roman" w:cs="Times New Roman"/>
          <w:lang w:val="en-AU"/>
        </w:rPr>
        <w:t>60 </w:t>
      </w:r>
      <w:r w:rsidR="00257AD0" w:rsidRPr="003A2CE9">
        <w:rPr>
          <w:rFonts w:ascii="Times New Roman" w:hAnsi="Times New Roman" w:cs="Times New Roman"/>
          <w:lang w:val="en-AU"/>
        </w:rPr>
        <w:t xml:space="preserve">recommendations for </w:t>
      </w:r>
      <w:r w:rsidRPr="003A2CE9">
        <w:rPr>
          <w:rFonts w:ascii="Times New Roman" w:hAnsi="Times New Roman" w:cs="Times New Roman"/>
          <w:lang w:val="en-AU"/>
        </w:rPr>
        <w:t>reform.</w:t>
      </w:r>
      <w:r w:rsidR="00257AD0" w:rsidRPr="003A2CE9">
        <w:rPr>
          <w:rFonts w:ascii="Times New Roman" w:hAnsi="Times New Roman" w:cs="Times New Roman"/>
          <w:lang w:val="en-AU"/>
        </w:rPr>
        <w:t xml:space="preserve"> </w:t>
      </w:r>
      <w:r w:rsidRPr="003A2CE9">
        <w:rPr>
          <w:rFonts w:ascii="Times New Roman" w:hAnsi="Times New Roman" w:cs="Times New Roman"/>
        </w:rPr>
        <w:t xml:space="preserve">In March 2021, the Government published a detailed response to the ALRC’s report, indicating its position on each of the ALRC’s recommendations. As the majority of supported recommendations require </w:t>
      </w:r>
      <w:r w:rsidR="00A03FB0" w:rsidRPr="003A2CE9">
        <w:rPr>
          <w:rFonts w:ascii="Times New Roman" w:hAnsi="Times New Roman" w:cs="Times New Roman"/>
        </w:rPr>
        <w:t>amendments</w:t>
      </w:r>
      <w:r w:rsidR="002B16DA">
        <w:rPr>
          <w:rFonts w:ascii="Times New Roman" w:hAnsi="Times New Roman" w:cs="Times New Roman"/>
        </w:rPr>
        <w:t xml:space="preserve"> to </w:t>
      </w:r>
      <w:r w:rsidR="003A2CE9">
        <w:rPr>
          <w:rFonts w:ascii="Times New Roman" w:hAnsi="Times New Roman" w:cs="Times New Roman"/>
        </w:rPr>
        <w:t xml:space="preserve">the Family Law Act </w:t>
      </w:r>
      <w:r w:rsidRPr="003A2CE9">
        <w:rPr>
          <w:rFonts w:ascii="Times New Roman" w:hAnsi="Times New Roman" w:cs="Times New Roman"/>
        </w:rPr>
        <w:t>or its subordinate legislation</w:t>
      </w:r>
      <w:r w:rsidR="00A03FB0" w:rsidRPr="003A2CE9">
        <w:rPr>
          <w:rFonts w:ascii="Times New Roman" w:hAnsi="Times New Roman" w:cs="Times New Roman"/>
        </w:rPr>
        <w:t xml:space="preserve">, the Government is developing legislative reforms as a priority, which will have implications for the </w:t>
      </w:r>
      <w:r w:rsidR="00C7795B" w:rsidRPr="003A2CE9">
        <w:rPr>
          <w:rFonts w:ascii="Times New Roman" w:hAnsi="Times New Roman" w:cs="Times New Roman"/>
        </w:rPr>
        <w:t>Family Law Instruments.</w:t>
      </w:r>
      <w:r w:rsidR="00A03FB0" w:rsidRPr="003A2CE9">
        <w:rPr>
          <w:rFonts w:ascii="Times New Roman" w:hAnsi="Times New Roman" w:cs="Times New Roman"/>
        </w:rPr>
        <w:t xml:space="preserve"> The Government has committed to consulting stakeholders on the details of family law reform and </w:t>
      </w:r>
      <w:r w:rsidR="002F2C58" w:rsidRPr="003A2CE9">
        <w:rPr>
          <w:rFonts w:ascii="Times New Roman" w:hAnsi="Times New Roman" w:cs="Times New Roman"/>
        </w:rPr>
        <w:t xml:space="preserve">has since undertaken a number of public consultation processes. </w:t>
      </w:r>
      <w:r w:rsidR="00257AD0" w:rsidRPr="003A2CE9">
        <w:rPr>
          <w:rFonts w:ascii="Times New Roman" w:hAnsi="Times New Roman" w:cs="Times New Roman"/>
          <w:lang w:val="en-AU"/>
        </w:rPr>
        <w:t xml:space="preserve">Additionally, the Joint Select Committee on Australia’s Family Law System </w:t>
      </w:r>
      <w:r w:rsidR="00FD1A5F" w:rsidRPr="003A2CE9">
        <w:rPr>
          <w:rFonts w:ascii="Times New Roman" w:hAnsi="Times New Roman" w:cs="Times New Roman"/>
          <w:lang w:val="en-AU"/>
        </w:rPr>
        <w:t xml:space="preserve">(the JSC) </w:t>
      </w:r>
      <w:r w:rsidR="00A03FB0" w:rsidRPr="003A2CE9">
        <w:rPr>
          <w:rFonts w:ascii="Times New Roman" w:hAnsi="Times New Roman" w:cs="Times New Roman"/>
          <w:lang w:val="en-AU"/>
        </w:rPr>
        <w:t xml:space="preserve">has been conducting </w:t>
      </w:r>
      <w:r w:rsidR="00C7795B" w:rsidRPr="003A2CE9">
        <w:rPr>
          <w:rFonts w:ascii="Times New Roman" w:hAnsi="Times New Roman" w:cs="Times New Roman"/>
          <w:lang w:val="en-AU"/>
        </w:rPr>
        <w:t>a public</w:t>
      </w:r>
      <w:r w:rsidR="00A03FB0" w:rsidRPr="003A2CE9">
        <w:rPr>
          <w:rFonts w:ascii="Times New Roman" w:hAnsi="Times New Roman" w:cs="Times New Roman"/>
          <w:lang w:val="en-AU"/>
        </w:rPr>
        <w:t xml:space="preserve"> inquiry and is due to deliver its final report by 16 December</w:t>
      </w:r>
      <w:r w:rsidR="00FD1A5F" w:rsidRPr="003A2CE9">
        <w:rPr>
          <w:rFonts w:ascii="Times New Roman" w:hAnsi="Times New Roman" w:cs="Times New Roman"/>
          <w:lang w:val="en-AU"/>
        </w:rPr>
        <w:t> </w:t>
      </w:r>
      <w:r w:rsidR="00A03FB0" w:rsidRPr="003A2CE9">
        <w:rPr>
          <w:rFonts w:ascii="Times New Roman" w:hAnsi="Times New Roman" w:cs="Times New Roman"/>
          <w:lang w:val="en-AU"/>
        </w:rPr>
        <w:t>2021.</w:t>
      </w:r>
    </w:p>
    <w:p w14:paraId="003E02D7" w14:textId="77777777" w:rsidR="001345FE" w:rsidRDefault="001345FE" w:rsidP="000D1F35">
      <w:pPr>
        <w:spacing w:afterLines="200" w:after="480" w:line="276" w:lineRule="auto"/>
        <w:contextualSpacing/>
        <w:jc w:val="both"/>
        <w:rPr>
          <w:rFonts w:ascii="Times New Roman" w:hAnsi="Times New Roman" w:cs="Times New Roman"/>
        </w:rPr>
      </w:pPr>
    </w:p>
    <w:p w14:paraId="65FF96F8" w14:textId="77777777" w:rsidR="00AA488A" w:rsidRPr="00153EBD" w:rsidRDefault="001345FE" w:rsidP="000D1F35">
      <w:pPr>
        <w:spacing w:afterLines="200" w:after="480" w:line="276" w:lineRule="auto"/>
        <w:contextualSpacing/>
        <w:jc w:val="both"/>
        <w:rPr>
          <w:rFonts w:ascii="Times New Roman" w:hAnsi="Times New Roman" w:cs="Times New Roman"/>
        </w:rPr>
      </w:pPr>
      <w:r>
        <w:rPr>
          <w:rFonts w:ascii="Times New Roman" w:hAnsi="Times New Roman" w:cs="Times New Roman"/>
        </w:rPr>
        <w:t>C</w:t>
      </w:r>
      <w:r w:rsidR="0030646C">
        <w:rPr>
          <w:rFonts w:ascii="Times New Roman" w:hAnsi="Times New Roman" w:cs="Times New Roman"/>
        </w:rPr>
        <w:t xml:space="preserve">ertificates of deferral are </w:t>
      </w:r>
      <w:r w:rsidR="00AA488A" w:rsidRPr="00AA488A">
        <w:rPr>
          <w:rFonts w:ascii="Times New Roman" w:hAnsi="Times New Roman" w:cs="Times New Roman"/>
        </w:rPr>
        <w:t>machinery</w:t>
      </w:r>
      <w:r w:rsidR="006D2FFC">
        <w:rPr>
          <w:rFonts w:ascii="Times New Roman" w:hAnsi="Times New Roman" w:cs="Times New Roman"/>
        </w:rPr>
        <w:t xml:space="preserve"> in</w:t>
      </w:r>
      <w:r w:rsidR="00AA488A" w:rsidRPr="00AA488A">
        <w:rPr>
          <w:rFonts w:ascii="Times New Roman" w:hAnsi="Times New Roman" w:cs="Times New Roman"/>
        </w:rPr>
        <w:t xml:space="preserve"> nature,</w:t>
      </w:r>
      <w:r w:rsidR="0030646C" w:rsidRPr="0021315A">
        <w:rPr>
          <w:rFonts w:ascii="Times New Roman" w:hAnsi="Times New Roman" w:cs="Times New Roman"/>
        </w:rPr>
        <w:t xml:space="preserve"> </w:t>
      </w:r>
      <w:r w:rsidR="0030646C" w:rsidRPr="0030646C">
        <w:rPr>
          <w:rFonts w:ascii="Times New Roman" w:hAnsi="Times New Roman" w:cs="Times New Roman"/>
        </w:rPr>
        <w:t>and enable legislative instruments that would otherwise sunset to remain in force for a further, but strictly limited, period of time</w:t>
      </w:r>
      <w:r>
        <w:rPr>
          <w:rFonts w:ascii="Times New Roman" w:hAnsi="Times New Roman" w:cs="Times New Roman"/>
        </w:rPr>
        <w:t>.</w:t>
      </w:r>
      <w:r w:rsidR="00AA488A" w:rsidRPr="00AA488A">
        <w:rPr>
          <w:rFonts w:ascii="Times New Roman" w:hAnsi="Times New Roman" w:cs="Times New Roman"/>
        </w:rPr>
        <w:t xml:space="preserve"> This will minimise the administrative burden on stakeholders associated with consultation on the deferral. Any replacement instruments will be subject to</w:t>
      </w:r>
      <w:r w:rsidR="00AA488A">
        <w:rPr>
          <w:rFonts w:ascii="Times New Roman" w:hAnsi="Times New Roman" w:cs="Times New Roman"/>
        </w:rPr>
        <w:t xml:space="preserve"> further consultation and</w:t>
      </w:r>
      <w:r w:rsidR="00AA488A" w:rsidRPr="00AA488A">
        <w:rPr>
          <w:rFonts w:ascii="Times New Roman" w:hAnsi="Times New Roman" w:cs="Times New Roman"/>
        </w:rPr>
        <w:t xml:space="preserve"> parliamentary oversight, including </w:t>
      </w:r>
      <w:r w:rsidR="00AA488A">
        <w:rPr>
          <w:rFonts w:ascii="Times New Roman" w:hAnsi="Times New Roman" w:cs="Times New Roman"/>
        </w:rPr>
        <w:t>oversight o</w:t>
      </w:r>
      <w:r w:rsidR="007D4140">
        <w:rPr>
          <w:rFonts w:ascii="Times New Roman" w:hAnsi="Times New Roman" w:cs="Times New Roman"/>
        </w:rPr>
        <w:t>f</w:t>
      </w:r>
      <w:r w:rsidR="00AA488A">
        <w:rPr>
          <w:rFonts w:ascii="Times New Roman" w:hAnsi="Times New Roman" w:cs="Times New Roman"/>
        </w:rPr>
        <w:t xml:space="preserve"> </w:t>
      </w:r>
      <w:r w:rsidR="00AA488A" w:rsidRPr="00AA488A">
        <w:rPr>
          <w:rFonts w:ascii="Times New Roman" w:hAnsi="Times New Roman" w:cs="Times New Roman"/>
        </w:rPr>
        <w:lastRenderedPageBreak/>
        <w:t>whether adequate consultation occurred with persons likely to be affected by the replacement instruments.</w:t>
      </w:r>
    </w:p>
    <w:p w14:paraId="194F9006" w14:textId="77777777" w:rsidR="0032003A" w:rsidRDefault="0032003A" w:rsidP="000D1F35">
      <w:pPr>
        <w:spacing w:afterLines="200" w:after="480" w:line="276" w:lineRule="auto"/>
        <w:contextualSpacing/>
        <w:jc w:val="both"/>
        <w:rPr>
          <w:rFonts w:ascii="Times New Roman" w:hAnsi="Times New Roman" w:cs="Times New Roman"/>
        </w:rPr>
      </w:pPr>
    </w:p>
    <w:p w14:paraId="1C54F592" w14:textId="77777777" w:rsidR="00130647" w:rsidRPr="00153EBD" w:rsidRDefault="00AA488A" w:rsidP="000D1F35">
      <w:pPr>
        <w:spacing w:afterLines="200" w:after="480" w:line="276" w:lineRule="auto"/>
        <w:contextualSpacing/>
        <w:jc w:val="both"/>
        <w:rPr>
          <w:rFonts w:ascii="Times New Roman" w:hAnsi="Times New Roman" w:cs="Times New Roman"/>
        </w:rPr>
      </w:pPr>
      <w:r w:rsidRPr="0032003A">
        <w:rPr>
          <w:rFonts w:ascii="Times New Roman" w:hAnsi="Times New Roman" w:cs="Times New Roman"/>
        </w:rPr>
        <w:t xml:space="preserve">A 12 month deferral will allow sufficient time for further consultation and the replacement instruments to be made. The deferral will avoid the need to remake the </w:t>
      </w:r>
      <w:r w:rsidR="001345FE">
        <w:rPr>
          <w:rFonts w:ascii="Times New Roman" w:hAnsi="Times New Roman" w:cs="Times New Roman"/>
        </w:rPr>
        <w:t>Family Law</w:t>
      </w:r>
      <w:r w:rsidRPr="0032003A">
        <w:rPr>
          <w:rFonts w:ascii="Times New Roman" w:hAnsi="Times New Roman" w:cs="Times New Roman"/>
        </w:rPr>
        <w:t xml:space="preserve"> Instruments in their current form for the short period of time before they are repealed and replacement instruments made. As such, deferral of the sunsetting date of the </w:t>
      </w:r>
      <w:r w:rsidR="001345FE">
        <w:rPr>
          <w:rFonts w:ascii="Times New Roman" w:hAnsi="Times New Roman" w:cs="Times New Roman"/>
        </w:rPr>
        <w:t>Family Law Instruments</w:t>
      </w:r>
      <w:r w:rsidRPr="0032003A">
        <w:rPr>
          <w:rFonts w:ascii="Times New Roman" w:hAnsi="Times New Roman" w:cs="Times New Roman"/>
        </w:rPr>
        <w:t xml:space="preserve"> is consistent with the policy intent of the sunsetting regime, and does not significantly alter existing arrangements.</w:t>
      </w:r>
    </w:p>
    <w:p w14:paraId="025DAF25" w14:textId="77777777" w:rsidR="002D3846" w:rsidRDefault="002D3846" w:rsidP="000D1F35">
      <w:pPr>
        <w:shd w:val="clear" w:color="auto" w:fill="FFFFFF"/>
        <w:spacing w:afterLines="200" w:after="480" w:line="276" w:lineRule="auto"/>
        <w:contextualSpacing/>
        <w:jc w:val="both"/>
        <w:outlineLvl w:val="2"/>
        <w:rPr>
          <w:rFonts w:ascii="Times New Roman" w:eastAsia="Times New Roman" w:hAnsi="Times New Roman" w:cs="Times New Roman"/>
          <w:b/>
          <w:color w:val="000000"/>
          <w:lang w:val="en-AU" w:eastAsia="en-AU"/>
        </w:rPr>
      </w:pPr>
    </w:p>
    <w:p w14:paraId="5F14CE65" w14:textId="77777777" w:rsidR="00A61D06" w:rsidRPr="002D3846" w:rsidRDefault="00A61D06" w:rsidP="002B16DA">
      <w:pPr>
        <w:rPr>
          <w:rFonts w:ascii="Times New Roman" w:eastAsia="Times New Roman" w:hAnsi="Times New Roman" w:cs="Times New Roman"/>
          <w:b/>
          <w:color w:val="000000"/>
          <w:lang w:val="en-AU" w:eastAsia="en-AU"/>
        </w:rPr>
      </w:pPr>
      <w:r w:rsidRPr="002D3846">
        <w:rPr>
          <w:rFonts w:ascii="Times New Roman" w:eastAsia="Times New Roman" w:hAnsi="Times New Roman" w:cs="Times New Roman"/>
          <w:b/>
          <w:color w:val="000000"/>
          <w:lang w:val="en-AU" w:eastAsia="en-AU"/>
        </w:rPr>
        <w:t>Statutory preconditions relevant to the Certificate</w:t>
      </w:r>
    </w:p>
    <w:p w14:paraId="3C3EDC20" w14:textId="77777777" w:rsidR="00A61D06" w:rsidRPr="00153EBD" w:rsidRDefault="00A61D06" w:rsidP="000D1F35">
      <w:pPr>
        <w:pStyle w:val="Basetext"/>
        <w:keepLines/>
        <w:spacing w:before="0" w:afterLines="200" w:after="480"/>
        <w:contextualSpacing/>
        <w:jc w:val="both"/>
      </w:pPr>
      <w:r w:rsidRPr="00153EBD">
        <w:t xml:space="preserve">If the statutory conditions in section 51 of the Legislation Act are met, an instrument’s sunsetting day can be deferred for </w:t>
      </w:r>
      <w:r w:rsidR="007D4140">
        <w:t>6</w:t>
      </w:r>
      <w:r w:rsidRPr="00153EBD">
        <w:t xml:space="preserve">, 12, 18 or 24 months by means of a certificate made under that section. In terms of process, the Legislation Act requires: </w:t>
      </w:r>
    </w:p>
    <w:p w14:paraId="528F8387" w14:textId="77777777" w:rsidR="00A61D06" w:rsidRPr="00153EBD" w:rsidRDefault="00A61D06" w:rsidP="000D1F35">
      <w:pPr>
        <w:pStyle w:val="Basetext"/>
        <w:keepLines/>
        <w:numPr>
          <w:ilvl w:val="0"/>
          <w:numId w:val="1"/>
        </w:numPr>
        <w:spacing w:before="0" w:afterLines="200" w:after="480"/>
        <w:contextualSpacing/>
        <w:jc w:val="both"/>
      </w:pPr>
      <w:r w:rsidRPr="00153EBD">
        <w:t>the responsible rule-maker to apply to the Attorney-General in writing, and</w:t>
      </w:r>
    </w:p>
    <w:p w14:paraId="66B5ABF4" w14:textId="77777777" w:rsidR="00A61D06" w:rsidRPr="00153EBD" w:rsidRDefault="00A61D06" w:rsidP="000D1F35">
      <w:pPr>
        <w:pStyle w:val="Basetext"/>
        <w:keepLines/>
        <w:numPr>
          <w:ilvl w:val="0"/>
          <w:numId w:val="1"/>
        </w:numPr>
        <w:spacing w:before="0" w:afterLines="200" w:after="480"/>
        <w:contextualSpacing/>
        <w:jc w:val="both"/>
      </w:pPr>
      <w:r w:rsidRPr="00153EBD">
        <w:t xml:space="preserve">the Attorney-General to be satisfied that: </w:t>
      </w:r>
    </w:p>
    <w:p w14:paraId="6292AEA4" w14:textId="77777777" w:rsidR="00A61D06" w:rsidRPr="00153EBD" w:rsidRDefault="00A61D06" w:rsidP="000D1F35">
      <w:pPr>
        <w:pStyle w:val="Basetext"/>
        <w:keepLines/>
        <w:numPr>
          <w:ilvl w:val="1"/>
          <w:numId w:val="1"/>
        </w:numPr>
        <w:spacing w:before="0" w:afterLines="200" w:after="480"/>
        <w:contextualSpacing/>
        <w:jc w:val="both"/>
      </w:pPr>
      <w:r w:rsidRPr="00153EBD">
        <w:t>the instrument would (apart from the operation of the sunsetting provisions) be likely to cease to be in force within 24 months after its sunsetting day</w:t>
      </w:r>
    </w:p>
    <w:p w14:paraId="3042C536" w14:textId="77777777" w:rsidR="00A61D06" w:rsidRPr="00153EBD" w:rsidRDefault="00A61D06" w:rsidP="000D1F35">
      <w:pPr>
        <w:pStyle w:val="Basetext"/>
        <w:keepLines/>
        <w:numPr>
          <w:ilvl w:val="1"/>
          <w:numId w:val="1"/>
        </w:numPr>
        <w:spacing w:before="0" w:afterLines="200" w:after="480"/>
        <w:contextualSpacing/>
        <w:jc w:val="both"/>
      </w:pPr>
      <w:r w:rsidRPr="00153EBD">
        <w:t>the proposed replacement instrument will not be able to be completed before the sunsetting day for reasons that the rule-maker could not have foreseen and avoided</w:t>
      </w:r>
    </w:p>
    <w:p w14:paraId="0C947738" w14:textId="77777777" w:rsidR="00A61D06" w:rsidRPr="00153EBD" w:rsidRDefault="00A61D06" w:rsidP="000D1F35">
      <w:pPr>
        <w:pStyle w:val="Basetext"/>
        <w:keepLines/>
        <w:numPr>
          <w:ilvl w:val="1"/>
          <w:numId w:val="1"/>
        </w:numPr>
        <w:spacing w:before="0" w:afterLines="200" w:after="480"/>
        <w:contextualSpacing/>
        <w:jc w:val="both"/>
      </w:pPr>
      <w:r w:rsidRPr="00153EBD">
        <w:t>the dissolution of expiration of the House of Representatives or the prorogation of the Parliament renders it inapp</w:t>
      </w:r>
      <w:r w:rsidR="002F2C58">
        <w:t xml:space="preserve">ropriate to make a replacement </w:t>
      </w:r>
      <w:r w:rsidRPr="00153EBD">
        <w:t xml:space="preserve">instrument before a new government is formed, or </w:t>
      </w:r>
    </w:p>
    <w:p w14:paraId="36AE6793" w14:textId="77777777" w:rsidR="00A61D06" w:rsidRPr="00153EBD" w:rsidRDefault="00A61D06" w:rsidP="000D1F35">
      <w:pPr>
        <w:pStyle w:val="Basetext"/>
        <w:keepLines/>
        <w:numPr>
          <w:ilvl w:val="1"/>
          <w:numId w:val="1"/>
        </w:numPr>
        <w:spacing w:before="0" w:afterLines="200" w:after="480"/>
        <w:contextualSpacing/>
        <w:jc w:val="both"/>
      </w:pPr>
      <w:r w:rsidRPr="00153EBD">
        <w:t xml:space="preserve">the Attorney-General has approved Part 4 of Chapter 3 of the Legislation Act (Sunsetting) not applying to that instrument, and </w:t>
      </w:r>
    </w:p>
    <w:p w14:paraId="5BC85023" w14:textId="77777777" w:rsidR="000D1F35" w:rsidRDefault="00A61D06" w:rsidP="000D1F35">
      <w:pPr>
        <w:pStyle w:val="Basetext"/>
        <w:keepLines/>
        <w:numPr>
          <w:ilvl w:val="0"/>
          <w:numId w:val="1"/>
        </w:numPr>
        <w:spacing w:before="0" w:afterLines="200" w:after="480"/>
        <w:contextualSpacing/>
        <w:jc w:val="both"/>
      </w:pPr>
      <w:r w:rsidRPr="00153EBD">
        <w:t xml:space="preserve">the Attorney-General to issue a certificate. The explanatory statement for the certificate must include a statement of reasons for the issue of the certificate. </w:t>
      </w:r>
    </w:p>
    <w:p w14:paraId="2EB73179" w14:textId="77777777" w:rsidR="000D1F35" w:rsidRDefault="000D1F35" w:rsidP="000D1F35">
      <w:pPr>
        <w:pStyle w:val="Basetext"/>
        <w:keepLines/>
        <w:spacing w:before="0" w:afterLines="200" w:after="480"/>
        <w:contextualSpacing/>
        <w:jc w:val="both"/>
      </w:pPr>
    </w:p>
    <w:p w14:paraId="44F1B1DE" w14:textId="0487FA53" w:rsidR="000D1F35" w:rsidRDefault="00A61D06" w:rsidP="000D1F35">
      <w:pPr>
        <w:pStyle w:val="Basetext"/>
        <w:keepLines/>
        <w:spacing w:before="0" w:afterLines="200" w:after="480"/>
        <w:contextualSpacing/>
        <w:jc w:val="both"/>
      </w:pPr>
      <w:r w:rsidRPr="000D1F35">
        <w:t xml:space="preserve">The rule-maker for the </w:t>
      </w:r>
      <w:r w:rsidR="00AB7948" w:rsidRPr="000D1F35">
        <w:t>Family Law</w:t>
      </w:r>
      <w:r w:rsidR="007A547C" w:rsidRPr="000D1F35">
        <w:t xml:space="preserve"> Instruments</w:t>
      </w:r>
      <w:r w:rsidR="00AB7948" w:rsidRPr="000D1F35">
        <w:t xml:space="preserve"> is</w:t>
      </w:r>
      <w:r w:rsidRPr="000D1F35">
        <w:t xml:space="preserve"> the </w:t>
      </w:r>
      <w:r w:rsidR="00AB7948" w:rsidRPr="000D1F35">
        <w:rPr>
          <w:lang w:val="en"/>
        </w:rPr>
        <w:t>Attorney-General</w:t>
      </w:r>
      <w:r w:rsidRPr="000D1F35">
        <w:rPr>
          <w:lang w:val="en"/>
        </w:rPr>
        <w:t>,</w:t>
      </w:r>
      <w:r w:rsidR="00AB7948" w:rsidRPr="000D1F35">
        <w:rPr>
          <w:lang w:val="en"/>
        </w:rPr>
        <w:t xml:space="preserve"> Senator</w:t>
      </w:r>
      <w:r w:rsidRPr="000D1F35">
        <w:t> </w:t>
      </w:r>
      <w:r w:rsidR="00470118" w:rsidRPr="000D1F35">
        <w:t>t</w:t>
      </w:r>
      <w:r w:rsidRPr="000D1F35">
        <w:t>he</w:t>
      </w:r>
      <w:r w:rsidR="008F2A13">
        <w:t> </w:t>
      </w:r>
      <w:r w:rsidRPr="000D1F35">
        <w:t>Hon</w:t>
      </w:r>
      <w:r w:rsidR="008F2A13">
        <w:t> </w:t>
      </w:r>
      <w:r w:rsidR="00AB7948" w:rsidRPr="000D1F35">
        <w:t>Michaelia</w:t>
      </w:r>
      <w:r w:rsidR="007D4140" w:rsidRPr="000D1F35">
        <w:t> </w:t>
      </w:r>
      <w:r w:rsidR="00AB7948" w:rsidRPr="000D1F35">
        <w:t>Cash.</w:t>
      </w:r>
      <w:r w:rsidRPr="000D1F35">
        <w:rPr>
          <w:i/>
        </w:rPr>
        <w:t xml:space="preserve"> </w:t>
      </w:r>
      <w:r w:rsidRPr="000D1F35">
        <w:t xml:space="preserve">On the basis of the information contained in the statement of reasons below, the Attorney-General is satisfied that the </w:t>
      </w:r>
      <w:r w:rsidR="00F86DE2" w:rsidRPr="000D1F35">
        <w:t>Family Law</w:t>
      </w:r>
      <w:r w:rsidR="007A547C" w:rsidRPr="000D1F35">
        <w:t xml:space="preserve"> Instruments </w:t>
      </w:r>
      <w:r w:rsidRPr="000D1F35">
        <w:t>would, apart from the operation of Part</w:t>
      </w:r>
      <w:r w:rsidR="007D4140" w:rsidRPr="000D1F35">
        <w:t> </w:t>
      </w:r>
      <w:r w:rsidRPr="000D1F35">
        <w:t>4 of Chapter 3 of the Legislation Act, be likely to cease to be in force within 24 months after their sunsetting day.</w:t>
      </w:r>
      <w:r w:rsidRPr="000D1F35">
        <w:rPr>
          <w:i/>
        </w:rPr>
        <w:t xml:space="preserve"> </w:t>
      </w:r>
      <w:r w:rsidRPr="000D1F35">
        <w:t xml:space="preserve">As such, the criterion in subparagraph 51(1)(b)(i) of the Legislation Act is met. </w:t>
      </w:r>
    </w:p>
    <w:p w14:paraId="0741735C" w14:textId="77777777" w:rsidR="000D1F35" w:rsidRDefault="000D1F35" w:rsidP="000D1F35">
      <w:pPr>
        <w:pStyle w:val="Basetext"/>
        <w:keepLines/>
        <w:spacing w:before="0" w:afterLines="200" w:after="480"/>
        <w:contextualSpacing/>
        <w:jc w:val="both"/>
      </w:pPr>
    </w:p>
    <w:p w14:paraId="74F33E80" w14:textId="77777777" w:rsidR="000D1F35" w:rsidRDefault="00A61D06" w:rsidP="000D1F35">
      <w:pPr>
        <w:pStyle w:val="Basetext"/>
        <w:keepLines/>
        <w:spacing w:before="0" w:afterLines="200" w:after="480"/>
        <w:contextualSpacing/>
        <w:jc w:val="both"/>
        <w:rPr>
          <w:b/>
          <w:color w:val="000000"/>
          <w:lang w:eastAsia="en-AU"/>
        </w:rPr>
      </w:pPr>
      <w:r w:rsidRPr="002D3846">
        <w:rPr>
          <w:b/>
          <w:color w:val="000000"/>
          <w:lang w:eastAsia="en-AU"/>
        </w:rPr>
        <w:t>Statement of Reasons for issuing of the Certificate</w:t>
      </w:r>
    </w:p>
    <w:p w14:paraId="32B1A98A" w14:textId="77777777" w:rsidR="000D1F35" w:rsidRDefault="000D1F35" w:rsidP="000D1F35">
      <w:pPr>
        <w:pStyle w:val="Basetext"/>
        <w:keepLines/>
        <w:spacing w:before="0" w:afterLines="200" w:after="480"/>
        <w:contextualSpacing/>
        <w:jc w:val="both"/>
        <w:rPr>
          <w:b/>
          <w:color w:val="000000"/>
          <w:lang w:eastAsia="en-AU"/>
        </w:rPr>
      </w:pPr>
    </w:p>
    <w:p w14:paraId="64C1E27B" w14:textId="77777777" w:rsidR="000D1F35" w:rsidRDefault="00A61D06" w:rsidP="000D1F35">
      <w:pPr>
        <w:pStyle w:val="Basetext"/>
        <w:keepLines/>
        <w:spacing w:before="0" w:afterLines="200" w:after="480"/>
        <w:contextualSpacing/>
        <w:jc w:val="both"/>
      </w:pPr>
      <w:r w:rsidRPr="00F9611F">
        <w:t xml:space="preserve">For the purposes of subsection 51(5) of the Legislation Act this section sets out the statement of the reasons for issuing the </w:t>
      </w:r>
      <w:r w:rsidR="00470118">
        <w:t>C</w:t>
      </w:r>
      <w:r w:rsidRPr="00F9611F">
        <w:t xml:space="preserve">ertificate. </w:t>
      </w:r>
    </w:p>
    <w:p w14:paraId="7D1A703B" w14:textId="77777777" w:rsidR="000D1F35" w:rsidRDefault="000D1F35" w:rsidP="000D1F35">
      <w:pPr>
        <w:pStyle w:val="Basetext"/>
        <w:keepLines/>
        <w:spacing w:before="0" w:afterLines="200" w:after="480"/>
        <w:contextualSpacing/>
        <w:jc w:val="both"/>
      </w:pPr>
    </w:p>
    <w:p w14:paraId="7A5088AF" w14:textId="6F9AFA6C" w:rsidR="000D1F35" w:rsidRDefault="0011656A" w:rsidP="000D1F35">
      <w:pPr>
        <w:pStyle w:val="Basetext"/>
        <w:keepLines/>
        <w:spacing w:before="0" w:afterLines="200" w:after="480"/>
        <w:contextualSpacing/>
        <w:jc w:val="both"/>
      </w:pPr>
      <w:r>
        <w:t>Of relevance to each of the Family Law Instruments, a</w:t>
      </w:r>
      <w:r w:rsidR="00236A77" w:rsidRPr="00CA75A4">
        <w:t xml:space="preserve"> 12</w:t>
      </w:r>
      <w:r w:rsidR="008F2A13">
        <w:t xml:space="preserve"> </w:t>
      </w:r>
      <w:r w:rsidR="00236A77" w:rsidRPr="00CA75A4">
        <w:t xml:space="preserve">month deferral of the sunsetting day will allow sufficient time to </w:t>
      </w:r>
      <w:r w:rsidR="00236A77">
        <w:t>complete</w:t>
      </w:r>
      <w:r w:rsidR="00236A77" w:rsidRPr="00CA75A4">
        <w:t xml:space="preserve"> </w:t>
      </w:r>
      <w:r w:rsidR="00236A77">
        <w:t xml:space="preserve">a review </w:t>
      </w:r>
      <w:r>
        <w:t>of the regulations</w:t>
      </w:r>
      <w:r w:rsidR="00236A77">
        <w:t xml:space="preserve">, consult with stakeholders and work with the </w:t>
      </w:r>
      <w:r w:rsidR="00236A77" w:rsidRPr="00CA75A4">
        <w:t xml:space="preserve">Office of Parliamentary Counsel to prepare replacement </w:t>
      </w:r>
      <w:r w:rsidR="00236A77">
        <w:t>r</w:t>
      </w:r>
      <w:r w:rsidR="00236A77" w:rsidRPr="00CA75A4">
        <w:t>egulations. The Office of Parliamentary Counsel ha</w:t>
      </w:r>
      <w:r w:rsidR="00236A77">
        <w:t>s</w:t>
      </w:r>
      <w:r w:rsidR="00236A77" w:rsidRPr="00CA75A4">
        <w:t xml:space="preserve"> indicated that, for regulations of this size</w:t>
      </w:r>
      <w:r w:rsidR="00236A77">
        <w:t>,</w:t>
      </w:r>
      <w:r w:rsidR="00236A77" w:rsidRPr="00CA75A4">
        <w:t xml:space="preserve"> at least 12</w:t>
      </w:r>
      <w:r w:rsidR="00236A77" w:rsidRPr="00CA75A4">
        <w:noBreakHyphen/>
        <w:t>18 months should be allowed following the receipt of drafting instructions</w:t>
      </w:r>
      <w:r w:rsidR="00236A77">
        <w:t>.</w:t>
      </w:r>
    </w:p>
    <w:p w14:paraId="7E988826" w14:textId="77777777" w:rsidR="000D1F35" w:rsidRDefault="000D1F35" w:rsidP="000D1F35">
      <w:pPr>
        <w:pStyle w:val="Basetext"/>
        <w:keepLines/>
        <w:spacing w:before="0" w:afterLines="200" w:after="480"/>
        <w:contextualSpacing/>
        <w:jc w:val="both"/>
      </w:pPr>
    </w:p>
    <w:p w14:paraId="3CAC0D45" w14:textId="77777777" w:rsidR="000D1F35" w:rsidRDefault="00AB7948" w:rsidP="008F2A13">
      <w:pPr>
        <w:pStyle w:val="Basetext"/>
        <w:keepNext/>
        <w:keepLines/>
        <w:spacing w:before="0" w:afterLines="200" w:after="480"/>
        <w:contextualSpacing/>
        <w:jc w:val="both"/>
        <w:rPr>
          <w:iCs/>
          <w:color w:val="000000"/>
          <w:lang w:eastAsia="en-AU"/>
        </w:rPr>
      </w:pPr>
      <w:r w:rsidRPr="002D3846">
        <w:rPr>
          <w:i/>
          <w:iCs/>
          <w:color w:val="000000"/>
          <w:lang w:eastAsia="en-AU"/>
        </w:rPr>
        <w:lastRenderedPageBreak/>
        <w:t xml:space="preserve">Family Law Regulations 1984 </w:t>
      </w:r>
      <w:r w:rsidRPr="002D3846">
        <w:rPr>
          <w:iCs/>
          <w:color w:val="000000"/>
          <w:lang w:eastAsia="en-AU"/>
        </w:rPr>
        <w:t>(the Regulations)</w:t>
      </w:r>
    </w:p>
    <w:p w14:paraId="2F85E676" w14:textId="77777777" w:rsidR="000D1F35" w:rsidRDefault="000D1F35" w:rsidP="008F2A13">
      <w:pPr>
        <w:pStyle w:val="Basetext"/>
        <w:keepNext/>
        <w:keepLines/>
        <w:spacing w:before="0" w:afterLines="200" w:after="480"/>
        <w:contextualSpacing/>
        <w:jc w:val="both"/>
        <w:rPr>
          <w:iCs/>
          <w:color w:val="000000"/>
          <w:lang w:eastAsia="en-AU"/>
        </w:rPr>
      </w:pPr>
    </w:p>
    <w:p w14:paraId="3EE700E7" w14:textId="77777777" w:rsidR="000D1F35" w:rsidRDefault="00AB7948" w:rsidP="008F2A13">
      <w:pPr>
        <w:pStyle w:val="Basetext"/>
        <w:keepNext/>
        <w:keepLines/>
        <w:spacing w:before="0" w:afterLines="200" w:after="480"/>
        <w:contextualSpacing/>
        <w:jc w:val="both"/>
      </w:pPr>
      <w:r w:rsidRPr="00A36DEA">
        <w:t xml:space="preserve">The </w:t>
      </w:r>
      <w:r>
        <w:t>Regulations</w:t>
      </w:r>
      <w:r w:rsidRPr="00A36DEA">
        <w:t xml:space="preserve"> prescribe matters of practice and procedure in the federal family law courts and other courts exercising jurisdiction under</w:t>
      </w:r>
      <w:r>
        <w:t xml:space="preserve"> the</w:t>
      </w:r>
      <w:r w:rsidR="00C7795B">
        <w:t xml:space="preserve"> Family Law </w:t>
      </w:r>
      <w:r>
        <w:t>Act</w:t>
      </w:r>
      <w:r w:rsidRPr="00A36DEA">
        <w:t xml:space="preserve">. This includes matters pertaining to parentage testing; registration of overseas orders; the conferral of family law jurisdiction on certain state or territory courts; regulating who can conduct family law arbitration; and prescribing relevant state and territory laws and agencies to facilitate the Act’s operation. As there is an ongoing need for such matters to be prescribed, the Regulations will need to be </w:t>
      </w:r>
      <w:r w:rsidR="00B354CB" w:rsidRPr="00A36DEA">
        <w:t>re</w:t>
      </w:r>
      <w:r w:rsidR="00B354CB">
        <w:t>placed</w:t>
      </w:r>
      <w:r w:rsidR="00B354CB" w:rsidRPr="00A36DEA">
        <w:t xml:space="preserve"> </w:t>
      </w:r>
      <w:r w:rsidRPr="00A36DEA">
        <w:t xml:space="preserve">before they sunset. </w:t>
      </w:r>
    </w:p>
    <w:p w14:paraId="3F1A750F" w14:textId="77777777" w:rsidR="000D1F35" w:rsidRDefault="000D1F35" w:rsidP="000D1F35">
      <w:pPr>
        <w:pStyle w:val="Basetext"/>
        <w:spacing w:before="0" w:afterLines="200" w:after="480"/>
        <w:contextualSpacing/>
        <w:jc w:val="both"/>
      </w:pPr>
    </w:p>
    <w:p w14:paraId="7509A3CD" w14:textId="77777777" w:rsidR="000D1F35" w:rsidRDefault="00AB7948" w:rsidP="000D1F35">
      <w:pPr>
        <w:pStyle w:val="Basetext"/>
        <w:spacing w:before="0" w:afterLines="200" w:after="480"/>
        <w:contextualSpacing/>
        <w:jc w:val="both"/>
      </w:pPr>
      <w:r w:rsidRPr="00A36DEA">
        <w:t xml:space="preserve">The review of the family law system conducted by the ALRC made 44 recommendations for legislative amendments to the </w:t>
      </w:r>
      <w:r w:rsidR="00FD1A5F">
        <w:t xml:space="preserve">Family Law </w:t>
      </w:r>
      <w:r w:rsidRPr="00A36DEA">
        <w:t xml:space="preserve">Act or the Regulations. The Government </w:t>
      </w:r>
      <w:r w:rsidR="00FD1A5F">
        <w:t>has indicated its agreement with</w:t>
      </w:r>
      <w:r w:rsidRPr="00A36DEA">
        <w:t xml:space="preserve"> a number of the ALRC’s recommendations</w:t>
      </w:r>
      <w:r w:rsidR="003F4E79">
        <w:t>.</w:t>
      </w:r>
      <w:r w:rsidR="00FD1A5F">
        <w:t xml:space="preserve"> The majority of the Government</w:t>
      </w:r>
      <w:r w:rsidR="00FD1A5F">
        <w:noBreakHyphen/>
      </w:r>
      <w:r w:rsidR="003F4E79">
        <w:t>supported recommendations require legislative amendments, which are being progressed as a matter of priority.</w:t>
      </w:r>
      <w:r w:rsidRPr="00A36DEA">
        <w:t xml:space="preserve"> Additionally, the </w:t>
      </w:r>
      <w:r w:rsidR="00FD1A5F">
        <w:t xml:space="preserve">JSC </w:t>
      </w:r>
      <w:r w:rsidRPr="00A36DEA">
        <w:t xml:space="preserve">is conducting </w:t>
      </w:r>
      <w:r w:rsidR="00FD1A5F">
        <w:t>an</w:t>
      </w:r>
      <w:r w:rsidRPr="00A36DEA">
        <w:t xml:space="preserve"> inquiry into the family law system and is due to deliver its final report by </w:t>
      </w:r>
      <w:r w:rsidR="004D2138">
        <w:t>16</w:t>
      </w:r>
      <w:r w:rsidR="003F4E79">
        <w:t> </w:t>
      </w:r>
      <w:r w:rsidR="004D2138">
        <w:t>December 2021</w:t>
      </w:r>
      <w:r>
        <w:t>.</w:t>
      </w:r>
    </w:p>
    <w:p w14:paraId="0DDDEA22" w14:textId="77777777" w:rsidR="000D1F35" w:rsidRDefault="000D1F35" w:rsidP="000D1F35">
      <w:pPr>
        <w:pStyle w:val="Basetext"/>
        <w:spacing w:before="0" w:afterLines="200" w:after="480"/>
        <w:contextualSpacing/>
        <w:jc w:val="both"/>
      </w:pPr>
    </w:p>
    <w:p w14:paraId="156BDB2B" w14:textId="41AAC394" w:rsidR="000D1F35" w:rsidRDefault="00CC3443" w:rsidP="000D1F35">
      <w:pPr>
        <w:pStyle w:val="Basetext"/>
        <w:spacing w:before="0" w:afterLines="200" w:after="480"/>
        <w:contextualSpacing/>
        <w:jc w:val="both"/>
      </w:pPr>
      <w:r>
        <w:t xml:space="preserve">Amendments to the Family Law Act </w:t>
      </w:r>
      <w:r w:rsidR="00342023">
        <w:t>are</w:t>
      </w:r>
      <w:r w:rsidR="00FD1A5F">
        <w:t xml:space="preserve"> likely to require consequential amendments to the </w:t>
      </w:r>
      <w:r w:rsidR="00AB7948" w:rsidRPr="00A36DEA">
        <w:t xml:space="preserve">Regulations </w:t>
      </w:r>
      <w:r w:rsidR="001F67C9">
        <w:t xml:space="preserve">to update </w:t>
      </w:r>
      <w:r w:rsidR="00236A77">
        <w:t xml:space="preserve">certain </w:t>
      </w:r>
      <w:r w:rsidR="00FD1A5F">
        <w:t>aspects</w:t>
      </w:r>
      <w:r w:rsidR="00FD1A5F" w:rsidRPr="00A36DEA">
        <w:t xml:space="preserve"> </w:t>
      </w:r>
      <w:r w:rsidR="00AB7948" w:rsidRPr="00A36DEA">
        <w:t xml:space="preserve">of family law practice and procedure. Should </w:t>
      </w:r>
      <w:r w:rsidR="001F67C9">
        <w:t xml:space="preserve">the Parliament pass </w:t>
      </w:r>
      <w:r w:rsidR="00342023">
        <w:t>amendments to the Act i</w:t>
      </w:r>
      <w:r w:rsidR="00AB7948" w:rsidRPr="00A36DEA">
        <w:t xml:space="preserve">n 2022, the timeframe for making consequential amendments to the Regulations may extend </w:t>
      </w:r>
      <w:r w:rsidR="008F2A13">
        <w:t>beyond</w:t>
      </w:r>
      <w:r w:rsidR="00AB7948" w:rsidRPr="00A36DEA">
        <w:t xml:space="preserve"> the current sunsetting date of 1</w:t>
      </w:r>
      <w:r w:rsidR="00342023">
        <w:t> </w:t>
      </w:r>
      <w:r w:rsidR="00AB7948" w:rsidRPr="00A36DEA">
        <w:t>Apri</w:t>
      </w:r>
      <w:r w:rsidR="00342023">
        <w:t>l </w:t>
      </w:r>
      <w:r w:rsidR="00AB7948" w:rsidRPr="00A36DEA">
        <w:t>2023.</w:t>
      </w:r>
    </w:p>
    <w:p w14:paraId="65C3B8AA" w14:textId="77777777" w:rsidR="000D1F35" w:rsidRDefault="000D1F35" w:rsidP="000D1F35">
      <w:pPr>
        <w:pStyle w:val="Basetext"/>
        <w:spacing w:before="0" w:afterLines="200" w:after="480"/>
        <w:contextualSpacing/>
        <w:jc w:val="both"/>
      </w:pPr>
    </w:p>
    <w:p w14:paraId="20904CDE" w14:textId="40A5102B" w:rsidR="000D1F35" w:rsidRDefault="00342023" w:rsidP="000D1F35">
      <w:pPr>
        <w:pStyle w:val="Basetext"/>
        <w:spacing w:before="0" w:afterLines="200" w:after="480"/>
        <w:contextualSpacing/>
        <w:jc w:val="both"/>
      </w:pPr>
      <w:r>
        <w:t>A</w:t>
      </w:r>
      <w:r w:rsidR="00B83270">
        <w:t xml:space="preserve"> 12 </w:t>
      </w:r>
      <w:r w:rsidR="00AB7948" w:rsidRPr="00D343A7">
        <w:t xml:space="preserve">month deferral would </w:t>
      </w:r>
      <w:r>
        <w:t xml:space="preserve">also </w:t>
      </w:r>
      <w:r w:rsidR="00AB7948" w:rsidRPr="00D343A7">
        <w:t xml:space="preserve">help ensure that any regulatory amendments identified through the sunset review can be </w:t>
      </w:r>
      <w:r w:rsidR="00AB7948" w:rsidRPr="00A36DEA">
        <w:t xml:space="preserve">aligned with amendments arising from </w:t>
      </w:r>
      <w:r w:rsidR="00867142">
        <w:t>work the Government is progressing in response to the ALRC and JSC</w:t>
      </w:r>
      <w:r>
        <w:t xml:space="preserve"> inquiries</w:t>
      </w:r>
      <w:r w:rsidR="00AB7948" w:rsidRPr="00D343A7">
        <w:t xml:space="preserve">. </w:t>
      </w:r>
    </w:p>
    <w:p w14:paraId="5AE1A4D5" w14:textId="77777777" w:rsidR="000D1F35" w:rsidRDefault="000D1F35" w:rsidP="000D1F35">
      <w:pPr>
        <w:pStyle w:val="Basetext"/>
        <w:spacing w:before="0" w:afterLines="200" w:after="480"/>
        <w:contextualSpacing/>
        <w:jc w:val="both"/>
      </w:pPr>
    </w:p>
    <w:p w14:paraId="1D7D6476" w14:textId="77777777" w:rsidR="000D1F35" w:rsidRDefault="00AB7948" w:rsidP="000D1F35">
      <w:pPr>
        <w:pStyle w:val="Basetext"/>
        <w:spacing w:before="0" w:afterLines="200" w:after="480"/>
        <w:contextualSpacing/>
        <w:jc w:val="both"/>
        <w:rPr>
          <w:iCs/>
          <w:color w:val="000000"/>
          <w:lang w:eastAsia="en-AU"/>
        </w:rPr>
      </w:pPr>
      <w:r w:rsidRPr="002D3846">
        <w:rPr>
          <w:i/>
          <w:iCs/>
          <w:color w:val="000000"/>
          <w:lang w:eastAsia="en-AU"/>
        </w:rPr>
        <w:t xml:space="preserve">Family Law (Family Dispute Resolution Practitioners) Regulations 2008 </w:t>
      </w:r>
      <w:r w:rsidRPr="002D3846">
        <w:rPr>
          <w:iCs/>
          <w:color w:val="000000"/>
          <w:lang w:eastAsia="en-AU"/>
        </w:rPr>
        <w:t>(the FDR Regulations)</w:t>
      </w:r>
    </w:p>
    <w:p w14:paraId="6E83B79D" w14:textId="77777777" w:rsidR="000D1F35" w:rsidRDefault="000D1F35" w:rsidP="000D1F35">
      <w:pPr>
        <w:pStyle w:val="Basetext"/>
        <w:spacing w:before="0" w:afterLines="200" w:after="480"/>
        <w:contextualSpacing/>
        <w:jc w:val="both"/>
        <w:rPr>
          <w:iCs/>
          <w:color w:val="000000"/>
          <w:lang w:eastAsia="en-AU"/>
        </w:rPr>
      </w:pPr>
    </w:p>
    <w:p w14:paraId="4E27FD71" w14:textId="676FFB3E" w:rsidR="000D1F35" w:rsidRDefault="00CA75A4" w:rsidP="000D1F35">
      <w:pPr>
        <w:pStyle w:val="Basetext"/>
        <w:spacing w:before="0" w:afterLines="200" w:after="480"/>
        <w:contextualSpacing/>
        <w:jc w:val="both"/>
        <w:rPr>
          <w:color w:val="000000"/>
        </w:rPr>
      </w:pPr>
      <w:r>
        <w:t xml:space="preserve">The FDR Regulations are also made under the </w:t>
      </w:r>
      <w:r w:rsidR="001F67C9">
        <w:t xml:space="preserve">Family Law </w:t>
      </w:r>
      <w:r>
        <w:t xml:space="preserve">Act. </w:t>
      </w:r>
      <w:r w:rsidR="003A2CE9">
        <w:t>The Attorney-General’s Department (AGD)</w:t>
      </w:r>
      <w:r w:rsidRPr="00CA75A4">
        <w:t xml:space="preserve"> accredits and regulates family dispute resolution (FDR) practitioners under the</w:t>
      </w:r>
      <w:r>
        <w:t xml:space="preserve"> FDR</w:t>
      </w:r>
      <w:r w:rsidR="008F2A13">
        <w:t> </w:t>
      </w:r>
      <w:r w:rsidRPr="00CA75A4">
        <w:t>Regulations. To be called an FDR practitioner, individuals must meet the accreditation standards in the</w:t>
      </w:r>
      <w:r>
        <w:t xml:space="preserve"> FDR</w:t>
      </w:r>
      <w:r w:rsidRPr="00CA75A4">
        <w:t xml:space="preserve"> Regulations. An FDR practitioner is an independent person who helps people affected by separation or divorce to resolve their parenting and property disputes.</w:t>
      </w:r>
      <w:r>
        <w:rPr>
          <w:color w:val="000000"/>
        </w:rPr>
        <w:t xml:space="preserve"> </w:t>
      </w:r>
    </w:p>
    <w:p w14:paraId="6F32B82E" w14:textId="77777777" w:rsidR="000D1F35" w:rsidRDefault="000D1F35" w:rsidP="000D1F35">
      <w:pPr>
        <w:pStyle w:val="Basetext"/>
        <w:spacing w:before="0" w:afterLines="200" w:after="480"/>
        <w:contextualSpacing/>
        <w:jc w:val="both"/>
        <w:rPr>
          <w:color w:val="000000"/>
        </w:rPr>
      </w:pPr>
    </w:p>
    <w:p w14:paraId="07D0BEA4" w14:textId="77777777" w:rsidR="000D1F35" w:rsidRDefault="00AB7948" w:rsidP="000D1F35">
      <w:pPr>
        <w:pStyle w:val="Basetext"/>
        <w:spacing w:before="0" w:afterLines="200" w:after="480"/>
        <w:contextualSpacing/>
        <w:jc w:val="both"/>
      </w:pPr>
      <w:r w:rsidRPr="006154F5">
        <w:t>It is likely that through a sunset review, regulatory amendments w</w:t>
      </w:r>
      <w:r>
        <w:t>ill be identified to ensure the FDR</w:t>
      </w:r>
      <w:r w:rsidR="00CA75A4">
        <w:t> </w:t>
      </w:r>
      <w:r>
        <w:t>Regulations</w:t>
      </w:r>
      <w:r w:rsidRPr="006154F5">
        <w:t xml:space="preserve"> implement existing government policy and practice, and that they operate as intended. The </w:t>
      </w:r>
      <w:r>
        <w:t>FDR Regulations</w:t>
      </w:r>
      <w:r w:rsidR="00CA75A4">
        <w:t xml:space="preserve"> were </w:t>
      </w:r>
      <w:r w:rsidRPr="006154F5">
        <w:t>made in 2008</w:t>
      </w:r>
      <w:r>
        <w:t>,</w:t>
      </w:r>
      <w:r w:rsidRPr="006154F5">
        <w:t xml:space="preserve"> and need to be completely </w:t>
      </w:r>
      <w:r w:rsidR="00F76E17">
        <w:t>replaced</w:t>
      </w:r>
      <w:r w:rsidRPr="006154F5">
        <w:t xml:space="preserve">, rather than revised, to ensure that they </w:t>
      </w:r>
      <w:r w:rsidR="00F76E17">
        <w:t>adhere to</w:t>
      </w:r>
      <w:r w:rsidRPr="006154F5">
        <w:t xml:space="preserve"> current legislative drafting conventions. A review to inform the </w:t>
      </w:r>
      <w:r w:rsidR="00F76E17">
        <w:t>replacement</w:t>
      </w:r>
      <w:r w:rsidRPr="006154F5">
        <w:t xml:space="preserve"> of the </w:t>
      </w:r>
      <w:r w:rsidR="00CA75A4">
        <w:t>FDR Regulations</w:t>
      </w:r>
      <w:r w:rsidR="00CA75A4" w:rsidRPr="006154F5">
        <w:t xml:space="preserve"> </w:t>
      </w:r>
      <w:r w:rsidRPr="006154F5">
        <w:t xml:space="preserve">will be a significant piece of work, requiring </w:t>
      </w:r>
      <w:r w:rsidR="00F76E17">
        <w:t>AGD</w:t>
      </w:r>
      <w:r w:rsidRPr="006154F5">
        <w:t xml:space="preserve"> to consult broadly and draw on the expertise of others</w:t>
      </w:r>
      <w:r w:rsidR="00AB7484">
        <w:t>, including FDR practitioners, professional associations, higher education providers and Registered Training Organisations</w:t>
      </w:r>
      <w:r w:rsidRPr="006154F5">
        <w:t xml:space="preserve">. </w:t>
      </w:r>
    </w:p>
    <w:p w14:paraId="6E2E4BDA" w14:textId="77777777" w:rsidR="000D1F35" w:rsidRDefault="000D1F35" w:rsidP="000D1F35">
      <w:pPr>
        <w:pStyle w:val="Basetext"/>
        <w:spacing w:before="0" w:afterLines="200" w:after="480"/>
        <w:contextualSpacing/>
        <w:jc w:val="both"/>
      </w:pPr>
    </w:p>
    <w:p w14:paraId="0120E5D5" w14:textId="4D4D3737" w:rsidR="000D1F35" w:rsidRDefault="00AB7948" w:rsidP="000D1F35">
      <w:pPr>
        <w:pStyle w:val="Basetext"/>
        <w:spacing w:before="0" w:afterLines="200" w:after="480"/>
        <w:contextualSpacing/>
        <w:jc w:val="both"/>
        <w:rPr>
          <w:i/>
          <w:iCs/>
          <w:color w:val="000000"/>
          <w:lang w:eastAsia="en-AU"/>
        </w:rPr>
      </w:pPr>
      <w:r w:rsidRPr="006154F5">
        <w:t>A 12</w:t>
      </w:r>
      <w:r w:rsidR="00B83270">
        <w:t xml:space="preserve"> </w:t>
      </w:r>
      <w:r w:rsidRPr="006154F5">
        <w:t xml:space="preserve">month deferral would help ensure that any regulatory amendments identified through the sunset review can be aligned with consequential amendments arising from </w:t>
      </w:r>
      <w:r w:rsidR="00236A77">
        <w:t xml:space="preserve">amendments to the Family Law Act </w:t>
      </w:r>
      <w:r w:rsidR="009E10D2">
        <w:t>relating to FDR</w:t>
      </w:r>
      <w:r w:rsidR="00236A77">
        <w:t>.</w:t>
      </w:r>
      <w:r w:rsidR="00CC3443">
        <w:t xml:space="preserve"> Should amendments to the Act be passed by the Parliament in 2022, the timeframe for making consequential amendments to the FDR Regulations may extend </w:t>
      </w:r>
      <w:r w:rsidR="00D1792C">
        <w:t xml:space="preserve">beyond </w:t>
      </w:r>
      <w:r w:rsidR="00342023" w:rsidRPr="002D3846">
        <w:rPr>
          <w:iCs/>
          <w:color w:val="000000"/>
          <w:lang w:eastAsia="en-AU"/>
        </w:rPr>
        <w:t xml:space="preserve">the current sunsetting date of </w:t>
      </w:r>
      <w:r w:rsidR="00CC3443" w:rsidRPr="002D3846">
        <w:rPr>
          <w:iCs/>
          <w:color w:val="000000"/>
          <w:lang w:eastAsia="en-AU"/>
        </w:rPr>
        <w:t>1 April 2023.</w:t>
      </w:r>
      <w:r w:rsidR="00CC3443" w:rsidRPr="002D3846">
        <w:rPr>
          <w:i/>
          <w:iCs/>
          <w:color w:val="000000"/>
          <w:lang w:eastAsia="en-AU"/>
        </w:rPr>
        <w:t xml:space="preserve"> </w:t>
      </w:r>
      <w:r w:rsidRPr="002D3846">
        <w:rPr>
          <w:i/>
          <w:iCs/>
          <w:color w:val="000000"/>
          <w:lang w:eastAsia="en-AU"/>
        </w:rPr>
        <w:t> </w:t>
      </w:r>
    </w:p>
    <w:p w14:paraId="661DC4C3" w14:textId="77777777" w:rsidR="000D1F35" w:rsidRDefault="000D1F35" w:rsidP="000D1F35">
      <w:pPr>
        <w:pStyle w:val="Basetext"/>
        <w:spacing w:before="0" w:afterLines="200" w:after="480"/>
        <w:contextualSpacing/>
        <w:jc w:val="both"/>
        <w:rPr>
          <w:i/>
          <w:iCs/>
          <w:color w:val="000000"/>
          <w:lang w:eastAsia="en-AU"/>
        </w:rPr>
      </w:pPr>
    </w:p>
    <w:p w14:paraId="1F126960" w14:textId="77777777" w:rsidR="000D1F35" w:rsidRDefault="00AB7948" w:rsidP="009571DE">
      <w:pPr>
        <w:pStyle w:val="Basetext"/>
        <w:keepNext/>
        <w:spacing w:before="0" w:afterLines="200" w:after="480"/>
        <w:contextualSpacing/>
        <w:jc w:val="both"/>
        <w:rPr>
          <w:iCs/>
          <w:color w:val="000000"/>
          <w:lang w:eastAsia="en-AU"/>
        </w:rPr>
      </w:pPr>
      <w:r w:rsidRPr="002D3846">
        <w:rPr>
          <w:i/>
          <w:iCs/>
          <w:color w:val="000000"/>
          <w:lang w:eastAsia="en-AU"/>
        </w:rPr>
        <w:lastRenderedPageBreak/>
        <w:t>Family Law (Superannuation) Regulations 2001</w:t>
      </w:r>
      <w:r w:rsidRPr="002D3846">
        <w:rPr>
          <w:iCs/>
          <w:color w:val="000000"/>
          <w:lang w:eastAsia="en-AU"/>
        </w:rPr>
        <w:t xml:space="preserve"> (the Superannuation Regulations)</w:t>
      </w:r>
    </w:p>
    <w:p w14:paraId="20614279" w14:textId="77777777" w:rsidR="000D1F35" w:rsidRDefault="000D1F35" w:rsidP="000D1F35">
      <w:pPr>
        <w:pStyle w:val="Basetext"/>
        <w:spacing w:before="0" w:afterLines="200" w:after="480"/>
        <w:contextualSpacing/>
        <w:jc w:val="both"/>
        <w:rPr>
          <w:iCs/>
          <w:color w:val="000000"/>
          <w:lang w:eastAsia="en-AU"/>
        </w:rPr>
      </w:pPr>
    </w:p>
    <w:p w14:paraId="4E3FD115" w14:textId="77777777" w:rsidR="000D1F35" w:rsidRDefault="00AB7948" w:rsidP="000D1F35">
      <w:pPr>
        <w:pStyle w:val="Basetext"/>
        <w:spacing w:before="0" w:afterLines="200" w:after="480"/>
        <w:contextualSpacing/>
        <w:jc w:val="both"/>
      </w:pPr>
      <w:r w:rsidRPr="00D343A7">
        <w:t xml:space="preserve">The </w:t>
      </w:r>
      <w:r>
        <w:t>Superannuation Regulations</w:t>
      </w:r>
      <w:r w:rsidRPr="00D343A7">
        <w:t xml:space="preserve"> support the operation</w:t>
      </w:r>
      <w:r>
        <w:t xml:space="preserve"> of Part VIIIB of the </w:t>
      </w:r>
      <w:r w:rsidR="00235661">
        <w:t xml:space="preserve">Family Law </w:t>
      </w:r>
      <w:r>
        <w:t>Act</w:t>
      </w:r>
      <w:r w:rsidRPr="00D343A7">
        <w:t xml:space="preserve"> to enable superannuation interests to be valued and divided when parties to a marriage or de facto relationship separate. The </w:t>
      </w:r>
      <w:r>
        <w:t>Superannuation Regulations</w:t>
      </w:r>
      <w:r w:rsidRPr="00D343A7">
        <w:t xml:space="preserve"> and subordinate instruments provide the different methods of valuing most superannuation interests, the way in which a payment split is to be put into effect, and the information about superannuation interests that superannuation trustees must provide parties to proceedings. </w:t>
      </w:r>
    </w:p>
    <w:p w14:paraId="0144E428" w14:textId="77777777" w:rsidR="000D1F35" w:rsidRDefault="000D1F35" w:rsidP="000D1F35">
      <w:pPr>
        <w:pStyle w:val="Basetext"/>
        <w:spacing w:before="0" w:afterLines="200" w:after="480"/>
        <w:contextualSpacing/>
        <w:jc w:val="both"/>
      </w:pPr>
    </w:p>
    <w:p w14:paraId="4AF1779F" w14:textId="77777777" w:rsidR="000D1F35" w:rsidRDefault="007147E5" w:rsidP="000D1F35">
      <w:pPr>
        <w:pStyle w:val="Basetext"/>
        <w:spacing w:before="0" w:afterLines="200" w:after="480"/>
        <w:contextualSpacing/>
        <w:jc w:val="both"/>
      </w:pPr>
      <w:r>
        <w:t>The</w:t>
      </w:r>
      <w:r w:rsidR="00AB7948" w:rsidRPr="00D343A7">
        <w:t xml:space="preserve"> review of the </w:t>
      </w:r>
      <w:r w:rsidR="004B388C">
        <w:t>Superannuation Regulations</w:t>
      </w:r>
      <w:r w:rsidR="004B388C" w:rsidRPr="00D343A7">
        <w:t xml:space="preserve"> </w:t>
      </w:r>
      <w:r>
        <w:t>is</w:t>
      </w:r>
      <w:r w:rsidR="00AB7948" w:rsidRPr="00D343A7">
        <w:t xml:space="preserve"> a significant piece of work, requiring </w:t>
      </w:r>
      <w:r w:rsidR="006C2A07">
        <w:t>AGD</w:t>
      </w:r>
      <w:r w:rsidR="00AB7948" w:rsidRPr="00D343A7">
        <w:t xml:space="preserve"> to consult widely and draw on the expertise of others. The </w:t>
      </w:r>
      <w:r w:rsidR="00AB7948">
        <w:t>Superannuation Regulations are</w:t>
      </w:r>
      <w:r w:rsidR="00AB7948" w:rsidRPr="00D343A7">
        <w:t xml:space="preserve"> lengthy and complex, due in part to the actuarial methods and factors they provide for valuing superannuation</w:t>
      </w:r>
      <w:r w:rsidR="00B4776A">
        <w:t xml:space="preserve"> for the purposes of family law</w:t>
      </w:r>
      <w:r w:rsidR="00AB7948" w:rsidRPr="00D343A7">
        <w:t xml:space="preserve">.  </w:t>
      </w:r>
    </w:p>
    <w:p w14:paraId="2C86E53B" w14:textId="77777777" w:rsidR="000D1F35" w:rsidRDefault="000D1F35" w:rsidP="000D1F35">
      <w:pPr>
        <w:pStyle w:val="Basetext"/>
        <w:spacing w:before="0" w:afterLines="200" w:after="480"/>
        <w:contextualSpacing/>
        <w:jc w:val="both"/>
      </w:pPr>
    </w:p>
    <w:p w14:paraId="4E14DEE6" w14:textId="77777777" w:rsidR="000D1F35" w:rsidRDefault="00A07DD1" w:rsidP="000D1F35">
      <w:pPr>
        <w:pStyle w:val="Basetext"/>
        <w:spacing w:before="0" w:afterLines="200" w:after="480"/>
        <w:contextualSpacing/>
        <w:jc w:val="both"/>
      </w:pPr>
      <w:r>
        <w:t>AGD has identified</w:t>
      </w:r>
      <w:r w:rsidR="00AB7948" w:rsidRPr="0021315A">
        <w:t xml:space="preserve"> </w:t>
      </w:r>
      <w:r w:rsidR="00A50B38">
        <w:t xml:space="preserve">the </w:t>
      </w:r>
      <w:r w:rsidR="00AB7948" w:rsidRPr="0021315A">
        <w:t>need for a comprehensive review of the actuarial methods and factors contained in the Superannuation Regulations and subordinate instruments</w:t>
      </w:r>
      <w:r w:rsidR="00B4776A">
        <w:t xml:space="preserve"> </w:t>
      </w:r>
      <w:r w:rsidR="00AB7948" w:rsidRPr="0021315A">
        <w:t>to ensure the underlying methods and factors</w:t>
      </w:r>
      <w:r w:rsidR="00B4776A">
        <w:t xml:space="preserve"> reflect current economic and demographic assumptions and</w:t>
      </w:r>
      <w:r w:rsidR="00AB7948" w:rsidRPr="0021315A">
        <w:t xml:space="preserve"> are effective in providing accurate valuations of superannuation interests for the purposes of family law. The methods and factors have not been reviewed since they were first calculated in 200</w:t>
      </w:r>
      <w:r w:rsidR="00A117E7">
        <w:t>1</w:t>
      </w:r>
      <w:r w:rsidR="00AB7948" w:rsidRPr="0021315A">
        <w:t xml:space="preserve"> and may not be up-to-date.</w:t>
      </w:r>
      <w:r>
        <w:t xml:space="preserve"> </w:t>
      </w:r>
    </w:p>
    <w:p w14:paraId="11B80EED" w14:textId="77777777" w:rsidR="000D1F35" w:rsidRDefault="000D1F35" w:rsidP="000D1F35">
      <w:pPr>
        <w:pStyle w:val="Basetext"/>
        <w:spacing w:before="0" w:afterLines="200" w:after="480"/>
        <w:contextualSpacing/>
        <w:jc w:val="both"/>
      </w:pPr>
    </w:p>
    <w:p w14:paraId="5D2146C1" w14:textId="77777777" w:rsidR="000D1F35" w:rsidRDefault="00A07DD1" w:rsidP="000D1F35">
      <w:pPr>
        <w:pStyle w:val="Basetext"/>
        <w:spacing w:before="0" w:afterLines="200" w:after="480"/>
        <w:contextualSpacing/>
        <w:jc w:val="both"/>
      </w:pPr>
      <w:r>
        <w:t>R</w:t>
      </w:r>
      <w:r w:rsidR="00AB7948" w:rsidRPr="0021315A">
        <w:t xml:space="preserve">eviewing the factors </w:t>
      </w:r>
      <w:r w:rsidR="00E10124">
        <w:t>will</w:t>
      </w:r>
      <w:r w:rsidR="00E10124" w:rsidRPr="0021315A">
        <w:t xml:space="preserve"> </w:t>
      </w:r>
      <w:r w:rsidR="00AB7948" w:rsidRPr="0021315A">
        <w:t xml:space="preserve">involve a considerable amount of work and time, </w:t>
      </w:r>
      <w:r>
        <w:t>requiring</w:t>
      </w:r>
      <w:r w:rsidRPr="0021315A">
        <w:t xml:space="preserve"> AGD to procure and engage external actuarial expertise</w:t>
      </w:r>
      <w:r>
        <w:t xml:space="preserve">. The review of the Superannuation Regulations </w:t>
      </w:r>
      <w:r w:rsidR="00E10124">
        <w:t>will</w:t>
      </w:r>
      <w:r>
        <w:t xml:space="preserve"> </w:t>
      </w:r>
      <w:r w:rsidR="00B4776A">
        <w:t>necessitate</w:t>
      </w:r>
      <w:r w:rsidR="00AB7948" w:rsidRPr="0021315A">
        <w:t xml:space="preserve"> a review of each of</w:t>
      </w:r>
      <w:r>
        <w:t xml:space="preserve"> the</w:t>
      </w:r>
      <w:r w:rsidR="00AB7948" w:rsidRPr="0021315A">
        <w:t xml:space="preserve"> </w:t>
      </w:r>
      <w:r w:rsidR="00B4776A">
        <w:t xml:space="preserve">subordinate </w:t>
      </w:r>
      <w:r w:rsidR="00AB7948" w:rsidRPr="0021315A">
        <w:t xml:space="preserve">instruments. </w:t>
      </w:r>
      <w:r w:rsidR="003A2CE9">
        <w:t xml:space="preserve">This </w:t>
      </w:r>
      <w:r>
        <w:t xml:space="preserve">work </w:t>
      </w:r>
      <w:r w:rsidR="00AB7948" w:rsidRPr="0021315A">
        <w:t>is likely to continue past the April 2023 sunset date</w:t>
      </w:r>
      <w:r>
        <w:t>. U</w:t>
      </w:r>
      <w:r w:rsidR="00AB7948" w:rsidRPr="0021315A">
        <w:t xml:space="preserve">pon </w:t>
      </w:r>
      <w:r w:rsidR="005400F6">
        <w:t>its completion</w:t>
      </w:r>
      <w:r w:rsidR="003A2CE9">
        <w:t>,</w:t>
      </w:r>
      <w:r w:rsidR="005400F6">
        <w:t xml:space="preserve"> </w:t>
      </w:r>
      <w:r>
        <w:t>legislative</w:t>
      </w:r>
      <w:r w:rsidR="00AB7948" w:rsidRPr="0021315A">
        <w:t xml:space="preserve"> amendments implementing </w:t>
      </w:r>
      <w:r>
        <w:t xml:space="preserve">the findings of the review </w:t>
      </w:r>
      <w:r w:rsidR="006C2A07" w:rsidRPr="0021315A">
        <w:t>will be progressed</w:t>
      </w:r>
      <w:r w:rsidR="00AB7948" w:rsidRPr="0021315A">
        <w:t>.</w:t>
      </w:r>
    </w:p>
    <w:p w14:paraId="60A43DD7" w14:textId="77777777" w:rsidR="000D1F35" w:rsidRDefault="000D1F35" w:rsidP="000D1F35">
      <w:pPr>
        <w:pStyle w:val="Basetext"/>
        <w:spacing w:before="0" w:afterLines="200" w:after="480"/>
        <w:contextualSpacing/>
        <w:jc w:val="both"/>
      </w:pPr>
    </w:p>
    <w:p w14:paraId="17E5583F" w14:textId="5A114422" w:rsidR="000D1F35" w:rsidRDefault="00CC3443" w:rsidP="000D1F35">
      <w:pPr>
        <w:pStyle w:val="Basetext"/>
        <w:spacing w:before="0" w:afterLines="200" w:after="480"/>
        <w:contextualSpacing/>
        <w:jc w:val="both"/>
      </w:pPr>
      <w:r>
        <w:t>A</w:t>
      </w:r>
      <w:r w:rsidR="00B83270">
        <w:t xml:space="preserve"> 12 </w:t>
      </w:r>
      <w:r w:rsidR="00AB7948" w:rsidRPr="00D343A7">
        <w:t>month deferral would help ensure that any regulatory amendments identified through the sunset review ca</w:t>
      </w:r>
      <w:r w:rsidR="00AB7948" w:rsidRPr="00ED70FB">
        <w:t xml:space="preserve">n be aligned with consequential amendments arising from </w:t>
      </w:r>
      <w:r>
        <w:t xml:space="preserve">legislative amendments to the Family Law Act </w:t>
      </w:r>
      <w:r w:rsidR="00061F3F">
        <w:t>relating to superannuation</w:t>
      </w:r>
      <w:r w:rsidR="00AB7948" w:rsidRPr="00ED70FB">
        <w:t>.</w:t>
      </w:r>
      <w:r w:rsidR="00AB7948" w:rsidRPr="00D343A7">
        <w:t xml:space="preserve"> Should amendments to the Act be passed by the Parliament in 2022, the timeframe for making consequential amendments to the </w:t>
      </w:r>
      <w:r w:rsidR="006C2A07">
        <w:t>Superannuation Regulations</w:t>
      </w:r>
      <w:r w:rsidR="006C2A07" w:rsidRPr="00D343A7">
        <w:t xml:space="preserve"> </w:t>
      </w:r>
      <w:r w:rsidR="00AB7948" w:rsidRPr="00D343A7">
        <w:t xml:space="preserve">may extend </w:t>
      </w:r>
      <w:r w:rsidR="00D1792C">
        <w:t xml:space="preserve">beyond </w:t>
      </w:r>
      <w:r w:rsidR="00AB7948" w:rsidRPr="00D343A7">
        <w:t xml:space="preserve">the current sunsetting date of 1 April 2023. </w:t>
      </w:r>
    </w:p>
    <w:p w14:paraId="54771505" w14:textId="77777777" w:rsidR="000D1F35" w:rsidRDefault="000D1F35" w:rsidP="000D1F35">
      <w:pPr>
        <w:pStyle w:val="Basetext"/>
        <w:spacing w:before="0" w:afterLines="200" w:after="480"/>
        <w:contextualSpacing/>
        <w:jc w:val="both"/>
      </w:pPr>
    </w:p>
    <w:p w14:paraId="776E3A21" w14:textId="77777777" w:rsidR="000D1F35" w:rsidRDefault="00A61D06" w:rsidP="000D1F35">
      <w:pPr>
        <w:pStyle w:val="Basetext"/>
        <w:spacing w:before="0" w:afterLines="200" w:after="480"/>
        <w:contextualSpacing/>
        <w:jc w:val="both"/>
        <w:rPr>
          <w:b/>
        </w:rPr>
      </w:pPr>
      <w:r w:rsidRPr="00153EBD">
        <w:rPr>
          <w:b/>
        </w:rPr>
        <w:t>More information</w:t>
      </w:r>
    </w:p>
    <w:p w14:paraId="5AB8F19B" w14:textId="77777777" w:rsidR="000D1F35" w:rsidRDefault="000D1F35" w:rsidP="000D1F35">
      <w:pPr>
        <w:pStyle w:val="Basetext"/>
        <w:spacing w:before="0" w:afterLines="200" w:after="480"/>
        <w:contextualSpacing/>
        <w:jc w:val="both"/>
        <w:rPr>
          <w:b/>
        </w:rPr>
      </w:pPr>
    </w:p>
    <w:p w14:paraId="0419BDA0" w14:textId="77777777" w:rsidR="000D1F35" w:rsidRDefault="00A61D06" w:rsidP="000D1F35">
      <w:pPr>
        <w:pStyle w:val="Basetext"/>
        <w:spacing w:before="0" w:afterLines="200" w:after="480"/>
        <w:contextualSpacing/>
        <w:jc w:val="both"/>
        <w:rPr>
          <w:u w:val="single"/>
        </w:rPr>
      </w:pPr>
      <w:r w:rsidRPr="00153EBD">
        <w:t>Further de</w:t>
      </w:r>
      <w:r w:rsidR="00E734F9">
        <w:t>tails on the provisions of the C</w:t>
      </w:r>
      <w:r w:rsidRPr="00153EBD">
        <w:t xml:space="preserve">ertificate are provided in </w:t>
      </w:r>
      <w:r w:rsidRPr="00153EBD">
        <w:rPr>
          <w:u w:val="single"/>
        </w:rPr>
        <w:t>Attachment A.</w:t>
      </w:r>
    </w:p>
    <w:p w14:paraId="6A8C4F55" w14:textId="77777777" w:rsidR="000D1F35" w:rsidRDefault="000D1F35" w:rsidP="000D1F35">
      <w:pPr>
        <w:pStyle w:val="Basetext"/>
        <w:spacing w:before="0" w:afterLines="200" w:after="480"/>
        <w:contextualSpacing/>
        <w:jc w:val="both"/>
        <w:rPr>
          <w:u w:val="single"/>
        </w:rPr>
      </w:pPr>
    </w:p>
    <w:p w14:paraId="23CC502A" w14:textId="77777777" w:rsidR="000D1F35" w:rsidRDefault="00A61D06" w:rsidP="000D1F35">
      <w:pPr>
        <w:pStyle w:val="Basetext"/>
        <w:spacing w:before="0" w:afterLines="200" w:after="480"/>
        <w:contextualSpacing/>
        <w:jc w:val="both"/>
      </w:pPr>
      <w:r w:rsidRPr="00153EBD">
        <w:t xml:space="preserve">The </w:t>
      </w:r>
      <w:r w:rsidR="00F61AF3">
        <w:t>Family Law</w:t>
      </w:r>
      <w:r w:rsidR="007A547C">
        <w:t xml:space="preserve"> Instruments</w:t>
      </w:r>
      <w:r w:rsidR="00E734F9">
        <w:t xml:space="preserve"> which are subject to the C</w:t>
      </w:r>
      <w:r w:rsidRPr="00153EBD">
        <w:t>ertificate, and which will now sunset at a</w:t>
      </w:r>
      <w:r w:rsidR="00E734F9">
        <w:t xml:space="preserve"> later day as specified in the C</w:t>
      </w:r>
      <w:r w:rsidRPr="00153EBD">
        <w:t xml:space="preserve">ertificate, are available on the Federal Register of Legislation. </w:t>
      </w:r>
    </w:p>
    <w:p w14:paraId="702C1E64" w14:textId="77777777" w:rsidR="000D1F35" w:rsidRDefault="000D1F35" w:rsidP="000D1F35">
      <w:pPr>
        <w:pStyle w:val="Basetext"/>
        <w:spacing w:before="0" w:afterLines="200" w:after="480"/>
        <w:contextualSpacing/>
        <w:jc w:val="both"/>
      </w:pPr>
    </w:p>
    <w:p w14:paraId="210D5DB5" w14:textId="35A55A42" w:rsidR="00AB7948" w:rsidRDefault="00A61D06" w:rsidP="00061F3F">
      <w:pPr>
        <w:pStyle w:val="Basetext"/>
        <w:spacing w:before="0" w:afterLines="200" w:after="480"/>
        <w:contextualSpacing/>
        <w:jc w:val="both"/>
      </w:pPr>
      <w:r w:rsidRPr="00153EBD">
        <w:t xml:space="preserve">Further information may be requested from </w:t>
      </w:r>
      <w:r w:rsidR="00235661">
        <w:t>AGD</w:t>
      </w:r>
      <w:r w:rsidRPr="00153EBD">
        <w:t xml:space="preserve"> about the operation of the </w:t>
      </w:r>
      <w:r w:rsidR="005602DA">
        <w:t>C</w:t>
      </w:r>
      <w:r w:rsidRPr="00153EBD">
        <w:t>ertificate</w:t>
      </w:r>
      <w:r w:rsidR="00F61AF3">
        <w:t xml:space="preserve"> and the</w:t>
      </w:r>
      <w:r w:rsidRPr="00153EBD">
        <w:t xml:space="preserve"> </w:t>
      </w:r>
      <w:r w:rsidR="00F61AF3">
        <w:t>Family Law</w:t>
      </w:r>
      <w:r w:rsidR="007A547C">
        <w:t xml:space="preserve"> Instruments</w:t>
      </w:r>
      <w:r w:rsidRPr="00153EBD">
        <w:t>.</w:t>
      </w:r>
    </w:p>
    <w:p w14:paraId="18D0BF86" w14:textId="77777777" w:rsidR="00A61D06" w:rsidRPr="00153EBD" w:rsidRDefault="00A61D06" w:rsidP="009571DE">
      <w:pPr>
        <w:pageBreakBefore/>
        <w:spacing w:afterLines="200" w:after="480" w:line="276" w:lineRule="auto"/>
        <w:rPr>
          <w:rFonts w:ascii="Times New Roman" w:hAnsi="Times New Roman" w:cs="Times New Roman"/>
          <w:lang w:val="en-AU"/>
        </w:rPr>
      </w:pPr>
      <w:r w:rsidRPr="00153EBD">
        <w:rPr>
          <w:rFonts w:ascii="Times New Roman" w:hAnsi="Times New Roman" w:cs="Times New Roman"/>
          <w:b/>
        </w:rPr>
        <w:lastRenderedPageBreak/>
        <w:t xml:space="preserve">ATTACHMENT A </w:t>
      </w:r>
    </w:p>
    <w:p w14:paraId="1B503832"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NOTES ON THE CERTIFICATE </w:t>
      </w:r>
    </w:p>
    <w:p w14:paraId="6F8898B3" w14:textId="77777777" w:rsidR="00A61D06" w:rsidRPr="00153EBD" w:rsidRDefault="00A61D06" w:rsidP="00A61D06">
      <w:pPr>
        <w:rPr>
          <w:rFonts w:ascii="Times New Roman" w:hAnsi="Times New Roman" w:cs="Times New Roman"/>
          <w:b/>
        </w:rPr>
      </w:pPr>
    </w:p>
    <w:p w14:paraId="6656F041"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1 </w:t>
      </w:r>
      <w:r w:rsidRPr="00153EBD">
        <w:rPr>
          <w:rFonts w:ascii="Times New Roman" w:hAnsi="Times New Roman" w:cs="Times New Roman"/>
          <w:b/>
        </w:rPr>
        <w:tab/>
        <w:t xml:space="preserve">Name </w:t>
      </w:r>
    </w:p>
    <w:p w14:paraId="304BD6BD" w14:textId="77777777" w:rsidR="00A61D06" w:rsidRPr="00153EBD" w:rsidRDefault="00A61D06" w:rsidP="00A61D06">
      <w:pPr>
        <w:rPr>
          <w:rFonts w:ascii="Times New Roman" w:hAnsi="Times New Roman" w:cs="Times New Roman"/>
          <w:b/>
        </w:rPr>
      </w:pPr>
    </w:p>
    <w:p w14:paraId="6879E46E" w14:textId="77777777" w:rsidR="00A61D06" w:rsidRPr="00153EBD" w:rsidRDefault="00A61D06" w:rsidP="00A61D06">
      <w:pPr>
        <w:rPr>
          <w:rFonts w:ascii="Times New Roman" w:hAnsi="Times New Roman" w:cs="Times New Roman"/>
        </w:rPr>
      </w:pPr>
      <w:r w:rsidRPr="00153EBD">
        <w:rPr>
          <w:rFonts w:ascii="Times New Roman" w:hAnsi="Times New Roman" w:cs="Times New Roman"/>
        </w:rPr>
        <w:t xml:space="preserve">This section provides that the </w:t>
      </w:r>
      <w:r w:rsidR="005602DA">
        <w:rPr>
          <w:rFonts w:ascii="Times New Roman" w:hAnsi="Times New Roman" w:cs="Times New Roman"/>
        </w:rPr>
        <w:t>C</w:t>
      </w:r>
      <w:r w:rsidRPr="00153EBD">
        <w:rPr>
          <w:rFonts w:ascii="Times New Roman" w:hAnsi="Times New Roman" w:cs="Times New Roman"/>
        </w:rPr>
        <w:t xml:space="preserve">ertificate is named the </w:t>
      </w:r>
      <w:r w:rsidRPr="00153EBD">
        <w:rPr>
          <w:rFonts w:ascii="Times New Roman" w:hAnsi="Times New Roman" w:cs="Times New Roman"/>
          <w:i/>
        </w:rPr>
        <w:t>Legislation (Deferral of Sunsetting</w:t>
      </w:r>
      <w:r w:rsidR="00ED58A3">
        <w:rPr>
          <w:rFonts w:ascii="Times New Roman" w:hAnsi="Times New Roman" w:cs="Times New Roman"/>
          <w:i/>
        </w:rPr>
        <w:t>—</w:t>
      </w:r>
      <w:r w:rsidR="004E662C">
        <w:rPr>
          <w:rFonts w:ascii="Times New Roman" w:hAnsi="Times New Roman" w:cs="Times New Roman"/>
          <w:i/>
        </w:rPr>
        <w:t xml:space="preserve">Family Law </w:t>
      </w:r>
      <w:r w:rsidR="004954A8">
        <w:rPr>
          <w:rFonts w:ascii="Times New Roman" w:hAnsi="Times New Roman" w:cs="Times New Roman"/>
          <w:i/>
        </w:rPr>
        <w:t>Instruments) Certificate 2022</w:t>
      </w:r>
      <w:r w:rsidRPr="00153EBD">
        <w:rPr>
          <w:rFonts w:ascii="Times New Roman" w:hAnsi="Times New Roman" w:cs="Times New Roman"/>
        </w:rPr>
        <w:t xml:space="preserve">. The </w:t>
      </w:r>
      <w:r w:rsidR="005602DA">
        <w:rPr>
          <w:rFonts w:ascii="Times New Roman" w:hAnsi="Times New Roman" w:cs="Times New Roman"/>
        </w:rPr>
        <w:t>C</w:t>
      </w:r>
      <w:r w:rsidRPr="00153EBD">
        <w:rPr>
          <w:rFonts w:ascii="Times New Roman" w:hAnsi="Times New Roman" w:cs="Times New Roman"/>
        </w:rPr>
        <w:t xml:space="preserve">ertificate may be cited by this name. </w:t>
      </w:r>
    </w:p>
    <w:p w14:paraId="273D2CA6" w14:textId="77777777" w:rsidR="00A61D06" w:rsidRPr="00153EBD" w:rsidRDefault="00A61D06" w:rsidP="00A61D06">
      <w:pPr>
        <w:rPr>
          <w:rFonts w:ascii="Times New Roman" w:hAnsi="Times New Roman" w:cs="Times New Roman"/>
        </w:rPr>
      </w:pPr>
    </w:p>
    <w:p w14:paraId="70E6AA3A"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2 </w:t>
      </w:r>
      <w:r w:rsidRPr="00153EBD">
        <w:rPr>
          <w:rFonts w:ascii="Times New Roman" w:hAnsi="Times New Roman" w:cs="Times New Roman"/>
          <w:b/>
        </w:rPr>
        <w:tab/>
        <w:t xml:space="preserve">Commencement </w:t>
      </w:r>
    </w:p>
    <w:p w14:paraId="5C1D6FAD" w14:textId="77777777" w:rsidR="00A61D06" w:rsidRPr="00153EBD" w:rsidRDefault="00A61D06" w:rsidP="00A61D06">
      <w:pPr>
        <w:rPr>
          <w:rFonts w:ascii="Times New Roman" w:hAnsi="Times New Roman" w:cs="Times New Roman"/>
          <w:b/>
        </w:rPr>
      </w:pPr>
    </w:p>
    <w:p w14:paraId="70521C62" w14:textId="77777777" w:rsidR="00A61D06" w:rsidRPr="00153EBD" w:rsidRDefault="00A61D06" w:rsidP="00A61D06">
      <w:pPr>
        <w:rPr>
          <w:rFonts w:ascii="Times New Roman" w:hAnsi="Times New Roman" w:cs="Times New Roman"/>
        </w:rPr>
      </w:pPr>
      <w:r w:rsidRPr="00153EBD">
        <w:rPr>
          <w:rFonts w:ascii="Times New Roman" w:hAnsi="Times New Roman" w:cs="Times New Roman"/>
        </w:rPr>
        <w:t xml:space="preserve">This section provides for the </w:t>
      </w:r>
      <w:r w:rsidR="005602DA">
        <w:rPr>
          <w:rFonts w:ascii="Times New Roman" w:hAnsi="Times New Roman" w:cs="Times New Roman"/>
        </w:rPr>
        <w:t>C</w:t>
      </w:r>
      <w:r w:rsidRPr="00153EBD">
        <w:rPr>
          <w:rFonts w:ascii="Times New Roman" w:hAnsi="Times New Roman" w:cs="Times New Roman"/>
        </w:rPr>
        <w:t xml:space="preserve">ertificate to commence on the day after it is registered. </w:t>
      </w:r>
    </w:p>
    <w:p w14:paraId="1917C1F5" w14:textId="77777777" w:rsidR="00A61D06" w:rsidRPr="00153EBD" w:rsidRDefault="00A61D06" w:rsidP="00A61D06">
      <w:pPr>
        <w:rPr>
          <w:rFonts w:ascii="Times New Roman" w:hAnsi="Times New Roman" w:cs="Times New Roman"/>
        </w:rPr>
      </w:pPr>
    </w:p>
    <w:p w14:paraId="3F788C47"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3 </w:t>
      </w:r>
      <w:r w:rsidRPr="00153EBD">
        <w:rPr>
          <w:rFonts w:ascii="Times New Roman" w:hAnsi="Times New Roman" w:cs="Times New Roman"/>
          <w:b/>
        </w:rPr>
        <w:tab/>
        <w:t xml:space="preserve">Authority </w:t>
      </w:r>
    </w:p>
    <w:p w14:paraId="0EAA4315" w14:textId="77777777" w:rsidR="00A61D06" w:rsidRPr="00153EBD" w:rsidRDefault="00A61D06" w:rsidP="00A61D06">
      <w:pPr>
        <w:rPr>
          <w:rFonts w:ascii="Times New Roman" w:hAnsi="Times New Roman" w:cs="Times New Roman"/>
          <w:b/>
        </w:rPr>
      </w:pPr>
    </w:p>
    <w:p w14:paraId="34DC3474" w14:textId="2384640E" w:rsidR="00A61D06" w:rsidRPr="00153EBD" w:rsidRDefault="0002445A" w:rsidP="00A61D06">
      <w:pPr>
        <w:rPr>
          <w:rFonts w:ascii="Times New Roman" w:hAnsi="Times New Roman" w:cs="Times New Roman"/>
        </w:rPr>
      </w:pPr>
      <w:r>
        <w:rPr>
          <w:rFonts w:ascii="Times New Roman" w:hAnsi="Times New Roman" w:cs="Times New Roman"/>
        </w:rPr>
        <w:t>This section provides that the C</w:t>
      </w:r>
      <w:r w:rsidR="00A61D06" w:rsidRPr="00153EBD">
        <w:rPr>
          <w:rFonts w:ascii="Times New Roman" w:hAnsi="Times New Roman" w:cs="Times New Roman"/>
        </w:rPr>
        <w:t xml:space="preserve">ertificate is made under paragraph 51(1)(c) of the </w:t>
      </w:r>
      <w:r w:rsidR="00A61D06" w:rsidRPr="001345FE">
        <w:rPr>
          <w:rFonts w:ascii="Times New Roman" w:hAnsi="Times New Roman" w:cs="Times New Roman"/>
          <w:i/>
        </w:rPr>
        <w:t>Legislation</w:t>
      </w:r>
      <w:r w:rsidR="00D1792C">
        <w:rPr>
          <w:rFonts w:ascii="Times New Roman" w:hAnsi="Times New Roman" w:cs="Times New Roman"/>
          <w:i/>
        </w:rPr>
        <w:t> </w:t>
      </w:r>
      <w:r w:rsidR="00A61D06" w:rsidRPr="001345FE">
        <w:rPr>
          <w:rFonts w:ascii="Times New Roman" w:hAnsi="Times New Roman" w:cs="Times New Roman"/>
          <w:i/>
        </w:rPr>
        <w:t>Act</w:t>
      </w:r>
      <w:r w:rsidR="0032028C">
        <w:rPr>
          <w:rFonts w:ascii="Times New Roman" w:hAnsi="Times New Roman" w:cs="Times New Roman"/>
          <w:i/>
        </w:rPr>
        <w:t> </w:t>
      </w:r>
      <w:r w:rsidR="001345FE" w:rsidRPr="001345FE">
        <w:rPr>
          <w:rFonts w:ascii="Times New Roman" w:hAnsi="Times New Roman" w:cs="Times New Roman"/>
          <w:i/>
        </w:rPr>
        <w:t>2003</w:t>
      </w:r>
      <w:r w:rsidR="00A61D06" w:rsidRPr="00153EBD">
        <w:rPr>
          <w:rFonts w:ascii="Times New Roman" w:hAnsi="Times New Roman" w:cs="Times New Roman"/>
        </w:rPr>
        <w:t xml:space="preserve">. </w:t>
      </w:r>
    </w:p>
    <w:p w14:paraId="7ED505FA" w14:textId="77777777" w:rsidR="00A61D06" w:rsidRPr="00153EBD" w:rsidRDefault="00A61D06" w:rsidP="00A61D06">
      <w:pPr>
        <w:rPr>
          <w:rFonts w:ascii="Times New Roman" w:hAnsi="Times New Roman" w:cs="Times New Roman"/>
        </w:rPr>
      </w:pPr>
    </w:p>
    <w:p w14:paraId="4D533EBB"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4 </w:t>
      </w:r>
      <w:r w:rsidRPr="00153EBD">
        <w:rPr>
          <w:rFonts w:ascii="Times New Roman" w:hAnsi="Times New Roman" w:cs="Times New Roman"/>
          <w:b/>
        </w:rPr>
        <w:tab/>
        <w:t>Deferral of sunsetting</w:t>
      </w:r>
    </w:p>
    <w:p w14:paraId="0D9A6FF7" w14:textId="77777777" w:rsidR="00A61D06" w:rsidRPr="00153EBD" w:rsidRDefault="00A61D06" w:rsidP="00A61D06">
      <w:pPr>
        <w:rPr>
          <w:rFonts w:ascii="Times New Roman" w:hAnsi="Times New Roman" w:cs="Times New Roman"/>
        </w:rPr>
      </w:pPr>
    </w:p>
    <w:p w14:paraId="78C61D03" w14:textId="77777777" w:rsidR="00ED58A3" w:rsidRDefault="00A61D06" w:rsidP="00A61D06">
      <w:pPr>
        <w:rPr>
          <w:rFonts w:ascii="Times New Roman" w:hAnsi="Times New Roman" w:cs="Times New Roman"/>
        </w:rPr>
      </w:pPr>
      <w:r w:rsidRPr="00153EBD">
        <w:rPr>
          <w:rFonts w:ascii="Times New Roman" w:hAnsi="Times New Roman" w:cs="Times New Roman"/>
        </w:rPr>
        <w:t xml:space="preserve">This section provides that the </w:t>
      </w:r>
      <w:r w:rsidR="00ED58A3" w:rsidRPr="00ED58A3">
        <w:rPr>
          <w:rFonts w:ascii="Times New Roman" w:hAnsi="Times New Roman" w:cs="Times New Roman"/>
        </w:rPr>
        <w:t>following instruments</w:t>
      </w:r>
      <w:r w:rsidRPr="00ED58A3">
        <w:rPr>
          <w:rFonts w:ascii="Times New Roman" w:hAnsi="Times New Roman" w:cs="Times New Roman"/>
        </w:rPr>
        <w:t>,</w:t>
      </w:r>
      <w:r w:rsidRPr="00153EBD">
        <w:rPr>
          <w:rFonts w:ascii="Times New Roman" w:hAnsi="Times New Roman" w:cs="Times New Roman"/>
          <w:i/>
        </w:rPr>
        <w:t xml:space="preserve"> </w:t>
      </w:r>
      <w:r w:rsidRPr="00153EBD">
        <w:rPr>
          <w:rFonts w:ascii="Times New Roman" w:hAnsi="Times New Roman" w:cs="Times New Roman"/>
        </w:rPr>
        <w:t>for which th</w:t>
      </w:r>
      <w:r w:rsidR="00ED58A3">
        <w:rPr>
          <w:rFonts w:ascii="Times New Roman" w:hAnsi="Times New Roman" w:cs="Times New Roman"/>
        </w:rPr>
        <w:t xml:space="preserve">e sunsetting day is 1 </w:t>
      </w:r>
      <w:r w:rsidR="001345FE">
        <w:rPr>
          <w:rFonts w:ascii="Times New Roman" w:hAnsi="Times New Roman" w:cs="Times New Roman"/>
        </w:rPr>
        <w:t>April</w:t>
      </w:r>
      <w:r w:rsidR="00ED58A3">
        <w:rPr>
          <w:rFonts w:ascii="Times New Roman" w:hAnsi="Times New Roman" w:cs="Times New Roman"/>
        </w:rPr>
        <w:t xml:space="preserve"> 202</w:t>
      </w:r>
      <w:r w:rsidR="001345FE">
        <w:rPr>
          <w:rFonts w:ascii="Times New Roman" w:hAnsi="Times New Roman" w:cs="Times New Roman"/>
        </w:rPr>
        <w:t>3</w:t>
      </w:r>
      <w:r w:rsidR="00ED58A3">
        <w:rPr>
          <w:rFonts w:ascii="Times New Roman" w:hAnsi="Times New Roman" w:cs="Times New Roman"/>
        </w:rPr>
        <w:t>, are</w:t>
      </w:r>
      <w:r w:rsidRPr="00153EBD">
        <w:rPr>
          <w:rFonts w:ascii="Times New Roman" w:hAnsi="Times New Roman" w:cs="Times New Roman"/>
        </w:rPr>
        <w:t xml:space="preserve"> repealed </w:t>
      </w:r>
      <w:r w:rsidR="00ED58A3">
        <w:rPr>
          <w:rFonts w:ascii="Times New Roman" w:hAnsi="Times New Roman" w:cs="Times New Roman"/>
        </w:rPr>
        <w:t>by</w:t>
      </w:r>
      <w:r w:rsidRPr="00153EBD">
        <w:rPr>
          <w:rFonts w:ascii="Times New Roman" w:hAnsi="Times New Roman" w:cs="Times New Roman"/>
        </w:rPr>
        <w:t xml:space="preserve"> section 51 of the </w:t>
      </w:r>
      <w:r w:rsidRPr="001345FE">
        <w:rPr>
          <w:rFonts w:ascii="Times New Roman" w:hAnsi="Times New Roman" w:cs="Times New Roman"/>
          <w:i/>
        </w:rPr>
        <w:t xml:space="preserve">Legislation Act </w:t>
      </w:r>
      <w:r w:rsidR="001345FE" w:rsidRPr="001345FE">
        <w:rPr>
          <w:rFonts w:ascii="Times New Roman" w:hAnsi="Times New Roman" w:cs="Times New Roman"/>
          <w:i/>
        </w:rPr>
        <w:t>2003</w:t>
      </w:r>
      <w:r w:rsidR="001345FE">
        <w:rPr>
          <w:rFonts w:ascii="Times New Roman" w:hAnsi="Times New Roman" w:cs="Times New Roman"/>
        </w:rPr>
        <w:t xml:space="preserve"> </w:t>
      </w:r>
      <w:r w:rsidRPr="00153EBD">
        <w:rPr>
          <w:rFonts w:ascii="Times New Roman" w:hAnsi="Times New Roman" w:cs="Times New Roman"/>
        </w:rPr>
        <w:t xml:space="preserve">on 1 </w:t>
      </w:r>
      <w:r w:rsidR="001345FE">
        <w:rPr>
          <w:rFonts w:ascii="Times New Roman" w:hAnsi="Times New Roman" w:cs="Times New Roman"/>
        </w:rPr>
        <w:t xml:space="preserve">April </w:t>
      </w:r>
      <w:r w:rsidR="00ED58A3">
        <w:rPr>
          <w:rFonts w:ascii="Times New Roman" w:hAnsi="Times New Roman" w:cs="Times New Roman"/>
        </w:rPr>
        <w:t>202</w:t>
      </w:r>
      <w:r w:rsidR="001345FE">
        <w:rPr>
          <w:rFonts w:ascii="Times New Roman" w:hAnsi="Times New Roman" w:cs="Times New Roman"/>
        </w:rPr>
        <w:t>4</w:t>
      </w:r>
      <w:r w:rsidR="00ED58A3">
        <w:rPr>
          <w:rFonts w:ascii="Times New Roman" w:hAnsi="Times New Roman" w:cs="Times New Roman"/>
        </w:rPr>
        <w:t>:</w:t>
      </w:r>
    </w:p>
    <w:p w14:paraId="6353E477" w14:textId="77777777" w:rsidR="001345FE" w:rsidRPr="001345FE" w:rsidRDefault="001345FE" w:rsidP="001345FE">
      <w:pPr>
        <w:pStyle w:val="ListParagraph"/>
        <w:numPr>
          <w:ilvl w:val="1"/>
          <w:numId w:val="8"/>
        </w:numPr>
        <w:tabs>
          <w:tab w:val="right" w:pos="851"/>
        </w:tabs>
        <w:ind w:left="709" w:hanging="425"/>
        <w:rPr>
          <w:i/>
          <w:sz w:val="22"/>
          <w:szCs w:val="22"/>
        </w:rPr>
      </w:pPr>
      <w:r>
        <w:rPr>
          <w:sz w:val="22"/>
          <w:szCs w:val="22"/>
        </w:rPr>
        <w:t xml:space="preserve">the </w:t>
      </w:r>
      <w:r w:rsidRPr="001345FE">
        <w:rPr>
          <w:i/>
          <w:sz w:val="22"/>
          <w:szCs w:val="22"/>
        </w:rPr>
        <w:t>Family Law (Family Dispute Resolution Practitioners) Regulations 2008;</w:t>
      </w:r>
    </w:p>
    <w:p w14:paraId="2470841F" w14:textId="77777777" w:rsidR="001345FE" w:rsidRPr="001345FE" w:rsidRDefault="001345FE" w:rsidP="001345FE">
      <w:pPr>
        <w:pStyle w:val="ListParagraph"/>
        <w:numPr>
          <w:ilvl w:val="1"/>
          <w:numId w:val="8"/>
        </w:numPr>
        <w:tabs>
          <w:tab w:val="right" w:pos="851"/>
        </w:tabs>
        <w:ind w:left="709" w:hanging="425"/>
        <w:rPr>
          <w:i/>
          <w:sz w:val="22"/>
          <w:szCs w:val="22"/>
        </w:rPr>
      </w:pPr>
      <w:r>
        <w:rPr>
          <w:sz w:val="22"/>
          <w:szCs w:val="22"/>
        </w:rPr>
        <w:t xml:space="preserve">the </w:t>
      </w:r>
      <w:r w:rsidRPr="001345FE">
        <w:rPr>
          <w:i/>
          <w:sz w:val="22"/>
          <w:szCs w:val="22"/>
        </w:rPr>
        <w:t>Family Law Regulations 1984;</w:t>
      </w:r>
      <w:r>
        <w:rPr>
          <w:i/>
          <w:sz w:val="22"/>
          <w:szCs w:val="22"/>
        </w:rPr>
        <w:t xml:space="preserve"> </w:t>
      </w:r>
      <w:r>
        <w:rPr>
          <w:sz w:val="22"/>
          <w:szCs w:val="22"/>
        </w:rPr>
        <w:t>and</w:t>
      </w:r>
    </w:p>
    <w:p w14:paraId="0B895967" w14:textId="77777777" w:rsidR="001345FE" w:rsidRPr="001345FE" w:rsidRDefault="001345FE" w:rsidP="001345FE">
      <w:pPr>
        <w:pStyle w:val="ListParagraph"/>
        <w:numPr>
          <w:ilvl w:val="1"/>
          <w:numId w:val="8"/>
        </w:numPr>
        <w:tabs>
          <w:tab w:val="right" w:pos="851"/>
        </w:tabs>
        <w:ind w:left="709" w:hanging="425"/>
        <w:rPr>
          <w:i/>
          <w:sz w:val="22"/>
          <w:szCs w:val="22"/>
        </w:rPr>
      </w:pPr>
      <w:r>
        <w:rPr>
          <w:sz w:val="22"/>
          <w:szCs w:val="22"/>
        </w:rPr>
        <w:t xml:space="preserve">the </w:t>
      </w:r>
      <w:r w:rsidRPr="001345FE">
        <w:rPr>
          <w:i/>
          <w:sz w:val="22"/>
          <w:szCs w:val="22"/>
        </w:rPr>
        <w:t>Family Law (Superannuation) Regulations 2001.</w:t>
      </w:r>
    </w:p>
    <w:p w14:paraId="2F378A7A" w14:textId="77777777" w:rsidR="00A61D06" w:rsidRPr="00153EBD" w:rsidRDefault="00A61D06" w:rsidP="00A61D06">
      <w:pPr>
        <w:rPr>
          <w:rFonts w:ascii="Times New Roman" w:hAnsi="Times New Roman" w:cs="Times New Roman"/>
        </w:rPr>
      </w:pPr>
    </w:p>
    <w:p w14:paraId="00C83DCB"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5 </w:t>
      </w:r>
      <w:r w:rsidRPr="00153EBD">
        <w:rPr>
          <w:rFonts w:ascii="Times New Roman" w:hAnsi="Times New Roman" w:cs="Times New Roman"/>
          <w:b/>
        </w:rPr>
        <w:tab/>
        <w:t xml:space="preserve">Repeal of the instrument </w:t>
      </w:r>
    </w:p>
    <w:p w14:paraId="1CF75590" w14:textId="77777777" w:rsidR="00A61D06" w:rsidRPr="00153EBD" w:rsidRDefault="00A61D06" w:rsidP="00A61D06">
      <w:pPr>
        <w:rPr>
          <w:rFonts w:ascii="Times New Roman" w:hAnsi="Times New Roman" w:cs="Times New Roman"/>
          <w:b/>
        </w:rPr>
      </w:pPr>
    </w:p>
    <w:p w14:paraId="579A2D5C" w14:textId="77777777" w:rsidR="00A61D06" w:rsidRPr="00153EBD" w:rsidRDefault="0002445A" w:rsidP="00A61D06">
      <w:pPr>
        <w:spacing w:line="276" w:lineRule="auto"/>
        <w:rPr>
          <w:rFonts w:ascii="Times New Roman" w:hAnsi="Times New Roman" w:cs="Times New Roman"/>
        </w:rPr>
      </w:pPr>
      <w:r>
        <w:rPr>
          <w:rFonts w:ascii="Times New Roman" w:hAnsi="Times New Roman" w:cs="Times New Roman"/>
        </w:rPr>
        <w:t>This section provides that the C</w:t>
      </w:r>
      <w:r w:rsidR="00A61D06" w:rsidRPr="00153EBD">
        <w:rPr>
          <w:rFonts w:ascii="Times New Roman" w:hAnsi="Times New Roman" w:cs="Times New Roman"/>
        </w:rPr>
        <w:t xml:space="preserve">ertificate is repealed at the start of 2 </w:t>
      </w:r>
      <w:r w:rsidR="001345FE">
        <w:rPr>
          <w:rFonts w:ascii="Times New Roman" w:hAnsi="Times New Roman" w:cs="Times New Roman"/>
        </w:rPr>
        <w:t>April 2024</w:t>
      </w:r>
      <w:r w:rsidR="006E69ED">
        <w:rPr>
          <w:rFonts w:ascii="Times New Roman" w:hAnsi="Times New Roman" w:cs="Times New Roman"/>
        </w:rPr>
        <w:t>.</w:t>
      </w:r>
    </w:p>
    <w:p w14:paraId="50CB02AB" w14:textId="77777777" w:rsidR="00A61D06" w:rsidRPr="00153EBD" w:rsidRDefault="00A61D06" w:rsidP="00A61D06">
      <w:pPr>
        <w:rPr>
          <w:rFonts w:ascii="Times New Roman" w:hAnsi="Times New Roman" w:cs="Times New Roman"/>
        </w:rPr>
      </w:pPr>
    </w:p>
    <w:p w14:paraId="17322CFF" w14:textId="77777777" w:rsidR="00F67FE3" w:rsidRPr="00153EBD" w:rsidRDefault="00F67FE3">
      <w:pPr>
        <w:rPr>
          <w:rFonts w:ascii="Times New Roman" w:hAnsi="Times New Roman" w:cs="Times New Roman"/>
        </w:rPr>
      </w:pPr>
    </w:p>
    <w:sectPr w:rsidR="00F67FE3" w:rsidRPr="00153E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D135F" w14:textId="77777777" w:rsidR="00600A3C" w:rsidRDefault="00600A3C" w:rsidP="0021308E">
      <w:pPr>
        <w:spacing w:after="0" w:line="240" w:lineRule="auto"/>
      </w:pPr>
      <w:r>
        <w:separator/>
      </w:r>
    </w:p>
  </w:endnote>
  <w:endnote w:type="continuationSeparator" w:id="0">
    <w:p w14:paraId="4F339FEB" w14:textId="77777777" w:rsidR="00600A3C" w:rsidRDefault="00600A3C" w:rsidP="0021308E">
      <w:pPr>
        <w:spacing w:after="0" w:line="240" w:lineRule="auto"/>
      </w:pPr>
      <w:r>
        <w:continuationSeparator/>
      </w:r>
    </w:p>
  </w:endnote>
  <w:endnote w:type="continuationNotice" w:id="1">
    <w:p w14:paraId="0C6EBC9C" w14:textId="77777777" w:rsidR="00600A3C" w:rsidRDefault="00600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60DFC" w14:textId="77777777" w:rsidR="00600A3C" w:rsidRDefault="00600A3C" w:rsidP="0021308E">
      <w:pPr>
        <w:spacing w:after="0" w:line="240" w:lineRule="auto"/>
      </w:pPr>
      <w:r>
        <w:separator/>
      </w:r>
    </w:p>
  </w:footnote>
  <w:footnote w:type="continuationSeparator" w:id="0">
    <w:p w14:paraId="13DDA14D" w14:textId="77777777" w:rsidR="00600A3C" w:rsidRDefault="00600A3C" w:rsidP="0021308E">
      <w:pPr>
        <w:spacing w:after="0" w:line="240" w:lineRule="auto"/>
      </w:pPr>
      <w:r>
        <w:continuationSeparator/>
      </w:r>
    </w:p>
  </w:footnote>
  <w:footnote w:type="continuationNotice" w:id="1">
    <w:p w14:paraId="62B84C82" w14:textId="77777777" w:rsidR="00600A3C" w:rsidRDefault="00600A3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289"/>
    <w:multiLevelType w:val="hybridMultilevel"/>
    <w:tmpl w:val="EE54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D47CCA"/>
    <w:multiLevelType w:val="hybridMultilevel"/>
    <w:tmpl w:val="10387490"/>
    <w:lvl w:ilvl="0" w:tplc="9AD8D46E">
      <w:start w:val="1"/>
      <w:numFmt w:val="bullet"/>
      <w:pStyle w:val="Bulletedlist-level1"/>
      <w:lvlText w:val=""/>
      <w:lvlJc w:val="left"/>
      <w:pPr>
        <w:ind w:left="720" w:hanging="360"/>
      </w:pPr>
      <w:rPr>
        <w:rFonts w:ascii="Symbol" w:hAnsi="Symbol" w:hint="default"/>
      </w:rPr>
    </w:lvl>
    <w:lvl w:ilvl="1" w:tplc="59101B18">
      <w:start w:val="1"/>
      <w:numFmt w:val="bullet"/>
      <w:pStyle w:val="Bulletedlist-level2"/>
      <w:lvlText w:val="-"/>
      <w:lvlJc w:val="left"/>
      <w:pPr>
        <w:ind w:left="1440" w:hanging="360"/>
      </w:pPr>
      <w:rPr>
        <w:rFonts w:ascii="Courier New" w:hAnsi="Courier New" w:cs="Times New Roman" w:hint="default"/>
      </w:rPr>
    </w:lvl>
    <w:lvl w:ilvl="2" w:tplc="E6700F52">
      <w:numFmt w:val="bullet"/>
      <w:lvlText w:val="•"/>
      <w:lvlJc w:val="left"/>
      <w:pPr>
        <w:ind w:left="2520" w:hanging="720"/>
      </w:pPr>
      <w:rPr>
        <w:rFonts w:ascii="Times New Roman" w:eastAsiaTheme="minorHAnsi" w:hAnsi="Times New Roman" w:cs="Times New Roman"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D983228"/>
    <w:multiLevelType w:val="hybridMultilevel"/>
    <w:tmpl w:val="E67CE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D57C8F"/>
    <w:multiLevelType w:val="hybridMultilevel"/>
    <w:tmpl w:val="B526E866"/>
    <w:lvl w:ilvl="0" w:tplc="20D04E8E">
      <w:start w:val="1"/>
      <w:numFmt w:val="lowerLetter"/>
      <w:lvlText w:val="(%1)"/>
      <w:lvlJc w:val="left"/>
      <w:pPr>
        <w:ind w:left="720" w:hanging="360"/>
      </w:pPr>
      <w:rPr>
        <w:rFonts w:ascii="Times New Roman" w:eastAsiaTheme="majorEastAsia"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A7C70"/>
    <w:multiLevelType w:val="hybridMultilevel"/>
    <w:tmpl w:val="943C5716"/>
    <w:lvl w:ilvl="0" w:tplc="44EEB64C">
      <w:start w:val="1"/>
      <w:numFmt w:val="lowerLetter"/>
      <w:lvlText w:val="%1)"/>
      <w:lvlJc w:val="left"/>
      <w:pPr>
        <w:ind w:left="720" w:hanging="360"/>
      </w:pPr>
      <w:rPr>
        <w:i w:val="0"/>
      </w:r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AC21A3"/>
    <w:multiLevelType w:val="hybridMultilevel"/>
    <w:tmpl w:val="63C84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13D60F7"/>
    <w:multiLevelType w:val="hybridMultilevel"/>
    <w:tmpl w:val="6EF086D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C92A34"/>
    <w:multiLevelType w:val="hybridMultilevel"/>
    <w:tmpl w:val="8B246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D73C22"/>
    <w:multiLevelType w:val="hybridMultilevel"/>
    <w:tmpl w:val="5FE6841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271BD7"/>
    <w:multiLevelType w:val="hybridMultilevel"/>
    <w:tmpl w:val="418AD578"/>
    <w:lvl w:ilvl="0" w:tplc="20D04E8E">
      <w:start w:val="1"/>
      <w:numFmt w:val="lowerLetter"/>
      <w:lvlText w:val="(%1)"/>
      <w:lvlJc w:val="left"/>
      <w:pPr>
        <w:ind w:left="720" w:hanging="360"/>
      </w:pPr>
      <w:rPr>
        <w:rFonts w:ascii="Times New Roman" w:eastAsiaTheme="majorEastAsia" w:hAnsi="Times New Roman" w:cs="Times New Roman"/>
        <w:i w:val="0"/>
      </w:r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30B604A0"/>
    <w:multiLevelType w:val="hybridMultilevel"/>
    <w:tmpl w:val="1D9A1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CB6751"/>
    <w:multiLevelType w:val="hybridMultilevel"/>
    <w:tmpl w:val="ADF87C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4B034F0"/>
    <w:multiLevelType w:val="hybridMultilevel"/>
    <w:tmpl w:val="F1B2E5B0"/>
    <w:lvl w:ilvl="0" w:tplc="3E4E9352">
      <w:start w:val="1"/>
      <w:numFmt w:val="lowerLetter"/>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B0B7E"/>
    <w:multiLevelType w:val="hybridMultilevel"/>
    <w:tmpl w:val="57141EE8"/>
    <w:lvl w:ilvl="0" w:tplc="151C14FC">
      <w:start w:val="1"/>
      <w:numFmt w:val="lowerLetter"/>
      <w:lvlText w:val="(%1)"/>
      <w:lvlJc w:val="left"/>
      <w:pPr>
        <w:ind w:left="2124" w:hanging="17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565597"/>
    <w:multiLevelType w:val="hybridMultilevel"/>
    <w:tmpl w:val="8F9A69E0"/>
    <w:lvl w:ilvl="0" w:tplc="0C090017">
      <w:start w:val="1"/>
      <w:numFmt w:val="lowerLetter"/>
      <w:lvlText w:val="%1)"/>
      <w:lvlJc w:val="left"/>
      <w:pPr>
        <w:ind w:left="720" w:hanging="360"/>
      </w:p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506520"/>
    <w:multiLevelType w:val="hybridMultilevel"/>
    <w:tmpl w:val="8692F6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402B1B"/>
    <w:multiLevelType w:val="hybridMultilevel"/>
    <w:tmpl w:val="D4CE6066"/>
    <w:lvl w:ilvl="0" w:tplc="20D04E8E">
      <w:start w:val="1"/>
      <w:numFmt w:val="lowerLetter"/>
      <w:lvlText w:val="(%1)"/>
      <w:lvlJc w:val="left"/>
      <w:pPr>
        <w:ind w:left="720" w:hanging="360"/>
      </w:pPr>
      <w:rPr>
        <w:rFonts w:ascii="Times New Roman" w:eastAsiaTheme="majorEastAsia" w:hAnsi="Times New Roman" w:cs="Times New Roman"/>
        <w:i w:val="0"/>
      </w:r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9"/>
  </w:num>
  <w:num w:numId="5">
    <w:abstractNumId w:val="15"/>
  </w:num>
  <w:num w:numId="6">
    <w:abstractNumId w:val="8"/>
  </w:num>
  <w:num w:numId="7">
    <w:abstractNumId w:val="16"/>
  </w:num>
  <w:num w:numId="8">
    <w:abstractNumId w:val="6"/>
  </w:num>
  <w:num w:numId="9">
    <w:abstractNumId w:val="4"/>
  </w:num>
  <w:num w:numId="10">
    <w:abstractNumId w:val="13"/>
  </w:num>
  <w:num w:numId="11">
    <w:abstractNumId w:val="17"/>
  </w:num>
  <w:num w:numId="12">
    <w:abstractNumId w:val="1"/>
  </w:num>
  <w:num w:numId="13">
    <w:abstractNumId w:val="2"/>
  </w:num>
  <w:num w:numId="14">
    <w:abstractNumId w:val="11"/>
  </w:num>
  <w:num w:numId="15">
    <w:abstractNumId w:val="7"/>
  </w:num>
  <w:num w:numId="16">
    <w:abstractNumId w:val="18"/>
  </w:num>
  <w:num w:numId="17">
    <w:abstractNumId w:val="14"/>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E3"/>
    <w:rsid w:val="0002445A"/>
    <w:rsid w:val="000302DF"/>
    <w:rsid w:val="000376FA"/>
    <w:rsid w:val="0004593F"/>
    <w:rsid w:val="000468C4"/>
    <w:rsid w:val="00061F3F"/>
    <w:rsid w:val="00070281"/>
    <w:rsid w:val="0007393C"/>
    <w:rsid w:val="000757BC"/>
    <w:rsid w:val="000873EA"/>
    <w:rsid w:val="000A1BDB"/>
    <w:rsid w:val="000D1F35"/>
    <w:rsid w:val="0011656A"/>
    <w:rsid w:val="00130647"/>
    <w:rsid w:val="001345FE"/>
    <w:rsid w:val="001408DA"/>
    <w:rsid w:val="00153EBD"/>
    <w:rsid w:val="00166D35"/>
    <w:rsid w:val="001933D1"/>
    <w:rsid w:val="001A7A42"/>
    <w:rsid w:val="001F67C9"/>
    <w:rsid w:val="0021308E"/>
    <w:rsid w:val="0021315A"/>
    <w:rsid w:val="00222AD7"/>
    <w:rsid w:val="00235661"/>
    <w:rsid w:val="00236A77"/>
    <w:rsid w:val="00257AD0"/>
    <w:rsid w:val="00263A9A"/>
    <w:rsid w:val="002648D9"/>
    <w:rsid w:val="00292B73"/>
    <w:rsid w:val="002B16DA"/>
    <w:rsid w:val="002B2FA6"/>
    <w:rsid w:val="002D2524"/>
    <w:rsid w:val="002D3846"/>
    <w:rsid w:val="002D4C00"/>
    <w:rsid w:val="002D5F8E"/>
    <w:rsid w:val="002F2C58"/>
    <w:rsid w:val="0030646C"/>
    <w:rsid w:val="0032003A"/>
    <w:rsid w:val="0032028C"/>
    <w:rsid w:val="00323186"/>
    <w:rsid w:val="003319C3"/>
    <w:rsid w:val="0033612D"/>
    <w:rsid w:val="00341A7A"/>
    <w:rsid w:val="00342023"/>
    <w:rsid w:val="00343A45"/>
    <w:rsid w:val="003819EC"/>
    <w:rsid w:val="003863E5"/>
    <w:rsid w:val="003960DE"/>
    <w:rsid w:val="003A2CE9"/>
    <w:rsid w:val="003D1EBE"/>
    <w:rsid w:val="003D6CEE"/>
    <w:rsid w:val="003E302E"/>
    <w:rsid w:val="003F4E79"/>
    <w:rsid w:val="004200A9"/>
    <w:rsid w:val="00427BBD"/>
    <w:rsid w:val="00440D10"/>
    <w:rsid w:val="00470118"/>
    <w:rsid w:val="004869AC"/>
    <w:rsid w:val="004954A8"/>
    <w:rsid w:val="004A22E5"/>
    <w:rsid w:val="004A66F9"/>
    <w:rsid w:val="004B388C"/>
    <w:rsid w:val="004B46BC"/>
    <w:rsid w:val="004C15DB"/>
    <w:rsid w:val="004D0125"/>
    <w:rsid w:val="004D2138"/>
    <w:rsid w:val="004E1FB9"/>
    <w:rsid w:val="004E662C"/>
    <w:rsid w:val="005151C6"/>
    <w:rsid w:val="00534957"/>
    <w:rsid w:val="005400F6"/>
    <w:rsid w:val="00543E9C"/>
    <w:rsid w:val="005602DA"/>
    <w:rsid w:val="00561013"/>
    <w:rsid w:val="00577119"/>
    <w:rsid w:val="00583A18"/>
    <w:rsid w:val="00597D23"/>
    <w:rsid w:val="005D1AC5"/>
    <w:rsid w:val="005F63E0"/>
    <w:rsid w:val="00600A3C"/>
    <w:rsid w:val="00613193"/>
    <w:rsid w:val="006430AA"/>
    <w:rsid w:val="00670707"/>
    <w:rsid w:val="00671454"/>
    <w:rsid w:val="006A4CB9"/>
    <w:rsid w:val="006C2A07"/>
    <w:rsid w:val="006D2FFC"/>
    <w:rsid w:val="006D35D7"/>
    <w:rsid w:val="006D46C0"/>
    <w:rsid w:val="006E3553"/>
    <w:rsid w:val="006E3801"/>
    <w:rsid w:val="006E69ED"/>
    <w:rsid w:val="007147E5"/>
    <w:rsid w:val="0073142A"/>
    <w:rsid w:val="00746246"/>
    <w:rsid w:val="007469DC"/>
    <w:rsid w:val="00746F8A"/>
    <w:rsid w:val="00753F71"/>
    <w:rsid w:val="00780051"/>
    <w:rsid w:val="007A547C"/>
    <w:rsid w:val="007C534C"/>
    <w:rsid w:val="007D4140"/>
    <w:rsid w:val="007D48B6"/>
    <w:rsid w:val="007D6F5C"/>
    <w:rsid w:val="007E310F"/>
    <w:rsid w:val="00813E5F"/>
    <w:rsid w:val="00847EBD"/>
    <w:rsid w:val="00867142"/>
    <w:rsid w:val="008905A6"/>
    <w:rsid w:val="00897B66"/>
    <w:rsid w:val="008A47C5"/>
    <w:rsid w:val="008D3424"/>
    <w:rsid w:val="008D6964"/>
    <w:rsid w:val="008F054A"/>
    <w:rsid w:val="008F2A13"/>
    <w:rsid w:val="009158C4"/>
    <w:rsid w:val="00943772"/>
    <w:rsid w:val="00952196"/>
    <w:rsid w:val="009571DE"/>
    <w:rsid w:val="0095781D"/>
    <w:rsid w:val="00965789"/>
    <w:rsid w:val="0097243D"/>
    <w:rsid w:val="00980F45"/>
    <w:rsid w:val="00993C33"/>
    <w:rsid w:val="00997767"/>
    <w:rsid w:val="009A26A6"/>
    <w:rsid w:val="009E10D2"/>
    <w:rsid w:val="009F404F"/>
    <w:rsid w:val="00A00D42"/>
    <w:rsid w:val="00A03FB0"/>
    <w:rsid w:val="00A07DD1"/>
    <w:rsid w:val="00A117E7"/>
    <w:rsid w:val="00A14ABE"/>
    <w:rsid w:val="00A4151D"/>
    <w:rsid w:val="00A50B38"/>
    <w:rsid w:val="00A5614C"/>
    <w:rsid w:val="00A61D06"/>
    <w:rsid w:val="00AA488A"/>
    <w:rsid w:val="00AB4ED1"/>
    <w:rsid w:val="00AB7484"/>
    <w:rsid w:val="00AB7948"/>
    <w:rsid w:val="00AC0C4F"/>
    <w:rsid w:val="00AD447D"/>
    <w:rsid w:val="00B1234F"/>
    <w:rsid w:val="00B131AB"/>
    <w:rsid w:val="00B13792"/>
    <w:rsid w:val="00B157AC"/>
    <w:rsid w:val="00B16711"/>
    <w:rsid w:val="00B205D8"/>
    <w:rsid w:val="00B21C74"/>
    <w:rsid w:val="00B27FC9"/>
    <w:rsid w:val="00B354CB"/>
    <w:rsid w:val="00B4776A"/>
    <w:rsid w:val="00B83270"/>
    <w:rsid w:val="00BA2868"/>
    <w:rsid w:val="00BB626C"/>
    <w:rsid w:val="00BD03E8"/>
    <w:rsid w:val="00BD46F5"/>
    <w:rsid w:val="00C013EE"/>
    <w:rsid w:val="00C227AD"/>
    <w:rsid w:val="00C56212"/>
    <w:rsid w:val="00C56A49"/>
    <w:rsid w:val="00C70944"/>
    <w:rsid w:val="00C76FA2"/>
    <w:rsid w:val="00C7795B"/>
    <w:rsid w:val="00C94128"/>
    <w:rsid w:val="00CA06A2"/>
    <w:rsid w:val="00CA3A66"/>
    <w:rsid w:val="00CA61A0"/>
    <w:rsid w:val="00CA75A4"/>
    <w:rsid w:val="00CC3443"/>
    <w:rsid w:val="00CC6E9F"/>
    <w:rsid w:val="00CE0A3D"/>
    <w:rsid w:val="00D108CA"/>
    <w:rsid w:val="00D1792C"/>
    <w:rsid w:val="00D21079"/>
    <w:rsid w:val="00D237D0"/>
    <w:rsid w:val="00D25AB0"/>
    <w:rsid w:val="00D51989"/>
    <w:rsid w:val="00DA5F51"/>
    <w:rsid w:val="00DB6026"/>
    <w:rsid w:val="00DB7D1A"/>
    <w:rsid w:val="00DD74FF"/>
    <w:rsid w:val="00DE3AB5"/>
    <w:rsid w:val="00DF4BB4"/>
    <w:rsid w:val="00DF4E7E"/>
    <w:rsid w:val="00DF575C"/>
    <w:rsid w:val="00E10124"/>
    <w:rsid w:val="00E71361"/>
    <w:rsid w:val="00E713FE"/>
    <w:rsid w:val="00E72CF8"/>
    <w:rsid w:val="00E734F9"/>
    <w:rsid w:val="00EB1CDC"/>
    <w:rsid w:val="00EB642E"/>
    <w:rsid w:val="00ED58A3"/>
    <w:rsid w:val="00EE3BB2"/>
    <w:rsid w:val="00F2400B"/>
    <w:rsid w:val="00F3436F"/>
    <w:rsid w:val="00F61AF3"/>
    <w:rsid w:val="00F67C4F"/>
    <w:rsid w:val="00F67FE3"/>
    <w:rsid w:val="00F76E17"/>
    <w:rsid w:val="00F86DE2"/>
    <w:rsid w:val="00F9170E"/>
    <w:rsid w:val="00F9611F"/>
    <w:rsid w:val="00FD1A5F"/>
    <w:rsid w:val="00FE32C1"/>
    <w:rsid w:val="00FE508E"/>
    <w:rsid w:val="00FE6CB2"/>
    <w:rsid w:val="00FF5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3E11"/>
  <w15:chartTrackingRefBased/>
  <w15:docId w15:val="{EE899C63-1C18-4B36-BCC9-0DB2D78A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 text"/>
    <w:basedOn w:val="Normal"/>
    <w:link w:val="BasetextChar"/>
    <w:qFormat/>
    <w:rsid w:val="00A61D06"/>
    <w:pPr>
      <w:widowControl w:val="0"/>
      <w:spacing w:before="180" w:after="0" w:line="276" w:lineRule="auto"/>
    </w:pPr>
    <w:rPr>
      <w:rFonts w:ascii="Times New Roman" w:eastAsia="Times New Roman" w:hAnsi="Times New Roman" w:cs="Times New Roman"/>
      <w:snapToGrid w:val="0"/>
      <w:lang w:val="en-AU"/>
    </w:rPr>
  </w:style>
  <w:style w:type="character" w:customStyle="1" w:styleId="BasetextChar">
    <w:name w:val="Base text Char"/>
    <w:basedOn w:val="DefaultParagraphFont"/>
    <w:link w:val="Basetext"/>
    <w:rsid w:val="00A61D06"/>
    <w:rPr>
      <w:rFonts w:ascii="Times New Roman" w:eastAsia="Times New Roman" w:hAnsi="Times New Roman" w:cs="Times New Roman"/>
      <w:snapToGrid w:val="0"/>
      <w:lang w:val="en-AU"/>
    </w:rPr>
  </w:style>
  <w:style w:type="paragraph" w:customStyle="1" w:styleId="NumberedList-DOTARS">
    <w:name w:val="Numbered List - DOTARS"/>
    <w:basedOn w:val="Normal"/>
    <w:rsid w:val="00F9611F"/>
    <w:pPr>
      <w:tabs>
        <w:tab w:val="num" w:pos="360"/>
      </w:tabs>
      <w:spacing w:after="0" w:line="240" w:lineRule="auto"/>
      <w:ind w:left="357" w:hanging="357"/>
    </w:pPr>
    <w:rPr>
      <w:rFonts w:ascii="Times New Roman" w:eastAsia="Times New Roman" w:hAnsi="Times New Roman" w:cs="Times New Roman"/>
      <w:sz w:val="24"/>
      <w:szCs w:val="20"/>
      <w:lang w:val="en-AU"/>
    </w:rPr>
  </w:style>
  <w:style w:type="paragraph" w:styleId="ListParagraph">
    <w:name w:val="List Paragraph"/>
    <w:basedOn w:val="Normal"/>
    <w:uiPriority w:val="34"/>
    <w:qFormat/>
    <w:rsid w:val="00F9611F"/>
    <w:pPr>
      <w:spacing w:after="0" w:line="240" w:lineRule="auto"/>
      <w:ind w:left="720"/>
      <w:contextualSpacing/>
    </w:pPr>
    <w:rPr>
      <w:rFonts w:ascii="Times New Roman" w:eastAsia="Times New Roman" w:hAnsi="Times New Roman" w:cs="Times New Roman"/>
      <w:sz w:val="24"/>
      <w:szCs w:val="20"/>
      <w:lang w:val="en-AU" w:eastAsia="en-AU"/>
    </w:rPr>
  </w:style>
  <w:style w:type="paragraph" w:styleId="Revision">
    <w:name w:val="Revision"/>
    <w:hidden/>
    <w:uiPriority w:val="99"/>
    <w:semiHidden/>
    <w:rsid w:val="00847EBD"/>
    <w:pPr>
      <w:spacing w:after="0" w:line="240" w:lineRule="auto"/>
    </w:pPr>
  </w:style>
  <w:style w:type="paragraph" w:styleId="BalloonText">
    <w:name w:val="Balloon Text"/>
    <w:basedOn w:val="Normal"/>
    <w:link w:val="BalloonTextChar"/>
    <w:uiPriority w:val="99"/>
    <w:semiHidden/>
    <w:unhideWhenUsed/>
    <w:rsid w:val="00847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EBD"/>
    <w:rPr>
      <w:rFonts w:ascii="Segoe UI" w:hAnsi="Segoe UI" w:cs="Segoe UI"/>
      <w:sz w:val="18"/>
      <w:szCs w:val="18"/>
    </w:rPr>
  </w:style>
  <w:style w:type="paragraph" w:customStyle="1" w:styleId="paragraph">
    <w:name w:val="paragraph"/>
    <w:aliases w:val="a"/>
    <w:basedOn w:val="Normal"/>
    <w:rsid w:val="00BD03E8"/>
    <w:pPr>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character" w:styleId="CommentReference">
    <w:name w:val="annotation reference"/>
    <w:basedOn w:val="DefaultParagraphFont"/>
    <w:uiPriority w:val="99"/>
    <w:semiHidden/>
    <w:unhideWhenUsed/>
    <w:rsid w:val="00FF55D0"/>
    <w:rPr>
      <w:sz w:val="16"/>
      <w:szCs w:val="16"/>
    </w:rPr>
  </w:style>
  <w:style w:type="paragraph" w:styleId="CommentText">
    <w:name w:val="annotation text"/>
    <w:basedOn w:val="Normal"/>
    <w:link w:val="CommentTextChar"/>
    <w:uiPriority w:val="99"/>
    <w:semiHidden/>
    <w:unhideWhenUsed/>
    <w:rsid w:val="00FF55D0"/>
    <w:pPr>
      <w:spacing w:line="240" w:lineRule="auto"/>
    </w:pPr>
    <w:rPr>
      <w:sz w:val="20"/>
      <w:szCs w:val="20"/>
    </w:rPr>
  </w:style>
  <w:style w:type="character" w:customStyle="1" w:styleId="CommentTextChar">
    <w:name w:val="Comment Text Char"/>
    <w:basedOn w:val="DefaultParagraphFont"/>
    <w:link w:val="CommentText"/>
    <w:uiPriority w:val="99"/>
    <w:semiHidden/>
    <w:rsid w:val="00FF55D0"/>
    <w:rPr>
      <w:sz w:val="20"/>
      <w:szCs w:val="20"/>
    </w:rPr>
  </w:style>
  <w:style w:type="paragraph" w:styleId="CommentSubject">
    <w:name w:val="annotation subject"/>
    <w:basedOn w:val="CommentText"/>
    <w:next w:val="CommentText"/>
    <w:link w:val="CommentSubjectChar"/>
    <w:uiPriority w:val="99"/>
    <w:semiHidden/>
    <w:unhideWhenUsed/>
    <w:rsid w:val="00FF55D0"/>
    <w:rPr>
      <w:b/>
      <w:bCs/>
    </w:rPr>
  </w:style>
  <w:style w:type="character" w:customStyle="1" w:styleId="CommentSubjectChar">
    <w:name w:val="Comment Subject Char"/>
    <w:basedOn w:val="CommentTextChar"/>
    <w:link w:val="CommentSubject"/>
    <w:uiPriority w:val="99"/>
    <w:semiHidden/>
    <w:rsid w:val="00FF55D0"/>
    <w:rPr>
      <w:b/>
      <w:bCs/>
      <w:sz w:val="20"/>
      <w:szCs w:val="20"/>
    </w:rPr>
  </w:style>
  <w:style w:type="paragraph" w:customStyle="1" w:styleId="Celltext">
    <w:name w:val="Cell text"/>
    <w:basedOn w:val="Normal"/>
    <w:uiPriority w:val="99"/>
    <w:semiHidden/>
    <w:rsid w:val="00E713FE"/>
    <w:pPr>
      <w:spacing w:before="120" w:after="0" w:line="240" w:lineRule="auto"/>
    </w:pPr>
    <w:rPr>
      <w:rFonts w:ascii="Times New Roman" w:eastAsia="Times New Roman" w:hAnsi="Times New Roman" w:cs="Times New Roman"/>
      <w:sz w:val="24"/>
      <w:szCs w:val="20"/>
      <w:lang w:val="en-AU" w:eastAsia="en-AU"/>
    </w:rPr>
  </w:style>
  <w:style w:type="paragraph" w:customStyle="1" w:styleId="Bulletedlist-level1">
    <w:name w:val="Bulleted list - level 1"/>
    <w:qFormat/>
    <w:rsid w:val="005151C6"/>
    <w:pPr>
      <w:numPr>
        <w:numId w:val="12"/>
      </w:numPr>
      <w:spacing w:before="120" w:after="120" w:line="240" w:lineRule="auto"/>
    </w:pPr>
    <w:rPr>
      <w:rFonts w:ascii="Times New Roman" w:hAnsi="Times New Roman"/>
      <w:bCs/>
      <w:iCs/>
      <w:sz w:val="24"/>
      <w:lang w:val="en-AU"/>
    </w:rPr>
  </w:style>
  <w:style w:type="paragraph" w:customStyle="1" w:styleId="Bulletedlist-level2">
    <w:name w:val="Bulleted list - level 2"/>
    <w:basedOn w:val="Bulletedlist-level1"/>
    <w:qFormat/>
    <w:rsid w:val="005151C6"/>
    <w:pPr>
      <w:numPr>
        <w:ilvl w:val="1"/>
      </w:numPr>
      <w:ind w:left="1701" w:hanging="567"/>
    </w:pPr>
  </w:style>
  <w:style w:type="paragraph" w:styleId="Header">
    <w:name w:val="header"/>
    <w:basedOn w:val="Normal"/>
    <w:link w:val="HeaderChar"/>
    <w:uiPriority w:val="99"/>
    <w:unhideWhenUsed/>
    <w:rsid w:val="00213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08E"/>
  </w:style>
  <w:style w:type="paragraph" w:styleId="Footer">
    <w:name w:val="footer"/>
    <w:basedOn w:val="Normal"/>
    <w:link w:val="FooterChar"/>
    <w:uiPriority w:val="99"/>
    <w:unhideWhenUsed/>
    <w:rsid w:val="00213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08E"/>
  </w:style>
  <w:style w:type="character" w:styleId="Hyperlink">
    <w:name w:val="Hyperlink"/>
    <w:basedOn w:val="DefaultParagraphFont"/>
    <w:uiPriority w:val="99"/>
    <w:semiHidden/>
    <w:unhideWhenUsed/>
    <w:rsid w:val="006131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75095">
      <w:bodyDiv w:val="1"/>
      <w:marLeft w:val="0"/>
      <w:marRight w:val="0"/>
      <w:marTop w:val="0"/>
      <w:marBottom w:val="0"/>
      <w:divBdr>
        <w:top w:val="none" w:sz="0" w:space="0" w:color="auto"/>
        <w:left w:val="none" w:sz="0" w:space="0" w:color="auto"/>
        <w:bottom w:val="none" w:sz="0" w:space="0" w:color="auto"/>
        <w:right w:val="none" w:sz="0" w:space="0" w:color="auto"/>
      </w:divBdr>
    </w:div>
    <w:div w:id="490098057">
      <w:bodyDiv w:val="1"/>
      <w:marLeft w:val="0"/>
      <w:marRight w:val="0"/>
      <w:marTop w:val="0"/>
      <w:marBottom w:val="0"/>
      <w:divBdr>
        <w:top w:val="none" w:sz="0" w:space="0" w:color="auto"/>
        <w:left w:val="none" w:sz="0" w:space="0" w:color="auto"/>
        <w:bottom w:val="none" w:sz="0" w:space="0" w:color="auto"/>
        <w:right w:val="none" w:sz="0" w:space="0" w:color="auto"/>
      </w:divBdr>
    </w:div>
    <w:div w:id="1071661611">
      <w:bodyDiv w:val="1"/>
      <w:marLeft w:val="0"/>
      <w:marRight w:val="0"/>
      <w:marTop w:val="0"/>
      <w:marBottom w:val="0"/>
      <w:divBdr>
        <w:top w:val="none" w:sz="0" w:space="0" w:color="auto"/>
        <w:left w:val="none" w:sz="0" w:space="0" w:color="auto"/>
        <w:bottom w:val="none" w:sz="0" w:space="0" w:color="auto"/>
        <w:right w:val="none" w:sz="0" w:space="0" w:color="auto"/>
      </w:divBdr>
    </w:div>
    <w:div w:id="1605113096">
      <w:bodyDiv w:val="1"/>
      <w:marLeft w:val="0"/>
      <w:marRight w:val="0"/>
      <w:marTop w:val="0"/>
      <w:marBottom w:val="0"/>
      <w:divBdr>
        <w:top w:val="none" w:sz="0" w:space="0" w:color="auto"/>
        <w:left w:val="none" w:sz="0" w:space="0" w:color="auto"/>
        <w:bottom w:val="none" w:sz="0" w:space="0" w:color="auto"/>
        <w:right w:val="none" w:sz="0" w:space="0" w:color="auto"/>
      </w:divBdr>
    </w:div>
    <w:div w:id="21274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05A281822CDC34FAF82B45B4E9DCC28" ma:contentTypeVersion="" ma:contentTypeDescription="PDMS Document Site Content Type" ma:contentTypeScope="" ma:versionID="140be1b92f700d82bbfdd547a29193be">
  <xsd:schema xmlns:xsd="http://www.w3.org/2001/XMLSchema" xmlns:xs="http://www.w3.org/2001/XMLSchema" xmlns:p="http://schemas.microsoft.com/office/2006/metadata/properties" xmlns:ns2="2303999F-13ED-4933-AFC0-FD0522046111" targetNamespace="http://schemas.microsoft.com/office/2006/metadata/properties" ma:root="true" ma:fieldsID="9ff0b37d623c7c3678b68a74fe447d48" ns2:_="">
    <xsd:import namespace="2303999F-13ED-4933-AFC0-FD052204611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3999F-13ED-4933-AFC0-FD052204611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303999F-13ED-4933-AFC0-FD05220461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6882D-F045-4465-8565-8C4D166D1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3999F-13ED-4933-AFC0-FD0522046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23C61-98ED-4BB2-BBCC-64EC92A93FE3}">
  <ds:schemaRefs>
    <ds:schemaRef ds:uri="http://schemas.microsoft.com/office/2006/metadata/properties"/>
    <ds:schemaRef ds:uri="http://schemas.microsoft.com/office/infopath/2007/PartnerControls"/>
    <ds:schemaRef ds:uri="2303999F-13ED-4933-AFC0-FD0522046111"/>
  </ds:schemaRefs>
</ds:datastoreItem>
</file>

<file path=customXml/itemProps3.xml><?xml version="1.0" encoding="utf-8"?>
<ds:datastoreItem xmlns:ds="http://schemas.openxmlformats.org/officeDocument/2006/customXml" ds:itemID="{113D4ECF-3B70-4EF5-8446-86DD0E1DF68A}">
  <ds:schemaRefs>
    <ds:schemaRef ds:uri="http://schemas.microsoft.com/sharepoint/v3/contenttype/forms"/>
  </ds:schemaRefs>
</ds:datastoreItem>
</file>

<file path=customXml/itemProps4.xml><?xml version="1.0" encoding="utf-8"?>
<ds:datastoreItem xmlns:ds="http://schemas.openxmlformats.org/officeDocument/2006/customXml" ds:itemID="{74292DFF-D0F2-459C-BE18-0F2510D0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Subramanyan, Vaidehi</dc:creator>
  <cp:keywords/>
  <dc:description/>
  <cp:lastModifiedBy>Cassimatis, Jessica</cp:lastModifiedBy>
  <cp:revision>2</cp:revision>
  <dcterms:created xsi:type="dcterms:W3CDTF">2022-02-01T03:49:00Z</dcterms:created>
  <dcterms:modified xsi:type="dcterms:W3CDTF">2022-02-01T03:49:00Z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0x010100266966F133664895A6EE3632470D45F500B05A281822CDC34FAF82B45B4E9DCC28</vt:lpwstr>
  </property>
</Properties>
</file>