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15A19" w14:textId="3AB66EDB" w:rsidR="003E6C44" w:rsidRPr="003E6C44" w:rsidRDefault="003E6C44" w:rsidP="003E6C4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en-AU"/>
        </w:rPr>
      </w:pPr>
      <w:bookmarkStart w:id="0" w:name="_Toc408568581"/>
      <w:bookmarkStart w:id="1" w:name="_GoBack"/>
      <w:bookmarkEnd w:id="1"/>
      <w:r w:rsidRPr="003E6C44">
        <w:rPr>
          <w:rFonts w:ascii="Times New Roman" w:eastAsia="Times New Roman" w:hAnsi="Times New Roman" w:cs="Times New Roman"/>
          <w:b/>
          <w:bCs/>
          <w:i/>
          <w:iCs/>
          <w:color w:val="000000"/>
          <w:spacing w:val="-2"/>
          <w:kern w:val="36"/>
          <w:sz w:val="28"/>
          <w:szCs w:val="28"/>
          <w:lang w:eastAsia="en-AU"/>
        </w:rPr>
        <w:t>Legislation (</w:t>
      </w:r>
      <w:r>
        <w:rPr>
          <w:rFonts w:ascii="Times New Roman" w:eastAsia="Times New Roman" w:hAnsi="Times New Roman" w:cs="Times New Roman"/>
          <w:b/>
          <w:bCs/>
          <w:i/>
          <w:iCs/>
          <w:color w:val="000000"/>
          <w:spacing w:val="-2"/>
          <w:kern w:val="36"/>
          <w:sz w:val="28"/>
          <w:szCs w:val="28"/>
          <w:lang w:eastAsia="en-AU"/>
        </w:rPr>
        <w:t>My Health Records Instruments</w:t>
      </w:r>
      <w:r w:rsidRPr="003E6C44">
        <w:rPr>
          <w:rFonts w:ascii="Times New Roman" w:eastAsia="Times New Roman" w:hAnsi="Times New Roman" w:cs="Times New Roman"/>
          <w:b/>
          <w:bCs/>
          <w:i/>
          <w:iCs/>
          <w:color w:val="000000"/>
          <w:spacing w:val="-2"/>
          <w:kern w:val="36"/>
          <w:sz w:val="28"/>
          <w:szCs w:val="28"/>
          <w:lang w:eastAsia="en-AU"/>
        </w:rPr>
        <w:t>) Sunset-altering Declaration 202</w:t>
      </w:r>
      <w:bookmarkEnd w:id="0"/>
      <w:r w:rsidR="005B7506">
        <w:rPr>
          <w:rFonts w:ascii="Times New Roman" w:eastAsia="Times New Roman" w:hAnsi="Times New Roman" w:cs="Times New Roman"/>
          <w:b/>
          <w:bCs/>
          <w:i/>
          <w:iCs/>
          <w:color w:val="000000"/>
          <w:spacing w:val="-2"/>
          <w:kern w:val="36"/>
          <w:sz w:val="28"/>
          <w:szCs w:val="28"/>
          <w:lang w:eastAsia="en-AU"/>
        </w:rPr>
        <w:t>2</w:t>
      </w:r>
    </w:p>
    <w:p w14:paraId="4A9A5AE1" w14:textId="77777777" w:rsidR="003E6C44" w:rsidRPr="003E6C44" w:rsidRDefault="003E6C44" w:rsidP="003E6C44">
      <w:pPr>
        <w:shd w:val="clear" w:color="auto" w:fill="FFFFFF"/>
        <w:spacing w:before="120" w:after="120" w:line="240" w:lineRule="auto"/>
        <w:jc w:val="center"/>
        <w:outlineLvl w:val="0"/>
        <w:rPr>
          <w:rFonts w:ascii="Times New Roman" w:eastAsia="Times New Roman" w:hAnsi="Times New Roman" w:cs="Times New Roman"/>
          <w:b/>
          <w:bCs/>
          <w:color w:val="000000"/>
          <w:kern w:val="36"/>
          <w:sz w:val="28"/>
          <w:szCs w:val="28"/>
          <w:lang w:eastAsia="en-AU"/>
        </w:rPr>
      </w:pPr>
      <w:r w:rsidRPr="003E6C44">
        <w:rPr>
          <w:rFonts w:ascii="Times New Roman" w:eastAsia="Times New Roman" w:hAnsi="Times New Roman" w:cs="Times New Roman"/>
          <w:b/>
          <w:bCs/>
          <w:color w:val="000000"/>
          <w:kern w:val="36"/>
          <w:sz w:val="28"/>
          <w:szCs w:val="28"/>
          <w:lang w:eastAsia="en-AU"/>
        </w:rPr>
        <w:t>EXPLANATORY STATEMENT</w:t>
      </w:r>
    </w:p>
    <w:p w14:paraId="1E9D55DD" w14:textId="77777777" w:rsidR="003E6C44" w:rsidRPr="003E6C44" w:rsidRDefault="003E6C44" w:rsidP="003E6C44">
      <w:pPr>
        <w:shd w:val="clear" w:color="auto" w:fill="FFFFFF"/>
        <w:spacing w:before="120" w:after="120" w:line="240" w:lineRule="auto"/>
        <w:jc w:val="center"/>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sz w:val="24"/>
          <w:szCs w:val="24"/>
          <w:lang w:eastAsia="en-AU"/>
        </w:rPr>
        <w:t>Issued by the Attorney-General in compliance with</w:t>
      </w:r>
      <w:r w:rsidRPr="003E6C44">
        <w:rPr>
          <w:rFonts w:ascii="Times New Roman" w:eastAsia="Times New Roman" w:hAnsi="Times New Roman" w:cs="Times New Roman"/>
          <w:color w:val="000000"/>
          <w:sz w:val="24"/>
          <w:szCs w:val="24"/>
          <w:lang w:eastAsia="en-AU"/>
        </w:rPr>
        <w:br/>
        <w:t>section 15G of the </w:t>
      </w:r>
      <w:r w:rsidRPr="003E6C44">
        <w:rPr>
          <w:rFonts w:ascii="Times New Roman" w:eastAsia="Times New Roman" w:hAnsi="Times New Roman" w:cs="Times New Roman"/>
          <w:i/>
          <w:iCs/>
          <w:color w:val="000000"/>
          <w:sz w:val="24"/>
          <w:szCs w:val="24"/>
          <w:lang w:eastAsia="en-AU"/>
        </w:rPr>
        <w:t>Legislation Act 2003.</w:t>
      </w:r>
    </w:p>
    <w:p w14:paraId="14F3B6E3" w14:textId="77777777" w:rsidR="003E6C44" w:rsidRPr="003E6C44" w:rsidRDefault="003E6C44" w:rsidP="003E6C44">
      <w:pPr>
        <w:shd w:val="clear" w:color="auto" w:fill="FFFFFF"/>
        <w:spacing w:before="120" w:after="120" w:line="240" w:lineRule="auto"/>
        <w:jc w:val="center"/>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i/>
          <w:iCs/>
          <w:color w:val="000000"/>
          <w:sz w:val="4"/>
          <w:szCs w:val="4"/>
          <w:lang w:eastAsia="en-AU"/>
        </w:rPr>
        <w:t> </w:t>
      </w:r>
    </w:p>
    <w:p w14:paraId="6EF18C41" w14:textId="77777777" w:rsidR="009E3798" w:rsidRPr="00153EBD" w:rsidRDefault="009E3798" w:rsidP="00882813">
      <w:pPr>
        <w:pBdr>
          <w:bottom w:val="single" w:sz="12" w:space="1" w:color="auto"/>
        </w:pBdr>
        <w:spacing w:after="360" w:line="276" w:lineRule="auto"/>
        <w:rPr>
          <w:rFonts w:ascii="Times New Roman" w:hAnsi="Times New Roman" w:cs="Times New Roman"/>
          <w:i/>
        </w:rPr>
      </w:pPr>
    </w:p>
    <w:p w14:paraId="439E97F1" w14:textId="77777777" w:rsidR="009E3798" w:rsidRDefault="009E3798" w:rsidP="009E3798">
      <w:pPr>
        <w:keepNext/>
        <w:keepLines/>
        <w:spacing w:afterLines="200" w:after="480" w:line="276" w:lineRule="auto"/>
        <w:contextualSpacing/>
        <w:jc w:val="both"/>
        <w:outlineLvl w:val="1"/>
        <w:rPr>
          <w:rFonts w:ascii="Times New Roman" w:eastAsiaTheme="majorEastAsia" w:hAnsi="Times New Roman" w:cs="Times New Roman"/>
          <w:b/>
          <w:bCs/>
        </w:rPr>
      </w:pPr>
      <w:r w:rsidRPr="00153EBD">
        <w:rPr>
          <w:rFonts w:ascii="Times New Roman" w:eastAsiaTheme="majorEastAsia" w:hAnsi="Times New Roman" w:cs="Times New Roman"/>
          <w:b/>
          <w:bCs/>
        </w:rPr>
        <w:t>INTRODUCTION</w:t>
      </w:r>
    </w:p>
    <w:p w14:paraId="2E5658A8" w14:textId="77777777" w:rsidR="009E3798" w:rsidRPr="00153EBD" w:rsidRDefault="009E3798" w:rsidP="009E3798">
      <w:pPr>
        <w:keepNext/>
        <w:keepLines/>
        <w:spacing w:afterLines="200" w:after="480" w:line="276" w:lineRule="auto"/>
        <w:contextualSpacing/>
        <w:jc w:val="both"/>
        <w:outlineLvl w:val="1"/>
        <w:rPr>
          <w:rFonts w:ascii="Times New Roman" w:eastAsiaTheme="majorEastAsia" w:hAnsi="Times New Roman" w:cs="Times New Roman"/>
          <w:b/>
          <w:bCs/>
        </w:rPr>
      </w:pPr>
    </w:p>
    <w:p w14:paraId="13C39EF8" w14:textId="1A235347" w:rsid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The </w:t>
      </w:r>
      <w:r w:rsidRPr="003E6C44">
        <w:rPr>
          <w:rFonts w:ascii="Times New Roman" w:eastAsia="Times New Roman" w:hAnsi="Times New Roman" w:cs="Times New Roman"/>
          <w:i/>
          <w:iCs/>
          <w:color w:val="000000"/>
          <w:lang w:eastAsia="en-AU"/>
        </w:rPr>
        <w:t>Legislation (</w:t>
      </w:r>
      <w:r>
        <w:rPr>
          <w:rFonts w:ascii="Times New Roman" w:eastAsia="Times New Roman" w:hAnsi="Times New Roman" w:cs="Times New Roman"/>
          <w:i/>
          <w:iCs/>
          <w:color w:val="000000"/>
          <w:lang w:eastAsia="en-AU"/>
        </w:rPr>
        <w:t xml:space="preserve">My Health Records </w:t>
      </w:r>
      <w:r w:rsidRPr="003E6C44">
        <w:rPr>
          <w:rFonts w:ascii="Times New Roman" w:eastAsia="Times New Roman" w:hAnsi="Times New Roman" w:cs="Times New Roman"/>
          <w:i/>
          <w:iCs/>
          <w:color w:val="000000"/>
          <w:lang w:eastAsia="en-AU"/>
        </w:rPr>
        <w:t xml:space="preserve">Instruments) </w:t>
      </w:r>
      <w:r w:rsidR="005B7506">
        <w:rPr>
          <w:rFonts w:ascii="Times New Roman" w:eastAsia="Times New Roman" w:hAnsi="Times New Roman" w:cs="Times New Roman"/>
          <w:i/>
          <w:iCs/>
          <w:color w:val="000000"/>
          <w:lang w:eastAsia="en-AU"/>
        </w:rPr>
        <w:t>Sunset-altering Declaration 2022</w:t>
      </w:r>
      <w:r w:rsidRPr="003E6C44">
        <w:rPr>
          <w:rFonts w:ascii="Times New Roman" w:eastAsia="Times New Roman" w:hAnsi="Times New Roman" w:cs="Times New Roman"/>
          <w:i/>
          <w:iCs/>
          <w:color w:val="000000"/>
          <w:lang w:eastAsia="en-AU"/>
        </w:rPr>
        <w:t> </w:t>
      </w:r>
      <w:r w:rsidRPr="003E6C44">
        <w:rPr>
          <w:rFonts w:ascii="Times New Roman" w:eastAsia="Times New Roman" w:hAnsi="Times New Roman" w:cs="Times New Roman"/>
          <w:color w:val="000000"/>
          <w:lang w:eastAsia="en-AU"/>
        </w:rPr>
        <w:t>(the Declaration) is made under subsection </w:t>
      </w:r>
      <w:proofErr w:type="gramStart"/>
      <w:r w:rsidRPr="003E6C44">
        <w:rPr>
          <w:rFonts w:ascii="Times New Roman" w:eastAsia="Times New Roman" w:hAnsi="Times New Roman" w:cs="Times New Roman"/>
          <w:color w:val="000000"/>
          <w:lang w:eastAsia="en-AU"/>
        </w:rPr>
        <w:t>51A(</w:t>
      </w:r>
      <w:proofErr w:type="gramEnd"/>
      <w:r w:rsidRPr="003E6C44">
        <w:rPr>
          <w:rFonts w:ascii="Times New Roman" w:eastAsia="Times New Roman" w:hAnsi="Times New Roman" w:cs="Times New Roman"/>
          <w:color w:val="000000"/>
          <w:lang w:eastAsia="en-AU"/>
        </w:rPr>
        <w:t>1) of the </w:t>
      </w:r>
      <w:r w:rsidRPr="003E6C44">
        <w:rPr>
          <w:rFonts w:ascii="Times New Roman" w:eastAsia="Times New Roman" w:hAnsi="Times New Roman" w:cs="Times New Roman"/>
          <w:i/>
          <w:iCs/>
          <w:color w:val="000000"/>
          <w:lang w:eastAsia="en-AU"/>
        </w:rPr>
        <w:t>Legislation Act 2003 </w:t>
      </w:r>
      <w:r w:rsidR="008B1270">
        <w:rPr>
          <w:rFonts w:ascii="Times New Roman" w:eastAsia="Times New Roman" w:hAnsi="Times New Roman" w:cs="Times New Roman"/>
          <w:iCs/>
          <w:color w:val="000000"/>
          <w:lang w:eastAsia="en-AU"/>
        </w:rPr>
        <w:t xml:space="preserve">(Cth) </w:t>
      </w:r>
      <w:r w:rsidRPr="003E6C44">
        <w:rPr>
          <w:rFonts w:ascii="Times New Roman" w:eastAsia="Times New Roman" w:hAnsi="Times New Roman" w:cs="Times New Roman"/>
          <w:color w:val="000000"/>
          <w:lang w:eastAsia="en-AU"/>
        </w:rPr>
        <w:t>(the Legislation Act).</w:t>
      </w:r>
      <w:r w:rsidRPr="003E6C44">
        <w:rPr>
          <w:rFonts w:ascii="Times New Roman" w:eastAsia="Times New Roman" w:hAnsi="Times New Roman" w:cs="Times New Roman"/>
          <w:i/>
          <w:iCs/>
          <w:color w:val="000000"/>
          <w:lang w:eastAsia="en-AU"/>
        </w:rPr>
        <w:t> </w:t>
      </w:r>
      <w:r w:rsidRPr="003E6C44">
        <w:rPr>
          <w:rFonts w:ascii="Times New Roman" w:eastAsia="Times New Roman" w:hAnsi="Times New Roman" w:cs="Times New Roman"/>
          <w:color w:val="000000"/>
          <w:lang w:eastAsia="en-AU"/>
        </w:rPr>
        <w:t>It is a legislative instrument for the purposes of the Legislation Act and must be registered on the Federal Register of Legislation. The Declaration is subject to the disallowance pr</w:t>
      </w:r>
      <w:r w:rsidR="009E3798">
        <w:rPr>
          <w:rFonts w:ascii="Times New Roman" w:eastAsia="Times New Roman" w:hAnsi="Times New Roman" w:cs="Times New Roman"/>
          <w:color w:val="000000"/>
          <w:lang w:eastAsia="en-AU"/>
        </w:rPr>
        <w:t>ovisions of the Legislation Act.</w:t>
      </w:r>
    </w:p>
    <w:p w14:paraId="4193EFE3" w14:textId="77777777" w:rsidR="009E3798" w:rsidRPr="003E6C44"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52B64C8F" w14:textId="77777777" w:rsid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b/>
          <w:bCs/>
          <w:color w:val="000000"/>
          <w:lang w:eastAsia="en-AU"/>
        </w:rPr>
        <w:t>OUTLINE</w:t>
      </w:r>
    </w:p>
    <w:p w14:paraId="63669C8C" w14:textId="77777777" w:rsidR="009E3798" w:rsidRPr="003E6C44"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36A3FA31"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Sunsetting is the automatic repeal of legislative instruments after a fixed period. The Australian Government’s sunsetting framework is established under Part 4 of Chapter 3 of the Legislation Act. The purpose of the sunsetting framework is to ensure that legislative instruments are kept up to date and only remain in force for so long as they are needed.</w:t>
      </w:r>
    </w:p>
    <w:p w14:paraId="2F5DC567"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4BC20763"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Subsection 50(1) of the Legislation Act provides that a legislative instrument is automatically repealed on the 1 April or 1 October immediately on or following the tenth anniversary of its registration</w:t>
      </w:r>
      <w:r>
        <w:rPr>
          <w:rFonts w:ascii="Times New Roman" w:eastAsia="Times New Roman" w:hAnsi="Times New Roman" w:cs="Times New Roman"/>
          <w:color w:val="000000"/>
          <w:lang w:eastAsia="en-AU"/>
        </w:rPr>
        <w:t>.</w:t>
      </w:r>
    </w:p>
    <w:p w14:paraId="6DA235C8"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 xml:space="preserve">Under subsection 51A(1) of the Legislation Act, the Attorney-General may issue a declaration aligning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sunsetting days of two or more instruments, if satisfied on application by the rule-maker of the relevant instruments that:</w:t>
      </w:r>
    </w:p>
    <w:p w14:paraId="02F62B2D" w14:textId="77777777" w:rsidR="003E6C44" w:rsidRPr="003E6C44" w:rsidRDefault="003E6C44" w:rsidP="009E3798">
      <w:pPr>
        <w:shd w:val="clear" w:color="auto" w:fill="FFFFFF"/>
        <w:spacing w:afterLines="200" w:after="48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(a)</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all</w:t>
      </w:r>
      <w:proofErr w:type="gramEnd"/>
      <w:r w:rsidRPr="003E6C44">
        <w:rPr>
          <w:rFonts w:ascii="Times New Roman" w:eastAsia="Times New Roman" w:hAnsi="Times New Roman" w:cs="Times New Roman"/>
          <w:color w:val="000000"/>
          <w:lang w:eastAsia="en-AU"/>
        </w:rPr>
        <w:t xml:space="preserve"> the instruments to be reviewed:</w:t>
      </w:r>
    </w:p>
    <w:p w14:paraId="38E31804" w14:textId="77777777" w:rsidR="003E6C44" w:rsidRPr="003E6C44" w:rsidRDefault="003E6C44" w:rsidP="009E3798">
      <w:pPr>
        <w:shd w:val="clear" w:color="auto" w:fill="FFFFFF"/>
        <w:spacing w:afterLines="200" w:after="48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would</w:t>
      </w:r>
      <w:proofErr w:type="gramEnd"/>
      <w:r w:rsidRPr="003E6C44">
        <w:rPr>
          <w:rFonts w:ascii="Times New Roman" w:eastAsia="Times New Roman" w:hAnsi="Times New Roman" w:cs="Times New Roman"/>
          <w:color w:val="000000"/>
          <w:lang w:eastAsia="en-AU"/>
        </w:rPr>
        <w:t xml:space="preserve"> (in the absence of a declaration made under section 51A of the Legislation Act) be repealed by section 50 or 51 of the Legislation Act; and </w:t>
      </w:r>
    </w:p>
    <w:p w14:paraId="7B1D33E8" w14:textId="77777777" w:rsidR="003E6C44" w:rsidRPr="003E6C44" w:rsidRDefault="003E6C44" w:rsidP="009E3798">
      <w:pPr>
        <w:shd w:val="clear" w:color="auto" w:fill="FFFFFF"/>
        <w:spacing w:afterLines="200" w:after="48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are</w:t>
      </w:r>
      <w:proofErr w:type="gramEnd"/>
      <w:r w:rsidRPr="003E6C44">
        <w:rPr>
          <w:rFonts w:ascii="Times New Roman" w:eastAsia="Times New Roman" w:hAnsi="Times New Roman" w:cs="Times New Roman"/>
          <w:color w:val="000000"/>
          <w:lang w:eastAsia="en-AU"/>
        </w:rPr>
        <w:t xml:space="preserve"> or will be the subject of a single review; and</w:t>
      </w:r>
    </w:p>
    <w:p w14:paraId="2A5D560D" w14:textId="77777777" w:rsidR="003E6C44" w:rsidRPr="003E6C44" w:rsidRDefault="003E6C44" w:rsidP="009E3798">
      <w:pPr>
        <w:shd w:val="clear" w:color="auto" w:fill="FFFFFF"/>
        <w:spacing w:afterLines="200" w:after="48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(b)</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making of the declaration will facilitate the undertaking of the review or the implementation of its findings. </w:t>
      </w:r>
    </w:p>
    <w:p w14:paraId="729092D4"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59BAF37C"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The day specified in the sunset-altering declaration must be 1 April or 1 October of a year that is up to five years later than the earliest sunsetting day of the instruments. The instruments will then be repealed on the day specified in the declaration instead of the previously scheduled sunsetting day of each instrument. This allows instruments to continue to be in force for a further but limited period of time when they would otherwise sunset, or to sunset earlier than the originally scheduled sunsetting day.</w:t>
      </w:r>
    </w:p>
    <w:p w14:paraId="741BAFD0"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The objective of issuing a sunset-altering declaration is to facilitate either: the undertaking of a single review of the fitness-for-purpose of two or more thematically related legislative instruments; or the implementation of such a review’s findings. This reduces administrative burden as well as the possibility of legislative inconsistencies arising from reviewing and replacing related legislation at different times.</w:t>
      </w:r>
    </w:p>
    <w:p w14:paraId="3B6AD9F5"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6534C19C" w14:textId="4482F5B5"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lastRenderedPageBreak/>
        <w:t xml:space="preserve">The Declaration aligns the sunsetting dates of the following instruments </w:t>
      </w:r>
      <w:r>
        <w:rPr>
          <w:rFonts w:ascii="Times New Roman" w:eastAsia="Times New Roman" w:hAnsi="Times New Roman" w:cs="Times New Roman"/>
          <w:color w:val="000000"/>
          <w:lang w:eastAsia="en-AU"/>
        </w:rPr>
        <w:t>to 1</w:t>
      </w:r>
      <w:r w:rsidRPr="003E6C44">
        <w:rPr>
          <w:rFonts w:ascii="Times New Roman" w:eastAsia="Times New Roman" w:hAnsi="Times New Roman" w:cs="Times New Roman"/>
          <w:color w:val="000000"/>
          <w:lang w:eastAsia="en-AU"/>
        </w:rPr>
        <w:t xml:space="preserve"> </w:t>
      </w:r>
      <w:r>
        <w:rPr>
          <w:rFonts w:ascii="Times New Roman" w:eastAsia="Times New Roman" w:hAnsi="Times New Roman" w:cs="Times New Roman"/>
          <w:color w:val="000000"/>
          <w:lang w:eastAsia="en-AU"/>
        </w:rPr>
        <w:t>April 2026</w:t>
      </w:r>
      <w:r w:rsidR="001F756E">
        <w:rPr>
          <w:rFonts w:ascii="Times New Roman" w:eastAsia="Times New Roman" w:hAnsi="Times New Roman" w:cs="Times New Roman"/>
          <w:color w:val="000000"/>
          <w:lang w:eastAsia="en-AU"/>
        </w:rPr>
        <w:t xml:space="preserve"> </w:t>
      </w:r>
      <w:r w:rsidR="001F756E" w:rsidRPr="003E6C44">
        <w:rPr>
          <w:rFonts w:ascii="Times New Roman" w:eastAsia="Times New Roman" w:hAnsi="Times New Roman" w:cs="Times New Roman"/>
          <w:color w:val="000000"/>
          <w:lang w:eastAsia="en-AU"/>
        </w:rPr>
        <w:t xml:space="preserve">(together, the </w:t>
      </w:r>
      <w:r w:rsidR="001F756E">
        <w:rPr>
          <w:rFonts w:ascii="Times New Roman" w:eastAsia="Times New Roman" w:hAnsi="Times New Roman" w:cs="Times New Roman"/>
          <w:color w:val="000000"/>
          <w:lang w:eastAsia="en-AU"/>
        </w:rPr>
        <w:t>‘My Health Records Instruments’)</w:t>
      </w:r>
      <w:r w:rsidRPr="003E6C44">
        <w:rPr>
          <w:rFonts w:ascii="Times New Roman" w:eastAsia="Times New Roman" w:hAnsi="Times New Roman" w:cs="Times New Roman"/>
          <w:color w:val="000000"/>
          <w:lang w:eastAsia="en-AU"/>
        </w:rPr>
        <w:t>:</w:t>
      </w:r>
    </w:p>
    <w:p w14:paraId="33F47209" w14:textId="17271C7F" w:rsidR="003E6C44" w:rsidRPr="003E6C44" w:rsidRDefault="003E6C44" w:rsidP="009E3798">
      <w:pPr>
        <w:shd w:val="clear" w:color="auto" w:fill="FFFFFF"/>
        <w:spacing w:afterLines="200" w:after="480" w:line="276" w:lineRule="auto"/>
        <w:ind w:left="720" w:hanging="360"/>
        <w:contextualSpacing/>
        <w:jc w:val="both"/>
        <w:rPr>
          <w:rFonts w:ascii="Times New Roman" w:eastAsia="Times New Roman" w:hAnsi="Times New Roman" w:cs="Times New Roman"/>
          <w:iCs/>
          <w:color w:val="000000"/>
          <w:lang w:eastAsia="en-AU"/>
        </w:rPr>
      </w:pPr>
      <w:r w:rsidRPr="003E6C44">
        <w:rPr>
          <w:rFonts w:ascii="Times New Roman" w:eastAsia="Times New Roman" w:hAnsi="Times New Roman" w:cs="Times New Roman"/>
          <w:color w:val="000000"/>
          <w:lang w:eastAsia="en-AU"/>
        </w:rPr>
        <w:t>(a)</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w:t>
      </w:r>
      <w:r>
        <w:rPr>
          <w:rFonts w:ascii="Times New Roman" w:eastAsia="Times New Roman" w:hAnsi="Times New Roman" w:cs="Times New Roman"/>
          <w:i/>
          <w:iCs/>
          <w:color w:val="000000"/>
          <w:lang w:eastAsia="en-AU"/>
        </w:rPr>
        <w:t>My Health Records Regulation 2012</w:t>
      </w:r>
      <w:r w:rsidR="004E0066">
        <w:rPr>
          <w:rFonts w:ascii="Times New Roman" w:eastAsia="Times New Roman" w:hAnsi="Times New Roman" w:cs="Times New Roman"/>
          <w:i/>
          <w:iCs/>
          <w:color w:val="000000"/>
          <w:lang w:eastAsia="en-AU"/>
        </w:rPr>
        <w:t xml:space="preserve"> </w:t>
      </w:r>
      <w:r w:rsidR="008B1270">
        <w:rPr>
          <w:rFonts w:ascii="Times New Roman" w:eastAsia="Times New Roman" w:hAnsi="Times New Roman" w:cs="Times New Roman"/>
          <w:iCs/>
          <w:color w:val="000000"/>
          <w:lang w:eastAsia="en-AU"/>
        </w:rPr>
        <w:t xml:space="preserve">(Cth) </w:t>
      </w:r>
      <w:r w:rsidR="004E0066">
        <w:rPr>
          <w:rFonts w:ascii="Times New Roman" w:eastAsia="Times New Roman" w:hAnsi="Times New Roman" w:cs="Times New Roman"/>
          <w:iCs/>
          <w:color w:val="000000"/>
          <w:lang w:eastAsia="en-AU"/>
        </w:rPr>
        <w:t>(the Regulation)</w:t>
      </w:r>
      <w:r>
        <w:rPr>
          <w:rFonts w:ascii="Times New Roman" w:eastAsia="Times New Roman" w:hAnsi="Times New Roman" w:cs="Times New Roman"/>
          <w:i/>
          <w:iCs/>
          <w:color w:val="000000"/>
          <w:lang w:eastAsia="en-AU"/>
        </w:rPr>
        <w:t xml:space="preserve">; </w:t>
      </w:r>
      <w:r>
        <w:rPr>
          <w:rFonts w:ascii="Times New Roman" w:eastAsia="Times New Roman" w:hAnsi="Times New Roman" w:cs="Times New Roman"/>
          <w:iCs/>
          <w:color w:val="000000"/>
          <w:lang w:eastAsia="en-AU"/>
        </w:rPr>
        <w:t>and</w:t>
      </w:r>
    </w:p>
    <w:p w14:paraId="43C7A07B" w14:textId="061F6C5B" w:rsidR="003E6C44" w:rsidRDefault="003E6C44" w:rsidP="009E3798">
      <w:pPr>
        <w:shd w:val="clear" w:color="auto" w:fill="FFFFFF"/>
        <w:spacing w:afterLines="200" w:after="480" w:line="276" w:lineRule="auto"/>
        <w:ind w:left="720" w:hanging="360"/>
        <w:contextualSpacing/>
        <w:jc w:val="both"/>
        <w:rPr>
          <w:rFonts w:ascii="Times New Roman" w:eastAsia="Times New Roman" w:hAnsi="Times New Roman" w:cs="Times New Roman"/>
          <w:i/>
          <w:iCs/>
          <w:color w:val="000000"/>
          <w:lang w:eastAsia="en-AU"/>
        </w:rPr>
      </w:pPr>
      <w:r w:rsidRPr="003E6C44">
        <w:rPr>
          <w:rFonts w:ascii="Times New Roman" w:eastAsia="Times New Roman" w:hAnsi="Times New Roman" w:cs="Times New Roman"/>
          <w:color w:val="000000"/>
          <w:lang w:eastAsia="en-AU"/>
        </w:rPr>
        <w:t>(b)</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w:t>
      </w:r>
      <w:r>
        <w:rPr>
          <w:rFonts w:ascii="Times New Roman" w:eastAsia="Times New Roman" w:hAnsi="Times New Roman" w:cs="Times New Roman"/>
          <w:i/>
          <w:iCs/>
          <w:color w:val="000000"/>
          <w:lang w:eastAsia="en-AU"/>
        </w:rPr>
        <w:t>My Health Records Rule 2016</w:t>
      </w:r>
      <w:r w:rsidR="008B1270">
        <w:rPr>
          <w:rFonts w:ascii="Times New Roman" w:eastAsia="Times New Roman" w:hAnsi="Times New Roman" w:cs="Times New Roman"/>
          <w:i/>
          <w:iCs/>
          <w:color w:val="000000"/>
          <w:lang w:eastAsia="en-AU"/>
        </w:rPr>
        <w:t xml:space="preserve"> </w:t>
      </w:r>
      <w:r w:rsidR="008B1270">
        <w:rPr>
          <w:rFonts w:ascii="Times New Roman" w:eastAsia="Times New Roman" w:hAnsi="Times New Roman" w:cs="Times New Roman"/>
          <w:iCs/>
          <w:color w:val="000000"/>
          <w:lang w:eastAsia="en-AU"/>
        </w:rPr>
        <w:t>(Cth)</w:t>
      </w:r>
      <w:r w:rsidR="004E0066">
        <w:rPr>
          <w:rFonts w:ascii="Times New Roman" w:eastAsia="Times New Roman" w:hAnsi="Times New Roman" w:cs="Times New Roman"/>
          <w:i/>
          <w:iCs/>
          <w:color w:val="000000"/>
          <w:lang w:eastAsia="en-AU"/>
        </w:rPr>
        <w:t xml:space="preserve"> </w:t>
      </w:r>
      <w:r w:rsidR="004E0066">
        <w:rPr>
          <w:rFonts w:ascii="Times New Roman" w:eastAsia="Times New Roman" w:hAnsi="Times New Roman" w:cs="Times New Roman"/>
          <w:iCs/>
          <w:color w:val="000000"/>
          <w:lang w:eastAsia="en-AU"/>
        </w:rPr>
        <w:t>(the Rule)</w:t>
      </w:r>
      <w:r w:rsidR="001F756E">
        <w:rPr>
          <w:rFonts w:ascii="Times New Roman" w:eastAsia="Times New Roman" w:hAnsi="Times New Roman" w:cs="Times New Roman"/>
          <w:i/>
          <w:iCs/>
          <w:color w:val="000000"/>
          <w:lang w:eastAsia="en-AU"/>
        </w:rPr>
        <w:t>.</w:t>
      </w:r>
    </w:p>
    <w:p w14:paraId="5C646706" w14:textId="087EA335"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sz w:val="24"/>
          <w:szCs w:val="24"/>
          <w:lang w:eastAsia="en-AU"/>
        </w:rPr>
      </w:pPr>
    </w:p>
    <w:p w14:paraId="4800FD22"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b/>
          <w:bCs/>
          <w:color w:val="000000"/>
          <w:lang w:eastAsia="en-AU"/>
        </w:rPr>
      </w:pPr>
    </w:p>
    <w:p w14:paraId="7E4F4645"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b/>
          <w:bCs/>
          <w:color w:val="000000"/>
          <w:lang w:eastAsia="en-AU"/>
        </w:rPr>
        <w:t>PROCESS BEFORE DECLARATION WAS MADE</w:t>
      </w:r>
    </w:p>
    <w:p w14:paraId="68FBCE13" w14:textId="77777777" w:rsidR="009E3798" w:rsidRDefault="009E3798"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p>
    <w:p w14:paraId="4247B22A" w14:textId="77777777" w:rsidR="003E6C44" w:rsidRPr="003E6C44" w:rsidRDefault="003E6C44"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r w:rsidRPr="003E6C44">
        <w:rPr>
          <w:rFonts w:ascii="Times New Roman" w:eastAsia="Times New Roman" w:hAnsi="Times New Roman" w:cs="Times New Roman"/>
          <w:b/>
          <w:color w:val="000000"/>
          <w:lang w:eastAsia="en-AU"/>
        </w:rPr>
        <w:t>Regulatory impact analysis</w:t>
      </w:r>
    </w:p>
    <w:p w14:paraId="1F1DAF1B"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538ABAB7"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lang w:eastAsia="en-AU"/>
        </w:rPr>
        <w:t>Sunset-altering declarations are machinery of government instruments, and are therefore not subject to the regulatory impact assessment requirements set out by the Office of Best Practice Regulation (OBPR). The OBPR reference for this standing exemption is ID 19486.</w:t>
      </w:r>
    </w:p>
    <w:p w14:paraId="50D3707B" w14:textId="77777777" w:rsidR="009E3798" w:rsidRDefault="009E3798"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p>
    <w:p w14:paraId="0C29E6EF" w14:textId="77777777" w:rsidR="003E6C44" w:rsidRPr="003E6C44" w:rsidRDefault="003E6C44"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r w:rsidRPr="003E6C44">
        <w:rPr>
          <w:rFonts w:ascii="Times New Roman" w:eastAsia="Times New Roman" w:hAnsi="Times New Roman" w:cs="Times New Roman"/>
          <w:b/>
          <w:color w:val="000000"/>
          <w:lang w:eastAsia="en-AU"/>
        </w:rPr>
        <w:t>Consultation before making</w:t>
      </w:r>
    </w:p>
    <w:p w14:paraId="5A8EF812" w14:textId="77777777" w:rsidR="009E3798" w:rsidRDefault="009E3798"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3E8D1A3E" w14:textId="6CBBF49E" w:rsid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Before the Declaration was issued, the Attorney</w:t>
      </w:r>
      <w:r w:rsidRPr="003E6C44">
        <w:rPr>
          <w:rFonts w:ascii="Times New Roman" w:eastAsia="Times New Roman" w:hAnsi="Times New Roman" w:cs="Times New Roman"/>
          <w:color w:val="000000"/>
          <w:lang w:eastAsia="en-AU"/>
        </w:rPr>
        <w:noBreakHyphen/>
        <w:t>General considered the general obligation to consult imposed by section 17 of the Legislation Act.</w:t>
      </w:r>
    </w:p>
    <w:p w14:paraId="1AACD3DF" w14:textId="77777777" w:rsidR="00905892" w:rsidRDefault="00905892"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57FB68E8" w14:textId="77777777" w:rsidR="006D1F50" w:rsidRDefault="006D1F50"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r w:rsidRPr="006D1F50">
        <w:rPr>
          <w:rFonts w:ascii="Times New Roman" w:eastAsia="Times New Roman" w:hAnsi="Times New Roman" w:cs="Times New Roman"/>
          <w:color w:val="000000"/>
          <w:lang w:eastAsia="en-AU"/>
        </w:rPr>
        <w:t>The Department of Health consulted within the Department and externally in relation to the proposed alignment of the My Health Records Instruments. External consultations included the Australian Digital Health Agency and states and territories via correspondence to their respective Chief Information Officers. The Information Law Unit of the Attorney General’s Department and the Office of the Information Commissioner were also informed.</w:t>
      </w:r>
    </w:p>
    <w:p w14:paraId="2928BB79" w14:textId="77777777" w:rsidR="00905892" w:rsidRPr="006D1F50" w:rsidRDefault="00905892"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6AB59CBD" w14:textId="4EF7F307" w:rsidR="003E6C44" w:rsidRPr="00153EBD" w:rsidRDefault="003E6C44" w:rsidP="009E3798">
      <w:pPr>
        <w:spacing w:afterLines="200" w:after="480" w:line="276" w:lineRule="auto"/>
        <w:contextualSpacing/>
        <w:jc w:val="both"/>
        <w:rPr>
          <w:rFonts w:ascii="Times New Roman" w:hAnsi="Times New Roman" w:cs="Times New Roman"/>
        </w:rPr>
      </w:pPr>
      <w:r>
        <w:rPr>
          <w:rFonts w:ascii="Times New Roman" w:hAnsi="Times New Roman" w:cs="Times New Roman"/>
        </w:rPr>
        <w:t xml:space="preserve">Sunset-altering declarations are </w:t>
      </w:r>
      <w:r w:rsidRPr="00AA488A">
        <w:rPr>
          <w:rFonts w:ascii="Times New Roman" w:hAnsi="Times New Roman" w:cs="Times New Roman"/>
        </w:rPr>
        <w:t>machinery</w:t>
      </w:r>
      <w:r>
        <w:rPr>
          <w:rFonts w:ascii="Times New Roman" w:hAnsi="Times New Roman" w:cs="Times New Roman"/>
        </w:rPr>
        <w:t xml:space="preserve"> in</w:t>
      </w:r>
      <w:r w:rsidRPr="00AA488A">
        <w:rPr>
          <w:rFonts w:ascii="Times New Roman" w:hAnsi="Times New Roman" w:cs="Times New Roman"/>
        </w:rPr>
        <w:t xml:space="preserve"> nature,</w:t>
      </w:r>
      <w:r w:rsidRPr="0030646C">
        <w:t xml:space="preserve"> </w:t>
      </w:r>
      <w:r w:rsidRPr="0030646C">
        <w:rPr>
          <w:rFonts w:ascii="Times New Roman" w:hAnsi="Times New Roman" w:cs="Times New Roman"/>
        </w:rPr>
        <w:t>and enable legislative instruments that would otherwise sunset</w:t>
      </w:r>
      <w:r>
        <w:rPr>
          <w:rFonts w:ascii="Times New Roman" w:hAnsi="Times New Roman" w:cs="Times New Roman"/>
        </w:rPr>
        <w:t xml:space="preserve"> at different times</w:t>
      </w:r>
      <w:r w:rsidRPr="0030646C">
        <w:rPr>
          <w:rFonts w:ascii="Times New Roman" w:hAnsi="Times New Roman" w:cs="Times New Roman"/>
        </w:rPr>
        <w:t xml:space="preserve"> to </w:t>
      </w:r>
      <w:r>
        <w:rPr>
          <w:rFonts w:ascii="Times New Roman" w:hAnsi="Times New Roman" w:cs="Times New Roman"/>
        </w:rPr>
        <w:t>be aligned in order to facilitate thematic review of the instruments.</w:t>
      </w:r>
      <w:r w:rsidRPr="00AA488A">
        <w:rPr>
          <w:rFonts w:ascii="Times New Roman" w:hAnsi="Times New Roman" w:cs="Times New Roman"/>
        </w:rPr>
        <w:t xml:space="preserve"> This will minimise the administrative burden on stakehold</w:t>
      </w:r>
      <w:r>
        <w:rPr>
          <w:rFonts w:ascii="Times New Roman" w:hAnsi="Times New Roman" w:cs="Times New Roman"/>
        </w:rPr>
        <w:t>ers associated with the sunsetting review of each instrument</w:t>
      </w:r>
      <w:r w:rsidRPr="00AA488A">
        <w:rPr>
          <w:rFonts w:ascii="Times New Roman" w:hAnsi="Times New Roman" w:cs="Times New Roman"/>
        </w:rPr>
        <w:t>. Any replacement instruments will be subject to</w:t>
      </w:r>
      <w:r>
        <w:rPr>
          <w:rFonts w:ascii="Times New Roman" w:hAnsi="Times New Roman" w:cs="Times New Roman"/>
        </w:rPr>
        <w:t xml:space="preserve"> further consultation and</w:t>
      </w:r>
      <w:r w:rsidRPr="00AA488A">
        <w:rPr>
          <w:rFonts w:ascii="Times New Roman" w:hAnsi="Times New Roman" w:cs="Times New Roman"/>
        </w:rPr>
        <w:t xml:space="preserve"> parliamentary oversight, including </w:t>
      </w:r>
      <w:r>
        <w:rPr>
          <w:rFonts w:ascii="Times New Roman" w:hAnsi="Times New Roman" w:cs="Times New Roman"/>
        </w:rPr>
        <w:t xml:space="preserve">oversight on </w:t>
      </w:r>
      <w:r w:rsidRPr="00AA488A">
        <w:rPr>
          <w:rFonts w:ascii="Times New Roman" w:hAnsi="Times New Roman" w:cs="Times New Roman"/>
        </w:rPr>
        <w:t>whether adequate consultation occurred with persons likely to be affected by the replacement instruments.</w:t>
      </w:r>
      <w:r>
        <w:rPr>
          <w:rFonts w:ascii="Times New Roman" w:hAnsi="Times New Roman" w:cs="Times New Roman"/>
        </w:rPr>
        <w:t xml:space="preserve"> </w:t>
      </w:r>
      <w:r w:rsidRPr="0032003A">
        <w:rPr>
          <w:rFonts w:ascii="Times New Roman" w:hAnsi="Times New Roman" w:cs="Times New Roman"/>
        </w:rPr>
        <w:t xml:space="preserve">As such, </w:t>
      </w:r>
      <w:r>
        <w:rPr>
          <w:rFonts w:ascii="Times New Roman" w:hAnsi="Times New Roman" w:cs="Times New Roman"/>
        </w:rPr>
        <w:t xml:space="preserve">the </w:t>
      </w:r>
      <w:r w:rsidR="006D1F50">
        <w:rPr>
          <w:rFonts w:ascii="Times New Roman" w:hAnsi="Times New Roman" w:cs="Times New Roman"/>
        </w:rPr>
        <w:t>Declaration</w:t>
      </w:r>
      <w:r w:rsidRPr="0032003A">
        <w:rPr>
          <w:rFonts w:ascii="Times New Roman" w:hAnsi="Times New Roman" w:cs="Times New Roman"/>
        </w:rPr>
        <w:t xml:space="preserve"> is consistent with the policy i</w:t>
      </w:r>
      <w:r w:rsidR="006D1F50">
        <w:rPr>
          <w:rFonts w:ascii="Times New Roman" w:hAnsi="Times New Roman" w:cs="Times New Roman"/>
        </w:rPr>
        <w:t>ntent of the sunsetting regime.</w:t>
      </w:r>
    </w:p>
    <w:p w14:paraId="544AF499" w14:textId="77777777" w:rsidR="003E6C44" w:rsidRPr="003E6C44" w:rsidRDefault="003E6C44" w:rsidP="009E3798">
      <w:pPr>
        <w:shd w:val="clear" w:color="auto" w:fill="FFFFFF"/>
        <w:spacing w:afterLines="200" w:after="480" w:line="276" w:lineRule="auto"/>
        <w:contextualSpacing/>
        <w:jc w:val="both"/>
        <w:rPr>
          <w:rFonts w:ascii="Times New Roman" w:eastAsia="Times New Roman" w:hAnsi="Times New Roman" w:cs="Times New Roman"/>
          <w:color w:val="000000"/>
          <w:lang w:eastAsia="en-AU"/>
        </w:rPr>
      </w:pPr>
    </w:p>
    <w:p w14:paraId="5A9667AC" w14:textId="77777777" w:rsidR="003E6C44" w:rsidRPr="003E6C44" w:rsidRDefault="003E6C44"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r w:rsidRPr="003E6C44">
        <w:rPr>
          <w:rFonts w:ascii="Times New Roman" w:eastAsia="Times New Roman" w:hAnsi="Times New Roman" w:cs="Times New Roman"/>
          <w:b/>
          <w:color w:val="000000"/>
          <w:lang w:eastAsia="en-AU"/>
        </w:rPr>
        <w:t>Statutory preconditions relevant to the Declaration</w:t>
      </w:r>
    </w:p>
    <w:p w14:paraId="39CFBF21" w14:textId="77777777" w:rsidR="009E3798" w:rsidRDefault="009E3798"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p>
    <w:p w14:paraId="33BE9A89" w14:textId="31466D4F" w:rsidR="00882813" w:rsidRPr="00882813" w:rsidRDefault="003E6C44" w:rsidP="00882813">
      <w:pPr>
        <w:shd w:val="clear" w:color="auto" w:fill="FFFFFF"/>
        <w:spacing w:afterLines="200" w:after="480" w:line="276" w:lineRule="auto"/>
        <w:ind w:left="11" w:hanging="11"/>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In order to align the sunsetting day of two or more instruments, the Attorney-General must be satisfied on written application from the relevant rule-maker that the statutory conditions in paragraphs</w:t>
      </w:r>
      <w:r w:rsidR="001F756E">
        <w:rPr>
          <w:rFonts w:ascii="Times New Roman" w:eastAsia="Times New Roman" w:hAnsi="Times New Roman" w:cs="Times New Roman"/>
          <w:color w:val="000000"/>
          <w:lang w:eastAsia="en-AU"/>
        </w:rPr>
        <w:t> </w:t>
      </w:r>
      <w:r w:rsidRPr="003E6C44">
        <w:rPr>
          <w:rFonts w:ascii="Times New Roman" w:eastAsia="Times New Roman" w:hAnsi="Times New Roman" w:cs="Times New Roman"/>
          <w:color w:val="000000"/>
          <w:lang w:eastAsia="en-AU"/>
        </w:rPr>
        <w:t>51A(1)(a) and (b) of the Legislation Act are met. The statutory conditions are that:</w:t>
      </w:r>
    </w:p>
    <w:p w14:paraId="3B10F223" w14:textId="77777777" w:rsidR="003E6C44" w:rsidRPr="003E6C44" w:rsidRDefault="003E6C44" w:rsidP="00882813">
      <w:pPr>
        <w:shd w:val="clear" w:color="auto" w:fill="FFFFFF"/>
        <w:spacing w:afterLines="200" w:after="48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(a)</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all</w:t>
      </w:r>
      <w:proofErr w:type="gramEnd"/>
      <w:r w:rsidRPr="003E6C44">
        <w:rPr>
          <w:rFonts w:ascii="Times New Roman" w:eastAsia="Times New Roman" w:hAnsi="Times New Roman" w:cs="Times New Roman"/>
          <w:color w:val="000000"/>
          <w:lang w:eastAsia="en-AU"/>
        </w:rPr>
        <w:t xml:space="preserve"> the instruments to be reviewed:</w:t>
      </w:r>
    </w:p>
    <w:p w14:paraId="14260A93" w14:textId="77777777" w:rsidR="003E6C44" w:rsidRPr="003E6C44" w:rsidRDefault="003E6C44" w:rsidP="009E3798">
      <w:pPr>
        <w:shd w:val="clear" w:color="auto" w:fill="FFFFFF"/>
        <w:spacing w:afterLines="200" w:after="48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would</w:t>
      </w:r>
      <w:proofErr w:type="gramEnd"/>
      <w:r w:rsidRPr="003E6C44">
        <w:rPr>
          <w:rFonts w:ascii="Times New Roman" w:eastAsia="Times New Roman" w:hAnsi="Times New Roman" w:cs="Times New Roman"/>
          <w:color w:val="000000"/>
          <w:lang w:eastAsia="en-AU"/>
        </w:rPr>
        <w:t xml:space="preserve"> (in the absence of a declaration made under section 51A of the Legislation Act) be repealed by section 50 or 51 of the Legislation Act; and </w:t>
      </w:r>
    </w:p>
    <w:p w14:paraId="1270656C" w14:textId="77777777" w:rsidR="003E6C44" w:rsidRPr="003E6C44" w:rsidRDefault="003E6C44" w:rsidP="009E3798">
      <w:pPr>
        <w:shd w:val="clear" w:color="auto" w:fill="FFFFFF"/>
        <w:spacing w:afterLines="200" w:after="48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are</w:t>
      </w:r>
      <w:proofErr w:type="gramEnd"/>
      <w:r w:rsidRPr="003E6C44">
        <w:rPr>
          <w:rFonts w:ascii="Times New Roman" w:eastAsia="Times New Roman" w:hAnsi="Times New Roman" w:cs="Times New Roman"/>
          <w:color w:val="000000"/>
          <w:lang w:eastAsia="en-AU"/>
        </w:rPr>
        <w:t xml:space="preserve"> or will be the subject of a single review; and</w:t>
      </w:r>
    </w:p>
    <w:p w14:paraId="7CEFA6AA" w14:textId="77777777" w:rsidR="003E6C44" w:rsidRPr="003E6C44" w:rsidRDefault="003E6C44" w:rsidP="009E3798">
      <w:pPr>
        <w:shd w:val="clear" w:color="auto" w:fill="FFFFFF"/>
        <w:spacing w:afterLines="200" w:after="48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(b)</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making of the declaration will facilitate the undertaking of the review or the implementation of its findings. </w:t>
      </w:r>
    </w:p>
    <w:p w14:paraId="71E420BD" w14:textId="77777777" w:rsidR="009E3798" w:rsidRDefault="009E3798"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p>
    <w:p w14:paraId="10D9BE13" w14:textId="77777777" w:rsidR="003E6C44" w:rsidRPr="003E6C44" w:rsidRDefault="003E6C44"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In terms of process, the Legislation Act requires:</w:t>
      </w:r>
    </w:p>
    <w:p w14:paraId="0C5D8B30" w14:textId="77777777" w:rsidR="003E6C44" w:rsidRPr="003E6C44" w:rsidRDefault="003E6C44" w:rsidP="009E3798">
      <w:pPr>
        <w:shd w:val="clear" w:color="auto" w:fill="FFFFFF"/>
        <w:spacing w:afterLines="200" w:after="480" w:line="276" w:lineRule="auto"/>
        <w:ind w:left="709"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(a)</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responsible rule-maker to apply to the Attorney-General,</w:t>
      </w:r>
    </w:p>
    <w:p w14:paraId="7BB17152" w14:textId="77777777" w:rsidR="003E6C44" w:rsidRPr="003E6C44" w:rsidRDefault="003E6C44" w:rsidP="009E3798">
      <w:pPr>
        <w:shd w:val="clear" w:color="auto" w:fill="FFFFFF"/>
        <w:spacing w:afterLines="200" w:after="480" w:line="276" w:lineRule="auto"/>
        <w:ind w:left="709"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(b)</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Attorney-General to be satisfied of the statutory conditions, and</w:t>
      </w:r>
    </w:p>
    <w:p w14:paraId="61556287" w14:textId="77777777" w:rsidR="003E6C44" w:rsidRPr="003E6C44" w:rsidRDefault="003E6C44" w:rsidP="009E3798">
      <w:pPr>
        <w:shd w:val="clear" w:color="auto" w:fill="FFFFFF"/>
        <w:spacing w:afterLines="200" w:after="480" w:line="276" w:lineRule="auto"/>
        <w:ind w:left="709"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lastRenderedPageBreak/>
        <w:t>(c)</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Attorney-General to make a declaration, which is a legislative instrument and subject to disallowance.</w:t>
      </w:r>
    </w:p>
    <w:p w14:paraId="57C8E500" w14:textId="77777777" w:rsidR="009E3798" w:rsidRDefault="009E3798" w:rsidP="009E3798">
      <w:pPr>
        <w:spacing w:afterLines="200" w:after="480" w:line="276" w:lineRule="auto"/>
        <w:contextualSpacing/>
        <w:jc w:val="both"/>
        <w:rPr>
          <w:rFonts w:ascii="Times New Roman" w:hAnsi="Times New Roman" w:cs="Times New Roman"/>
        </w:rPr>
      </w:pPr>
    </w:p>
    <w:p w14:paraId="23B1CC1B" w14:textId="40BD0DCF" w:rsidR="000C246D" w:rsidRDefault="000C246D" w:rsidP="009E3798">
      <w:pPr>
        <w:spacing w:afterLines="200" w:after="480" w:line="276" w:lineRule="auto"/>
        <w:contextualSpacing/>
        <w:jc w:val="both"/>
        <w:rPr>
          <w:rFonts w:ascii="Times New Roman" w:hAnsi="Times New Roman" w:cs="Times New Roman"/>
        </w:rPr>
      </w:pPr>
      <w:r w:rsidRPr="00153EBD">
        <w:rPr>
          <w:rFonts w:ascii="Times New Roman" w:hAnsi="Times New Roman" w:cs="Times New Roman"/>
        </w:rPr>
        <w:t xml:space="preserve">The rule-maker for the </w:t>
      </w:r>
      <w:r w:rsidR="004E0066">
        <w:rPr>
          <w:rFonts w:ascii="Times New Roman" w:hAnsi="Times New Roman" w:cs="Times New Roman"/>
        </w:rPr>
        <w:t>My Health Records</w:t>
      </w:r>
      <w:r>
        <w:rPr>
          <w:rFonts w:ascii="Times New Roman" w:hAnsi="Times New Roman" w:cs="Times New Roman"/>
        </w:rPr>
        <w:t xml:space="preserve"> Instruments</w:t>
      </w:r>
      <w:r w:rsidRPr="00153EBD">
        <w:rPr>
          <w:rFonts w:ascii="Times New Roman" w:hAnsi="Times New Roman" w:cs="Times New Roman"/>
        </w:rPr>
        <w:t xml:space="preserve">, the </w:t>
      </w:r>
      <w:r w:rsidRPr="00153EBD">
        <w:rPr>
          <w:rFonts w:ascii="Times New Roman" w:hAnsi="Times New Roman" w:cs="Times New Roman"/>
          <w:lang w:val="en"/>
        </w:rPr>
        <w:t xml:space="preserve">Minister for </w:t>
      </w:r>
      <w:r w:rsidR="004E0066">
        <w:rPr>
          <w:rFonts w:ascii="Times New Roman" w:hAnsi="Times New Roman" w:cs="Times New Roman"/>
          <w:lang w:val="en"/>
        </w:rPr>
        <w:t>Health and Aged Care</w:t>
      </w:r>
      <w:r w:rsidRPr="00153EBD">
        <w:rPr>
          <w:rFonts w:ascii="Times New Roman" w:hAnsi="Times New Roman" w:cs="Times New Roman"/>
          <w:lang w:val="en"/>
        </w:rPr>
        <w:t>,</w:t>
      </w:r>
      <w:r w:rsidRPr="00153EBD">
        <w:rPr>
          <w:rFonts w:ascii="Times New Roman" w:hAnsi="Times New Roman" w:cs="Times New Roman"/>
        </w:rPr>
        <w:t> </w:t>
      </w:r>
      <w:r>
        <w:rPr>
          <w:rFonts w:ascii="Times New Roman" w:hAnsi="Times New Roman" w:cs="Times New Roman"/>
        </w:rPr>
        <w:t>t</w:t>
      </w:r>
      <w:r w:rsidRPr="00153EBD">
        <w:rPr>
          <w:rFonts w:ascii="Times New Roman" w:hAnsi="Times New Roman" w:cs="Times New Roman"/>
        </w:rPr>
        <w:t xml:space="preserve">he Hon </w:t>
      </w:r>
      <w:r w:rsidR="004E0066">
        <w:rPr>
          <w:rFonts w:ascii="Times New Roman" w:hAnsi="Times New Roman" w:cs="Times New Roman"/>
        </w:rPr>
        <w:t>Greg Hunt</w:t>
      </w:r>
      <w:r w:rsidRPr="00153EBD">
        <w:rPr>
          <w:rFonts w:ascii="Times New Roman" w:hAnsi="Times New Roman" w:cs="Times New Roman"/>
        </w:rPr>
        <w:t xml:space="preserve"> MP</w:t>
      </w:r>
      <w:r w:rsidRPr="00153EBD">
        <w:rPr>
          <w:rFonts w:ascii="Times New Roman" w:hAnsi="Times New Roman" w:cs="Times New Roman"/>
          <w:i/>
        </w:rPr>
        <w:t xml:space="preserve">, </w:t>
      </w:r>
      <w:r w:rsidRPr="00153EBD">
        <w:rPr>
          <w:rFonts w:ascii="Times New Roman" w:hAnsi="Times New Roman" w:cs="Times New Roman"/>
        </w:rPr>
        <w:t>provided a written application to the Attorney</w:t>
      </w:r>
      <w:r>
        <w:rPr>
          <w:rFonts w:ascii="Times New Roman" w:hAnsi="Times New Roman" w:cs="Times New Roman"/>
        </w:rPr>
        <w:noBreakHyphen/>
      </w:r>
      <w:r w:rsidRPr="00153EBD">
        <w:rPr>
          <w:rFonts w:ascii="Times New Roman" w:hAnsi="Times New Roman" w:cs="Times New Roman"/>
        </w:rPr>
        <w:t xml:space="preserve">General seeking a </w:t>
      </w:r>
      <w:r w:rsidR="004E0066">
        <w:rPr>
          <w:rFonts w:ascii="Times New Roman" w:hAnsi="Times New Roman" w:cs="Times New Roman"/>
        </w:rPr>
        <w:t xml:space="preserve">sunset-altering declaration </w:t>
      </w:r>
      <w:r w:rsidRPr="00153EBD">
        <w:rPr>
          <w:rFonts w:ascii="Times New Roman" w:hAnsi="Times New Roman" w:cs="Times New Roman"/>
        </w:rPr>
        <w:t xml:space="preserve">for the </w:t>
      </w:r>
      <w:r w:rsidR="004E0066">
        <w:rPr>
          <w:rFonts w:ascii="Times New Roman" w:hAnsi="Times New Roman" w:cs="Times New Roman"/>
        </w:rPr>
        <w:t>My Health Records</w:t>
      </w:r>
      <w:r>
        <w:rPr>
          <w:rFonts w:ascii="Times New Roman" w:hAnsi="Times New Roman" w:cs="Times New Roman"/>
        </w:rPr>
        <w:t xml:space="preserve"> Instruments</w:t>
      </w:r>
      <w:r w:rsidRPr="00153EBD">
        <w:rPr>
          <w:rFonts w:ascii="Times New Roman" w:hAnsi="Times New Roman" w:cs="Times New Roman"/>
        </w:rPr>
        <w:t xml:space="preserve">. On the basis of the information contained in the statement of reasons below, the Attorney-General is satisfied that the </w:t>
      </w:r>
      <w:r w:rsidR="004E0066">
        <w:rPr>
          <w:rFonts w:ascii="Times New Roman" w:hAnsi="Times New Roman" w:cs="Times New Roman"/>
        </w:rPr>
        <w:t>alignment of the My Health Records</w:t>
      </w:r>
      <w:r>
        <w:rPr>
          <w:rFonts w:ascii="Times New Roman" w:hAnsi="Times New Roman" w:cs="Times New Roman"/>
        </w:rPr>
        <w:t xml:space="preserve"> Instruments</w:t>
      </w:r>
      <w:r w:rsidRPr="00153EBD">
        <w:rPr>
          <w:rFonts w:ascii="Times New Roman" w:hAnsi="Times New Roman" w:cs="Times New Roman"/>
        </w:rPr>
        <w:t xml:space="preserve"> </w:t>
      </w:r>
      <w:r w:rsidR="004E0066">
        <w:rPr>
          <w:rFonts w:ascii="Times New Roman" w:hAnsi="Times New Roman" w:cs="Times New Roman"/>
        </w:rPr>
        <w:t>will facilitate the undertaking of a single thematic review</w:t>
      </w:r>
      <w:r w:rsidRPr="00153EBD">
        <w:rPr>
          <w:rFonts w:ascii="Times New Roman" w:hAnsi="Times New Roman" w:cs="Times New Roman"/>
        </w:rPr>
        <w:t>.</w:t>
      </w:r>
      <w:r w:rsidRPr="00153EBD">
        <w:rPr>
          <w:rFonts w:ascii="Times New Roman" w:hAnsi="Times New Roman" w:cs="Times New Roman"/>
          <w:i/>
        </w:rPr>
        <w:t xml:space="preserve"> </w:t>
      </w:r>
      <w:r w:rsidRPr="00153EBD">
        <w:rPr>
          <w:rFonts w:ascii="Times New Roman" w:hAnsi="Times New Roman" w:cs="Times New Roman"/>
        </w:rPr>
        <w:t xml:space="preserve">As such, the </w:t>
      </w:r>
      <w:r w:rsidR="00E97209" w:rsidRPr="00153EBD">
        <w:rPr>
          <w:rFonts w:ascii="Times New Roman" w:hAnsi="Times New Roman" w:cs="Times New Roman"/>
        </w:rPr>
        <w:t>criteri</w:t>
      </w:r>
      <w:r w:rsidR="00E97209">
        <w:rPr>
          <w:rFonts w:ascii="Times New Roman" w:hAnsi="Times New Roman" w:cs="Times New Roman"/>
        </w:rPr>
        <w:t>a</w:t>
      </w:r>
      <w:r w:rsidR="00E97209" w:rsidRPr="00153EBD">
        <w:rPr>
          <w:rFonts w:ascii="Times New Roman" w:hAnsi="Times New Roman" w:cs="Times New Roman"/>
        </w:rPr>
        <w:t xml:space="preserve"> </w:t>
      </w:r>
      <w:r w:rsidRPr="00153EBD">
        <w:rPr>
          <w:rFonts w:ascii="Times New Roman" w:hAnsi="Times New Roman" w:cs="Times New Roman"/>
        </w:rPr>
        <w:t>in paragraph</w:t>
      </w:r>
      <w:r w:rsidR="00E97209">
        <w:rPr>
          <w:rFonts w:ascii="Times New Roman" w:hAnsi="Times New Roman" w:cs="Times New Roman"/>
        </w:rPr>
        <w:t>s</w:t>
      </w:r>
      <w:r w:rsidRPr="00153EBD">
        <w:rPr>
          <w:rFonts w:ascii="Times New Roman" w:hAnsi="Times New Roman" w:cs="Times New Roman"/>
        </w:rPr>
        <w:t xml:space="preserve"> </w:t>
      </w:r>
      <w:proofErr w:type="gramStart"/>
      <w:r w:rsidRPr="00153EBD">
        <w:rPr>
          <w:rFonts w:ascii="Times New Roman" w:hAnsi="Times New Roman" w:cs="Times New Roman"/>
        </w:rPr>
        <w:t>51</w:t>
      </w:r>
      <w:r w:rsidR="004E0066">
        <w:rPr>
          <w:rFonts w:ascii="Times New Roman" w:hAnsi="Times New Roman" w:cs="Times New Roman"/>
        </w:rPr>
        <w:t>A(</w:t>
      </w:r>
      <w:proofErr w:type="gramEnd"/>
      <w:r w:rsidR="004E0066">
        <w:rPr>
          <w:rFonts w:ascii="Times New Roman" w:hAnsi="Times New Roman" w:cs="Times New Roman"/>
        </w:rPr>
        <w:t>1)</w:t>
      </w:r>
      <w:r w:rsidR="00164B68">
        <w:rPr>
          <w:rFonts w:ascii="Times New Roman" w:hAnsi="Times New Roman" w:cs="Times New Roman"/>
        </w:rPr>
        <w:t>(a) and (b)</w:t>
      </w:r>
      <w:r w:rsidRPr="00153EBD">
        <w:rPr>
          <w:rFonts w:ascii="Times New Roman" w:hAnsi="Times New Roman" w:cs="Times New Roman"/>
        </w:rPr>
        <w:t xml:space="preserve"> of the Legislation Act </w:t>
      </w:r>
      <w:r w:rsidR="004E0066">
        <w:rPr>
          <w:rFonts w:ascii="Times New Roman" w:hAnsi="Times New Roman" w:cs="Times New Roman"/>
        </w:rPr>
        <w:t>are</w:t>
      </w:r>
      <w:r w:rsidRPr="00153EBD">
        <w:rPr>
          <w:rFonts w:ascii="Times New Roman" w:hAnsi="Times New Roman" w:cs="Times New Roman"/>
        </w:rPr>
        <w:t xml:space="preserve"> met. </w:t>
      </w:r>
    </w:p>
    <w:p w14:paraId="1933267E" w14:textId="77777777" w:rsidR="006D1F50" w:rsidRDefault="006D1F50" w:rsidP="009E3798">
      <w:pPr>
        <w:spacing w:afterLines="200" w:after="480" w:line="276" w:lineRule="auto"/>
        <w:contextualSpacing/>
        <w:jc w:val="both"/>
        <w:rPr>
          <w:rFonts w:ascii="Times New Roman" w:hAnsi="Times New Roman" w:cs="Times New Roman"/>
          <w:b/>
          <w:lang w:val="en-GB"/>
        </w:rPr>
      </w:pPr>
    </w:p>
    <w:p w14:paraId="6E5707AD" w14:textId="77777777" w:rsidR="003E6C44" w:rsidRPr="003E6C44" w:rsidRDefault="003E6C44" w:rsidP="009E3798">
      <w:pPr>
        <w:spacing w:afterLines="200" w:after="480" w:line="276" w:lineRule="auto"/>
        <w:contextualSpacing/>
        <w:jc w:val="both"/>
        <w:rPr>
          <w:rFonts w:ascii="Times New Roman" w:hAnsi="Times New Roman" w:cs="Times New Roman"/>
          <w:b/>
          <w:lang w:val="en-GB"/>
        </w:rPr>
      </w:pPr>
      <w:r w:rsidRPr="003E6C44">
        <w:rPr>
          <w:rFonts w:ascii="Times New Roman" w:hAnsi="Times New Roman" w:cs="Times New Roman"/>
          <w:b/>
          <w:lang w:val="en-GB"/>
        </w:rPr>
        <w:t>Statement of Reasons for issuing of the Declaration</w:t>
      </w:r>
    </w:p>
    <w:p w14:paraId="51061208" w14:textId="77777777" w:rsidR="009E3798" w:rsidRDefault="009E3798"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p>
    <w:p w14:paraId="1BCE652C" w14:textId="77777777" w:rsidR="003E6C44" w:rsidRDefault="003E6C44"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 xml:space="preserve">For the purposes of subsection </w:t>
      </w:r>
      <w:proofErr w:type="gramStart"/>
      <w:r w:rsidRPr="003E6C44">
        <w:rPr>
          <w:rFonts w:ascii="Times New Roman" w:eastAsia="Times New Roman" w:hAnsi="Times New Roman" w:cs="Times New Roman"/>
          <w:color w:val="000000"/>
          <w:lang w:eastAsia="en-AU"/>
        </w:rPr>
        <w:t>51A(</w:t>
      </w:r>
      <w:proofErr w:type="gramEnd"/>
      <w:r w:rsidRPr="003E6C44">
        <w:rPr>
          <w:rFonts w:ascii="Times New Roman" w:eastAsia="Times New Roman" w:hAnsi="Times New Roman" w:cs="Times New Roman"/>
          <w:color w:val="000000"/>
          <w:lang w:eastAsia="en-AU"/>
        </w:rPr>
        <w:t>4) of the Legislation Act, this section sets out the statement of reasons for the issue of the Declaration.</w:t>
      </w:r>
    </w:p>
    <w:p w14:paraId="70EE9F5C" w14:textId="77777777" w:rsidR="009E3798" w:rsidRDefault="009E3798"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580BFD0F" w14:textId="42E1A539" w:rsidR="00476AD5" w:rsidRPr="00476AD5" w:rsidRDefault="00476AD5"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476AD5">
        <w:rPr>
          <w:rFonts w:ascii="Times New Roman" w:eastAsia="Times New Roman" w:hAnsi="Times New Roman" w:cs="Times New Roman"/>
          <w:bCs/>
          <w:color w:val="000000"/>
          <w:lang w:eastAsia="en-AU"/>
        </w:rPr>
        <w:t xml:space="preserve">The Regulation is due to sunset on 1 October 2022 and the Rule is due to sunset on 1 April 2026. </w:t>
      </w:r>
      <w:r>
        <w:rPr>
          <w:rFonts w:ascii="Times New Roman" w:eastAsia="Times New Roman" w:hAnsi="Times New Roman" w:cs="Times New Roman"/>
          <w:bCs/>
          <w:color w:val="000000"/>
          <w:lang w:eastAsia="en-AU"/>
        </w:rPr>
        <w:t>The alignment of the</w:t>
      </w:r>
      <w:r w:rsidRPr="00476AD5">
        <w:rPr>
          <w:rFonts w:ascii="Times New Roman" w:eastAsia="Times New Roman" w:hAnsi="Times New Roman" w:cs="Times New Roman"/>
          <w:bCs/>
          <w:color w:val="000000"/>
          <w:lang w:eastAsia="en-AU"/>
        </w:rPr>
        <w:t xml:space="preserve"> sunsetting date</w:t>
      </w:r>
      <w:r>
        <w:rPr>
          <w:rFonts w:ascii="Times New Roman" w:eastAsia="Times New Roman" w:hAnsi="Times New Roman" w:cs="Times New Roman"/>
          <w:bCs/>
          <w:color w:val="000000"/>
          <w:lang w:eastAsia="en-AU"/>
        </w:rPr>
        <w:t>s</w:t>
      </w:r>
      <w:r w:rsidRPr="00476AD5">
        <w:rPr>
          <w:rFonts w:ascii="Times New Roman" w:eastAsia="Times New Roman" w:hAnsi="Times New Roman" w:cs="Times New Roman"/>
          <w:bCs/>
          <w:color w:val="000000"/>
          <w:lang w:eastAsia="en-AU"/>
        </w:rPr>
        <w:t xml:space="preserve"> of these two pieces of subordinate legislation </w:t>
      </w:r>
      <w:r>
        <w:rPr>
          <w:rFonts w:ascii="Times New Roman" w:eastAsia="Times New Roman" w:hAnsi="Times New Roman" w:cs="Times New Roman"/>
          <w:bCs/>
          <w:color w:val="000000"/>
          <w:lang w:eastAsia="en-AU"/>
        </w:rPr>
        <w:t>will allow them to be</w:t>
      </w:r>
      <w:r w:rsidRPr="00476AD5">
        <w:rPr>
          <w:rFonts w:ascii="Times New Roman" w:eastAsia="Times New Roman" w:hAnsi="Times New Roman" w:cs="Times New Roman"/>
          <w:bCs/>
          <w:color w:val="000000"/>
          <w:lang w:eastAsia="en-AU"/>
        </w:rPr>
        <w:t xml:space="preserve"> reviewed concurrently in a single thematic review. Both instruments deal with similar subject matter and there are </w:t>
      </w:r>
      <w:r w:rsidR="002029E0">
        <w:rPr>
          <w:rFonts w:ascii="Times New Roman" w:eastAsia="Times New Roman" w:hAnsi="Times New Roman" w:cs="Times New Roman"/>
          <w:bCs/>
          <w:color w:val="000000"/>
          <w:lang w:eastAsia="en-AU"/>
        </w:rPr>
        <w:t>inter</w:t>
      </w:r>
      <w:r w:rsidRPr="00476AD5">
        <w:rPr>
          <w:rFonts w:ascii="Times New Roman" w:eastAsia="Times New Roman" w:hAnsi="Times New Roman" w:cs="Times New Roman"/>
          <w:bCs/>
          <w:color w:val="000000"/>
          <w:lang w:eastAsia="en-AU"/>
        </w:rPr>
        <w:t xml:space="preserve">dependencies across the My Health Records (MHR) legislative suite.  </w:t>
      </w:r>
    </w:p>
    <w:p w14:paraId="0D648031" w14:textId="77777777" w:rsidR="009E3798" w:rsidRDefault="009E3798"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2349DB87" w14:textId="5E1B9BF7" w:rsidR="00476AD5" w:rsidRDefault="00476AD5"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476AD5">
        <w:rPr>
          <w:rFonts w:ascii="Times New Roman" w:eastAsia="Times New Roman" w:hAnsi="Times New Roman" w:cs="Times New Roman"/>
          <w:bCs/>
          <w:color w:val="000000"/>
          <w:lang w:eastAsia="en-AU"/>
        </w:rPr>
        <w:t xml:space="preserve">The </w:t>
      </w:r>
      <w:r w:rsidRPr="00476AD5">
        <w:rPr>
          <w:rFonts w:ascii="Times New Roman" w:eastAsia="Times New Roman" w:hAnsi="Times New Roman" w:cs="Times New Roman"/>
          <w:bCs/>
          <w:i/>
          <w:color w:val="000000"/>
          <w:lang w:eastAsia="en-AU"/>
        </w:rPr>
        <w:t xml:space="preserve">My Health Records Act </w:t>
      </w:r>
      <w:r w:rsidRPr="00476AD5">
        <w:rPr>
          <w:rFonts w:ascii="Times New Roman" w:eastAsia="Times New Roman" w:hAnsi="Times New Roman" w:cs="Times New Roman"/>
          <w:bCs/>
          <w:color w:val="000000"/>
          <w:lang w:eastAsia="en-AU"/>
        </w:rPr>
        <w:t xml:space="preserve">(the MHR </w:t>
      </w:r>
      <w:r>
        <w:rPr>
          <w:rFonts w:ascii="Times New Roman" w:eastAsia="Times New Roman" w:hAnsi="Times New Roman" w:cs="Times New Roman"/>
          <w:bCs/>
          <w:color w:val="000000"/>
          <w:lang w:eastAsia="en-AU"/>
        </w:rPr>
        <w:t>Act)</w:t>
      </w:r>
      <w:r w:rsidRPr="00476AD5">
        <w:rPr>
          <w:rFonts w:ascii="Times New Roman" w:eastAsia="Times New Roman" w:hAnsi="Times New Roman" w:cs="Times New Roman"/>
          <w:bCs/>
          <w:color w:val="000000"/>
          <w:lang w:eastAsia="en-AU"/>
        </w:rPr>
        <w:t xml:space="preserve"> provides for the making of rules and regulations and prescribes that the Minister must first consult with a subcommittee of the Ministerial Council. The stakeholder consultation requirements for the Regulation and the Rule are the same. The consolidation of Regulation and Rule review process is likely to result in better outcomes, allowing for stakeholders to be provided with a holistic understanding of the review’s impact and scope. Further, the alignment will consolidate the resources required to engage stakeholders and conduct the review.  </w:t>
      </w:r>
    </w:p>
    <w:p w14:paraId="63967D57" w14:textId="10E20E1D" w:rsidR="009E3798" w:rsidRDefault="009E3798"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5CE7B743" w14:textId="26A6154C" w:rsidR="001F756E" w:rsidRPr="001F756E" w:rsidRDefault="001F756E" w:rsidP="004E26DD">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In February 202</w:t>
      </w:r>
      <w:r w:rsidR="00140324">
        <w:rPr>
          <w:rFonts w:ascii="Times New Roman" w:eastAsia="Times New Roman" w:hAnsi="Times New Roman" w:cs="Times New Roman"/>
          <w:bCs/>
          <w:color w:val="000000"/>
          <w:lang w:eastAsia="en-AU"/>
        </w:rPr>
        <w:t>1</w:t>
      </w:r>
      <w:r w:rsidRPr="001F756E">
        <w:rPr>
          <w:rFonts w:ascii="Times New Roman" w:eastAsia="Times New Roman" w:hAnsi="Times New Roman" w:cs="Times New Roman"/>
          <w:bCs/>
          <w:color w:val="000000"/>
          <w:lang w:eastAsia="en-AU"/>
        </w:rPr>
        <w:t xml:space="preserve">, the My Health Record </w:t>
      </w:r>
      <w:r w:rsidR="001D5977">
        <w:rPr>
          <w:rFonts w:ascii="Times New Roman" w:eastAsia="Times New Roman" w:hAnsi="Times New Roman" w:cs="Times New Roman"/>
          <w:bCs/>
          <w:color w:val="000000"/>
          <w:lang w:eastAsia="en-AU"/>
        </w:rPr>
        <w:t xml:space="preserve">Independent </w:t>
      </w:r>
      <w:r w:rsidRPr="001F756E">
        <w:rPr>
          <w:rFonts w:ascii="Times New Roman" w:eastAsia="Times New Roman" w:hAnsi="Times New Roman" w:cs="Times New Roman"/>
          <w:bCs/>
          <w:color w:val="000000"/>
          <w:lang w:eastAsia="en-AU"/>
        </w:rPr>
        <w:t xml:space="preserve">Statutory Review was tabled. A number of the recommendations contained in the Statutory Review relate to legislative changes. In particular, to changes in the </w:t>
      </w:r>
      <w:r w:rsidRPr="001F756E">
        <w:rPr>
          <w:rFonts w:ascii="Times New Roman" w:eastAsia="Times New Roman" w:hAnsi="Times New Roman" w:cs="Times New Roman"/>
          <w:bCs/>
          <w:i/>
          <w:iCs/>
          <w:color w:val="000000"/>
          <w:lang w:eastAsia="en-AU"/>
        </w:rPr>
        <w:t>My Health Records Act 2012</w:t>
      </w:r>
      <w:r w:rsidRPr="001F756E">
        <w:rPr>
          <w:rFonts w:ascii="Times New Roman" w:eastAsia="Times New Roman" w:hAnsi="Times New Roman" w:cs="Times New Roman"/>
          <w:bCs/>
          <w:color w:val="000000"/>
          <w:lang w:eastAsia="en-AU"/>
        </w:rPr>
        <w:t xml:space="preserve">. These recommendations should be considered further before the commencement of the thematic review. In the event amendments are made to the My Health Record Act, then it is likely that there will be resultant changes to the subordinate legislative instruments. </w:t>
      </w:r>
      <w:r w:rsidRPr="002C0200">
        <w:rPr>
          <w:rFonts w:ascii="Times New Roman" w:eastAsia="Times New Roman" w:hAnsi="Times New Roman" w:cs="Times New Roman"/>
          <w:bCs/>
          <w:color w:val="000000"/>
          <w:lang w:eastAsia="en-AU"/>
        </w:rPr>
        <w:t xml:space="preserve">Consequently, </w:t>
      </w:r>
      <w:r w:rsidR="004E26DD" w:rsidRPr="002C0200">
        <w:rPr>
          <w:rFonts w:ascii="Times New Roman" w:eastAsia="Times New Roman" w:hAnsi="Times New Roman" w:cs="Times New Roman"/>
          <w:bCs/>
          <w:color w:val="000000"/>
          <w:lang w:eastAsia="en-AU"/>
        </w:rPr>
        <w:t>the aligned sunsetting date of</w:t>
      </w:r>
      <w:r w:rsidRPr="002C0200">
        <w:rPr>
          <w:rFonts w:ascii="Times New Roman" w:eastAsia="Times New Roman" w:hAnsi="Times New Roman" w:cs="Times New Roman"/>
          <w:bCs/>
          <w:color w:val="000000"/>
          <w:lang w:eastAsia="en-AU"/>
        </w:rPr>
        <w:t xml:space="preserve"> 1 April 2026 </w:t>
      </w:r>
      <w:r w:rsidR="004E26DD" w:rsidRPr="002C0200">
        <w:rPr>
          <w:rFonts w:ascii="Times New Roman" w:eastAsia="Times New Roman" w:hAnsi="Times New Roman" w:cs="Times New Roman"/>
          <w:bCs/>
          <w:color w:val="000000"/>
          <w:lang w:eastAsia="en-AU"/>
        </w:rPr>
        <w:t>will</w:t>
      </w:r>
      <w:r w:rsidR="004E26DD">
        <w:rPr>
          <w:rFonts w:ascii="Times New Roman" w:eastAsia="Times New Roman" w:hAnsi="Times New Roman" w:cs="Times New Roman"/>
          <w:bCs/>
          <w:color w:val="000000"/>
          <w:lang w:eastAsia="en-AU"/>
        </w:rPr>
        <w:t xml:space="preserve"> </w:t>
      </w:r>
      <w:r w:rsidRPr="001F756E">
        <w:rPr>
          <w:rFonts w:ascii="Times New Roman" w:eastAsia="Times New Roman" w:hAnsi="Times New Roman" w:cs="Times New Roman"/>
          <w:bCs/>
          <w:color w:val="000000"/>
          <w:lang w:eastAsia="en-AU"/>
        </w:rPr>
        <w:t>allow for further consideration of the Statutory Review</w:t>
      </w:r>
      <w:r w:rsidR="001D5977">
        <w:rPr>
          <w:rFonts w:ascii="Times New Roman" w:eastAsia="Times New Roman" w:hAnsi="Times New Roman" w:cs="Times New Roman"/>
          <w:bCs/>
          <w:color w:val="000000"/>
          <w:lang w:eastAsia="en-AU"/>
        </w:rPr>
        <w:t xml:space="preserve"> recommendations</w:t>
      </w:r>
      <w:r w:rsidRPr="001F756E">
        <w:rPr>
          <w:rFonts w:ascii="Times New Roman" w:eastAsia="Times New Roman" w:hAnsi="Times New Roman" w:cs="Times New Roman"/>
          <w:bCs/>
          <w:color w:val="000000"/>
          <w:lang w:eastAsia="en-AU"/>
        </w:rPr>
        <w:t xml:space="preserve"> before commencement of the thematic review of the legislative instruments.</w:t>
      </w:r>
    </w:p>
    <w:p w14:paraId="406E7F40" w14:textId="77777777" w:rsidR="001F756E" w:rsidRPr="001F756E" w:rsidRDefault="001F756E" w:rsidP="001F756E">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6A148207" w14:textId="43E0F6DD" w:rsidR="001F756E" w:rsidRPr="001F756E" w:rsidRDefault="001F756E" w:rsidP="001F756E">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 xml:space="preserve">In addition to the Regulation, the following legislative instruments are made under the My Health Records Act: </w:t>
      </w:r>
    </w:p>
    <w:p w14:paraId="2FCD4732" w14:textId="25813170" w:rsidR="001F756E" w:rsidRPr="001F756E" w:rsidRDefault="001F756E" w:rsidP="001F756E">
      <w:pPr>
        <w:numPr>
          <w:ilvl w:val="0"/>
          <w:numId w:val="8"/>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Sunset date</w:t>
      </w:r>
      <w:r w:rsidR="002C0200">
        <w:rPr>
          <w:rFonts w:ascii="Times New Roman" w:eastAsia="Times New Roman" w:hAnsi="Times New Roman" w:cs="Times New Roman"/>
          <w:bCs/>
          <w:color w:val="000000"/>
          <w:lang w:eastAsia="en-AU"/>
        </w:rPr>
        <w:t xml:space="preserve"> </w:t>
      </w:r>
      <w:r w:rsidR="00B240C0" w:rsidRPr="001F756E">
        <w:rPr>
          <w:rFonts w:ascii="Times New Roman" w:eastAsia="Times New Roman" w:hAnsi="Times New Roman" w:cs="Times New Roman"/>
          <w:bCs/>
          <w:color w:val="000000"/>
          <w:lang w:eastAsia="en-AU"/>
        </w:rPr>
        <w:t>1</w:t>
      </w:r>
      <w:r w:rsidR="00B240C0">
        <w:rPr>
          <w:rFonts w:ascii="Times New Roman" w:eastAsia="Times New Roman" w:hAnsi="Times New Roman" w:cs="Times New Roman"/>
          <w:bCs/>
          <w:color w:val="000000"/>
          <w:lang w:eastAsia="en-AU"/>
        </w:rPr>
        <w:t xml:space="preserve"> </w:t>
      </w:r>
      <w:r w:rsidR="00B240C0" w:rsidRPr="001F756E">
        <w:rPr>
          <w:rFonts w:ascii="Times New Roman" w:eastAsia="Times New Roman" w:hAnsi="Times New Roman" w:cs="Times New Roman"/>
          <w:bCs/>
          <w:color w:val="000000"/>
          <w:lang w:eastAsia="en-AU"/>
        </w:rPr>
        <w:t>Apr</w:t>
      </w:r>
      <w:r w:rsidR="00B240C0">
        <w:rPr>
          <w:rFonts w:ascii="Times New Roman" w:eastAsia="Times New Roman" w:hAnsi="Times New Roman" w:cs="Times New Roman"/>
          <w:bCs/>
          <w:color w:val="000000"/>
          <w:lang w:eastAsia="en-AU"/>
        </w:rPr>
        <w:t xml:space="preserve">il </w:t>
      </w:r>
      <w:r w:rsidR="00B240C0" w:rsidRPr="001F756E">
        <w:rPr>
          <w:rFonts w:ascii="Times New Roman" w:eastAsia="Times New Roman" w:hAnsi="Times New Roman" w:cs="Times New Roman"/>
          <w:bCs/>
          <w:color w:val="000000"/>
          <w:lang w:eastAsia="en-AU"/>
        </w:rPr>
        <w:t>2026</w:t>
      </w:r>
      <w:r w:rsidRPr="001F756E">
        <w:rPr>
          <w:rFonts w:ascii="Times New Roman" w:eastAsia="Times New Roman" w:hAnsi="Times New Roman" w:cs="Times New Roman"/>
          <w:bCs/>
          <w:color w:val="000000"/>
          <w:lang w:eastAsia="en-AU"/>
        </w:rPr>
        <w:t>: My Health Records Rule 2016: (F2016C00607)</w:t>
      </w:r>
      <w:r w:rsidR="002C0200">
        <w:rPr>
          <w:rFonts w:ascii="Times New Roman" w:eastAsia="Times New Roman" w:hAnsi="Times New Roman" w:cs="Times New Roman"/>
          <w:bCs/>
          <w:color w:val="000000"/>
          <w:lang w:eastAsia="en-AU"/>
        </w:rPr>
        <w:t>,</w:t>
      </w:r>
      <w:r w:rsidRPr="001F756E">
        <w:rPr>
          <w:rFonts w:ascii="Times New Roman" w:eastAsia="Times New Roman" w:hAnsi="Times New Roman" w:cs="Times New Roman"/>
          <w:bCs/>
          <w:color w:val="000000"/>
          <w:lang w:eastAsia="en-AU"/>
        </w:rPr>
        <w:t xml:space="preserve"> </w:t>
      </w:r>
    </w:p>
    <w:p w14:paraId="71311E48" w14:textId="274537FA" w:rsidR="001F756E" w:rsidRPr="001F756E" w:rsidRDefault="001F756E" w:rsidP="001F756E">
      <w:pPr>
        <w:numPr>
          <w:ilvl w:val="0"/>
          <w:numId w:val="8"/>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Sunset date</w:t>
      </w:r>
      <w:r w:rsidR="002C0200">
        <w:rPr>
          <w:rFonts w:ascii="Times New Roman" w:eastAsia="Times New Roman" w:hAnsi="Times New Roman" w:cs="Times New Roman"/>
          <w:bCs/>
          <w:color w:val="000000"/>
          <w:lang w:eastAsia="en-AU"/>
        </w:rPr>
        <w:t xml:space="preserve"> </w:t>
      </w:r>
      <w:r w:rsidR="00B240C0" w:rsidRPr="001F756E">
        <w:rPr>
          <w:rFonts w:ascii="Times New Roman" w:eastAsia="Times New Roman" w:hAnsi="Times New Roman" w:cs="Times New Roman"/>
          <w:bCs/>
          <w:color w:val="000000"/>
          <w:lang w:eastAsia="en-AU"/>
        </w:rPr>
        <w:t>1</w:t>
      </w:r>
      <w:r w:rsidR="00B240C0">
        <w:rPr>
          <w:rFonts w:ascii="Times New Roman" w:eastAsia="Times New Roman" w:hAnsi="Times New Roman" w:cs="Times New Roman"/>
          <w:bCs/>
          <w:color w:val="000000"/>
          <w:lang w:eastAsia="en-AU"/>
        </w:rPr>
        <w:t xml:space="preserve"> </w:t>
      </w:r>
      <w:r w:rsidR="00B240C0" w:rsidRPr="001F756E">
        <w:rPr>
          <w:rFonts w:ascii="Times New Roman" w:eastAsia="Times New Roman" w:hAnsi="Times New Roman" w:cs="Times New Roman"/>
          <w:bCs/>
          <w:color w:val="000000"/>
          <w:lang w:eastAsia="en-AU"/>
        </w:rPr>
        <w:t>Apr</w:t>
      </w:r>
      <w:r w:rsidR="00B240C0">
        <w:rPr>
          <w:rFonts w:ascii="Times New Roman" w:eastAsia="Times New Roman" w:hAnsi="Times New Roman" w:cs="Times New Roman"/>
          <w:bCs/>
          <w:color w:val="000000"/>
          <w:lang w:eastAsia="en-AU"/>
        </w:rPr>
        <w:t xml:space="preserve">il </w:t>
      </w:r>
      <w:r w:rsidR="00B240C0" w:rsidRPr="001F756E">
        <w:rPr>
          <w:rFonts w:ascii="Times New Roman" w:eastAsia="Times New Roman" w:hAnsi="Times New Roman" w:cs="Times New Roman"/>
          <w:bCs/>
          <w:color w:val="000000"/>
          <w:lang w:eastAsia="en-AU"/>
        </w:rPr>
        <w:t>2026</w:t>
      </w:r>
      <w:r w:rsidRPr="001F756E">
        <w:rPr>
          <w:rFonts w:ascii="Times New Roman" w:eastAsia="Times New Roman" w:hAnsi="Times New Roman" w:cs="Times New Roman"/>
          <w:bCs/>
          <w:color w:val="000000"/>
          <w:lang w:eastAsia="en-AU"/>
        </w:rPr>
        <w:t>: My Health Records (Assisted Regist</w:t>
      </w:r>
      <w:r w:rsidR="002C0200">
        <w:rPr>
          <w:rFonts w:ascii="Times New Roman" w:eastAsia="Times New Roman" w:hAnsi="Times New Roman" w:cs="Times New Roman"/>
          <w:bCs/>
          <w:color w:val="000000"/>
          <w:lang w:eastAsia="en-AU"/>
        </w:rPr>
        <w:t>ration) Rule 2015 (F2015L02055),</w:t>
      </w:r>
    </w:p>
    <w:p w14:paraId="04639730" w14:textId="311DC99B" w:rsidR="001F756E" w:rsidRPr="001F756E" w:rsidRDefault="001F756E" w:rsidP="001F756E">
      <w:pPr>
        <w:numPr>
          <w:ilvl w:val="0"/>
          <w:numId w:val="8"/>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Sunset date</w:t>
      </w:r>
      <w:r w:rsidR="002C0200">
        <w:rPr>
          <w:rFonts w:ascii="Times New Roman" w:eastAsia="Times New Roman" w:hAnsi="Times New Roman" w:cs="Times New Roman"/>
          <w:bCs/>
          <w:color w:val="000000"/>
          <w:lang w:eastAsia="en-AU"/>
        </w:rPr>
        <w:t xml:space="preserve"> </w:t>
      </w:r>
      <w:r w:rsidR="00B240C0">
        <w:rPr>
          <w:rFonts w:ascii="Times New Roman" w:eastAsia="Times New Roman" w:hAnsi="Times New Roman" w:cs="Times New Roman"/>
          <w:bCs/>
          <w:color w:val="000000"/>
          <w:lang w:eastAsia="en-AU"/>
        </w:rPr>
        <w:t>1 April 2026</w:t>
      </w:r>
      <w:r w:rsidRPr="001F756E">
        <w:rPr>
          <w:rFonts w:ascii="Times New Roman" w:eastAsia="Times New Roman" w:hAnsi="Times New Roman" w:cs="Times New Roman"/>
          <w:bCs/>
          <w:color w:val="000000"/>
          <w:lang w:eastAsia="en-AU"/>
        </w:rPr>
        <w:t xml:space="preserve">: My Health Records (Opt-Out </w:t>
      </w:r>
      <w:r w:rsidR="002C0200">
        <w:rPr>
          <w:rFonts w:ascii="Times New Roman" w:eastAsia="Times New Roman" w:hAnsi="Times New Roman" w:cs="Times New Roman"/>
          <w:bCs/>
          <w:color w:val="000000"/>
          <w:lang w:eastAsia="en-AU"/>
        </w:rPr>
        <w:t>Trials) Rule 2016 (F2016L00094),</w:t>
      </w:r>
    </w:p>
    <w:p w14:paraId="7BABB69E" w14:textId="35349E93" w:rsidR="001F756E" w:rsidRPr="001F756E" w:rsidRDefault="001F756E" w:rsidP="001F756E">
      <w:pPr>
        <w:numPr>
          <w:ilvl w:val="0"/>
          <w:numId w:val="8"/>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Sunset date</w:t>
      </w:r>
      <w:r w:rsidR="002C0200">
        <w:rPr>
          <w:rFonts w:ascii="Times New Roman" w:eastAsia="Times New Roman" w:hAnsi="Times New Roman" w:cs="Times New Roman"/>
          <w:bCs/>
          <w:color w:val="000000"/>
          <w:lang w:eastAsia="en-AU"/>
        </w:rPr>
        <w:t xml:space="preserve"> </w:t>
      </w:r>
      <w:r w:rsidR="00B240C0">
        <w:rPr>
          <w:rFonts w:ascii="Times New Roman" w:eastAsia="Times New Roman" w:hAnsi="Times New Roman" w:cs="Times New Roman"/>
          <w:bCs/>
          <w:color w:val="000000"/>
          <w:lang w:eastAsia="en-AU"/>
        </w:rPr>
        <w:t>1 April 2026</w:t>
      </w:r>
      <w:r w:rsidRPr="001F756E">
        <w:rPr>
          <w:rFonts w:ascii="Times New Roman" w:eastAsia="Times New Roman" w:hAnsi="Times New Roman" w:cs="Times New Roman"/>
          <w:bCs/>
          <w:color w:val="000000"/>
          <w:lang w:eastAsia="en-AU"/>
        </w:rPr>
        <w:t>: My Health Records (Information Commissioner Enforcement Powers) Guidelines 2016 (F2016L00360)</w:t>
      </w:r>
      <w:r w:rsidR="002C0200">
        <w:rPr>
          <w:rFonts w:ascii="Times New Roman" w:eastAsia="Times New Roman" w:hAnsi="Times New Roman" w:cs="Times New Roman"/>
          <w:bCs/>
          <w:color w:val="000000"/>
          <w:lang w:eastAsia="en-AU"/>
        </w:rPr>
        <w:t>, and</w:t>
      </w:r>
    </w:p>
    <w:p w14:paraId="0589D5B8" w14:textId="3075E08F" w:rsidR="001F756E" w:rsidRPr="001F756E" w:rsidRDefault="001F756E" w:rsidP="001F756E">
      <w:pPr>
        <w:numPr>
          <w:ilvl w:val="0"/>
          <w:numId w:val="8"/>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t>Sunset date</w:t>
      </w:r>
      <w:r w:rsidR="002C0200">
        <w:rPr>
          <w:rFonts w:ascii="Times New Roman" w:eastAsia="Times New Roman" w:hAnsi="Times New Roman" w:cs="Times New Roman"/>
          <w:bCs/>
          <w:color w:val="000000"/>
          <w:lang w:eastAsia="en-AU"/>
        </w:rPr>
        <w:t xml:space="preserve"> </w:t>
      </w:r>
      <w:r w:rsidR="00B240C0">
        <w:rPr>
          <w:rFonts w:ascii="Times New Roman" w:eastAsia="Times New Roman" w:hAnsi="Times New Roman" w:cs="Times New Roman"/>
          <w:bCs/>
          <w:color w:val="000000"/>
          <w:lang w:eastAsia="en-AU"/>
        </w:rPr>
        <w:t>1 April 2028</w:t>
      </w:r>
      <w:r w:rsidRPr="001F756E">
        <w:rPr>
          <w:rFonts w:ascii="Times New Roman" w:eastAsia="Times New Roman" w:hAnsi="Times New Roman" w:cs="Times New Roman"/>
          <w:bCs/>
          <w:color w:val="000000"/>
          <w:lang w:eastAsia="en-AU"/>
        </w:rPr>
        <w:t>: The My Health Records (National Application) Rules 2017 (F2019C00092)</w:t>
      </w:r>
      <w:r w:rsidR="002C0200">
        <w:rPr>
          <w:rFonts w:ascii="Times New Roman" w:eastAsia="Times New Roman" w:hAnsi="Times New Roman" w:cs="Times New Roman"/>
          <w:b/>
          <w:bCs/>
          <w:color w:val="000000"/>
          <w:lang w:eastAsia="en-AU"/>
        </w:rPr>
        <w:t>.</w:t>
      </w:r>
    </w:p>
    <w:p w14:paraId="13D8B350" w14:textId="77777777" w:rsidR="001F756E" w:rsidRPr="001F756E" w:rsidRDefault="001F756E" w:rsidP="001F756E">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7B63B1C4" w14:textId="33A3F15C" w:rsidR="001F756E" w:rsidRPr="001F756E" w:rsidRDefault="001F756E" w:rsidP="001F756E">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1F756E">
        <w:rPr>
          <w:rFonts w:ascii="Times New Roman" w:eastAsia="Times New Roman" w:hAnsi="Times New Roman" w:cs="Times New Roman"/>
          <w:bCs/>
          <w:color w:val="000000"/>
          <w:lang w:eastAsia="en-AU"/>
        </w:rPr>
        <w:lastRenderedPageBreak/>
        <w:t xml:space="preserve">It is </w:t>
      </w:r>
      <w:r>
        <w:rPr>
          <w:rFonts w:ascii="Times New Roman" w:eastAsia="Times New Roman" w:hAnsi="Times New Roman" w:cs="Times New Roman"/>
          <w:bCs/>
          <w:color w:val="000000"/>
          <w:lang w:eastAsia="en-AU"/>
        </w:rPr>
        <w:t xml:space="preserve">the Department </w:t>
      </w:r>
      <w:r w:rsidRPr="00854258">
        <w:rPr>
          <w:rFonts w:ascii="Times New Roman" w:eastAsia="Times New Roman" w:hAnsi="Times New Roman" w:cs="Times New Roman"/>
          <w:bCs/>
          <w:color w:val="000000"/>
          <w:lang w:eastAsia="en-AU"/>
        </w:rPr>
        <w:t xml:space="preserve">of Health’s intention to include most, if not all, of these legislative instruments in the thematic review.  Alignment of the My Health Record and the My Health Regulation sunsetting dates to 1 April 2026 will </w:t>
      </w:r>
      <w:r w:rsidR="001D5977" w:rsidRPr="00854258">
        <w:rPr>
          <w:rFonts w:ascii="Times New Roman" w:eastAsia="Times New Roman" w:hAnsi="Times New Roman" w:cs="Times New Roman"/>
          <w:bCs/>
          <w:color w:val="000000"/>
          <w:lang w:eastAsia="en-AU"/>
        </w:rPr>
        <w:t>allow for a single</w:t>
      </w:r>
      <w:r w:rsidRPr="00854258">
        <w:rPr>
          <w:rFonts w:ascii="Times New Roman" w:eastAsia="Times New Roman" w:hAnsi="Times New Roman" w:cs="Times New Roman"/>
          <w:bCs/>
          <w:color w:val="000000"/>
          <w:lang w:eastAsia="en-AU"/>
        </w:rPr>
        <w:t xml:space="preserve"> thematic review of a number of legislative instruments made under the My Health Records Act. Consequently, there is substantial work to be undertaken in the coordination </w:t>
      </w:r>
      <w:r w:rsidR="001D5977" w:rsidRPr="00854258">
        <w:rPr>
          <w:rFonts w:ascii="Times New Roman" w:eastAsia="Times New Roman" w:hAnsi="Times New Roman" w:cs="Times New Roman"/>
          <w:bCs/>
          <w:color w:val="000000"/>
          <w:lang w:eastAsia="en-AU"/>
        </w:rPr>
        <w:t>of this review,</w:t>
      </w:r>
      <w:r w:rsidRPr="00854258">
        <w:rPr>
          <w:rFonts w:ascii="Times New Roman" w:eastAsia="Times New Roman" w:hAnsi="Times New Roman" w:cs="Times New Roman"/>
          <w:bCs/>
          <w:color w:val="000000"/>
          <w:lang w:eastAsia="en-AU"/>
        </w:rPr>
        <w:t xml:space="preserve"> and a sunsetting date of 1 April 2026 will ensure adequate time for comprehensive consultation to be undertaken.</w:t>
      </w:r>
    </w:p>
    <w:p w14:paraId="4B4423BC" w14:textId="77777777" w:rsidR="001F756E" w:rsidRDefault="001F756E"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63779FFC" w14:textId="77777777" w:rsidR="00476AD5" w:rsidRPr="00476AD5" w:rsidRDefault="00476AD5"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sidRPr="00476AD5">
        <w:rPr>
          <w:rFonts w:ascii="Times New Roman" w:eastAsia="Times New Roman" w:hAnsi="Times New Roman" w:cs="Times New Roman"/>
          <w:bCs/>
          <w:color w:val="000000"/>
          <w:lang w:eastAsia="en-AU"/>
        </w:rPr>
        <w:t>The thematic review of the My Health Records Instruments</w:t>
      </w:r>
      <w:r w:rsidRPr="00476AD5" w:rsidDel="00346327">
        <w:rPr>
          <w:rFonts w:ascii="Times New Roman" w:eastAsia="Times New Roman" w:hAnsi="Times New Roman" w:cs="Times New Roman"/>
          <w:bCs/>
          <w:color w:val="000000"/>
          <w:lang w:eastAsia="en-AU"/>
        </w:rPr>
        <w:t xml:space="preserve"> </w:t>
      </w:r>
      <w:r w:rsidRPr="00476AD5">
        <w:rPr>
          <w:rFonts w:ascii="Times New Roman" w:eastAsia="Times New Roman" w:hAnsi="Times New Roman" w:cs="Times New Roman"/>
          <w:bCs/>
          <w:color w:val="000000"/>
          <w:lang w:eastAsia="en-AU"/>
        </w:rPr>
        <w:t>will:</w:t>
      </w:r>
    </w:p>
    <w:p w14:paraId="7F416D7F" w14:textId="691BFDE9"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p</w:t>
      </w:r>
      <w:r w:rsidR="00476AD5" w:rsidRPr="00476AD5">
        <w:rPr>
          <w:rFonts w:ascii="Times New Roman" w:eastAsia="Times New Roman" w:hAnsi="Times New Roman" w:cs="Times New Roman"/>
          <w:bCs/>
          <w:color w:val="000000"/>
          <w:lang w:eastAsia="en-AU"/>
        </w:rPr>
        <w:t>rovide an opportunity to review the overall impact of the My Health Records Instruments</w:t>
      </w:r>
      <w:r w:rsidR="00476AD5" w:rsidRPr="00476AD5" w:rsidDel="00346327">
        <w:rPr>
          <w:rFonts w:ascii="Times New Roman" w:eastAsia="Times New Roman" w:hAnsi="Times New Roman" w:cs="Times New Roman"/>
          <w:bCs/>
          <w:color w:val="000000"/>
          <w:lang w:eastAsia="en-AU"/>
        </w:rPr>
        <w:t xml:space="preserve"> </w:t>
      </w:r>
      <w:r w:rsidR="00476AD5" w:rsidRPr="00476AD5">
        <w:rPr>
          <w:rFonts w:ascii="Times New Roman" w:eastAsia="Times New Roman" w:hAnsi="Times New Roman" w:cs="Times New Roman"/>
          <w:bCs/>
          <w:color w:val="000000"/>
          <w:lang w:eastAsia="en-AU"/>
        </w:rPr>
        <w:t>on the MHR system, and amend them in a cohesive manner to further the purposes and principles of the MHR system</w:t>
      </w:r>
    </w:p>
    <w:p w14:paraId="0C129102" w14:textId="09341E9D"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e</w:t>
      </w:r>
      <w:r w:rsidR="00476AD5" w:rsidRPr="00476AD5">
        <w:rPr>
          <w:rFonts w:ascii="Times New Roman" w:eastAsia="Times New Roman" w:hAnsi="Times New Roman" w:cs="Times New Roman"/>
          <w:bCs/>
          <w:color w:val="000000"/>
          <w:lang w:eastAsia="en-AU"/>
        </w:rPr>
        <w:t>nsure that, to the extent future amendments to the MHR Act impact the My Health Records Instruments, consequential amendments are implemented consistently and chronologically in both of these pieces of subordinate legislation</w:t>
      </w:r>
    </w:p>
    <w:p w14:paraId="3F51B48C" w14:textId="70CB72AB"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s</w:t>
      </w:r>
      <w:r w:rsidR="00476AD5" w:rsidRPr="00476AD5">
        <w:rPr>
          <w:rFonts w:ascii="Times New Roman" w:eastAsia="Times New Roman" w:hAnsi="Times New Roman" w:cs="Times New Roman"/>
          <w:bCs/>
          <w:color w:val="000000"/>
          <w:lang w:eastAsia="en-AU"/>
        </w:rPr>
        <w:t>treamline consultation with relevant stakeholders</w:t>
      </w:r>
    </w:p>
    <w:p w14:paraId="3C8828E4" w14:textId="226AE774"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s</w:t>
      </w:r>
      <w:r w:rsidR="00476AD5" w:rsidRPr="00476AD5">
        <w:rPr>
          <w:rFonts w:ascii="Times New Roman" w:eastAsia="Times New Roman" w:hAnsi="Times New Roman" w:cs="Times New Roman"/>
          <w:bCs/>
          <w:color w:val="000000"/>
          <w:lang w:eastAsia="en-AU"/>
        </w:rPr>
        <w:t xml:space="preserve">treamline the development of any RIS and </w:t>
      </w:r>
      <w:r w:rsidR="00761C58">
        <w:rPr>
          <w:rFonts w:ascii="Times New Roman" w:eastAsia="Times New Roman" w:hAnsi="Times New Roman" w:cs="Times New Roman"/>
          <w:bCs/>
          <w:color w:val="000000"/>
          <w:lang w:eastAsia="en-AU"/>
        </w:rPr>
        <w:t>Statement of Compatibility with Human Rights</w:t>
      </w:r>
      <w:r w:rsidR="00476AD5" w:rsidRPr="00476AD5">
        <w:rPr>
          <w:rFonts w:ascii="Times New Roman" w:eastAsia="Times New Roman" w:hAnsi="Times New Roman" w:cs="Times New Roman"/>
          <w:bCs/>
          <w:color w:val="000000"/>
          <w:lang w:eastAsia="en-AU"/>
        </w:rPr>
        <w:t>, given the overlapping nature of the content of the My Health Records Instruments</w:t>
      </w:r>
    </w:p>
    <w:p w14:paraId="4E9577FD" w14:textId="284F8899"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r>
        <w:rPr>
          <w:rFonts w:ascii="Times New Roman" w:eastAsia="Times New Roman" w:hAnsi="Times New Roman" w:cs="Times New Roman"/>
          <w:bCs/>
          <w:color w:val="000000"/>
          <w:lang w:eastAsia="en-AU"/>
        </w:rPr>
        <w:t>e</w:t>
      </w:r>
      <w:r w:rsidR="00476AD5" w:rsidRPr="00476AD5">
        <w:rPr>
          <w:rFonts w:ascii="Times New Roman" w:eastAsia="Times New Roman" w:hAnsi="Times New Roman" w:cs="Times New Roman"/>
          <w:bCs/>
          <w:color w:val="000000"/>
          <w:lang w:eastAsia="en-AU"/>
        </w:rPr>
        <w:t>nsure that any amendments to the My Health Records Instruments</w:t>
      </w:r>
      <w:r w:rsidR="00476AD5" w:rsidRPr="00476AD5" w:rsidDel="00346327">
        <w:rPr>
          <w:rFonts w:ascii="Times New Roman" w:eastAsia="Times New Roman" w:hAnsi="Times New Roman" w:cs="Times New Roman"/>
          <w:bCs/>
          <w:color w:val="000000"/>
          <w:lang w:eastAsia="en-AU"/>
        </w:rPr>
        <w:t xml:space="preserve"> </w:t>
      </w:r>
      <w:r w:rsidR="00476AD5" w:rsidRPr="00476AD5">
        <w:rPr>
          <w:rFonts w:ascii="Times New Roman" w:eastAsia="Times New Roman" w:hAnsi="Times New Roman" w:cs="Times New Roman"/>
          <w:bCs/>
          <w:color w:val="000000"/>
          <w:lang w:eastAsia="en-AU"/>
        </w:rPr>
        <w:t>are complementary and effectively support the delivery of the My Health Record System</w:t>
      </w:r>
      <w:r w:rsidR="00476AD5">
        <w:rPr>
          <w:rFonts w:ascii="Times New Roman" w:eastAsia="Times New Roman" w:hAnsi="Times New Roman" w:cs="Times New Roman"/>
          <w:bCs/>
          <w:color w:val="000000"/>
          <w:lang w:eastAsia="en-AU"/>
        </w:rPr>
        <w:t>, and</w:t>
      </w:r>
    </w:p>
    <w:p w14:paraId="5728F17C" w14:textId="0E381C3E" w:rsidR="00476AD5" w:rsidRPr="00476AD5" w:rsidRDefault="001F756E" w:rsidP="009E3798">
      <w:pPr>
        <w:numPr>
          <w:ilvl w:val="0"/>
          <w:numId w:val="4"/>
        </w:num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roofErr w:type="gramStart"/>
      <w:r>
        <w:rPr>
          <w:rFonts w:ascii="Times New Roman" w:eastAsia="Times New Roman" w:hAnsi="Times New Roman" w:cs="Times New Roman"/>
          <w:bCs/>
          <w:color w:val="000000"/>
          <w:lang w:eastAsia="en-AU"/>
        </w:rPr>
        <w:t>p</w:t>
      </w:r>
      <w:r w:rsidR="00476AD5" w:rsidRPr="00476AD5">
        <w:rPr>
          <w:rFonts w:ascii="Times New Roman" w:eastAsia="Times New Roman" w:hAnsi="Times New Roman" w:cs="Times New Roman"/>
          <w:bCs/>
          <w:color w:val="000000"/>
          <w:lang w:eastAsia="en-AU"/>
        </w:rPr>
        <w:t>rovide</w:t>
      </w:r>
      <w:proofErr w:type="gramEnd"/>
      <w:r w:rsidR="00476AD5" w:rsidRPr="00476AD5">
        <w:rPr>
          <w:rFonts w:ascii="Times New Roman" w:eastAsia="Times New Roman" w:hAnsi="Times New Roman" w:cs="Times New Roman"/>
          <w:bCs/>
          <w:color w:val="000000"/>
          <w:lang w:eastAsia="en-AU"/>
        </w:rPr>
        <w:t xml:space="preserve"> several efficiencies in resource allocation, including in stakeholder engagement, policy development and the drafting process</w:t>
      </w:r>
      <w:r w:rsidR="00476AD5">
        <w:rPr>
          <w:rFonts w:ascii="Times New Roman" w:eastAsia="Times New Roman" w:hAnsi="Times New Roman" w:cs="Times New Roman"/>
          <w:bCs/>
          <w:color w:val="000000"/>
          <w:lang w:eastAsia="en-AU"/>
        </w:rPr>
        <w:t>.</w:t>
      </w:r>
    </w:p>
    <w:p w14:paraId="58C51450" w14:textId="77777777" w:rsidR="00476AD5" w:rsidRPr="00476AD5" w:rsidRDefault="00476AD5" w:rsidP="009E3798">
      <w:pPr>
        <w:shd w:val="clear" w:color="auto" w:fill="FFFFFF"/>
        <w:spacing w:afterLines="200" w:after="480" w:line="276" w:lineRule="auto"/>
        <w:contextualSpacing/>
        <w:jc w:val="both"/>
        <w:outlineLvl w:val="2"/>
        <w:rPr>
          <w:rFonts w:ascii="Times New Roman" w:eastAsia="Times New Roman" w:hAnsi="Times New Roman" w:cs="Times New Roman"/>
          <w:bCs/>
          <w:color w:val="000000"/>
          <w:lang w:eastAsia="en-AU"/>
        </w:rPr>
      </w:pPr>
    </w:p>
    <w:p w14:paraId="1BA91AFB" w14:textId="77777777" w:rsidR="003E6C44" w:rsidRPr="003E6C44" w:rsidRDefault="003E6C44" w:rsidP="009E3798">
      <w:pPr>
        <w:shd w:val="clear" w:color="auto" w:fill="FFFFFF"/>
        <w:spacing w:afterLines="200" w:after="480" w:line="276" w:lineRule="auto"/>
        <w:contextualSpacing/>
        <w:jc w:val="both"/>
        <w:outlineLvl w:val="2"/>
        <w:rPr>
          <w:rFonts w:ascii="Times New Roman" w:eastAsia="Times New Roman" w:hAnsi="Times New Roman" w:cs="Times New Roman"/>
          <w:b/>
          <w:color w:val="000000"/>
          <w:lang w:eastAsia="en-AU"/>
        </w:rPr>
      </w:pPr>
      <w:r w:rsidRPr="003E6C44">
        <w:rPr>
          <w:rFonts w:ascii="Times New Roman" w:eastAsia="Times New Roman" w:hAnsi="Times New Roman" w:cs="Times New Roman"/>
          <w:b/>
          <w:color w:val="000000"/>
          <w:lang w:eastAsia="en-AU"/>
        </w:rPr>
        <w:t>More information</w:t>
      </w:r>
    </w:p>
    <w:p w14:paraId="1F534C86" w14:textId="77777777" w:rsidR="009E3798" w:rsidRDefault="009E3798"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p>
    <w:p w14:paraId="7348CD5A" w14:textId="4AFAF081" w:rsidR="00905892" w:rsidRDefault="003E6C44" w:rsidP="00905892">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Further details on the provisions of the Declaration are provided in </w:t>
      </w:r>
      <w:r w:rsidRPr="003E6C44">
        <w:rPr>
          <w:rFonts w:ascii="Times New Roman" w:eastAsia="Times New Roman" w:hAnsi="Times New Roman" w:cs="Times New Roman"/>
          <w:color w:val="000000"/>
          <w:u w:val="single"/>
          <w:lang w:eastAsia="en-AU"/>
        </w:rPr>
        <w:t>Attachment A</w:t>
      </w:r>
      <w:r w:rsidRPr="003E6C44">
        <w:rPr>
          <w:rFonts w:ascii="Times New Roman" w:eastAsia="Times New Roman" w:hAnsi="Times New Roman" w:cs="Times New Roman"/>
          <w:color w:val="000000"/>
          <w:lang w:eastAsia="en-AU"/>
        </w:rPr>
        <w:t>.</w:t>
      </w:r>
    </w:p>
    <w:p w14:paraId="467B68E9" w14:textId="77777777" w:rsidR="00905892" w:rsidRPr="00905892" w:rsidRDefault="00905892" w:rsidP="00905892">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p>
    <w:p w14:paraId="6A16A122" w14:textId="390F419E" w:rsidR="003E6C44" w:rsidRDefault="003E6C44"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 xml:space="preserve">The </w:t>
      </w:r>
      <w:r w:rsidR="004E0066">
        <w:rPr>
          <w:rFonts w:ascii="Times New Roman" w:eastAsia="Times New Roman" w:hAnsi="Times New Roman" w:cs="Times New Roman"/>
          <w:color w:val="000000"/>
          <w:lang w:eastAsia="en-AU"/>
        </w:rPr>
        <w:t>My Health Records</w:t>
      </w:r>
      <w:r w:rsidRPr="003E6C44">
        <w:rPr>
          <w:rFonts w:ascii="Times New Roman" w:eastAsia="Times New Roman" w:hAnsi="Times New Roman" w:cs="Times New Roman"/>
          <w:color w:val="000000"/>
          <w:lang w:eastAsia="en-AU"/>
        </w:rPr>
        <w:t xml:space="preserve"> Instruments which are the subject of the Declaration, and which will now </w:t>
      </w:r>
      <w:r w:rsidR="002029E0">
        <w:rPr>
          <w:rFonts w:ascii="Times New Roman" w:eastAsia="Times New Roman" w:hAnsi="Times New Roman" w:cs="Times New Roman"/>
          <w:color w:val="000000"/>
          <w:lang w:eastAsia="en-AU"/>
        </w:rPr>
        <w:t>both</w:t>
      </w:r>
      <w:r w:rsidR="002029E0" w:rsidRPr="003E6C44">
        <w:rPr>
          <w:rFonts w:ascii="Times New Roman" w:eastAsia="Times New Roman" w:hAnsi="Times New Roman" w:cs="Times New Roman"/>
          <w:color w:val="000000"/>
          <w:lang w:eastAsia="en-AU"/>
        </w:rPr>
        <w:t xml:space="preserve"> </w:t>
      </w:r>
      <w:r w:rsidRPr="003E6C44">
        <w:rPr>
          <w:rFonts w:ascii="Times New Roman" w:eastAsia="Times New Roman" w:hAnsi="Times New Roman" w:cs="Times New Roman"/>
          <w:color w:val="000000"/>
          <w:lang w:eastAsia="en-AU"/>
        </w:rPr>
        <w:t>sunset on 1 </w:t>
      </w:r>
      <w:r w:rsidR="004E0066">
        <w:rPr>
          <w:rFonts w:ascii="Times New Roman" w:eastAsia="Times New Roman" w:hAnsi="Times New Roman" w:cs="Times New Roman"/>
          <w:color w:val="000000"/>
          <w:lang w:eastAsia="en-AU"/>
        </w:rPr>
        <w:t>April 2026</w:t>
      </w:r>
      <w:r w:rsidRPr="003E6C44">
        <w:rPr>
          <w:rFonts w:ascii="Times New Roman" w:eastAsia="Times New Roman" w:hAnsi="Times New Roman" w:cs="Times New Roman"/>
          <w:color w:val="000000"/>
          <w:lang w:eastAsia="en-AU"/>
        </w:rPr>
        <w:t>, are available on the Federal Register of Legislation</w:t>
      </w:r>
      <w:r w:rsidR="004E0066">
        <w:rPr>
          <w:rFonts w:ascii="Times New Roman" w:eastAsia="Times New Roman" w:hAnsi="Times New Roman" w:cs="Times New Roman"/>
          <w:color w:val="000000"/>
          <w:lang w:eastAsia="en-AU"/>
        </w:rPr>
        <w:t>.</w:t>
      </w:r>
    </w:p>
    <w:p w14:paraId="07748D63" w14:textId="77777777" w:rsidR="00905892" w:rsidRPr="003E6C44" w:rsidRDefault="00905892"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b/>
          <w:bCs/>
          <w:color w:val="000000"/>
          <w:lang w:eastAsia="en-AU"/>
        </w:rPr>
      </w:pPr>
    </w:p>
    <w:p w14:paraId="01308A52" w14:textId="77777777" w:rsidR="003E6C44" w:rsidRDefault="003E6C44"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 xml:space="preserve">Further information may be requested from the Attorney-General’s Department about the operation of the Declaration, and from </w:t>
      </w:r>
      <w:r w:rsidR="004E0066">
        <w:rPr>
          <w:rFonts w:ascii="Times New Roman" w:eastAsia="Times New Roman" w:hAnsi="Times New Roman" w:cs="Times New Roman"/>
          <w:color w:val="000000"/>
          <w:lang w:eastAsia="en-AU"/>
        </w:rPr>
        <w:t>the Department of Health</w:t>
      </w:r>
      <w:r w:rsidRPr="003E6C44">
        <w:rPr>
          <w:rFonts w:ascii="Times New Roman" w:eastAsia="Times New Roman" w:hAnsi="Times New Roman" w:cs="Times New Roman"/>
          <w:color w:val="000000"/>
          <w:lang w:eastAsia="en-AU"/>
        </w:rPr>
        <w:t xml:space="preserve"> about the </w:t>
      </w:r>
      <w:r w:rsidR="004E0066">
        <w:rPr>
          <w:rFonts w:ascii="Times New Roman" w:eastAsia="Times New Roman" w:hAnsi="Times New Roman" w:cs="Times New Roman"/>
          <w:color w:val="000000"/>
          <w:lang w:eastAsia="en-AU"/>
        </w:rPr>
        <w:t>My Health Records</w:t>
      </w:r>
      <w:r w:rsidRPr="003E6C44">
        <w:rPr>
          <w:rFonts w:ascii="Times New Roman" w:eastAsia="Times New Roman" w:hAnsi="Times New Roman" w:cs="Times New Roman"/>
          <w:color w:val="000000"/>
          <w:lang w:eastAsia="en-AU"/>
        </w:rPr>
        <w:t xml:space="preserve"> Instruments to which the Declaration applies.</w:t>
      </w:r>
    </w:p>
    <w:p w14:paraId="17E9539E" w14:textId="77777777" w:rsidR="00905892" w:rsidRPr="003E6C44" w:rsidRDefault="00905892" w:rsidP="009E3798">
      <w:pPr>
        <w:shd w:val="clear" w:color="auto" w:fill="FFFFFF"/>
        <w:spacing w:afterLines="200" w:after="480" w:line="276" w:lineRule="auto"/>
        <w:ind w:left="11" w:hanging="11"/>
        <w:contextualSpacing/>
        <w:jc w:val="both"/>
        <w:outlineLvl w:val="1"/>
        <w:rPr>
          <w:rFonts w:ascii="Times New Roman" w:eastAsia="Times New Roman" w:hAnsi="Times New Roman" w:cs="Times New Roman"/>
          <w:b/>
          <w:bCs/>
          <w:color w:val="000000"/>
          <w:lang w:eastAsia="en-AU"/>
        </w:rPr>
      </w:pPr>
    </w:p>
    <w:p w14:paraId="35F6572F" w14:textId="77777777" w:rsidR="00905892" w:rsidRDefault="00905892">
      <w:pPr>
        <w:rPr>
          <w:rFonts w:ascii="Times New Roman" w:eastAsia="Times New Roman" w:hAnsi="Times New Roman" w:cs="Times New Roman"/>
          <w:b/>
          <w:bCs/>
          <w:color w:val="000000"/>
          <w:lang w:eastAsia="en-AU"/>
        </w:rPr>
      </w:pPr>
      <w:r>
        <w:rPr>
          <w:rFonts w:ascii="Times New Roman" w:eastAsia="Times New Roman" w:hAnsi="Times New Roman" w:cs="Times New Roman"/>
          <w:b/>
          <w:bCs/>
          <w:color w:val="000000"/>
          <w:lang w:eastAsia="en-AU"/>
        </w:rPr>
        <w:br w:type="page"/>
      </w:r>
    </w:p>
    <w:p w14:paraId="0D64247F" w14:textId="52919462" w:rsidR="003E6C44" w:rsidRPr="003E6C4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b/>
          <w:bCs/>
          <w:color w:val="000000"/>
          <w:lang w:eastAsia="en-AU"/>
        </w:rPr>
        <w:lastRenderedPageBreak/>
        <w:t>STATEMENT OF COMPATIBILITY WITH HUMAN RIGHTS</w:t>
      </w:r>
    </w:p>
    <w:p w14:paraId="6D398433" w14:textId="77777777" w:rsidR="00905892" w:rsidRDefault="00905892"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55D8C6C5" w14:textId="742BEB5F" w:rsidR="003E6C44" w:rsidRPr="003E6C4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lang w:eastAsia="en-AU"/>
        </w:rPr>
        <w:t>The </w:t>
      </w:r>
      <w:r w:rsidRPr="003E6C44">
        <w:rPr>
          <w:rFonts w:ascii="Times New Roman" w:eastAsia="Times New Roman" w:hAnsi="Times New Roman" w:cs="Times New Roman"/>
          <w:i/>
          <w:iCs/>
          <w:color w:val="000000"/>
          <w:lang w:eastAsia="en-AU"/>
        </w:rPr>
        <w:t>Legislation (</w:t>
      </w:r>
      <w:r w:rsidR="00164B68">
        <w:rPr>
          <w:rFonts w:ascii="Times New Roman" w:eastAsia="Times New Roman" w:hAnsi="Times New Roman" w:cs="Times New Roman"/>
          <w:i/>
          <w:iCs/>
          <w:color w:val="000000"/>
          <w:lang w:eastAsia="en-AU"/>
        </w:rPr>
        <w:t xml:space="preserve">My Health Records </w:t>
      </w:r>
      <w:r w:rsidRPr="003E6C44">
        <w:rPr>
          <w:rFonts w:ascii="Times New Roman" w:eastAsia="Times New Roman" w:hAnsi="Times New Roman" w:cs="Times New Roman"/>
          <w:i/>
          <w:iCs/>
          <w:color w:val="000000"/>
          <w:lang w:eastAsia="en-AU"/>
        </w:rPr>
        <w:t xml:space="preserve">Instruments) </w:t>
      </w:r>
      <w:r w:rsidR="005B7506">
        <w:rPr>
          <w:rFonts w:ascii="Times New Roman" w:eastAsia="Times New Roman" w:hAnsi="Times New Roman" w:cs="Times New Roman"/>
          <w:i/>
          <w:iCs/>
          <w:color w:val="000000"/>
          <w:lang w:eastAsia="en-AU"/>
        </w:rPr>
        <w:t>Sunset-altering Declaration 2022</w:t>
      </w:r>
      <w:r w:rsidRPr="003E6C44">
        <w:rPr>
          <w:rFonts w:ascii="Times New Roman" w:eastAsia="Times New Roman" w:hAnsi="Times New Roman" w:cs="Times New Roman"/>
          <w:i/>
          <w:iCs/>
          <w:color w:val="000000"/>
          <w:lang w:eastAsia="en-AU"/>
        </w:rPr>
        <w:t> </w:t>
      </w:r>
      <w:r w:rsidRPr="003E6C44">
        <w:rPr>
          <w:rFonts w:ascii="Times New Roman" w:eastAsia="Times New Roman" w:hAnsi="Times New Roman" w:cs="Times New Roman"/>
          <w:color w:val="000000"/>
          <w:lang w:eastAsia="en-AU"/>
        </w:rPr>
        <w:t>(the Declaration) is compatible with human rights and freedoms recognised or declared in the international instruments listed in section 3 of the </w:t>
      </w:r>
      <w:r w:rsidRPr="003E6C44">
        <w:rPr>
          <w:rFonts w:ascii="Times New Roman" w:eastAsia="Times New Roman" w:hAnsi="Times New Roman" w:cs="Times New Roman"/>
          <w:i/>
          <w:iCs/>
          <w:color w:val="000000"/>
          <w:lang w:eastAsia="en-AU"/>
        </w:rPr>
        <w:t>Human Rights (Parliamentary Scrutiny) Act 2011</w:t>
      </w:r>
      <w:r w:rsidRPr="003E6C44">
        <w:rPr>
          <w:rFonts w:ascii="Times New Roman" w:eastAsia="Times New Roman" w:hAnsi="Times New Roman" w:cs="Times New Roman"/>
          <w:color w:val="000000"/>
          <w:lang w:eastAsia="en-AU"/>
        </w:rPr>
        <w:t> (the Human Rights Act).</w:t>
      </w:r>
    </w:p>
    <w:p w14:paraId="1F002646" w14:textId="77777777" w:rsidR="009E3798" w:rsidRDefault="009E3798" w:rsidP="00BF2884">
      <w:pPr>
        <w:shd w:val="clear" w:color="auto" w:fill="FFFFFF"/>
        <w:spacing w:afterLines="1000" w:after="2400" w:line="276" w:lineRule="auto"/>
        <w:contextualSpacing/>
        <w:jc w:val="both"/>
        <w:rPr>
          <w:rFonts w:ascii="Times New Roman" w:eastAsia="Times New Roman" w:hAnsi="Times New Roman" w:cs="Times New Roman"/>
          <w:i/>
          <w:iCs/>
          <w:color w:val="000000"/>
          <w:lang w:eastAsia="en-AU"/>
        </w:rPr>
      </w:pPr>
    </w:p>
    <w:p w14:paraId="784E5AF7" w14:textId="77777777" w:rsidR="003E6C44" w:rsidRPr="00644B08" w:rsidRDefault="003E6C44" w:rsidP="00882813">
      <w:pPr>
        <w:shd w:val="clear" w:color="auto" w:fill="FFFFFF"/>
        <w:spacing w:afterLines="1000" w:after="2400" w:line="276" w:lineRule="auto"/>
        <w:contextualSpacing/>
        <w:jc w:val="both"/>
        <w:rPr>
          <w:rFonts w:ascii="Times New Roman" w:eastAsia="Times New Roman" w:hAnsi="Times New Roman" w:cs="Times New Roman"/>
          <w:b/>
          <w:color w:val="000000"/>
          <w:sz w:val="24"/>
          <w:szCs w:val="24"/>
          <w:lang w:eastAsia="en-AU"/>
        </w:rPr>
      </w:pPr>
      <w:r w:rsidRPr="00644B08">
        <w:rPr>
          <w:rFonts w:ascii="Times New Roman" w:eastAsia="Times New Roman" w:hAnsi="Times New Roman" w:cs="Times New Roman"/>
          <w:b/>
          <w:iCs/>
          <w:color w:val="000000"/>
          <w:lang w:eastAsia="en-AU"/>
        </w:rPr>
        <w:t>Overview of the Declaration</w:t>
      </w:r>
    </w:p>
    <w:p w14:paraId="63C91A07" w14:textId="77777777" w:rsidR="009E3798" w:rsidRDefault="009E3798"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7104A90B" w14:textId="77777777" w:rsidR="003E6C44" w:rsidRPr="003E6C4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lang w:eastAsia="en-AU"/>
        </w:rPr>
        <w:t xml:space="preserve">The Declaration is made under subsection </w:t>
      </w:r>
      <w:proofErr w:type="gramStart"/>
      <w:r w:rsidRPr="003E6C44">
        <w:rPr>
          <w:rFonts w:ascii="Times New Roman" w:eastAsia="Times New Roman" w:hAnsi="Times New Roman" w:cs="Times New Roman"/>
          <w:color w:val="000000"/>
          <w:lang w:eastAsia="en-AU"/>
        </w:rPr>
        <w:t>51A(</w:t>
      </w:r>
      <w:proofErr w:type="gramEnd"/>
      <w:r w:rsidRPr="003E6C44">
        <w:rPr>
          <w:rFonts w:ascii="Times New Roman" w:eastAsia="Times New Roman" w:hAnsi="Times New Roman" w:cs="Times New Roman"/>
          <w:color w:val="000000"/>
          <w:lang w:eastAsia="en-AU"/>
        </w:rPr>
        <w:t>1) of the </w:t>
      </w:r>
      <w:r w:rsidRPr="003E6C44">
        <w:rPr>
          <w:rFonts w:ascii="Times New Roman" w:eastAsia="Times New Roman" w:hAnsi="Times New Roman" w:cs="Times New Roman"/>
          <w:i/>
          <w:iCs/>
          <w:color w:val="000000"/>
          <w:lang w:eastAsia="en-AU"/>
        </w:rPr>
        <w:t>Legislation Act 2003</w:t>
      </w:r>
      <w:r w:rsidRPr="003E6C44">
        <w:rPr>
          <w:rFonts w:ascii="Times New Roman" w:eastAsia="Times New Roman" w:hAnsi="Times New Roman" w:cs="Times New Roman"/>
          <w:color w:val="000000"/>
          <w:lang w:eastAsia="en-AU"/>
        </w:rPr>
        <w:t> (the Legislation Act). Under that subsection, the Attorney-General can align the sunsetting days of two or more legislative instruments if satisfied that:</w:t>
      </w:r>
    </w:p>
    <w:p w14:paraId="5AD5F9D0" w14:textId="77777777" w:rsidR="003E6C44" w:rsidRPr="003E6C44" w:rsidRDefault="003E6C4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(a)</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all</w:t>
      </w:r>
      <w:proofErr w:type="gramEnd"/>
      <w:r w:rsidRPr="003E6C44">
        <w:rPr>
          <w:rFonts w:ascii="Times New Roman" w:eastAsia="Times New Roman" w:hAnsi="Times New Roman" w:cs="Times New Roman"/>
          <w:color w:val="000000"/>
          <w:lang w:eastAsia="en-AU"/>
        </w:rPr>
        <w:t xml:space="preserve"> the instruments to be reviewed:</w:t>
      </w:r>
    </w:p>
    <w:p w14:paraId="5DDD9347" w14:textId="77777777" w:rsidR="003E6C44" w:rsidRPr="003E6C44" w:rsidRDefault="003E6C44" w:rsidP="00BF2884">
      <w:pPr>
        <w:shd w:val="clear" w:color="auto" w:fill="FFFFFF"/>
        <w:spacing w:afterLines="1000" w:after="240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would</w:t>
      </w:r>
      <w:proofErr w:type="gramEnd"/>
      <w:r w:rsidRPr="003E6C44">
        <w:rPr>
          <w:rFonts w:ascii="Times New Roman" w:eastAsia="Times New Roman" w:hAnsi="Times New Roman" w:cs="Times New Roman"/>
          <w:color w:val="000000"/>
          <w:lang w:eastAsia="en-AU"/>
        </w:rPr>
        <w:t xml:space="preserve"> (in the absence of a declaration made under section 51A of the Legislation Act) be repealed by section 50 or 51 of the Legislation Act; and </w:t>
      </w:r>
    </w:p>
    <w:p w14:paraId="1867E828" w14:textId="77777777" w:rsidR="003E6C44" w:rsidRPr="003E6C44" w:rsidRDefault="003E6C44" w:rsidP="00BF2884">
      <w:pPr>
        <w:shd w:val="clear" w:color="auto" w:fill="FFFFFF"/>
        <w:spacing w:afterLines="1000" w:after="2400" w:line="276" w:lineRule="auto"/>
        <w:ind w:left="108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ii)</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are</w:t>
      </w:r>
      <w:proofErr w:type="gramEnd"/>
      <w:r w:rsidRPr="003E6C44">
        <w:rPr>
          <w:rFonts w:ascii="Times New Roman" w:eastAsia="Times New Roman" w:hAnsi="Times New Roman" w:cs="Times New Roman"/>
          <w:color w:val="000000"/>
          <w:lang w:eastAsia="en-AU"/>
        </w:rPr>
        <w:t xml:space="preserve"> or will be the subject of a single review; and</w:t>
      </w:r>
    </w:p>
    <w:p w14:paraId="65420671" w14:textId="77777777" w:rsidR="003E6C44" w:rsidRPr="003E6C44" w:rsidRDefault="003E6C4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b/>
          <w:bCs/>
          <w:color w:val="000000"/>
          <w:lang w:eastAsia="en-AU"/>
        </w:rPr>
      </w:pPr>
      <w:r w:rsidRPr="003E6C44">
        <w:rPr>
          <w:rFonts w:ascii="Times New Roman" w:eastAsia="Times New Roman" w:hAnsi="Times New Roman" w:cs="Times New Roman"/>
          <w:color w:val="000000"/>
          <w:lang w:eastAsia="en-AU"/>
        </w:rPr>
        <w:t>(b)</w:t>
      </w:r>
      <w:r w:rsidRPr="003E6C44">
        <w:rPr>
          <w:rFonts w:ascii="Times New Roman" w:eastAsia="Times New Roman" w:hAnsi="Times New Roman" w:cs="Times New Roman"/>
          <w:color w:val="000000"/>
          <w:sz w:val="14"/>
          <w:szCs w:val="14"/>
          <w:lang w:eastAsia="en-AU"/>
        </w:rPr>
        <w:t>   </w:t>
      </w:r>
      <w:proofErr w:type="gramStart"/>
      <w:r w:rsidRPr="003E6C44">
        <w:rPr>
          <w:rFonts w:ascii="Times New Roman" w:eastAsia="Times New Roman" w:hAnsi="Times New Roman" w:cs="Times New Roman"/>
          <w:color w:val="000000"/>
          <w:lang w:eastAsia="en-AU"/>
        </w:rPr>
        <w:t>the</w:t>
      </w:r>
      <w:proofErr w:type="gramEnd"/>
      <w:r w:rsidRPr="003E6C44">
        <w:rPr>
          <w:rFonts w:ascii="Times New Roman" w:eastAsia="Times New Roman" w:hAnsi="Times New Roman" w:cs="Times New Roman"/>
          <w:color w:val="000000"/>
          <w:lang w:eastAsia="en-AU"/>
        </w:rPr>
        <w:t xml:space="preserve"> making of the declaration will facilitate the undertaking of the review or the implementation of its findings. </w:t>
      </w:r>
    </w:p>
    <w:p w14:paraId="34F86D23" w14:textId="77777777" w:rsidR="009E3798" w:rsidRDefault="009E3798"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45BB6FF3" w14:textId="77777777" w:rsidR="009E3798"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lang w:eastAsia="en-AU"/>
        </w:rPr>
        <w:t>The day specified in the sunset-altering declaration must be 1 April or 1 October of a year that is up to five years later than the earliest sunsetting day of the instruments. The instruments specified in the declaration will then be repealed on the day specified in the declaration instead of the previously scheduled sunsetting day. The instruments specified in the Declaration are:</w:t>
      </w:r>
    </w:p>
    <w:p w14:paraId="1F5BFC4C" w14:textId="7B6B85CD" w:rsidR="003E6C4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(a)</w:t>
      </w:r>
      <w:r>
        <w:rPr>
          <w:rFonts w:ascii="Times New Roman" w:eastAsia="Times New Roman" w:hAnsi="Times New Roman" w:cs="Times New Roman"/>
        </w:rPr>
        <w:t xml:space="preserve">  </w:t>
      </w:r>
      <w:r w:rsidRPr="00BF2884">
        <w:rPr>
          <w:rFonts w:ascii="Times New Roman" w:eastAsia="Times New Roman" w:hAnsi="Times New Roman" w:cs="Times New Roman"/>
        </w:rPr>
        <w:t xml:space="preserve">  </w:t>
      </w:r>
      <w:proofErr w:type="gramStart"/>
      <w:r w:rsidR="003E6C44" w:rsidRPr="00BF2884">
        <w:rPr>
          <w:rFonts w:ascii="Times New Roman" w:eastAsia="Times New Roman" w:hAnsi="Times New Roman" w:cs="Times New Roman"/>
        </w:rPr>
        <w:t>the</w:t>
      </w:r>
      <w:proofErr w:type="gramEnd"/>
      <w:r w:rsidR="003E6C44" w:rsidRPr="00BF2884">
        <w:rPr>
          <w:rFonts w:ascii="Times New Roman" w:eastAsia="Times New Roman" w:hAnsi="Times New Roman" w:cs="Times New Roman"/>
        </w:rPr>
        <w:t> </w:t>
      </w:r>
      <w:r w:rsidR="00164B68" w:rsidRPr="00BF2884">
        <w:rPr>
          <w:rFonts w:ascii="Times New Roman" w:eastAsia="Times New Roman" w:hAnsi="Times New Roman" w:cs="Times New Roman"/>
          <w:i/>
        </w:rPr>
        <w:t>My Health Records Regulation 2012</w:t>
      </w:r>
      <w:r w:rsidR="00164B68" w:rsidRPr="00BF2884">
        <w:rPr>
          <w:rFonts w:ascii="Times New Roman" w:eastAsia="Times New Roman" w:hAnsi="Times New Roman" w:cs="Times New Roman"/>
        </w:rPr>
        <w:t xml:space="preserve"> (the Regulation);</w:t>
      </w:r>
      <w:r w:rsidR="003E6C44" w:rsidRPr="00BF2884">
        <w:rPr>
          <w:rFonts w:ascii="Times New Roman" w:eastAsia="Times New Roman" w:hAnsi="Times New Roman" w:cs="Times New Roman"/>
        </w:rPr>
        <w:t xml:space="preserve"> </w:t>
      </w:r>
      <w:r w:rsidR="00164B68" w:rsidRPr="00BF2884">
        <w:rPr>
          <w:rFonts w:ascii="Times New Roman" w:eastAsia="Times New Roman" w:hAnsi="Times New Roman" w:cs="Times New Roman"/>
        </w:rPr>
        <w:t>and</w:t>
      </w:r>
    </w:p>
    <w:p w14:paraId="26EAAF4D" w14:textId="66F90DDE" w:rsidR="003E6C4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 xml:space="preserve">(b)  </w:t>
      </w:r>
      <w:r>
        <w:rPr>
          <w:rFonts w:ascii="Times New Roman" w:eastAsia="Times New Roman" w:hAnsi="Times New Roman" w:cs="Times New Roman"/>
        </w:rPr>
        <w:t xml:space="preserve">  </w:t>
      </w:r>
      <w:proofErr w:type="gramStart"/>
      <w:r w:rsidR="003E6C44" w:rsidRPr="00BF2884">
        <w:rPr>
          <w:rFonts w:ascii="Times New Roman" w:eastAsia="Times New Roman" w:hAnsi="Times New Roman" w:cs="Times New Roman"/>
        </w:rPr>
        <w:t>the</w:t>
      </w:r>
      <w:proofErr w:type="gramEnd"/>
      <w:r w:rsidR="003E6C44" w:rsidRPr="00BF2884">
        <w:rPr>
          <w:rFonts w:ascii="Times New Roman" w:eastAsia="Times New Roman" w:hAnsi="Times New Roman" w:cs="Times New Roman"/>
        </w:rPr>
        <w:t> </w:t>
      </w:r>
      <w:r w:rsidR="00164B68" w:rsidRPr="00BF2884">
        <w:rPr>
          <w:rFonts w:ascii="Times New Roman" w:eastAsia="Times New Roman" w:hAnsi="Times New Roman" w:cs="Times New Roman"/>
          <w:i/>
        </w:rPr>
        <w:t xml:space="preserve">My Health Records Rule 2016 </w:t>
      </w:r>
      <w:r w:rsidR="00164B68" w:rsidRPr="00BF2884">
        <w:rPr>
          <w:rFonts w:ascii="Times New Roman" w:eastAsia="Times New Roman" w:hAnsi="Times New Roman" w:cs="Times New Roman"/>
        </w:rPr>
        <w:t>(the Rule).</w:t>
      </w:r>
    </w:p>
    <w:p w14:paraId="16C17E95" w14:textId="77777777" w:rsidR="00BF2884" w:rsidRPr="009E3798"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color w:val="000000"/>
          <w:lang w:eastAsia="en-AU"/>
        </w:rPr>
      </w:pPr>
    </w:p>
    <w:p w14:paraId="1453DF96" w14:textId="77777777" w:rsidR="003E6C44" w:rsidRPr="003E6C4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sz w:val="24"/>
          <w:szCs w:val="24"/>
          <w:lang w:eastAsia="en-AU"/>
        </w:rPr>
      </w:pPr>
      <w:r w:rsidRPr="003E6C44">
        <w:rPr>
          <w:rFonts w:ascii="Times New Roman" w:eastAsia="Times New Roman" w:hAnsi="Times New Roman" w:cs="Times New Roman"/>
          <w:color w:val="000000"/>
          <w:lang w:eastAsia="en-AU"/>
        </w:rPr>
        <w:t xml:space="preserve">The Declaration aligns the sunsetting dates of the above instruments (the </w:t>
      </w:r>
      <w:r w:rsidR="00164B68">
        <w:rPr>
          <w:rFonts w:ascii="Times New Roman" w:eastAsia="Times New Roman" w:hAnsi="Times New Roman" w:cs="Times New Roman"/>
          <w:color w:val="000000"/>
          <w:lang w:eastAsia="en-AU"/>
        </w:rPr>
        <w:t>My Health Records</w:t>
      </w:r>
      <w:r w:rsidRPr="003E6C44">
        <w:rPr>
          <w:rFonts w:ascii="Times New Roman" w:eastAsia="Times New Roman" w:hAnsi="Times New Roman" w:cs="Times New Roman"/>
          <w:color w:val="000000"/>
          <w:lang w:eastAsia="en-AU"/>
        </w:rPr>
        <w:t xml:space="preserve"> Instruments) to 1 </w:t>
      </w:r>
      <w:r w:rsidR="00164B68">
        <w:rPr>
          <w:rFonts w:ascii="Times New Roman" w:eastAsia="Times New Roman" w:hAnsi="Times New Roman" w:cs="Times New Roman"/>
          <w:color w:val="000000"/>
          <w:lang w:eastAsia="en-AU"/>
        </w:rPr>
        <w:t>April</w:t>
      </w:r>
      <w:r w:rsidRPr="003E6C44">
        <w:rPr>
          <w:rFonts w:ascii="Times New Roman" w:eastAsia="Times New Roman" w:hAnsi="Times New Roman" w:cs="Times New Roman"/>
          <w:color w:val="000000"/>
          <w:lang w:eastAsia="en-AU"/>
        </w:rPr>
        <w:t xml:space="preserve"> 202</w:t>
      </w:r>
      <w:r w:rsidR="00164B68">
        <w:rPr>
          <w:rFonts w:ascii="Times New Roman" w:eastAsia="Times New Roman" w:hAnsi="Times New Roman" w:cs="Times New Roman"/>
          <w:color w:val="000000"/>
          <w:lang w:eastAsia="en-AU"/>
        </w:rPr>
        <w:t>6</w:t>
      </w:r>
      <w:r w:rsidRPr="003E6C44">
        <w:rPr>
          <w:rFonts w:ascii="Times New Roman" w:eastAsia="Times New Roman" w:hAnsi="Times New Roman" w:cs="Times New Roman"/>
          <w:color w:val="000000"/>
          <w:lang w:eastAsia="en-AU"/>
        </w:rPr>
        <w:t xml:space="preserve">. The objective of issuing the Declaration is to facilitate the undertaking of a single thematic review into the fitness-for-purpose of the </w:t>
      </w:r>
      <w:r w:rsidR="00164B68">
        <w:rPr>
          <w:rFonts w:ascii="Times New Roman" w:eastAsia="Times New Roman" w:hAnsi="Times New Roman" w:cs="Times New Roman"/>
          <w:color w:val="000000"/>
          <w:lang w:eastAsia="en-AU"/>
        </w:rPr>
        <w:t>My Health Records</w:t>
      </w:r>
      <w:r w:rsidRPr="003E6C44">
        <w:rPr>
          <w:rFonts w:ascii="Times New Roman" w:eastAsia="Times New Roman" w:hAnsi="Times New Roman" w:cs="Times New Roman"/>
          <w:color w:val="000000"/>
          <w:lang w:eastAsia="en-AU"/>
        </w:rPr>
        <w:t xml:space="preserve"> Instruments. This will reduce administrative burden as well as the possibility of legislative inconsistencies arising from reviewing and replacing the related legislation at different times.</w:t>
      </w:r>
    </w:p>
    <w:p w14:paraId="1821D181" w14:textId="77777777" w:rsid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i/>
          <w:iCs/>
          <w:color w:val="000000"/>
          <w:lang w:eastAsia="en-AU"/>
        </w:rPr>
      </w:pPr>
    </w:p>
    <w:p w14:paraId="70B54353" w14:textId="77777777" w:rsidR="003E6C44" w:rsidRPr="00644B08" w:rsidRDefault="003E6C44" w:rsidP="00BF2884">
      <w:pPr>
        <w:shd w:val="clear" w:color="auto" w:fill="FFFFFF"/>
        <w:spacing w:afterLines="1000" w:after="2400" w:line="276" w:lineRule="auto"/>
        <w:contextualSpacing/>
        <w:jc w:val="both"/>
        <w:rPr>
          <w:rFonts w:ascii="Times New Roman" w:eastAsia="Times New Roman" w:hAnsi="Times New Roman" w:cs="Times New Roman"/>
          <w:b/>
          <w:color w:val="000000"/>
          <w:sz w:val="24"/>
          <w:szCs w:val="24"/>
          <w:lang w:eastAsia="en-AU"/>
        </w:rPr>
      </w:pPr>
      <w:r w:rsidRPr="00644B08">
        <w:rPr>
          <w:rFonts w:ascii="Times New Roman" w:eastAsia="Times New Roman" w:hAnsi="Times New Roman" w:cs="Times New Roman"/>
          <w:b/>
          <w:iCs/>
          <w:color w:val="000000"/>
          <w:lang w:eastAsia="en-AU"/>
        </w:rPr>
        <w:t>Human Rights Implications</w:t>
      </w:r>
    </w:p>
    <w:p w14:paraId="646EFE41" w14:textId="77777777" w:rsidR="00BF2884" w:rsidRDefault="00BF2884" w:rsidP="00BF2884">
      <w:pPr>
        <w:spacing w:afterLines="1000" w:after="2400" w:line="276" w:lineRule="auto"/>
        <w:contextualSpacing/>
        <w:jc w:val="both"/>
        <w:rPr>
          <w:rFonts w:ascii="Times New Roman" w:hAnsi="Times New Roman" w:cs="Times New Roman"/>
        </w:rPr>
      </w:pPr>
    </w:p>
    <w:p w14:paraId="162D6F84" w14:textId="205FBCDF" w:rsidR="00BF2884" w:rsidRDefault="006D1F50" w:rsidP="00BF2884">
      <w:pPr>
        <w:spacing w:afterLines="1000" w:after="2400" w:line="276" w:lineRule="auto"/>
        <w:contextualSpacing/>
        <w:jc w:val="both"/>
        <w:rPr>
          <w:rFonts w:ascii="Times New Roman" w:hAnsi="Times New Roman" w:cs="Times New Roman"/>
          <w:i/>
        </w:rPr>
      </w:pPr>
      <w:r w:rsidRPr="006D1F50">
        <w:rPr>
          <w:rFonts w:ascii="Times New Roman" w:hAnsi="Times New Roman" w:cs="Times New Roman"/>
        </w:rPr>
        <w:t xml:space="preserve">Article 17 of the </w:t>
      </w:r>
      <w:r w:rsidRPr="00945EA4">
        <w:rPr>
          <w:rFonts w:ascii="Times New Roman" w:hAnsi="Times New Roman" w:cs="Times New Roman"/>
        </w:rPr>
        <w:t>International Covenant on Civil and Political Rights</w:t>
      </w:r>
      <w:r w:rsidRPr="006D1F50">
        <w:rPr>
          <w:rFonts w:ascii="Times New Roman" w:hAnsi="Times New Roman" w:cs="Times New Roman"/>
        </w:rPr>
        <w:t xml:space="preserve"> (ICCPR) prohibits the unlawful or arbitrary interference with a person’s privacy and unlawful attacks on a person’s reputation. This right is also reflected in Article 22 of </w:t>
      </w:r>
      <w:r w:rsidRPr="00945EA4">
        <w:rPr>
          <w:rFonts w:ascii="Times New Roman" w:hAnsi="Times New Roman" w:cs="Times New Roman"/>
        </w:rPr>
        <w:t>the Convention on the Rights of Persons with Disabilities</w:t>
      </w:r>
      <w:r w:rsidRPr="006D1F50">
        <w:rPr>
          <w:rFonts w:ascii="Times New Roman" w:hAnsi="Times New Roman" w:cs="Times New Roman"/>
        </w:rPr>
        <w:t xml:space="preserve"> (CRPD) and Article 16 of </w:t>
      </w:r>
      <w:r w:rsidRPr="00945EA4">
        <w:rPr>
          <w:rFonts w:ascii="Times New Roman" w:hAnsi="Times New Roman" w:cs="Times New Roman"/>
        </w:rPr>
        <w:t>the Convention on the Rights of the Child</w:t>
      </w:r>
      <w:r w:rsidRPr="006D1F50">
        <w:rPr>
          <w:rFonts w:ascii="Times New Roman" w:hAnsi="Times New Roman" w:cs="Times New Roman"/>
          <w:i/>
        </w:rPr>
        <w:t xml:space="preserve"> </w:t>
      </w:r>
      <w:r w:rsidRPr="006D1F50">
        <w:rPr>
          <w:rFonts w:ascii="Times New Roman" w:hAnsi="Times New Roman" w:cs="Times New Roman"/>
        </w:rPr>
        <w:t>(CRC)</w:t>
      </w:r>
      <w:r w:rsidRPr="006D1F50">
        <w:rPr>
          <w:rFonts w:ascii="Times New Roman" w:hAnsi="Times New Roman" w:cs="Times New Roman"/>
          <w:i/>
        </w:rPr>
        <w:t>.</w:t>
      </w:r>
    </w:p>
    <w:p w14:paraId="1040A750" w14:textId="77777777" w:rsidR="00BF2884" w:rsidRDefault="00BF2884" w:rsidP="00BF2884">
      <w:pPr>
        <w:spacing w:afterLines="1000" w:after="2400" w:line="276" w:lineRule="auto"/>
        <w:contextualSpacing/>
        <w:jc w:val="both"/>
        <w:rPr>
          <w:rFonts w:ascii="Times New Roman" w:hAnsi="Times New Roman" w:cs="Times New Roman"/>
          <w:i/>
        </w:rPr>
      </w:pPr>
    </w:p>
    <w:p w14:paraId="281DF905" w14:textId="77777777" w:rsidR="00BF2884" w:rsidRDefault="006D1F50" w:rsidP="00BF2884">
      <w:pPr>
        <w:spacing w:afterLines="1000" w:after="2400" w:line="276" w:lineRule="auto"/>
        <w:contextualSpacing/>
        <w:jc w:val="both"/>
        <w:rPr>
          <w:rFonts w:ascii="Times New Roman" w:hAnsi="Times New Roman" w:cs="Times New Roman"/>
        </w:rPr>
      </w:pPr>
      <w:r w:rsidRPr="00BF2884">
        <w:rPr>
          <w:rFonts w:ascii="Times New Roman" w:hAnsi="Times New Roman" w:cs="Times New Roman"/>
        </w:rPr>
        <w:t>The right to privacy includes respect for informational privacy including the right to respect the storing, use and sharing of private information and right to control the dissemination of private information. The Regulation engages the right to privacy by:</w:t>
      </w:r>
    </w:p>
    <w:p w14:paraId="576E0217" w14:textId="5C893FB7"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(a)</w:t>
      </w:r>
      <w:r>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prescribing</w:t>
      </w:r>
      <w:proofErr w:type="gramEnd"/>
      <w:r w:rsidRPr="00BF2884">
        <w:rPr>
          <w:rFonts w:ascii="Times New Roman" w:eastAsia="Times New Roman" w:hAnsi="Times New Roman" w:cs="Times New Roman"/>
        </w:rPr>
        <w:t xml:space="preserve"> identifying information for individual healthcare providers, healthcare provider </w:t>
      </w:r>
      <w:r>
        <w:rPr>
          <w:rFonts w:ascii="Times New Roman" w:eastAsia="Times New Roman" w:hAnsi="Times New Roman" w:cs="Times New Roman"/>
        </w:rPr>
        <w:t xml:space="preserve">   </w:t>
      </w:r>
      <w:r w:rsidRPr="00BF2884">
        <w:rPr>
          <w:rFonts w:ascii="Times New Roman" w:eastAsia="Times New Roman" w:hAnsi="Times New Roman" w:cs="Times New Roman"/>
        </w:rPr>
        <w:t>organisations and healthcare recipients that can be collected, used and disclosed to various participants;</w:t>
      </w:r>
    </w:p>
    <w:p w14:paraId="325303A6" w14:textId="5CFB8564"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 xml:space="preserve">(b)  </w:t>
      </w:r>
      <w:proofErr w:type="gramStart"/>
      <w:r w:rsidRPr="00BF2884">
        <w:rPr>
          <w:rFonts w:ascii="Times New Roman" w:eastAsia="Times New Roman" w:hAnsi="Times New Roman" w:cs="Times New Roman"/>
        </w:rPr>
        <w:t>prescribing</w:t>
      </w:r>
      <w:proofErr w:type="gramEnd"/>
      <w:r w:rsidRPr="00BF2884">
        <w:rPr>
          <w:rFonts w:ascii="Times New Roman" w:eastAsia="Times New Roman" w:hAnsi="Times New Roman" w:cs="Times New Roman"/>
        </w:rPr>
        <w:t xml:space="preserve"> the collection, use or disclosure of identifying information or healthcare identifiers for the purposes of assisted registration;</w:t>
      </w:r>
    </w:p>
    <w:p w14:paraId="35BFC23C" w14:textId="0ED6040F"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w:t>
      </w:r>
      <w:r>
        <w:rPr>
          <w:rFonts w:ascii="Times New Roman" w:eastAsia="Times New Roman" w:hAnsi="Times New Roman" w:cs="Times New Roman"/>
        </w:rPr>
        <w:t>c</w:t>
      </w:r>
      <w:r w:rsidRPr="00BF2884">
        <w:rPr>
          <w:rFonts w:ascii="Times New Roman" w:eastAsia="Times New Roman" w:hAnsi="Times New Roman" w:cs="Times New Roman"/>
        </w:rPr>
        <w:t>)</w:t>
      </w:r>
      <w:r>
        <w:rPr>
          <w:rFonts w:ascii="Times New Roman" w:eastAsia="Times New Roman" w:hAnsi="Times New Roman" w:cs="Times New Roman"/>
        </w:rPr>
        <w:t xml:space="preserve"> </w:t>
      </w:r>
      <w:r w:rsidRPr="00BF2884">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prescribing</w:t>
      </w:r>
      <w:proofErr w:type="gramEnd"/>
      <w:r w:rsidRPr="00BF2884">
        <w:rPr>
          <w:rFonts w:ascii="Times New Roman" w:eastAsia="Times New Roman" w:hAnsi="Times New Roman" w:cs="Times New Roman"/>
        </w:rPr>
        <w:t xml:space="preserve"> information in relation to a healthcare recipient needed for registration;</w:t>
      </w:r>
    </w:p>
    <w:p w14:paraId="188B43DA" w14:textId="43667A68"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Pr>
          <w:rFonts w:ascii="Times New Roman" w:eastAsia="Times New Roman" w:hAnsi="Times New Roman" w:cs="Times New Roman"/>
        </w:rPr>
        <w:lastRenderedPageBreak/>
        <w:t>(d</w:t>
      </w:r>
      <w:r w:rsidRPr="00BF2884">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prescribing</w:t>
      </w:r>
      <w:proofErr w:type="gramEnd"/>
      <w:r w:rsidRPr="00BF2884">
        <w:rPr>
          <w:rFonts w:ascii="Times New Roman" w:eastAsia="Times New Roman" w:hAnsi="Times New Roman" w:cs="Times New Roman"/>
        </w:rPr>
        <w:t xml:space="preserve"> Department of Veterans’ Affairs information that may be included in a My Health Record; and</w:t>
      </w:r>
    </w:p>
    <w:p w14:paraId="31B6C3AF" w14:textId="4E0917B0"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Pr>
          <w:rFonts w:ascii="Times New Roman" w:eastAsia="Times New Roman" w:hAnsi="Times New Roman" w:cs="Times New Roman"/>
        </w:rPr>
        <w:t>(e</w:t>
      </w:r>
      <w:r w:rsidRPr="00BF2884">
        <w:rPr>
          <w:rFonts w:ascii="Times New Roman" w:eastAsia="Times New Roman" w:hAnsi="Times New Roman" w:cs="Times New Roman"/>
        </w:rPr>
        <w:t>)</w:t>
      </w:r>
      <w:r>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authorising</w:t>
      </w:r>
      <w:proofErr w:type="gramEnd"/>
      <w:r w:rsidRPr="00BF2884">
        <w:rPr>
          <w:rFonts w:ascii="Times New Roman" w:eastAsia="Times New Roman" w:hAnsi="Times New Roman" w:cs="Times New Roman"/>
        </w:rPr>
        <w:t xml:space="preserve"> the Attorney-General’s Department to collect, use and disclose identifying information for the purposes of identity verification.</w:t>
      </w:r>
    </w:p>
    <w:p w14:paraId="1B5F6D4C" w14:textId="77777777" w:rsidR="00BF2884" w:rsidRP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5DC4F193" w14:textId="4D0913BF" w:rsidR="006D1F50" w:rsidRPr="00BF2884" w:rsidRDefault="006D1F50"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BF2884">
        <w:rPr>
          <w:rFonts w:ascii="Times New Roman" w:eastAsia="Times New Roman" w:hAnsi="Times New Roman" w:cs="Times New Roman"/>
          <w:color w:val="000000"/>
          <w:lang w:eastAsia="en-AU"/>
        </w:rPr>
        <w:t>The Rule engages the right to privacy by:</w:t>
      </w:r>
    </w:p>
    <w:p w14:paraId="6E210486" w14:textId="4DDE3EF2"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(a)</w:t>
      </w:r>
      <w:r>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prescribing</w:t>
      </w:r>
      <w:proofErr w:type="gramEnd"/>
      <w:r w:rsidRPr="00BF2884">
        <w:rPr>
          <w:rFonts w:ascii="Times New Roman" w:eastAsia="Times New Roman" w:hAnsi="Times New Roman" w:cs="Times New Roman"/>
        </w:rPr>
        <w:t xml:space="preserve"> processes for setting access controls on an individual’s My Health Record;</w:t>
      </w:r>
    </w:p>
    <w:p w14:paraId="12F422DE" w14:textId="77777777" w:rsid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 xml:space="preserve">(b)  establishing minimum standards for providers participating in the My Health Record system in terms of training, exercising due care and skill and reporting errors, in order to minimise privacy risks; and </w:t>
      </w:r>
    </w:p>
    <w:p w14:paraId="328F7D56" w14:textId="1D4D23A7" w:rsidR="00BF2884" w:rsidRPr="00BF2884" w:rsidRDefault="00BF2884" w:rsidP="00BF2884">
      <w:pPr>
        <w:shd w:val="clear" w:color="auto" w:fill="FFFFFF"/>
        <w:spacing w:afterLines="1000" w:after="2400" w:line="276" w:lineRule="auto"/>
        <w:ind w:left="720" w:hanging="360"/>
        <w:contextualSpacing/>
        <w:jc w:val="both"/>
        <w:outlineLvl w:val="1"/>
        <w:rPr>
          <w:rFonts w:ascii="Times New Roman" w:eastAsia="Times New Roman" w:hAnsi="Times New Roman" w:cs="Times New Roman"/>
        </w:rPr>
      </w:pPr>
      <w:r w:rsidRPr="00BF2884">
        <w:rPr>
          <w:rFonts w:ascii="Times New Roman" w:eastAsia="Times New Roman" w:hAnsi="Times New Roman" w:cs="Times New Roman"/>
        </w:rPr>
        <w:t>(</w:t>
      </w:r>
      <w:r>
        <w:rPr>
          <w:rFonts w:ascii="Times New Roman" w:eastAsia="Times New Roman" w:hAnsi="Times New Roman" w:cs="Times New Roman"/>
        </w:rPr>
        <w:t>c</w:t>
      </w:r>
      <w:r w:rsidRPr="00BF2884">
        <w:rPr>
          <w:rFonts w:ascii="Times New Roman" w:eastAsia="Times New Roman" w:hAnsi="Times New Roman" w:cs="Times New Roman"/>
        </w:rPr>
        <w:t>)</w:t>
      </w:r>
      <w:r>
        <w:rPr>
          <w:rFonts w:ascii="Times New Roman" w:eastAsia="Times New Roman" w:hAnsi="Times New Roman" w:cs="Times New Roman"/>
        </w:rPr>
        <w:t xml:space="preserve"> </w:t>
      </w:r>
      <w:r w:rsidRPr="00BF2884">
        <w:rPr>
          <w:rFonts w:ascii="Times New Roman" w:eastAsia="Times New Roman" w:hAnsi="Times New Roman" w:cs="Times New Roman"/>
        </w:rPr>
        <w:t xml:space="preserve"> </w:t>
      </w:r>
      <w:proofErr w:type="gramStart"/>
      <w:r w:rsidRPr="00BF2884">
        <w:rPr>
          <w:rFonts w:ascii="Times New Roman" w:eastAsia="Times New Roman" w:hAnsi="Times New Roman" w:cs="Times New Roman"/>
        </w:rPr>
        <w:t>establishing</w:t>
      </w:r>
      <w:proofErr w:type="gramEnd"/>
      <w:r w:rsidRPr="00BF2884">
        <w:rPr>
          <w:rFonts w:ascii="Times New Roman" w:eastAsia="Times New Roman" w:hAnsi="Times New Roman" w:cs="Times New Roman"/>
        </w:rPr>
        <w:t xml:space="preserve"> security requirements, to minimise privacy risks.</w:t>
      </w:r>
    </w:p>
    <w:p w14:paraId="7C2D7229" w14:textId="77777777" w:rsidR="00BF2884" w:rsidRP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27CB9BCF" w14:textId="313A844D" w:rsidR="006D1F50" w:rsidRPr="00BF2884" w:rsidRDefault="006D1F50"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BF2884">
        <w:rPr>
          <w:rFonts w:ascii="Times New Roman" w:eastAsia="Times New Roman" w:hAnsi="Times New Roman" w:cs="Times New Roman"/>
          <w:color w:val="000000"/>
          <w:lang w:eastAsia="en-AU"/>
        </w:rPr>
        <w:t xml:space="preserve">For the My Health Record system to operate effectively and to ensure the correct healthcare recipient is registered and matched with the correct health information, identifying information must be prescribed, and collection, use and disclosure by various participants in the My Health Record system must be authorised. Without this information being shared between these parties, the individuals’ identities could not be accurately verified and the My Health Records system would not be able to operate effectively or securely, and the expected health improvements would not be realised. While the Regulation adds some elements of personal information about healthcare recipients for the purpose of authorising collection, use and disclosure, any effect on the right to privacy is a proportionate, necessary and reasonable way of achieving the policy objective of improved health outcomes for all Australians. </w:t>
      </w:r>
    </w:p>
    <w:p w14:paraId="4925257F" w14:textId="77777777" w:rsidR="006D1F50" w:rsidRDefault="006D1F50"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BF2884">
        <w:rPr>
          <w:rFonts w:ascii="Times New Roman" w:eastAsia="Times New Roman" w:hAnsi="Times New Roman" w:cs="Times New Roman"/>
          <w:color w:val="000000"/>
          <w:lang w:eastAsia="en-AU"/>
        </w:rPr>
        <w:t xml:space="preserve">Safeguards in place under the Rule, such as access controls and standards, procedures and obligations for My Health Record system participants are privacy positive. </w:t>
      </w:r>
    </w:p>
    <w:p w14:paraId="335D8F7E" w14:textId="77777777" w:rsidR="00BF2884" w:rsidRP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74E4AC14" w14:textId="77777777" w:rsidR="00164B68" w:rsidRPr="00BF2884" w:rsidRDefault="00164B68"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BF2884">
        <w:rPr>
          <w:rFonts w:ascii="Times New Roman" w:eastAsia="Times New Roman" w:hAnsi="Times New Roman" w:cs="Times New Roman"/>
          <w:color w:val="000000"/>
          <w:lang w:eastAsia="en-AU"/>
        </w:rPr>
        <w:t xml:space="preserve">A sunset-altering declaration may extend the operation of an instrument but does not change or affect the rights engaged under the original instrument, which have previously been subject to a Statement of Compatibility. </w:t>
      </w:r>
    </w:p>
    <w:p w14:paraId="03AA6EE2" w14:textId="77777777" w:rsidR="00164B68" w:rsidRPr="00BF2884" w:rsidRDefault="00164B68"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3C6C9211" w14:textId="7358F31B" w:rsidR="003E6C4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BF2884">
        <w:rPr>
          <w:rFonts w:ascii="Times New Roman" w:eastAsia="Times New Roman" w:hAnsi="Times New Roman" w:cs="Times New Roman"/>
          <w:color w:val="000000"/>
          <w:lang w:eastAsia="en-AU"/>
        </w:rPr>
        <w:t xml:space="preserve">The Declaration itself is machinery in nature. It does not alter the arrangements in place under the </w:t>
      </w:r>
      <w:r w:rsidR="00164B68" w:rsidRPr="00BF2884">
        <w:rPr>
          <w:rFonts w:ascii="Times New Roman" w:eastAsia="Times New Roman" w:hAnsi="Times New Roman" w:cs="Times New Roman"/>
          <w:color w:val="000000"/>
          <w:lang w:eastAsia="en-AU"/>
        </w:rPr>
        <w:t>My</w:t>
      </w:r>
      <w:r w:rsidR="009664F1">
        <w:rPr>
          <w:rFonts w:ascii="Times New Roman" w:eastAsia="Times New Roman" w:hAnsi="Times New Roman" w:cs="Times New Roman"/>
          <w:color w:val="000000"/>
          <w:lang w:eastAsia="en-AU"/>
        </w:rPr>
        <w:t> </w:t>
      </w:r>
      <w:r w:rsidR="00164B68" w:rsidRPr="00BF2884">
        <w:rPr>
          <w:rFonts w:ascii="Times New Roman" w:eastAsia="Times New Roman" w:hAnsi="Times New Roman" w:cs="Times New Roman"/>
          <w:color w:val="000000"/>
          <w:lang w:eastAsia="en-AU"/>
        </w:rPr>
        <w:t>Health Records Instruments</w:t>
      </w:r>
      <w:r w:rsidRPr="00BF2884">
        <w:rPr>
          <w:rFonts w:ascii="Times New Roman" w:eastAsia="Times New Roman" w:hAnsi="Times New Roman" w:cs="Times New Roman"/>
          <w:color w:val="000000"/>
          <w:lang w:eastAsia="en-AU"/>
        </w:rPr>
        <w:t xml:space="preserve">, but extends the operation of the </w:t>
      </w:r>
      <w:r w:rsidR="00164B68" w:rsidRPr="00BF2884">
        <w:rPr>
          <w:rFonts w:ascii="Times New Roman" w:eastAsia="Times New Roman" w:hAnsi="Times New Roman" w:cs="Times New Roman"/>
          <w:color w:val="000000"/>
          <w:lang w:eastAsia="en-AU"/>
        </w:rPr>
        <w:t>Regulation</w:t>
      </w:r>
      <w:r w:rsidRPr="00BF2884">
        <w:rPr>
          <w:rFonts w:ascii="Times New Roman" w:eastAsia="Times New Roman" w:hAnsi="Times New Roman" w:cs="Times New Roman"/>
          <w:color w:val="000000"/>
          <w:lang w:eastAsia="en-AU"/>
        </w:rPr>
        <w:t xml:space="preserve"> to 1 </w:t>
      </w:r>
      <w:r w:rsidR="00164B68" w:rsidRPr="00BF2884">
        <w:rPr>
          <w:rFonts w:ascii="Times New Roman" w:eastAsia="Times New Roman" w:hAnsi="Times New Roman" w:cs="Times New Roman"/>
          <w:color w:val="000000"/>
          <w:lang w:eastAsia="en-AU"/>
        </w:rPr>
        <w:t>April</w:t>
      </w:r>
      <w:r w:rsidRPr="00BF2884">
        <w:rPr>
          <w:rFonts w:ascii="Times New Roman" w:eastAsia="Times New Roman" w:hAnsi="Times New Roman" w:cs="Times New Roman"/>
          <w:color w:val="000000"/>
          <w:lang w:eastAsia="en-AU"/>
        </w:rPr>
        <w:t xml:space="preserve"> 202</w:t>
      </w:r>
      <w:r w:rsidR="00164B68" w:rsidRPr="00BF2884">
        <w:rPr>
          <w:rFonts w:ascii="Times New Roman" w:eastAsia="Times New Roman" w:hAnsi="Times New Roman" w:cs="Times New Roman"/>
          <w:color w:val="000000"/>
          <w:lang w:eastAsia="en-AU"/>
        </w:rPr>
        <w:t>6</w:t>
      </w:r>
      <w:r w:rsidRPr="00BF2884">
        <w:rPr>
          <w:rFonts w:ascii="Times New Roman" w:eastAsia="Times New Roman" w:hAnsi="Times New Roman" w:cs="Times New Roman"/>
          <w:color w:val="000000"/>
          <w:lang w:eastAsia="en-AU"/>
        </w:rPr>
        <w:t>.</w:t>
      </w:r>
      <w:r w:rsidR="0074654A" w:rsidRPr="00BF2884">
        <w:rPr>
          <w:rFonts w:ascii="Times New Roman" w:eastAsia="Times New Roman" w:hAnsi="Times New Roman" w:cs="Times New Roman"/>
          <w:color w:val="000000"/>
          <w:lang w:eastAsia="en-AU"/>
        </w:rPr>
        <w:t xml:space="preserve"> The rights engaged under the My Health Records Instruments are not changed or </w:t>
      </w:r>
      <w:r w:rsidR="00692357" w:rsidRPr="00BF2884">
        <w:rPr>
          <w:rFonts w:ascii="Times New Roman" w:eastAsia="Times New Roman" w:hAnsi="Times New Roman" w:cs="Times New Roman"/>
          <w:color w:val="000000"/>
          <w:lang w:eastAsia="en-AU"/>
        </w:rPr>
        <w:t xml:space="preserve">substantially </w:t>
      </w:r>
      <w:r w:rsidR="0074654A" w:rsidRPr="00BF2884">
        <w:rPr>
          <w:rFonts w:ascii="Times New Roman" w:eastAsia="Times New Roman" w:hAnsi="Times New Roman" w:cs="Times New Roman"/>
          <w:color w:val="000000"/>
          <w:lang w:eastAsia="en-AU"/>
        </w:rPr>
        <w:t xml:space="preserve">affected by the issuing of the Declaration. </w:t>
      </w:r>
    </w:p>
    <w:p w14:paraId="275695BD" w14:textId="77777777" w:rsidR="00BF2884" w:rsidRP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p>
    <w:p w14:paraId="2C2C7855" w14:textId="77777777" w:rsidR="003E6C44" w:rsidRPr="00BF2884" w:rsidRDefault="003E6C44" w:rsidP="00BF2884">
      <w:pPr>
        <w:shd w:val="clear" w:color="auto" w:fill="FFFFFF"/>
        <w:spacing w:afterLines="1000" w:after="2400" w:line="276" w:lineRule="auto"/>
        <w:contextualSpacing/>
        <w:jc w:val="both"/>
        <w:rPr>
          <w:rFonts w:ascii="Times New Roman" w:eastAsia="Times New Roman" w:hAnsi="Times New Roman" w:cs="Times New Roman"/>
          <w:color w:val="000000"/>
          <w:lang w:eastAsia="en-AU"/>
        </w:rPr>
      </w:pPr>
      <w:r w:rsidRPr="003E6C44">
        <w:rPr>
          <w:rFonts w:ascii="Times New Roman" w:eastAsia="Times New Roman" w:hAnsi="Times New Roman" w:cs="Times New Roman"/>
          <w:color w:val="000000"/>
          <w:lang w:eastAsia="en-AU"/>
        </w:rPr>
        <w:t xml:space="preserve">Before issuing the Declaration, the Attorney-General was satisfied that all instruments specified in the Declaration would be subject to a single thematic review. A thematic review is an effective mechanism for determining whether the instruments are fit for purpose, identifying opportunities to update, streamline and clarify the operation of the instruments and, where appropriate, reducing unnecessary regulation. The human rights impact of the </w:t>
      </w:r>
      <w:r w:rsidR="00164B68">
        <w:rPr>
          <w:rFonts w:ascii="Times New Roman" w:eastAsia="Times New Roman" w:hAnsi="Times New Roman" w:cs="Times New Roman"/>
          <w:color w:val="000000"/>
          <w:lang w:eastAsia="en-AU"/>
        </w:rPr>
        <w:t>My Health Records</w:t>
      </w:r>
      <w:r w:rsidRPr="003E6C44">
        <w:rPr>
          <w:rFonts w:ascii="Times New Roman" w:eastAsia="Times New Roman" w:hAnsi="Times New Roman" w:cs="Times New Roman"/>
          <w:color w:val="000000"/>
          <w:lang w:eastAsia="en-AU"/>
        </w:rPr>
        <w:t xml:space="preserve"> Instruments will be considered during the proposed review, and addressed in the Statement of Compatibility of each replacement instrument.</w:t>
      </w:r>
    </w:p>
    <w:p w14:paraId="3FBB39A5" w14:textId="77777777" w:rsidR="00BF2884" w:rsidRDefault="00BF2884" w:rsidP="00BF2884">
      <w:pPr>
        <w:shd w:val="clear" w:color="auto" w:fill="FFFFFF"/>
        <w:spacing w:afterLines="1000" w:after="2400" w:line="276" w:lineRule="auto"/>
        <w:contextualSpacing/>
        <w:jc w:val="both"/>
        <w:rPr>
          <w:rFonts w:ascii="Times New Roman" w:eastAsia="Times New Roman" w:hAnsi="Times New Roman" w:cs="Times New Roman"/>
          <w:i/>
          <w:iCs/>
          <w:color w:val="000000"/>
          <w:lang w:eastAsia="en-AU"/>
        </w:rPr>
      </w:pPr>
    </w:p>
    <w:p w14:paraId="41112CC5" w14:textId="77777777" w:rsidR="003E6C44" w:rsidRPr="00644B08" w:rsidRDefault="003E6C44" w:rsidP="00BF2884">
      <w:pPr>
        <w:shd w:val="clear" w:color="auto" w:fill="FFFFFF"/>
        <w:spacing w:afterLines="1000" w:after="2400" w:line="276" w:lineRule="auto"/>
        <w:contextualSpacing/>
        <w:jc w:val="both"/>
        <w:rPr>
          <w:rFonts w:ascii="Times New Roman" w:eastAsia="Times New Roman" w:hAnsi="Times New Roman" w:cs="Times New Roman"/>
          <w:b/>
          <w:color w:val="000000"/>
          <w:sz w:val="24"/>
          <w:szCs w:val="24"/>
          <w:lang w:eastAsia="en-AU"/>
        </w:rPr>
      </w:pPr>
      <w:r w:rsidRPr="00644B08">
        <w:rPr>
          <w:rFonts w:ascii="Times New Roman" w:eastAsia="Times New Roman" w:hAnsi="Times New Roman" w:cs="Times New Roman"/>
          <w:b/>
          <w:iCs/>
          <w:color w:val="000000"/>
          <w:lang w:eastAsia="en-AU"/>
        </w:rPr>
        <w:t>Conclusion</w:t>
      </w:r>
    </w:p>
    <w:p w14:paraId="0C9F3B72" w14:textId="77777777" w:rsidR="00BF2884" w:rsidRDefault="00BF2884" w:rsidP="00BF2884">
      <w:pPr>
        <w:shd w:val="clear" w:color="auto" w:fill="FFFFFF"/>
        <w:spacing w:afterLines="1000" w:after="2400" w:line="276" w:lineRule="auto"/>
        <w:contextualSpacing/>
        <w:jc w:val="both"/>
        <w:rPr>
          <w:rFonts w:ascii="Times New Roman" w:hAnsi="Times New Roman" w:cs="Times New Roman"/>
        </w:rPr>
      </w:pPr>
    </w:p>
    <w:p w14:paraId="4AEF5DE1" w14:textId="102F5CD3" w:rsidR="003E6C44" w:rsidRPr="003E6C44" w:rsidRDefault="006D1F50" w:rsidP="00BF2884">
      <w:pPr>
        <w:shd w:val="clear" w:color="auto" w:fill="FFFFFF"/>
        <w:spacing w:afterLines="1000" w:after="2400" w:line="276" w:lineRule="auto"/>
        <w:contextualSpacing/>
        <w:jc w:val="both"/>
        <w:rPr>
          <w:rFonts w:ascii="Times New Roman" w:eastAsia="Times New Roman" w:hAnsi="Times New Roman" w:cs="Times New Roman"/>
          <w:color w:val="000000"/>
          <w:sz w:val="24"/>
          <w:szCs w:val="24"/>
          <w:lang w:eastAsia="en-AU"/>
        </w:rPr>
      </w:pPr>
      <w:r w:rsidRPr="001406A0">
        <w:rPr>
          <w:rFonts w:ascii="Times New Roman" w:hAnsi="Times New Roman" w:cs="Times New Roman"/>
        </w:rPr>
        <w:t>The Regulation and Rule are compatible with human rights because any limitation of the right to privacy is proportionate, necessary and reasonable to achieving improved healthcare for all Australians.</w:t>
      </w:r>
      <w:r>
        <w:rPr>
          <w:rFonts w:cs="Arial"/>
        </w:rPr>
        <w:t xml:space="preserve"> </w:t>
      </w:r>
      <w:r w:rsidR="003E6C44" w:rsidRPr="003E6C44">
        <w:rPr>
          <w:rFonts w:ascii="Times New Roman" w:eastAsia="Times New Roman" w:hAnsi="Times New Roman" w:cs="Times New Roman"/>
          <w:color w:val="000000"/>
          <w:lang w:eastAsia="en-AU"/>
        </w:rPr>
        <w:t xml:space="preserve">The Declaration is compatible with the human rights and freedoms recognised or declared in the international instruments listed in section 3 of the Human Rights Act, as </w:t>
      </w:r>
      <w:r w:rsidR="001406A0" w:rsidRPr="001406A0">
        <w:rPr>
          <w:rFonts w:ascii="Times New Roman" w:eastAsia="Times New Roman" w:hAnsi="Times New Roman" w:cs="Times New Roman"/>
          <w:color w:val="000000"/>
          <w:lang w:eastAsia="en-AU"/>
        </w:rPr>
        <w:t>t</w:t>
      </w:r>
      <w:r w:rsidR="001406A0" w:rsidRPr="001406A0">
        <w:rPr>
          <w:rFonts w:ascii="Times New Roman" w:hAnsi="Times New Roman" w:cs="Times New Roman"/>
          <w:color w:val="000000"/>
          <w:lang w:eastAsia="en-AU"/>
        </w:rPr>
        <w:t xml:space="preserve">he rights engaged under the My Health Records Instruments are not changed or </w:t>
      </w:r>
      <w:r w:rsidR="00692357" w:rsidRPr="001406A0">
        <w:rPr>
          <w:rFonts w:ascii="Times New Roman" w:hAnsi="Times New Roman" w:cs="Times New Roman"/>
          <w:color w:val="000000"/>
          <w:lang w:eastAsia="en-AU"/>
        </w:rPr>
        <w:t xml:space="preserve">substantially </w:t>
      </w:r>
      <w:r w:rsidR="001406A0" w:rsidRPr="001406A0">
        <w:rPr>
          <w:rFonts w:ascii="Times New Roman" w:hAnsi="Times New Roman" w:cs="Times New Roman"/>
          <w:color w:val="000000"/>
          <w:lang w:eastAsia="en-AU"/>
        </w:rPr>
        <w:t>affected by the issuing of the Declaration</w:t>
      </w:r>
      <w:r w:rsidR="009E3798">
        <w:rPr>
          <w:rFonts w:ascii="Times New Roman" w:hAnsi="Times New Roman" w:cs="Times New Roman"/>
          <w:color w:val="000000"/>
          <w:lang w:eastAsia="en-AU"/>
        </w:rPr>
        <w:t>.</w:t>
      </w:r>
      <w:r w:rsidR="00400EBD">
        <w:rPr>
          <w:rFonts w:ascii="Times New Roman" w:hAnsi="Times New Roman" w:cs="Times New Roman"/>
          <w:color w:val="000000"/>
          <w:lang w:eastAsia="en-AU"/>
        </w:rPr>
        <w:t xml:space="preserve"> </w:t>
      </w:r>
    </w:p>
    <w:p w14:paraId="6FD19B52" w14:textId="2E864F96" w:rsidR="00164B68" w:rsidRDefault="00164B68" w:rsidP="00E8396D">
      <w:pPr>
        <w:shd w:val="clear" w:color="auto" w:fill="FFFFFF"/>
        <w:spacing w:afterLines="200" w:after="480" w:line="240" w:lineRule="auto"/>
        <w:contextualSpacing/>
        <w:jc w:val="both"/>
        <w:rPr>
          <w:rFonts w:ascii="Times New Roman" w:hAnsi="Times New Roman" w:cs="Times New Roman"/>
          <w:b/>
        </w:rPr>
      </w:pPr>
      <w:r w:rsidRPr="00153EBD">
        <w:rPr>
          <w:rFonts w:ascii="Times New Roman" w:hAnsi="Times New Roman" w:cs="Times New Roman"/>
          <w:b/>
        </w:rPr>
        <w:lastRenderedPageBreak/>
        <w:t xml:space="preserve">ATTACHMENT A </w:t>
      </w:r>
    </w:p>
    <w:p w14:paraId="71A7E995" w14:textId="77777777" w:rsidR="00D973B8" w:rsidRPr="00153EBD" w:rsidRDefault="00D973B8" w:rsidP="00E8396D">
      <w:pPr>
        <w:shd w:val="clear" w:color="auto" w:fill="FFFFFF"/>
        <w:spacing w:afterLines="200" w:after="480" w:line="240" w:lineRule="auto"/>
        <w:contextualSpacing/>
        <w:jc w:val="both"/>
        <w:rPr>
          <w:rFonts w:ascii="Times New Roman" w:hAnsi="Times New Roman" w:cs="Times New Roman"/>
        </w:rPr>
      </w:pPr>
    </w:p>
    <w:p w14:paraId="61F29432" w14:textId="3F4DF82E"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NOTES ON THE </w:t>
      </w:r>
      <w:r>
        <w:rPr>
          <w:rFonts w:ascii="Times New Roman" w:hAnsi="Times New Roman" w:cs="Times New Roman"/>
          <w:b/>
        </w:rPr>
        <w:t>DECLARATION</w:t>
      </w:r>
      <w:r w:rsidRPr="00153EBD">
        <w:rPr>
          <w:rFonts w:ascii="Times New Roman" w:hAnsi="Times New Roman" w:cs="Times New Roman"/>
          <w:b/>
        </w:rPr>
        <w:t xml:space="preserve"> </w:t>
      </w:r>
    </w:p>
    <w:p w14:paraId="322C3A80" w14:textId="77777777"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Section 1 </w:t>
      </w:r>
      <w:r w:rsidRPr="00153EBD">
        <w:rPr>
          <w:rFonts w:ascii="Times New Roman" w:hAnsi="Times New Roman" w:cs="Times New Roman"/>
          <w:b/>
        </w:rPr>
        <w:tab/>
        <w:t xml:space="preserve">Name </w:t>
      </w:r>
    </w:p>
    <w:p w14:paraId="65CD0F66" w14:textId="77777777" w:rsidR="00164B68" w:rsidRPr="00153EBD" w:rsidRDefault="00164B68" w:rsidP="00E8396D">
      <w:pPr>
        <w:spacing w:line="240" w:lineRule="auto"/>
        <w:rPr>
          <w:rFonts w:ascii="Times New Roman" w:hAnsi="Times New Roman" w:cs="Times New Roman"/>
          <w:b/>
        </w:rPr>
      </w:pPr>
    </w:p>
    <w:p w14:paraId="06D4A02A" w14:textId="0134382B" w:rsidR="00164B68" w:rsidRPr="00153EBD" w:rsidRDefault="00164B68" w:rsidP="00E8396D">
      <w:pPr>
        <w:spacing w:line="240" w:lineRule="auto"/>
        <w:rPr>
          <w:rFonts w:ascii="Times New Roman" w:hAnsi="Times New Roman" w:cs="Times New Roman"/>
        </w:rPr>
      </w:pPr>
      <w:r w:rsidRPr="00153EBD">
        <w:rPr>
          <w:rFonts w:ascii="Times New Roman" w:hAnsi="Times New Roman" w:cs="Times New Roman"/>
        </w:rPr>
        <w:t xml:space="preserve">This section provides that the </w:t>
      </w:r>
      <w:r>
        <w:rPr>
          <w:rFonts w:ascii="Times New Roman" w:hAnsi="Times New Roman" w:cs="Times New Roman"/>
        </w:rPr>
        <w:t>Declaration</w:t>
      </w:r>
      <w:r w:rsidRPr="00153EBD">
        <w:rPr>
          <w:rFonts w:ascii="Times New Roman" w:hAnsi="Times New Roman" w:cs="Times New Roman"/>
        </w:rPr>
        <w:t xml:space="preserve"> is named the</w:t>
      </w:r>
      <w:r w:rsidR="005B7506">
        <w:rPr>
          <w:rFonts w:ascii="Times New Roman" w:hAnsi="Times New Roman" w:cs="Times New Roman"/>
        </w:rPr>
        <w:t xml:space="preserve"> </w:t>
      </w:r>
      <w:r w:rsidR="005B7506">
        <w:rPr>
          <w:rFonts w:ascii="Times New Roman" w:hAnsi="Times New Roman" w:cs="Times New Roman"/>
          <w:i/>
        </w:rPr>
        <w:t>Legislation (My Health Records Instruments) Sunset-altering Declaration 2022.</w:t>
      </w:r>
      <w:r w:rsidRPr="00153EBD">
        <w:rPr>
          <w:rFonts w:ascii="Times New Roman" w:hAnsi="Times New Roman" w:cs="Times New Roman"/>
        </w:rPr>
        <w:t xml:space="preserve"> The </w:t>
      </w:r>
      <w:r w:rsidR="00476AD5">
        <w:rPr>
          <w:rFonts w:ascii="Times New Roman" w:hAnsi="Times New Roman" w:cs="Times New Roman"/>
        </w:rPr>
        <w:t>Declarat</w:t>
      </w:r>
      <w:r>
        <w:rPr>
          <w:rFonts w:ascii="Times New Roman" w:hAnsi="Times New Roman" w:cs="Times New Roman"/>
        </w:rPr>
        <w:t>ion</w:t>
      </w:r>
      <w:r w:rsidRPr="00153EBD">
        <w:rPr>
          <w:rFonts w:ascii="Times New Roman" w:hAnsi="Times New Roman" w:cs="Times New Roman"/>
        </w:rPr>
        <w:t xml:space="preserve"> may be cited by this name. </w:t>
      </w:r>
    </w:p>
    <w:p w14:paraId="26111226" w14:textId="77777777" w:rsidR="00164B68" w:rsidRPr="00153EBD" w:rsidRDefault="00164B68" w:rsidP="00E8396D">
      <w:pPr>
        <w:spacing w:line="240" w:lineRule="auto"/>
        <w:rPr>
          <w:rFonts w:ascii="Times New Roman" w:hAnsi="Times New Roman" w:cs="Times New Roman"/>
        </w:rPr>
      </w:pPr>
    </w:p>
    <w:p w14:paraId="77F1F9B1" w14:textId="77777777"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Section 2 </w:t>
      </w:r>
      <w:r w:rsidRPr="00153EBD">
        <w:rPr>
          <w:rFonts w:ascii="Times New Roman" w:hAnsi="Times New Roman" w:cs="Times New Roman"/>
          <w:b/>
        </w:rPr>
        <w:tab/>
        <w:t xml:space="preserve">Commencement </w:t>
      </w:r>
    </w:p>
    <w:p w14:paraId="1904FCDB" w14:textId="77777777" w:rsidR="00164B68" w:rsidRPr="00153EBD" w:rsidRDefault="00164B68" w:rsidP="00E8396D">
      <w:pPr>
        <w:spacing w:line="240" w:lineRule="auto"/>
        <w:rPr>
          <w:rFonts w:ascii="Times New Roman" w:hAnsi="Times New Roman" w:cs="Times New Roman"/>
          <w:b/>
        </w:rPr>
      </w:pPr>
    </w:p>
    <w:p w14:paraId="6F651348" w14:textId="77777777" w:rsidR="00164B68" w:rsidRPr="00153EBD" w:rsidRDefault="00164B68" w:rsidP="00E8396D">
      <w:pPr>
        <w:spacing w:line="240" w:lineRule="auto"/>
        <w:rPr>
          <w:rFonts w:ascii="Times New Roman" w:hAnsi="Times New Roman" w:cs="Times New Roman"/>
        </w:rPr>
      </w:pPr>
      <w:r w:rsidRPr="00153EBD">
        <w:rPr>
          <w:rFonts w:ascii="Times New Roman" w:hAnsi="Times New Roman" w:cs="Times New Roman"/>
        </w:rPr>
        <w:t xml:space="preserve">This section provides for the </w:t>
      </w:r>
      <w:r>
        <w:rPr>
          <w:rFonts w:ascii="Times New Roman" w:hAnsi="Times New Roman" w:cs="Times New Roman"/>
        </w:rPr>
        <w:t>Declaration</w:t>
      </w:r>
      <w:r w:rsidRPr="00153EBD">
        <w:rPr>
          <w:rFonts w:ascii="Times New Roman" w:hAnsi="Times New Roman" w:cs="Times New Roman"/>
        </w:rPr>
        <w:t xml:space="preserve"> to commence on the day after it is registered. </w:t>
      </w:r>
    </w:p>
    <w:p w14:paraId="13A19411" w14:textId="77777777" w:rsidR="00164B68" w:rsidRPr="00153EBD" w:rsidRDefault="00164B68" w:rsidP="00E8396D">
      <w:pPr>
        <w:spacing w:line="240" w:lineRule="auto"/>
        <w:rPr>
          <w:rFonts w:ascii="Times New Roman" w:hAnsi="Times New Roman" w:cs="Times New Roman"/>
        </w:rPr>
      </w:pPr>
    </w:p>
    <w:p w14:paraId="38B9FAA9" w14:textId="77777777"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Section 3 </w:t>
      </w:r>
      <w:r w:rsidRPr="00153EBD">
        <w:rPr>
          <w:rFonts w:ascii="Times New Roman" w:hAnsi="Times New Roman" w:cs="Times New Roman"/>
          <w:b/>
        </w:rPr>
        <w:tab/>
        <w:t xml:space="preserve">Authority </w:t>
      </w:r>
    </w:p>
    <w:p w14:paraId="51D1FEDC" w14:textId="77777777" w:rsidR="00164B68" w:rsidRPr="00153EBD" w:rsidRDefault="00164B68" w:rsidP="00E8396D">
      <w:pPr>
        <w:spacing w:line="240" w:lineRule="auto"/>
        <w:rPr>
          <w:rFonts w:ascii="Times New Roman" w:hAnsi="Times New Roman" w:cs="Times New Roman"/>
          <w:b/>
        </w:rPr>
      </w:pPr>
    </w:p>
    <w:p w14:paraId="002B131F" w14:textId="12743D8E" w:rsidR="00164B68" w:rsidRPr="00153EBD" w:rsidRDefault="00164B68" w:rsidP="00E8396D">
      <w:pPr>
        <w:spacing w:line="240" w:lineRule="auto"/>
        <w:rPr>
          <w:rFonts w:ascii="Times New Roman" w:hAnsi="Times New Roman" w:cs="Times New Roman"/>
        </w:rPr>
      </w:pPr>
      <w:r>
        <w:rPr>
          <w:rFonts w:ascii="Times New Roman" w:hAnsi="Times New Roman" w:cs="Times New Roman"/>
        </w:rPr>
        <w:t xml:space="preserve">This section provides that the Declaration is made under paragraph </w:t>
      </w:r>
      <w:proofErr w:type="gramStart"/>
      <w:r>
        <w:rPr>
          <w:rFonts w:ascii="Times New Roman" w:hAnsi="Times New Roman" w:cs="Times New Roman"/>
        </w:rPr>
        <w:t>51A(</w:t>
      </w:r>
      <w:proofErr w:type="gramEnd"/>
      <w:r>
        <w:rPr>
          <w:rFonts w:ascii="Times New Roman" w:hAnsi="Times New Roman" w:cs="Times New Roman"/>
        </w:rPr>
        <w:t>1)</w:t>
      </w:r>
      <w:r w:rsidRPr="00153EBD">
        <w:rPr>
          <w:rFonts w:ascii="Times New Roman" w:hAnsi="Times New Roman" w:cs="Times New Roman"/>
        </w:rPr>
        <w:t xml:space="preserve"> of the </w:t>
      </w:r>
      <w:r w:rsidRPr="001345FE">
        <w:rPr>
          <w:rFonts w:ascii="Times New Roman" w:hAnsi="Times New Roman" w:cs="Times New Roman"/>
          <w:i/>
        </w:rPr>
        <w:t>Legislation</w:t>
      </w:r>
      <w:r w:rsidR="009664F1">
        <w:rPr>
          <w:rFonts w:ascii="Times New Roman" w:hAnsi="Times New Roman" w:cs="Times New Roman"/>
          <w:i/>
        </w:rPr>
        <w:t> </w:t>
      </w:r>
      <w:r w:rsidRPr="001345FE">
        <w:rPr>
          <w:rFonts w:ascii="Times New Roman" w:hAnsi="Times New Roman" w:cs="Times New Roman"/>
          <w:i/>
        </w:rPr>
        <w:t>Act</w:t>
      </w:r>
      <w:r w:rsidR="009664F1">
        <w:rPr>
          <w:rFonts w:ascii="Times New Roman" w:hAnsi="Times New Roman" w:cs="Times New Roman"/>
          <w:i/>
        </w:rPr>
        <w:t> </w:t>
      </w:r>
      <w:r w:rsidRPr="001345FE">
        <w:rPr>
          <w:rFonts w:ascii="Times New Roman" w:hAnsi="Times New Roman" w:cs="Times New Roman"/>
          <w:i/>
        </w:rPr>
        <w:t>2003</w:t>
      </w:r>
      <w:r w:rsidRPr="00153EBD">
        <w:rPr>
          <w:rFonts w:ascii="Times New Roman" w:hAnsi="Times New Roman" w:cs="Times New Roman"/>
        </w:rPr>
        <w:t xml:space="preserve">. </w:t>
      </w:r>
    </w:p>
    <w:p w14:paraId="0F892D88" w14:textId="77777777" w:rsidR="00164B68" w:rsidRPr="00153EBD" w:rsidRDefault="00164B68" w:rsidP="00E8396D">
      <w:pPr>
        <w:spacing w:line="240" w:lineRule="auto"/>
        <w:rPr>
          <w:rFonts w:ascii="Times New Roman" w:hAnsi="Times New Roman" w:cs="Times New Roman"/>
        </w:rPr>
      </w:pPr>
    </w:p>
    <w:p w14:paraId="1CA486C3" w14:textId="77777777"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Section 4 </w:t>
      </w:r>
      <w:r w:rsidRPr="00153EBD">
        <w:rPr>
          <w:rFonts w:ascii="Times New Roman" w:hAnsi="Times New Roman" w:cs="Times New Roman"/>
          <w:b/>
        </w:rPr>
        <w:tab/>
      </w:r>
      <w:r>
        <w:rPr>
          <w:rFonts w:ascii="Times New Roman" w:hAnsi="Times New Roman" w:cs="Times New Roman"/>
          <w:b/>
        </w:rPr>
        <w:t>Aligning</w:t>
      </w:r>
      <w:r w:rsidRPr="00153EBD">
        <w:rPr>
          <w:rFonts w:ascii="Times New Roman" w:hAnsi="Times New Roman" w:cs="Times New Roman"/>
          <w:b/>
        </w:rPr>
        <w:t xml:space="preserve"> of sunsetting</w:t>
      </w:r>
    </w:p>
    <w:p w14:paraId="6ED2AC34" w14:textId="77777777" w:rsidR="00164B68" w:rsidRPr="00153EBD" w:rsidRDefault="00164B68" w:rsidP="00E8396D">
      <w:pPr>
        <w:spacing w:line="240" w:lineRule="auto"/>
        <w:rPr>
          <w:rFonts w:ascii="Times New Roman" w:hAnsi="Times New Roman" w:cs="Times New Roman"/>
        </w:rPr>
      </w:pPr>
    </w:p>
    <w:p w14:paraId="2325303E" w14:textId="106A39B8" w:rsidR="00164B68" w:rsidRDefault="00164B68" w:rsidP="00E8396D">
      <w:pPr>
        <w:spacing w:line="240" w:lineRule="auto"/>
        <w:rPr>
          <w:rFonts w:ascii="Times New Roman" w:hAnsi="Times New Roman" w:cs="Times New Roman"/>
        </w:rPr>
      </w:pPr>
      <w:r w:rsidRPr="00153EBD">
        <w:rPr>
          <w:rFonts w:ascii="Times New Roman" w:hAnsi="Times New Roman" w:cs="Times New Roman"/>
        </w:rPr>
        <w:t xml:space="preserve">This section provides that the </w:t>
      </w:r>
      <w:r w:rsidRPr="00ED58A3">
        <w:rPr>
          <w:rFonts w:ascii="Times New Roman" w:hAnsi="Times New Roman" w:cs="Times New Roman"/>
        </w:rPr>
        <w:t>following instruments</w:t>
      </w:r>
      <w:r>
        <w:rPr>
          <w:rFonts w:ascii="Times New Roman" w:hAnsi="Times New Roman" w:cs="Times New Roman"/>
        </w:rPr>
        <w:t xml:space="preserve"> are</w:t>
      </w:r>
      <w:r w:rsidRPr="00153EBD">
        <w:rPr>
          <w:rFonts w:ascii="Times New Roman" w:hAnsi="Times New Roman" w:cs="Times New Roman"/>
        </w:rPr>
        <w:t xml:space="preserve"> repealed </w:t>
      </w:r>
      <w:r>
        <w:rPr>
          <w:rFonts w:ascii="Times New Roman" w:hAnsi="Times New Roman" w:cs="Times New Roman"/>
        </w:rPr>
        <w:t>by</w:t>
      </w:r>
      <w:r w:rsidRPr="00153EBD">
        <w:rPr>
          <w:rFonts w:ascii="Times New Roman" w:hAnsi="Times New Roman" w:cs="Times New Roman"/>
        </w:rPr>
        <w:t xml:space="preserve"> section 51</w:t>
      </w:r>
      <w:r>
        <w:rPr>
          <w:rFonts w:ascii="Times New Roman" w:hAnsi="Times New Roman" w:cs="Times New Roman"/>
        </w:rPr>
        <w:t>A</w:t>
      </w:r>
      <w:r w:rsidRPr="00153EBD">
        <w:rPr>
          <w:rFonts w:ascii="Times New Roman" w:hAnsi="Times New Roman" w:cs="Times New Roman"/>
        </w:rPr>
        <w:t xml:space="preserve"> of the </w:t>
      </w:r>
      <w:r w:rsidRPr="001345FE">
        <w:rPr>
          <w:rFonts w:ascii="Times New Roman" w:hAnsi="Times New Roman" w:cs="Times New Roman"/>
          <w:i/>
        </w:rPr>
        <w:t>Legislation</w:t>
      </w:r>
      <w:r w:rsidR="009664F1">
        <w:rPr>
          <w:rFonts w:ascii="Times New Roman" w:hAnsi="Times New Roman" w:cs="Times New Roman"/>
          <w:i/>
        </w:rPr>
        <w:t> </w:t>
      </w:r>
      <w:r w:rsidRPr="001345FE">
        <w:rPr>
          <w:rFonts w:ascii="Times New Roman" w:hAnsi="Times New Roman" w:cs="Times New Roman"/>
          <w:i/>
        </w:rPr>
        <w:t>Act 2003</w:t>
      </w:r>
      <w:r>
        <w:rPr>
          <w:rFonts w:ascii="Times New Roman" w:hAnsi="Times New Roman" w:cs="Times New Roman"/>
        </w:rPr>
        <w:t xml:space="preserve"> </w:t>
      </w:r>
      <w:r w:rsidRPr="00153EBD">
        <w:rPr>
          <w:rFonts w:ascii="Times New Roman" w:hAnsi="Times New Roman" w:cs="Times New Roman"/>
        </w:rPr>
        <w:t xml:space="preserve">on 1 </w:t>
      </w:r>
      <w:r>
        <w:rPr>
          <w:rFonts w:ascii="Times New Roman" w:hAnsi="Times New Roman" w:cs="Times New Roman"/>
        </w:rPr>
        <w:t>April 2026:</w:t>
      </w:r>
    </w:p>
    <w:p w14:paraId="64B87CFC" w14:textId="77777777" w:rsidR="00164B68" w:rsidRPr="001345FE" w:rsidRDefault="00164B68" w:rsidP="00E8396D">
      <w:pPr>
        <w:pStyle w:val="ListParagraph"/>
        <w:widowControl w:val="0"/>
        <w:numPr>
          <w:ilvl w:val="1"/>
          <w:numId w:val="7"/>
        </w:numPr>
        <w:spacing w:before="0" w:beforeAutospacing="0" w:after="60" w:afterAutospacing="0"/>
        <w:ind w:left="714" w:hanging="357"/>
        <w:rPr>
          <w:i/>
          <w:sz w:val="22"/>
          <w:szCs w:val="22"/>
        </w:rPr>
      </w:pPr>
      <w:r w:rsidRPr="00624008">
        <w:rPr>
          <w:sz w:val="22"/>
          <w:szCs w:val="22"/>
        </w:rPr>
        <w:t>the</w:t>
      </w:r>
      <w:r>
        <w:rPr>
          <w:sz w:val="22"/>
          <w:szCs w:val="22"/>
        </w:rPr>
        <w:t xml:space="preserve"> </w:t>
      </w:r>
      <w:r>
        <w:rPr>
          <w:i/>
          <w:sz w:val="22"/>
          <w:szCs w:val="22"/>
        </w:rPr>
        <w:t xml:space="preserve">My Health Records Regulation 2012; </w:t>
      </w:r>
      <w:r w:rsidRPr="00624008">
        <w:rPr>
          <w:sz w:val="22"/>
          <w:szCs w:val="22"/>
        </w:rPr>
        <w:t>and</w:t>
      </w:r>
    </w:p>
    <w:p w14:paraId="149FADCF" w14:textId="77777777" w:rsidR="00164B68" w:rsidRPr="001345FE" w:rsidRDefault="00164B68" w:rsidP="00E8396D">
      <w:pPr>
        <w:pStyle w:val="ListParagraph"/>
        <w:widowControl w:val="0"/>
        <w:numPr>
          <w:ilvl w:val="1"/>
          <w:numId w:val="7"/>
        </w:numPr>
        <w:spacing w:before="0" w:beforeAutospacing="0" w:after="60" w:afterAutospacing="0"/>
        <w:ind w:left="714" w:hanging="357"/>
        <w:rPr>
          <w:i/>
          <w:sz w:val="22"/>
          <w:szCs w:val="22"/>
        </w:rPr>
      </w:pPr>
      <w:proofErr w:type="gramStart"/>
      <w:r>
        <w:rPr>
          <w:sz w:val="22"/>
          <w:szCs w:val="22"/>
        </w:rPr>
        <w:t>the</w:t>
      </w:r>
      <w:proofErr w:type="gramEnd"/>
      <w:r>
        <w:rPr>
          <w:sz w:val="22"/>
          <w:szCs w:val="22"/>
        </w:rPr>
        <w:t xml:space="preserve"> </w:t>
      </w:r>
      <w:r>
        <w:rPr>
          <w:i/>
          <w:sz w:val="22"/>
          <w:szCs w:val="22"/>
        </w:rPr>
        <w:t>My Health Records Rule 2016.</w:t>
      </w:r>
    </w:p>
    <w:p w14:paraId="4CDBA502" w14:textId="77777777" w:rsidR="00164B68" w:rsidRPr="00153EBD" w:rsidRDefault="00164B68" w:rsidP="00E8396D">
      <w:pPr>
        <w:spacing w:line="240" w:lineRule="auto"/>
        <w:rPr>
          <w:rFonts w:ascii="Times New Roman" w:hAnsi="Times New Roman" w:cs="Times New Roman"/>
        </w:rPr>
      </w:pPr>
    </w:p>
    <w:p w14:paraId="21560A28" w14:textId="77777777" w:rsidR="00164B68" w:rsidRPr="00153EBD" w:rsidRDefault="00164B68" w:rsidP="00E8396D">
      <w:pPr>
        <w:spacing w:line="240" w:lineRule="auto"/>
        <w:rPr>
          <w:rFonts w:ascii="Times New Roman" w:hAnsi="Times New Roman" w:cs="Times New Roman"/>
          <w:b/>
        </w:rPr>
      </w:pPr>
      <w:r w:rsidRPr="00153EBD">
        <w:rPr>
          <w:rFonts w:ascii="Times New Roman" w:hAnsi="Times New Roman" w:cs="Times New Roman"/>
          <w:b/>
        </w:rPr>
        <w:t xml:space="preserve">Section 5 </w:t>
      </w:r>
      <w:r w:rsidRPr="00153EBD">
        <w:rPr>
          <w:rFonts w:ascii="Times New Roman" w:hAnsi="Times New Roman" w:cs="Times New Roman"/>
          <w:b/>
        </w:rPr>
        <w:tab/>
        <w:t xml:space="preserve">Repeal of the instrument </w:t>
      </w:r>
    </w:p>
    <w:p w14:paraId="7CD05E7E" w14:textId="77777777" w:rsidR="00164B68" w:rsidRPr="00153EBD" w:rsidRDefault="00164B68" w:rsidP="00E8396D">
      <w:pPr>
        <w:spacing w:line="240" w:lineRule="auto"/>
        <w:rPr>
          <w:rFonts w:ascii="Times New Roman" w:hAnsi="Times New Roman" w:cs="Times New Roman"/>
          <w:b/>
        </w:rPr>
      </w:pPr>
    </w:p>
    <w:p w14:paraId="60C6104B" w14:textId="77777777" w:rsidR="00164B68" w:rsidRPr="00153EBD" w:rsidRDefault="00164B68" w:rsidP="00E8396D">
      <w:pPr>
        <w:spacing w:line="240" w:lineRule="auto"/>
        <w:rPr>
          <w:rFonts w:ascii="Times New Roman" w:hAnsi="Times New Roman" w:cs="Times New Roman"/>
        </w:rPr>
      </w:pPr>
      <w:r>
        <w:rPr>
          <w:rFonts w:ascii="Times New Roman" w:hAnsi="Times New Roman" w:cs="Times New Roman"/>
        </w:rPr>
        <w:t>This section provides that the C</w:t>
      </w:r>
      <w:r w:rsidRPr="00153EBD">
        <w:rPr>
          <w:rFonts w:ascii="Times New Roman" w:hAnsi="Times New Roman" w:cs="Times New Roman"/>
        </w:rPr>
        <w:t xml:space="preserve">ertificate is repealed at the start of 2 </w:t>
      </w:r>
      <w:r>
        <w:rPr>
          <w:rFonts w:ascii="Times New Roman" w:hAnsi="Times New Roman" w:cs="Times New Roman"/>
        </w:rPr>
        <w:t>April 2026.</w:t>
      </w:r>
    </w:p>
    <w:p w14:paraId="296BE54A" w14:textId="77777777" w:rsidR="00D854BE" w:rsidRDefault="00AA2E71" w:rsidP="00E8396D">
      <w:pPr>
        <w:shd w:val="clear" w:color="auto" w:fill="FFFFFF"/>
        <w:spacing w:before="120" w:after="120" w:line="240" w:lineRule="auto"/>
        <w:jc w:val="right"/>
        <w:outlineLvl w:val="1"/>
      </w:pPr>
    </w:p>
    <w:sectPr w:rsidR="00D854BE">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0F906" w16cex:dateUtc="2021-11-18T05:08:00Z"/>
  <w16cex:commentExtensible w16cex:durableId="2540FA05" w16cex:dateUtc="2021-11-18T05: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9AD83D" w16cid:durableId="256DC88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39BB"/>
    <w:multiLevelType w:val="hybridMultilevel"/>
    <w:tmpl w:val="DCE84044"/>
    <w:lvl w:ilvl="0" w:tplc="63F8BCC2">
      <w:start w:val="1"/>
      <w:numFmt w:val="lowerLetter"/>
      <w:lvlText w:val="(%1)"/>
      <w:lvlJc w:val="left"/>
      <w:pPr>
        <w:ind w:left="717" w:hanging="360"/>
      </w:pPr>
      <w:rPr>
        <w:rFonts w:hint="default"/>
        <w:sz w:val="22"/>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96F0E11"/>
    <w:multiLevelType w:val="hybridMultilevel"/>
    <w:tmpl w:val="86084172"/>
    <w:lvl w:ilvl="0" w:tplc="662290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D836D4E"/>
    <w:multiLevelType w:val="hybridMultilevel"/>
    <w:tmpl w:val="2C20160C"/>
    <w:lvl w:ilvl="0" w:tplc="0F4070D0">
      <w:start w:val="1"/>
      <w:numFmt w:val="lowerLetter"/>
      <w:lvlText w:val="(%1)"/>
      <w:lvlJc w:val="left"/>
      <w:pPr>
        <w:ind w:left="1077" w:hanging="360"/>
      </w:pPr>
      <w:rPr>
        <w:rFonts w:hint="default"/>
        <w:i w:val="0"/>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3" w15:restartNumberingAfterBreak="0">
    <w:nsid w:val="213D60F7"/>
    <w:multiLevelType w:val="hybridMultilevel"/>
    <w:tmpl w:val="6EF086D2"/>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0086E8F"/>
    <w:multiLevelType w:val="hybridMultilevel"/>
    <w:tmpl w:val="6E8C903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5" w15:restartNumberingAfterBreak="0">
    <w:nsid w:val="5FC5434A"/>
    <w:multiLevelType w:val="hybridMultilevel"/>
    <w:tmpl w:val="B16E69CA"/>
    <w:lvl w:ilvl="0" w:tplc="748C812A">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3D3DAE"/>
    <w:multiLevelType w:val="hybridMultilevel"/>
    <w:tmpl w:val="0950C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4E546F2"/>
    <w:multiLevelType w:val="hybridMultilevel"/>
    <w:tmpl w:val="B5F4E9D6"/>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i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6"/>
  </w:num>
  <w:num w:numId="5">
    <w:abstractNumId w:val="5"/>
  </w:num>
  <w:num w:numId="6">
    <w:abstractNumId w:val="1"/>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C44"/>
    <w:rsid w:val="000061BE"/>
    <w:rsid w:val="00037432"/>
    <w:rsid w:val="00051832"/>
    <w:rsid w:val="000C246D"/>
    <w:rsid w:val="00140324"/>
    <w:rsid w:val="001406A0"/>
    <w:rsid w:val="00151196"/>
    <w:rsid w:val="001638C6"/>
    <w:rsid w:val="00164B68"/>
    <w:rsid w:val="001D5977"/>
    <w:rsid w:val="001F756E"/>
    <w:rsid w:val="002029E0"/>
    <w:rsid w:val="00242C2C"/>
    <w:rsid w:val="002C0200"/>
    <w:rsid w:val="002D7BF0"/>
    <w:rsid w:val="003C00FE"/>
    <w:rsid w:val="003E6C44"/>
    <w:rsid w:val="00400EBD"/>
    <w:rsid w:val="00412E12"/>
    <w:rsid w:val="00436B84"/>
    <w:rsid w:val="00476AD5"/>
    <w:rsid w:val="004E0066"/>
    <w:rsid w:val="004E26DD"/>
    <w:rsid w:val="00517C79"/>
    <w:rsid w:val="005B7506"/>
    <w:rsid w:val="00622E5D"/>
    <w:rsid w:val="00624008"/>
    <w:rsid w:val="00644B08"/>
    <w:rsid w:val="00692357"/>
    <w:rsid w:val="006D1F50"/>
    <w:rsid w:val="0074654A"/>
    <w:rsid w:val="00761C58"/>
    <w:rsid w:val="00854258"/>
    <w:rsid w:val="008631C8"/>
    <w:rsid w:val="00882813"/>
    <w:rsid w:val="00886944"/>
    <w:rsid w:val="008B1270"/>
    <w:rsid w:val="008B500E"/>
    <w:rsid w:val="00905892"/>
    <w:rsid w:val="00945EA4"/>
    <w:rsid w:val="00956F7B"/>
    <w:rsid w:val="009664F1"/>
    <w:rsid w:val="0099647A"/>
    <w:rsid w:val="009E3798"/>
    <w:rsid w:val="00A24728"/>
    <w:rsid w:val="00A3204A"/>
    <w:rsid w:val="00AA2E71"/>
    <w:rsid w:val="00B240C0"/>
    <w:rsid w:val="00BF2884"/>
    <w:rsid w:val="00C82773"/>
    <w:rsid w:val="00D973B8"/>
    <w:rsid w:val="00E32635"/>
    <w:rsid w:val="00E8396D"/>
    <w:rsid w:val="00E97209"/>
    <w:rsid w:val="00F07DF4"/>
    <w:rsid w:val="00F9009E"/>
    <w:rsid w:val="00FA3428"/>
    <w:rsid w:val="00FE0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EFF77"/>
  <w15:chartTrackingRefBased/>
  <w15:docId w15:val="{B3702CFE-5194-49D2-B883-0E0E937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E6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E6C4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E6C4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C44"/>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E6C4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E6C44"/>
    <w:rPr>
      <w:rFonts w:ascii="Times New Roman" w:eastAsia="Times New Roman" w:hAnsi="Times New Roman" w:cs="Times New Roman"/>
      <w:b/>
      <w:bCs/>
      <w:sz w:val="27"/>
      <w:szCs w:val="27"/>
      <w:lang w:eastAsia="en-AU"/>
    </w:rPr>
  </w:style>
  <w:style w:type="paragraph" w:customStyle="1" w:styleId="basetext">
    <w:name w:val="basetext"/>
    <w:basedOn w:val="Normal"/>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elltext">
    <w:name w:val="celltext"/>
    <w:basedOn w:val="Normal"/>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FootnoteReference">
    <w:name w:val="footnote reference"/>
    <w:basedOn w:val="DefaultParagraphFont"/>
    <w:uiPriority w:val="99"/>
    <w:semiHidden/>
    <w:unhideWhenUsed/>
    <w:rsid w:val="003E6C44"/>
  </w:style>
  <w:style w:type="paragraph" w:styleId="ListParagraph">
    <w:name w:val="List Paragraph"/>
    <w:basedOn w:val="Normal"/>
    <w:uiPriority w:val="34"/>
    <w:qFormat/>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0">
    <w:name w:val="heading1char"/>
    <w:basedOn w:val="DefaultParagraphFont"/>
    <w:rsid w:val="003E6C44"/>
  </w:style>
  <w:style w:type="paragraph" w:customStyle="1" w:styleId="default">
    <w:name w:val="default"/>
    <w:basedOn w:val="Normal"/>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section">
    <w:name w:val="subsection"/>
    <w:basedOn w:val="Normal"/>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noteText">
    <w:name w:val="footnote text"/>
    <w:basedOn w:val="Normal"/>
    <w:link w:val="FootnoteTextChar"/>
    <w:uiPriority w:val="99"/>
    <w:semiHidden/>
    <w:unhideWhenUsed/>
    <w:rsid w:val="003E6C4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3E6C44"/>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4E0066"/>
    <w:rPr>
      <w:sz w:val="16"/>
      <w:szCs w:val="16"/>
    </w:rPr>
  </w:style>
  <w:style w:type="paragraph" w:styleId="CommentText">
    <w:name w:val="annotation text"/>
    <w:basedOn w:val="Normal"/>
    <w:link w:val="CommentTextChar"/>
    <w:uiPriority w:val="99"/>
    <w:semiHidden/>
    <w:unhideWhenUsed/>
    <w:rsid w:val="004E0066"/>
    <w:pPr>
      <w:spacing w:line="240" w:lineRule="auto"/>
    </w:pPr>
    <w:rPr>
      <w:sz w:val="20"/>
      <w:szCs w:val="20"/>
    </w:rPr>
  </w:style>
  <w:style w:type="character" w:customStyle="1" w:styleId="CommentTextChar">
    <w:name w:val="Comment Text Char"/>
    <w:basedOn w:val="DefaultParagraphFont"/>
    <w:link w:val="CommentText"/>
    <w:uiPriority w:val="99"/>
    <w:semiHidden/>
    <w:rsid w:val="004E0066"/>
    <w:rPr>
      <w:sz w:val="20"/>
      <w:szCs w:val="20"/>
    </w:rPr>
  </w:style>
  <w:style w:type="paragraph" w:styleId="CommentSubject">
    <w:name w:val="annotation subject"/>
    <w:basedOn w:val="CommentText"/>
    <w:next w:val="CommentText"/>
    <w:link w:val="CommentSubjectChar"/>
    <w:uiPriority w:val="99"/>
    <w:semiHidden/>
    <w:unhideWhenUsed/>
    <w:rsid w:val="004E0066"/>
    <w:rPr>
      <w:b/>
      <w:bCs/>
    </w:rPr>
  </w:style>
  <w:style w:type="character" w:customStyle="1" w:styleId="CommentSubjectChar">
    <w:name w:val="Comment Subject Char"/>
    <w:basedOn w:val="CommentTextChar"/>
    <w:link w:val="CommentSubject"/>
    <w:uiPriority w:val="99"/>
    <w:semiHidden/>
    <w:rsid w:val="004E0066"/>
    <w:rPr>
      <w:b/>
      <w:bCs/>
      <w:sz w:val="20"/>
      <w:szCs w:val="20"/>
    </w:rPr>
  </w:style>
  <w:style w:type="paragraph" w:styleId="BalloonText">
    <w:name w:val="Balloon Text"/>
    <w:basedOn w:val="Normal"/>
    <w:link w:val="BalloonTextChar"/>
    <w:uiPriority w:val="99"/>
    <w:semiHidden/>
    <w:unhideWhenUsed/>
    <w:rsid w:val="004E00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66"/>
    <w:rPr>
      <w:rFonts w:ascii="Segoe UI" w:hAnsi="Segoe UI" w:cs="Segoe UI"/>
      <w:sz w:val="18"/>
      <w:szCs w:val="18"/>
    </w:rPr>
  </w:style>
  <w:style w:type="paragraph" w:customStyle="1" w:styleId="paragraph">
    <w:name w:val="paragraph"/>
    <w:aliases w:val="a"/>
    <w:basedOn w:val="Normal"/>
    <w:rsid w:val="00164B68"/>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Basetext0">
    <w:name w:val="Base text"/>
    <w:basedOn w:val="Normal"/>
    <w:link w:val="BasetextChar"/>
    <w:qFormat/>
    <w:rsid w:val="00164B68"/>
    <w:pPr>
      <w:widowControl w:val="0"/>
      <w:spacing w:before="180" w:after="0" w:line="276" w:lineRule="auto"/>
    </w:pPr>
    <w:rPr>
      <w:rFonts w:ascii="Times New Roman" w:eastAsia="Times New Roman" w:hAnsi="Times New Roman" w:cs="Times New Roman"/>
      <w:snapToGrid w:val="0"/>
    </w:rPr>
  </w:style>
  <w:style w:type="character" w:customStyle="1" w:styleId="BasetextChar">
    <w:name w:val="Base text Char"/>
    <w:basedOn w:val="DefaultParagraphFont"/>
    <w:link w:val="Basetext0"/>
    <w:rsid w:val="00164B68"/>
    <w:rPr>
      <w:rFonts w:ascii="Times New Roman" w:eastAsia="Times New Roman" w:hAnsi="Times New Roman" w:cs="Times New Roman"/>
      <w:snapToGrid w:val="0"/>
    </w:rPr>
  </w:style>
  <w:style w:type="paragraph" w:styleId="Subtitle">
    <w:name w:val="Subtitle"/>
    <w:basedOn w:val="Normal"/>
    <w:link w:val="SubtitleChar"/>
    <w:qFormat/>
    <w:rsid w:val="006D1F50"/>
    <w:pPr>
      <w:spacing w:after="0" w:line="240" w:lineRule="auto"/>
    </w:pPr>
    <w:rPr>
      <w:rFonts w:ascii="Times New Roman" w:eastAsia="Times New Roman" w:hAnsi="Times New Roman" w:cs="Times New Roman"/>
      <w:sz w:val="24"/>
      <w:szCs w:val="20"/>
      <w:u w:val="single"/>
    </w:rPr>
  </w:style>
  <w:style w:type="character" w:customStyle="1" w:styleId="SubtitleChar">
    <w:name w:val="Subtitle Char"/>
    <w:basedOn w:val="DefaultParagraphFont"/>
    <w:link w:val="Subtitle"/>
    <w:rsid w:val="006D1F50"/>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7963">
      <w:bodyDiv w:val="1"/>
      <w:marLeft w:val="0"/>
      <w:marRight w:val="0"/>
      <w:marTop w:val="0"/>
      <w:marBottom w:val="0"/>
      <w:divBdr>
        <w:top w:val="none" w:sz="0" w:space="0" w:color="auto"/>
        <w:left w:val="none" w:sz="0" w:space="0" w:color="auto"/>
        <w:bottom w:val="none" w:sz="0" w:space="0" w:color="auto"/>
        <w:right w:val="none" w:sz="0" w:space="0" w:color="auto"/>
      </w:divBdr>
    </w:div>
    <w:div w:id="1080757959">
      <w:bodyDiv w:val="1"/>
      <w:marLeft w:val="0"/>
      <w:marRight w:val="0"/>
      <w:marTop w:val="0"/>
      <w:marBottom w:val="0"/>
      <w:divBdr>
        <w:top w:val="none" w:sz="0" w:space="0" w:color="auto"/>
        <w:left w:val="none" w:sz="0" w:space="0" w:color="auto"/>
        <w:bottom w:val="none" w:sz="0" w:space="0" w:color="auto"/>
        <w:right w:val="none" w:sz="0" w:space="0" w:color="auto"/>
      </w:divBdr>
    </w:div>
    <w:div w:id="1841312642">
      <w:bodyDiv w:val="1"/>
      <w:marLeft w:val="0"/>
      <w:marRight w:val="0"/>
      <w:marTop w:val="0"/>
      <w:marBottom w:val="0"/>
      <w:divBdr>
        <w:top w:val="none" w:sz="0" w:space="0" w:color="auto"/>
        <w:left w:val="none" w:sz="0" w:space="0" w:color="auto"/>
        <w:bottom w:val="none" w:sz="0" w:space="0" w:color="auto"/>
        <w:right w:val="none" w:sz="0" w:space="0" w:color="auto"/>
      </w:divBdr>
      <w:divsChild>
        <w:div w:id="1528788673">
          <w:marLeft w:val="0"/>
          <w:marRight w:val="0"/>
          <w:marTop w:val="0"/>
          <w:marBottom w:val="0"/>
          <w:divBdr>
            <w:top w:val="none" w:sz="0" w:space="0" w:color="auto"/>
            <w:left w:val="none" w:sz="0" w:space="0" w:color="auto"/>
            <w:bottom w:val="single" w:sz="12" w:space="1" w:color="auto"/>
            <w:right w:val="none" w:sz="0" w:space="0" w:color="auto"/>
          </w:divBdr>
        </w:div>
        <w:div w:id="112677012">
          <w:marLeft w:val="0"/>
          <w:marRight w:val="0"/>
          <w:marTop w:val="0"/>
          <w:marBottom w:val="0"/>
          <w:divBdr>
            <w:top w:val="none" w:sz="0" w:space="0" w:color="auto"/>
            <w:left w:val="none" w:sz="0" w:space="0" w:color="auto"/>
            <w:bottom w:val="none" w:sz="0" w:space="0" w:color="auto"/>
            <w:right w:val="none" w:sz="0" w:space="0" w:color="auto"/>
          </w:divBdr>
          <w:divsChild>
            <w:div w:id="19829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05A281822CDC34FAF82B45B4E9DCC28" ma:contentTypeVersion="" ma:contentTypeDescription="PDMS Document Site Content Type" ma:contentTypeScope="" ma:versionID="140be1b92f700d82bbfdd547a29193be">
  <xsd:schema xmlns:xsd="http://www.w3.org/2001/XMLSchema" xmlns:xs="http://www.w3.org/2001/XMLSchema" xmlns:p="http://schemas.microsoft.com/office/2006/metadata/properties" xmlns:ns2="2303999F-13ED-4933-AFC0-FD0522046111" targetNamespace="http://schemas.microsoft.com/office/2006/metadata/properties" ma:root="true" ma:fieldsID="9ff0b37d623c7c3678b68a74fe447d48" ns2:_="">
    <xsd:import namespace="2303999F-13ED-4933-AFC0-FD052204611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3999F-13ED-4933-AFC0-FD052204611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2303999F-13ED-4933-AFC0-FD052204611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913DA-8A18-4856-ADFF-B00DDB924661}">
  <ds:schemaRefs>
    <ds:schemaRef ds:uri="http://schemas.microsoft.com/sharepoint/v3/contenttype/forms"/>
  </ds:schemaRefs>
</ds:datastoreItem>
</file>

<file path=customXml/itemProps2.xml><?xml version="1.0" encoding="utf-8"?>
<ds:datastoreItem xmlns:ds="http://schemas.openxmlformats.org/officeDocument/2006/customXml" ds:itemID="{DF0D82CF-F528-41FC-BD4D-7B0E7020A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3999F-13ED-4933-AFC0-FD0522046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86585C-3C07-42C0-A6D3-433757D7FB07}">
  <ds:schemaRefs>
    <ds:schemaRef ds:uri="http://schemas.microsoft.com/office/2006/metadata/properties"/>
    <ds:schemaRef ds:uri="http://schemas.microsoft.com/office/infopath/2007/PartnerControls"/>
    <ds:schemaRef ds:uri="2303999F-13ED-4933-AFC0-FD0522046111"/>
  </ds:schemaRefs>
</ds:datastoreItem>
</file>

<file path=customXml/itemProps4.xml><?xml version="1.0" encoding="utf-8"?>
<ds:datastoreItem xmlns:ds="http://schemas.openxmlformats.org/officeDocument/2006/customXml" ds:itemID="{83BB925D-A49E-4ABD-8666-79AAEE8F0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2697</Words>
  <Characters>15376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Attorney-General's Department</Company>
  <LinksUpToDate>false</LinksUpToDate>
  <CharactersWithSpaces>18037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Michelle</dc:creator>
  <cp:keywords/>
  <dc:description/>
  <cp:lastModifiedBy>Cassimatis, Jessica</cp:lastModifiedBy>
  <cp:revision>2</cp:revision>
  <dcterms:created xsi:type="dcterms:W3CDTF">2022-02-01T03:51:00Z</dcterms:created>
  <dcterms:modified xsi:type="dcterms:W3CDTF">2022-02-01T03:51:00Z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0x010100266966F133664895A6EE3632470D45F500B05A281822CDC34FAF82B45B4E9DCC28</vt:lpwstr>
  </property>
</Properties>
</file>