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EB884" w14:textId="321800B4" w:rsidR="005C2738" w:rsidRPr="00346632" w:rsidRDefault="000B767D" w:rsidP="005C2738">
      <w:pPr>
        <w:tabs>
          <w:tab w:val="right" w:pos="9072"/>
        </w:tabs>
        <w:ind w:right="91"/>
        <w:jc w:val="center"/>
        <w:rPr>
          <w:b/>
          <w:u w:val="single"/>
        </w:rPr>
      </w:pPr>
      <w:r w:rsidRPr="00346632">
        <w:rPr>
          <w:b/>
          <w:u w:val="single"/>
        </w:rPr>
        <w:t>EXPLANATORY STATEMENT</w:t>
      </w:r>
    </w:p>
    <w:p w14:paraId="52899584" w14:textId="77777777" w:rsidR="005C2738" w:rsidRPr="00346632" w:rsidRDefault="00346632" w:rsidP="005C2738">
      <w:pPr>
        <w:tabs>
          <w:tab w:val="right" w:pos="9072"/>
        </w:tabs>
        <w:ind w:right="91"/>
        <w:jc w:val="center"/>
        <w:rPr>
          <w:b/>
          <w:u w:val="single"/>
        </w:rPr>
      </w:pPr>
    </w:p>
    <w:p w14:paraId="248E9FBA" w14:textId="1B4C2AA9" w:rsidR="00FA5B3E" w:rsidRPr="00346632" w:rsidRDefault="00FA5B3E" w:rsidP="00FA5B3E">
      <w:pPr>
        <w:jc w:val="center"/>
      </w:pPr>
      <w:r w:rsidRPr="00346632">
        <w:rPr>
          <w:rFonts w:eastAsiaTheme="minorHAnsi"/>
        </w:rPr>
        <w:t xml:space="preserve">Issued by authority of the </w:t>
      </w:r>
      <w:r w:rsidR="008B74BD" w:rsidRPr="00346632">
        <w:rPr>
          <w:rFonts w:eastAsiaTheme="minorHAnsi"/>
        </w:rPr>
        <w:t xml:space="preserve">Assistant Minister to the </w:t>
      </w:r>
      <w:r w:rsidRPr="00346632">
        <w:rPr>
          <w:rFonts w:eastAsiaTheme="minorHAnsi"/>
        </w:rPr>
        <w:t xml:space="preserve">Minister for </w:t>
      </w:r>
      <w:r w:rsidR="008B74BD" w:rsidRPr="00346632">
        <w:rPr>
          <w:rFonts w:eastAsiaTheme="minorHAnsi"/>
        </w:rPr>
        <w:t xml:space="preserve">Industry, </w:t>
      </w:r>
      <w:r w:rsidRPr="00346632">
        <w:rPr>
          <w:rFonts w:eastAsiaTheme="minorHAnsi"/>
        </w:rPr>
        <w:t>Energy</w:t>
      </w:r>
      <w:r w:rsidR="00300CE2" w:rsidRPr="00346632">
        <w:rPr>
          <w:rFonts w:eastAsiaTheme="minorHAnsi"/>
        </w:rPr>
        <w:t xml:space="preserve"> and Emissions Reduction </w:t>
      </w:r>
    </w:p>
    <w:p w14:paraId="65AE1064" w14:textId="77777777" w:rsidR="00FA5B3E" w:rsidRPr="00346632" w:rsidRDefault="00FA5B3E" w:rsidP="00FA5B3E">
      <w:pPr>
        <w:tabs>
          <w:tab w:val="left" w:pos="1701"/>
          <w:tab w:val="right" w:pos="9072"/>
        </w:tabs>
        <w:ind w:right="91"/>
        <w:jc w:val="center"/>
        <w:rPr>
          <w:u w:val="single"/>
        </w:rPr>
      </w:pPr>
    </w:p>
    <w:p w14:paraId="1B1A92A8" w14:textId="08615D6C" w:rsidR="005C2738" w:rsidRPr="00346632" w:rsidRDefault="000B767D" w:rsidP="00FA5B3E">
      <w:pPr>
        <w:tabs>
          <w:tab w:val="left" w:pos="1701"/>
          <w:tab w:val="right" w:pos="9072"/>
        </w:tabs>
        <w:ind w:right="91"/>
        <w:jc w:val="center"/>
        <w:rPr>
          <w:i/>
        </w:rPr>
      </w:pPr>
      <w:r w:rsidRPr="00346632">
        <w:rPr>
          <w:i/>
        </w:rPr>
        <w:t>Renewable Energy (Electricity) Amendment (Percentages) Regulations </w:t>
      </w:r>
      <w:r w:rsidR="0097608C" w:rsidRPr="00346632">
        <w:rPr>
          <w:i/>
        </w:rPr>
        <w:t>20</w:t>
      </w:r>
      <w:r w:rsidR="00300CE2" w:rsidRPr="00346632">
        <w:rPr>
          <w:i/>
        </w:rPr>
        <w:t>2</w:t>
      </w:r>
      <w:r w:rsidR="00990A5B" w:rsidRPr="00346632">
        <w:rPr>
          <w:i/>
        </w:rPr>
        <w:t>2</w:t>
      </w:r>
    </w:p>
    <w:p w14:paraId="6AD49C96" w14:textId="024FCC3B" w:rsidR="00293509" w:rsidRPr="00346632" w:rsidRDefault="00293509" w:rsidP="0097608C">
      <w:pPr>
        <w:pStyle w:val="BodyText"/>
        <w:rPr>
          <w:szCs w:val="24"/>
        </w:rPr>
      </w:pPr>
    </w:p>
    <w:p w14:paraId="41651F9B" w14:textId="3B208D2C" w:rsidR="00511D21" w:rsidRPr="00346632" w:rsidRDefault="000B767D" w:rsidP="0097608C">
      <w:pPr>
        <w:pStyle w:val="BodyText"/>
        <w:rPr>
          <w:szCs w:val="24"/>
        </w:rPr>
      </w:pPr>
      <w:r w:rsidRPr="00346632">
        <w:rPr>
          <w:szCs w:val="24"/>
        </w:rPr>
        <w:t xml:space="preserve">The </w:t>
      </w:r>
      <w:r w:rsidRPr="00346632">
        <w:rPr>
          <w:i/>
          <w:szCs w:val="24"/>
        </w:rPr>
        <w:t xml:space="preserve">Renewable Energy (Electricity) Act 2000 </w:t>
      </w:r>
      <w:r w:rsidR="00511D21" w:rsidRPr="00346632">
        <w:rPr>
          <w:szCs w:val="24"/>
        </w:rPr>
        <w:t>(the Act)</w:t>
      </w:r>
      <w:r w:rsidRPr="00346632">
        <w:rPr>
          <w:szCs w:val="24"/>
        </w:rPr>
        <w:t xml:space="preserve"> provides the framework for the </w:t>
      </w:r>
      <w:r w:rsidR="006A6594" w:rsidRPr="00346632">
        <w:rPr>
          <w:szCs w:val="24"/>
        </w:rPr>
        <w:t>large-scale renewable energy target (LRET) and small-scale renewable energy scheme (SRES).</w:t>
      </w:r>
      <w:r w:rsidRPr="00346632">
        <w:rPr>
          <w:szCs w:val="24"/>
        </w:rPr>
        <w:t xml:space="preserve"> An objective of the Act is to encourage the additional generation of electricity from renewable sources.</w:t>
      </w:r>
      <w:r w:rsidR="0097608C" w:rsidRPr="00346632">
        <w:rPr>
          <w:szCs w:val="24"/>
        </w:rPr>
        <w:t xml:space="preserve"> </w:t>
      </w:r>
    </w:p>
    <w:p w14:paraId="73BE9ADA" w14:textId="77777777" w:rsidR="00511D21" w:rsidRPr="00346632" w:rsidRDefault="00511D21" w:rsidP="0097608C">
      <w:pPr>
        <w:pStyle w:val="BodyText"/>
        <w:rPr>
          <w:szCs w:val="24"/>
        </w:rPr>
      </w:pPr>
    </w:p>
    <w:p w14:paraId="578E10F4" w14:textId="21C133A2" w:rsidR="0097608C" w:rsidRPr="00346632" w:rsidRDefault="00511D21" w:rsidP="0097608C">
      <w:pPr>
        <w:pStyle w:val="BodyText"/>
        <w:rPr>
          <w:szCs w:val="24"/>
        </w:rPr>
      </w:pPr>
      <w:r w:rsidRPr="00346632">
        <w:rPr>
          <w:szCs w:val="24"/>
        </w:rPr>
        <w:t>Under the Act, large-scale generation certificates (LGCs) and small-scale technology certificates (STCs) may be created for energy generated or displaced by eligible renewable energy systems. The Act req</w:t>
      </w:r>
      <w:bookmarkStart w:id="0" w:name="_GoBack"/>
      <w:bookmarkEnd w:id="0"/>
      <w:r w:rsidRPr="00346632">
        <w:rPr>
          <w:szCs w:val="24"/>
        </w:rPr>
        <w:t>uires wholesale purchasers of electricity (‘liable entities’) to surrender a given number each of LGCs and STCs to the Clean Energy Regulator (CER) each year. These two numbers are determined by multiplying the renewable power percentage (RPP) and the small-scale technology percentage (STP), respectively, by a liable entity's electricity acquisitions for that year.</w:t>
      </w:r>
      <w:r w:rsidR="0097608C" w:rsidRPr="00346632">
        <w:rPr>
          <w:szCs w:val="24"/>
        </w:rPr>
        <w:t xml:space="preserve"> </w:t>
      </w:r>
    </w:p>
    <w:p w14:paraId="654303DD" w14:textId="5200BA37" w:rsidR="005C2738" w:rsidRPr="00346632" w:rsidRDefault="000B767D" w:rsidP="000544F0">
      <w:pPr>
        <w:spacing w:before="100" w:beforeAutospacing="1" w:after="100" w:afterAutospacing="1"/>
        <w:rPr>
          <w:lang w:val="en-US"/>
        </w:rPr>
      </w:pPr>
      <w:r w:rsidRPr="00346632">
        <w:t xml:space="preserve">Section 161 of the Act provides that the Governor-General may make regulations prescribing all matters required or permitted by the Act to be prescribed, or necessary or convenient to be prescribed for carrying out or giving effect to the Act. </w:t>
      </w:r>
    </w:p>
    <w:p w14:paraId="5A0E34A8" w14:textId="1258C938" w:rsidR="00887254" w:rsidRPr="00346632" w:rsidRDefault="00511D21" w:rsidP="00AB7D37">
      <w:pPr>
        <w:pStyle w:val="subsection"/>
        <w:shd w:val="clear" w:color="auto" w:fill="FFFFFF"/>
        <w:tabs>
          <w:tab w:val="clear" w:pos="1021"/>
          <w:tab w:val="right" w:pos="0"/>
        </w:tabs>
        <w:spacing w:before="0"/>
        <w:ind w:left="0" w:firstLine="0"/>
        <w:contextualSpacing/>
        <w:rPr>
          <w:sz w:val="24"/>
          <w:szCs w:val="24"/>
        </w:rPr>
      </w:pPr>
      <w:r w:rsidRPr="00346632">
        <w:rPr>
          <w:sz w:val="24"/>
          <w:szCs w:val="24"/>
        </w:rPr>
        <w:t xml:space="preserve">Subsection 39(1) of the Act provides that the RPP for a given year is the percentage specified in the </w:t>
      </w:r>
      <w:r w:rsidRPr="00346632">
        <w:rPr>
          <w:i/>
          <w:sz w:val="24"/>
          <w:szCs w:val="24"/>
        </w:rPr>
        <w:t>Renewable Energy (Electricity) Regulations 2001</w:t>
      </w:r>
      <w:r w:rsidRPr="00346632">
        <w:rPr>
          <w:sz w:val="24"/>
          <w:szCs w:val="24"/>
        </w:rPr>
        <w:t xml:space="preserve"> (the Principal Regulations) on or before 31 March in that year. </w:t>
      </w:r>
      <w:r w:rsidR="00E525C8" w:rsidRPr="00346632">
        <w:rPr>
          <w:sz w:val="24"/>
          <w:szCs w:val="24"/>
        </w:rPr>
        <w:t>Similarly, subsection 40A(1) of the Act provides that the STP for a given year is the percentage prescribed in the Principal Regulations on or before 31 March in that year.</w:t>
      </w:r>
      <w:r w:rsidR="00887254" w:rsidRPr="00346632">
        <w:rPr>
          <w:sz w:val="24"/>
          <w:szCs w:val="24"/>
        </w:rPr>
        <w:t xml:space="preserve"> </w:t>
      </w:r>
    </w:p>
    <w:p w14:paraId="0657A591" w14:textId="0ADD53F4" w:rsidR="005C2738" w:rsidRPr="00346632" w:rsidRDefault="000B767D" w:rsidP="00B15EA0">
      <w:pPr>
        <w:spacing w:before="100" w:beforeAutospacing="1" w:after="100" w:afterAutospacing="1"/>
        <w:rPr>
          <w:lang w:val="en-US"/>
        </w:rPr>
      </w:pPr>
      <w:r w:rsidRPr="00346632">
        <w:t xml:space="preserve">The purpose of the </w:t>
      </w:r>
      <w:r w:rsidRPr="00346632">
        <w:rPr>
          <w:i/>
        </w:rPr>
        <w:t>Renewable Energy (Electricity) Amendment (Percentages) Regulation</w:t>
      </w:r>
      <w:r w:rsidR="00EB7314" w:rsidRPr="00346632">
        <w:rPr>
          <w:i/>
        </w:rPr>
        <w:t>s</w:t>
      </w:r>
      <w:r w:rsidRPr="00346632">
        <w:rPr>
          <w:i/>
        </w:rPr>
        <w:t> </w:t>
      </w:r>
      <w:r w:rsidR="0097608C" w:rsidRPr="00346632">
        <w:rPr>
          <w:i/>
        </w:rPr>
        <w:t>20</w:t>
      </w:r>
      <w:r w:rsidR="00300CE2" w:rsidRPr="00346632">
        <w:rPr>
          <w:i/>
        </w:rPr>
        <w:t>2</w:t>
      </w:r>
      <w:r w:rsidR="00990A5B" w:rsidRPr="00346632">
        <w:rPr>
          <w:i/>
        </w:rPr>
        <w:t>2</w:t>
      </w:r>
      <w:r w:rsidRPr="00346632">
        <w:t xml:space="preserve"> (the Regulations) is to amend the Principal Regulations to specify the </w:t>
      </w:r>
      <w:r w:rsidR="00511D21" w:rsidRPr="00346632">
        <w:t>RPP</w:t>
      </w:r>
      <w:r w:rsidRPr="00346632">
        <w:t xml:space="preserve"> for </w:t>
      </w:r>
      <w:r w:rsidR="0097608C" w:rsidRPr="00346632">
        <w:t>20</w:t>
      </w:r>
      <w:r w:rsidR="00300CE2" w:rsidRPr="00346632">
        <w:t>2</w:t>
      </w:r>
      <w:r w:rsidR="00990A5B" w:rsidRPr="00346632">
        <w:t>2</w:t>
      </w:r>
      <w:r w:rsidRPr="00346632">
        <w:t xml:space="preserve"> and to prescribe the STP for </w:t>
      </w:r>
      <w:r w:rsidR="0097608C" w:rsidRPr="00346632">
        <w:t>20</w:t>
      </w:r>
      <w:r w:rsidR="00300CE2" w:rsidRPr="00346632">
        <w:t>2</w:t>
      </w:r>
      <w:r w:rsidR="00990A5B" w:rsidRPr="00346632">
        <w:t>2</w:t>
      </w:r>
      <w:r w:rsidR="00300CE2" w:rsidRPr="00346632">
        <w:t>.</w:t>
      </w:r>
    </w:p>
    <w:p w14:paraId="04B913AD" w14:textId="77777777" w:rsidR="00B15EA0" w:rsidRPr="00346632" w:rsidRDefault="00B15EA0" w:rsidP="00B15EA0">
      <w:pPr>
        <w:pStyle w:val="subsection"/>
        <w:shd w:val="clear" w:color="auto" w:fill="FFFFFF"/>
        <w:spacing w:before="0"/>
        <w:ind w:left="0" w:firstLine="0"/>
        <w:contextualSpacing/>
        <w:rPr>
          <w:sz w:val="24"/>
          <w:szCs w:val="24"/>
        </w:rPr>
      </w:pPr>
      <w:r w:rsidRPr="00346632">
        <w:rPr>
          <w:sz w:val="24"/>
          <w:szCs w:val="24"/>
        </w:rPr>
        <w:t>Subsection 39(3) of the Act provides that before the Governor</w:t>
      </w:r>
      <w:r w:rsidRPr="00346632">
        <w:rPr>
          <w:sz w:val="24"/>
          <w:szCs w:val="24"/>
        </w:rPr>
        <w:noBreakHyphen/>
        <w:t>General makes a regulation to specify the RPP, the Minister must take into consideration:</w:t>
      </w:r>
    </w:p>
    <w:p w14:paraId="4B34915D" w14:textId="77777777" w:rsidR="00B15EA0" w:rsidRPr="00346632" w:rsidRDefault="00B15EA0" w:rsidP="00B15EA0">
      <w:pPr>
        <w:shd w:val="clear" w:color="auto" w:fill="FFFFFF"/>
        <w:contextualSpacing/>
        <w:rPr>
          <w:lang w:val="en-US" w:eastAsia="en-AU"/>
        </w:rPr>
      </w:pPr>
      <w:r w:rsidRPr="00346632">
        <w:rPr>
          <w:lang w:eastAsia="en-AU"/>
        </w:rPr>
        <w:t>(a)  the required GWh of renewable source electricity for the year; and</w:t>
      </w:r>
    </w:p>
    <w:p w14:paraId="3AB97B7F" w14:textId="77777777" w:rsidR="00B15EA0" w:rsidRPr="00346632" w:rsidRDefault="00B15EA0" w:rsidP="00B15EA0">
      <w:pPr>
        <w:shd w:val="clear" w:color="auto" w:fill="FFFFFF"/>
        <w:contextualSpacing/>
        <w:rPr>
          <w:lang w:eastAsia="en-AU"/>
        </w:rPr>
      </w:pPr>
      <w:r w:rsidRPr="00346632">
        <w:rPr>
          <w:lang w:eastAsia="en-AU"/>
        </w:rPr>
        <w:t>(b)  the amount estimated as the amount of electricity that will be acquired under relevant acquisitions during the year; and</w:t>
      </w:r>
    </w:p>
    <w:p w14:paraId="78C38163" w14:textId="77777777" w:rsidR="00B15EA0" w:rsidRPr="00346632" w:rsidRDefault="00B15EA0" w:rsidP="00B15EA0">
      <w:pPr>
        <w:shd w:val="clear" w:color="auto" w:fill="FFFFFF"/>
        <w:contextualSpacing/>
        <w:rPr>
          <w:lang w:eastAsia="en-AU"/>
        </w:rPr>
      </w:pPr>
      <w:r w:rsidRPr="00346632">
        <w:rPr>
          <w:lang w:eastAsia="en-AU"/>
        </w:rPr>
        <w:t xml:space="preserve">(c)  the amount by which the required </w:t>
      </w:r>
      <w:proofErr w:type="spellStart"/>
      <w:r w:rsidRPr="00346632">
        <w:rPr>
          <w:lang w:eastAsia="en-AU"/>
        </w:rPr>
        <w:t>GWhs</w:t>
      </w:r>
      <w:proofErr w:type="spellEnd"/>
      <w:r w:rsidRPr="00346632">
        <w:rPr>
          <w:lang w:eastAsia="en-AU"/>
        </w:rPr>
        <w:t xml:space="preserve"> of renewable source electricity for all previous years has exceeded, or has been exceeded by, the amount of renewable source electricity required under the scheme in those years; and</w:t>
      </w:r>
    </w:p>
    <w:p w14:paraId="7F47B363" w14:textId="77777777" w:rsidR="00B15EA0" w:rsidRPr="00346632" w:rsidRDefault="00B15EA0" w:rsidP="00B15EA0">
      <w:pPr>
        <w:shd w:val="clear" w:color="auto" w:fill="FFFFFF"/>
        <w:contextualSpacing/>
        <w:rPr>
          <w:lang w:val="en-US" w:eastAsia="en-AU"/>
        </w:rPr>
      </w:pPr>
      <w:r w:rsidRPr="00346632">
        <w:rPr>
          <w:lang w:eastAsia="en-AU"/>
        </w:rPr>
        <w:t>(d)  the amount estimated as the amount of all exemptions that will be claimed for the year.</w:t>
      </w:r>
    </w:p>
    <w:p w14:paraId="7CB9EA0D" w14:textId="77777777" w:rsidR="00B15EA0" w:rsidRPr="00346632" w:rsidRDefault="00B15EA0" w:rsidP="00B15EA0">
      <w:pPr>
        <w:keepLines/>
        <w:rPr>
          <w:b/>
        </w:rPr>
      </w:pPr>
    </w:p>
    <w:p w14:paraId="0354F621" w14:textId="77777777" w:rsidR="00B15EA0" w:rsidRPr="00346632" w:rsidRDefault="00B15EA0" w:rsidP="00B15EA0">
      <w:r w:rsidRPr="00346632">
        <w:t>Subsection 40A(3) of the Act prescribes that before the Governor</w:t>
      </w:r>
      <w:r w:rsidRPr="00346632">
        <w:noBreakHyphen/>
        <w:t>General makes a regulation specifying the STP for a year (the current year), the Minister must take into consideration:</w:t>
      </w:r>
    </w:p>
    <w:p w14:paraId="6D72F7C6" w14:textId="77777777" w:rsidR="00B15EA0" w:rsidRPr="00346632" w:rsidRDefault="00B15EA0" w:rsidP="00ED0637">
      <w:pPr>
        <w:shd w:val="clear" w:color="auto" w:fill="FFFFFF"/>
        <w:rPr>
          <w:lang w:eastAsia="en-AU"/>
        </w:rPr>
      </w:pPr>
      <w:r w:rsidRPr="00346632">
        <w:rPr>
          <w:lang w:eastAsia="en-AU"/>
        </w:rPr>
        <w:t>(a)  the estimated value, in MWh, of small</w:t>
      </w:r>
      <w:r w:rsidRPr="00346632">
        <w:rPr>
          <w:lang w:eastAsia="en-AU"/>
        </w:rPr>
        <w:noBreakHyphen/>
        <w:t>scale technology certificates that will be created in the current year under Subdivisions B and BA of Division 4 of Part 2; and</w:t>
      </w:r>
    </w:p>
    <w:p w14:paraId="6E985214" w14:textId="77777777" w:rsidR="00B15EA0" w:rsidRPr="00346632" w:rsidRDefault="00B15EA0" w:rsidP="00B15EA0">
      <w:pPr>
        <w:shd w:val="clear" w:color="auto" w:fill="FFFFFF"/>
        <w:rPr>
          <w:lang w:eastAsia="en-AU"/>
        </w:rPr>
      </w:pPr>
      <w:r w:rsidRPr="00346632">
        <w:rPr>
          <w:lang w:eastAsia="en-AU"/>
        </w:rPr>
        <w:t>(b)  the amount estimated as the amount of electricity that will be acquired under relevant acquisitions during the current year; and</w:t>
      </w:r>
    </w:p>
    <w:p w14:paraId="6491B071" w14:textId="77777777" w:rsidR="00B15EA0" w:rsidRPr="00346632" w:rsidRDefault="00B15EA0" w:rsidP="00B15EA0">
      <w:pPr>
        <w:shd w:val="clear" w:color="auto" w:fill="FFFFFF"/>
        <w:rPr>
          <w:lang w:eastAsia="en-AU"/>
        </w:rPr>
      </w:pPr>
      <w:r w:rsidRPr="00346632">
        <w:rPr>
          <w:lang w:eastAsia="en-AU"/>
        </w:rPr>
        <w:t>(c)  the amount estimated as the amount of all exemptions that will be claimed for the current year; and</w:t>
      </w:r>
    </w:p>
    <w:p w14:paraId="442ABD89" w14:textId="77777777" w:rsidR="00B15EA0" w:rsidRPr="00346632" w:rsidRDefault="00B15EA0" w:rsidP="00B15EA0">
      <w:pPr>
        <w:shd w:val="clear" w:color="auto" w:fill="FFFFFF"/>
        <w:rPr>
          <w:lang w:eastAsia="en-AU"/>
        </w:rPr>
      </w:pPr>
      <w:r w:rsidRPr="00346632">
        <w:rPr>
          <w:lang w:eastAsia="en-AU"/>
        </w:rPr>
        <w:lastRenderedPageBreak/>
        <w:t>(d)  if the current year is the year commencing on 1 January 2012 or a later year:</w:t>
      </w:r>
    </w:p>
    <w:p w14:paraId="36B60C7C" w14:textId="77777777" w:rsidR="00B15EA0" w:rsidRPr="00346632" w:rsidRDefault="00B15EA0" w:rsidP="00B15EA0">
      <w:pPr>
        <w:shd w:val="clear" w:color="auto" w:fill="FFFFFF"/>
        <w:ind w:left="426"/>
        <w:rPr>
          <w:lang w:eastAsia="en-AU"/>
        </w:rPr>
      </w:pPr>
      <w:r w:rsidRPr="00346632">
        <w:rPr>
          <w:lang w:eastAsia="en-AU"/>
        </w:rPr>
        <w:t>(</w:t>
      </w:r>
      <w:proofErr w:type="spellStart"/>
      <w:r w:rsidRPr="00346632">
        <w:rPr>
          <w:lang w:eastAsia="en-AU"/>
        </w:rPr>
        <w:t>i</w:t>
      </w:r>
      <w:proofErr w:type="spellEnd"/>
      <w:r w:rsidRPr="00346632">
        <w:rPr>
          <w:lang w:eastAsia="en-AU"/>
        </w:rPr>
        <w:t>)  the amount by which the previous year’s estimate under paragraph (a) exceeded, or was exceeded by, the value, in MWh, of small</w:t>
      </w:r>
      <w:r w:rsidRPr="00346632">
        <w:rPr>
          <w:lang w:eastAsia="en-AU"/>
        </w:rPr>
        <w:noBreakHyphen/>
        <w:t>scale technology certificates that were created in that year under Subdivisions B and BA of Division 4 of Part 2; and</w:t>
      </w:r>
    </w:p>
    <w:p w14:paraId="0109B11D" w14:textId="77777777" w:rsidR="00B15EA0" w:rsidRPr="00346632" w:rsidRDefault="00B15EA0" w:rsidP="00B15EA0">
      <w:pPr>
        <w:shd w:val="clear" w:color="auto" w:fill="FFFFFF"/>
        <w:ind w:left="426"/>
        <w:rPr>
          <w:lang w:eastAsia="en-AU"/>
        </w:rPr>
      </w:pPr>
      <w:r w:rsidRPr="00346632">
        <w:rPr>
          <w:lang w:eastAsia="en-AU"/>
        </w:rPr>
        <w:t>(ii)  the amount by which the previous year’s estimate under paragraph (b) exceeded, or was exceeded by, the amount of electricity that was acquired under relevant acquisitions during that year; and</w:t>
      </w:r>
    </w:p>
    <w:p w14:paraId="6BDC649F" w14:textId="77777777" w:rsidR="00B15EA0" w:rsidRPr="00346632" w:rsidRDefault="00B15EA0" w:rsidP="00B15EA0">
      <w:pPr>
        <w:shd w:val="clear" w:color="auto" w:fill="FFFFFF"/>
        <w:ind w:left="426"/>
        <w:rPr>
          <w:lang w:eastAsia="en-AU"/>
        </w:rPr>
      </w:pPr>
      <w:r w:rsidRPr="00346632">
        <w:rPr>
          <w:lang w:eastAsia="en-AU"/>
        </w:rPr>
        <w:t>(iii)  the amount by which the previous year’s estimate under paragraph (c) exceeded, or was exceeded by, the amount of exemptions that were claimed for the previous year.</w:t>
      </w:r>
    </w:p>
    <w:p w14:paraId="010D25B9" w14:textId="77777777" w:rsidR="00B15EA0" w:rsidRPr="00346632" w:rsidRDefault="00B15EA0" w:rsidP="00B15EA0">
      <w:pPr>
        <w:rPr>
          <w:lang w:eastAsia="en-AU"/>
        </w:rPr>
      </w:pPr>
    </w:p>
    <w:p w14:paraId="48E7A0AA" w14:textId="2741F516" w:rsidR="001E2382" w:rsidRPr="00346632" w:rsidRDefault="00B15EA0" w:rsidP="001E2382">
      <w:r w:rsidRPr="00346632">
        <w:rPr>
          <w:lang w:eastAsia="en-AU"/>
        </w:rPr>
        <w:t xml:space="preserve">Each year, the RPP and STP are calculated using standard formulas that account for the considerations set out in subsections 39(3) and 40A(3) of the Act. These formulas are published on the CER’s website. </w:t>
      </w:r>
      <w:r w:rsidR="001E2382" w:rsidRPr="00346632">
        <w:t xml:space="preserve">The amendments are </w:t>
      </w:r>
      <w:r w:rsidR="005206A6" w:rsidRPr="00346632">
        <w:t xml:space="preserve">minor and </w:t>
      </w:r>
      <w:r w:rsidR="001E2382" w:rsidRPr="00346632">
        <w:t xml:space="preserve">machinery in nature as they do not substantially alter the existing legislative arrangements of the Act and the Principal Regulations. Consequently public consultation was not conducted. </w:t>
      </w:r>
    </w:p>
    <w:p w14:paraId="790B63B5" w14:textId="77777777" w:rsidR="001E2382" w:rsidRPr="00346632" w:rsidRDefault="001E2382" w:rsidP="001E2382"/>
    <w:p w14:paraId="44FD21AC" w14:textId="77777777" w:rsidR="001E2382" w:rsidRPr="00346632" w:rsidRDefault="001E2382" w:rsidP="001E2382">
      <w:r w:rsidRPr="00346632">
        <w:t>The Office of Best Practice Regulation (OBPR) has advised that a Regulatory Impact Statement is not required (OBPR Reference 20056).</w:t>
      </w:r>
    </w:p>
    <w:p w14:paraId="3E019455" w14:textId="77777777" w:rsidR="001E2382" w:rsidRPr="00346632" w:rsidRDefault="001E2382" w:rsidP="001E2382"/>
    <w:p w14:paraId="2A4DB862" w14:textId="02ED7994" w:rsidR="00E47AB7" w:rsidRPr="00346632" w:rsidRDefault="00E47AB7" w:rsidP="00E47AB7">
      <w:pPr>
        <w:rPr>
          <w:lang w:eastAsia="en-AU"/>
        </w:rPr>
      </w:pPr>
      <w:r w:rsidRPr="00346632">
        <w:rPr>
          <w:lang w:eastAsia="en-AU"/>
        </w:rPr>
        <w:t xml:space="preserve">Details of the Regulations are set out in </w:t>
      </w:r>
      <w:r w:rsidRPr="00346632">
        <w:rPr>
          <w:u w:val="single"/>
          <w:lang w:eastAsia="en-AU"/>
        </w:rPr>
        <w:t>Attachment A</w:t>
      </w:r>
      <w:r w:rsidRPr="00346632">
        <w:rPr>
          <w:lang w:eastAsia="en-AU"/>
        </w:rPr>
        <w:t xml:space="preserve">. </w:t>
      </w:r>
    </w:p>
    <w:p w14:paraId="56F6043F" w14:textId="77777777" w:rsidR="00E47AB7" w:rsidRPr="00346632" w:rsidRDefault="00E47AB7" w:rsidP="00B15EA0">
      <w:pPr>
        <w:rPr>
          <w:lang w:eastAsia="en-AU"/>
        </w:rPr>
      </w:pPr>
    </w:p>
    <w:p w14:paraId="093763EF" w14:textId="04C00E6C" w:rsidR="00293509" w:rsidRPr="00346632" w:rsidRDefault="00B15EA0" w:rsidP="00B15EA0">
      <w:pPr>
        <w:rPr>
          <w:lang w:eastAsia="en-AU"/>
        </w:rPr>
      </w:pPr>
      <w:r w:rsidRPr="00346632">
        <w:rPr>
          <w:lang w:eastAsia="en-AU"/>
        </w:rPr>
        <w:t xml:space="preserve">The Regulations </w:t>
      </w:r>
      <w:r w:rsidR="006441CF" w:rsidRPr="00346632">
        <w:rPr>
          <w:lang w:eastAsia="en-AU"/>
        </w:rPr>
        <w:t>are</w:t>
      </w:r>
      <w:r w:rsidRPr="00346632">
        <w:rPr>
          <w:lang w:eastAsia="en-AU"/>
        </w:rPr>
        <w:t xml:space="preserve"> a legislative instrument for the purposes of the</w:t>
      </w:r>
      <w:r w:rsidRPr="00346632">
        <w:rPr>
          <w:i/>
          <w:iCs/>
          <w:lang w:eastAsia="en-AU"/>
        </w:rPr>
        <w:t xml:space="preserve"> Legislation Act 2003</w:t>
      </w:r>
      <w:r w:rsidRPr="00346632">
        <w:rPr>
          <w:lang w:eastAsia="en-AU"/>
        </w:rPr>
        <w:t xml:space="preserve">. </w:t>
      </w:r>
    </w:p>
    <w:p w14:paraId="6262AB2A" w14:textId="77777777" w:rsidR="00293509" w:rsidRPr="00346632" w:rsidRDefault="00293509" w:rsidP="00B15EA0">
      <w:pPr>
        <w:rPr>
          <w:lang w:eastAsia="en-AU"/>
        </w:rPr>
      </w:pPr>
    </w:p>
    <w:p w14:paraId="481E2457" w14:textId="6E207989" w:rsidR="00B15EA0" w:rsidRPr="00346632" w:rsidRDefault="00B15EA0" w:rsidP="00B15EA0">
      <w:pPr>
        <w:rPr>
          <w:lang w:eastAsia="en-AU"/>
        </w:rPr>
      </w:pPr>
      <w:r w:rsidRPr="00346632">
        <w:rPr>
          <w:lang w:eastAsia="en-AU"/>
        </w:rPr>
        <w:t xml:space="preserve">The Regulations </w:t>
      </w:r>
      <w:r w:rsidR="006441CF" w:rsidRPr="00346632">
        <w:rPr>
          <w:lang w:eastAsia="en-AU"/>
        </w:rPr>
        <w:t>will commence</w:t>
      </w:r>
      <w:r w:rsidRPr="00346632">
        <w:rPr>
          <w:lang w:eastAsia="en-AU"/>
        </w:rPr>
        <w:t xml:space="preserve"> on the day after </w:t>
      </w:r>
      <w:r w:rsidR="00E47AB7" w:rsidRPr="00346632">
        <w:rPr>
          <w:lang w:eastAsia="en-AU"/>
        </w:rPr>
        <w:t>they are registered</w:t>
      </w:r>
      <w:r w:rsidRPr="00346632">
        <w:rPr>
          <w:lang w:eastAsia="en-AU"/>
        </w:rPr>
        <w:t xml:space="preserve"> on the Federal Register of Legislation.</w:t>
      </w:r>
    </w:p>
    <w:p w14:paraId="123BE329" w14:textId="68720DE8" w:rsidR="006441CF" w:rsidRPr="00346632" w:rsidRDefault="006441CF" w:rsidP="006441CF">
      <w:pPr>
        <w:rPr>
          <w:lang w:eastAsia="en-AU"/>
        </w:rPr>
      </w:pPr>
    </w:p>
    <w:p w14:paraId="0FF33412" w14:textId="04E61EAC" w:rsidR="006441CF" w:rsidRPr="00346632" w:rsidRDefault="006441CF" w:rsidP="006441CF">
      <w:r w:rsidRPr="00346632">
        <w:t xml:space="preserve">The Regulations </w:t>
      </w:r>
      <w:r w:rsidR="00F435EA" w:rsidRPr="00346632">
        <w:t>are</w:t>
      </w:r>
      <w:r w:rsidRPr="00346632">
        <w:t xml:space="preserve"> compatible with the human rights and freedoms recognised or declared in the international instruments listed in section 3 of the </w:t>
      </w:r>
      <w:r w:rsidRPr="00346632">
        <w:rPr>
          <w:i/>
        </w:rPr>
        <w:t>Human Rights (Parliamentary Scrutiny) Act 2011</w:t>
      </w:r>
      <w:r w:rsidRPr="00346632">
        <w:t>. A Statement of Compatibility with Human Rights was completed (</w:t>
      </w:r>
      <w:r w:rsidRPr="00346632">
        <w:rPr>
          <w:u w:val="single"/>
        </w:rPr>
        <w:t>Attachment B</w:t>
      </w:r>
      <w:r w:rsidRPr="00346632">
        <w:t>).</w:t>
      </w:r>
    </w:p>
    <w:p w14:paraId="7A8C7B15" w14:textId="77777777" w:rsidR="006441CF" w:rsidRPr="00346632" w:rsidRDefault="006441CF" w:rsidP="006441CF">
      <w:pPr>
        <w:rPr>
          <w:lang w:eastAsia="en-AU"/>
        </w:rPr>
      </w:pPr>
    </w:p>
    <w:p w14:paraId="55F68AF6" w14:textId="77777777" w:rsidR="00B15EA0" w:rsidRPr="00346632" w:rsidRDefault="00B15EA0" w:rsidP="00B15EA0">
      <w:pPr>
        <w:tabs>
          <w:tab w:val="left" w:pos="6521"/>
        </w:tabs>
        <w:ind w:right="91"/>
        <w:rPr>
          <w:lang w:eastAsia="en-AU"/>
        </w:rPr>
      </w:pPr>
    </w:p>
    <w:p w14:paraId="6E3DF587" w14:textId="010430BA" w:rsidR="00ED0637" w:rsidRPr="00346632" w:rsidRDefault="00B15EA0" w:rsidP="00ED0637">
      <w:pPr>
        <w:ind w:right="91"/>
        <w:jc w:val="right"/>
        <w:rPr>
          <w:i/>
          <w:lang w:eastAsia="en-AU"/>
        </w:rPr>
      </w:pPr>
      <w:r w:rsidRPr="00346632">
        <w:rPr>
          <w:lang w:eastAsia="en-AU"/>
        </w:rPr>
        <w:tab/>
      </w:r>
      <w:r w:rsidRPr="00346632">
        <w:rPr>
          <w:lang w:eastAsia="en-AU"/>
        </w:rPr>
        <w:tab/>
      </w:r>
    </w:p>
    <w:p w14:paraId="5A01270A" w14:textId="35B63756" w:rsidR="00B15EA0" w:rsidRPr="00346632" w:rsidRDefault="00B15EA0" w:rsidP="00B15EA0">
      <w:pPr>
        <w:ind w:right="-51"/>
        <w:jc w:val="right"/>
        <w:rPr>
          <w:i/>
          <w:lang w:eastAsia="en-AU"/>
        </w:rPr>
        <w:sectPr w:rsidR="00B15EA0" w:rsidRPr="00346632" w:rsidSect="005B6381">
          <w:headerReference w:type="default" r:id="rId12"/>
          <w:footerReference w:type="default" r:id="rId13"/>
          <w:footerReference w:type="first" r:id="rId14"/>
          <w:pgSz w:w="11907" w:h="16840" w:code="9"/>
          <w:pgMar w:top="1135" w:right="1417" w:bottom="993" w:left="1560" w:header="709" w:footer="0" w:gutter="0"/>
          <w:cols w:space="720"/>
          <w:titlePg/>
          <w:docGrid w:linePitch="326"/>
        </w:sectPr>
      </w:pPr>
    </w:p>
    <w:p w14:paraId="79439328" w14:textId="164FD782" w:rsidR="00B15EA0" w:rsidRPr="00346632" w:rsidRDefault="00B15EA0" w:rsidP="00B15EA0">
      <w:pPr>
        <w:spacing w:line="240" w:lineRule="exact"/>
        <w:ind w:right="-1"/>
        <w:jc w:val="right"/>
        <w:rPr>
          <w:b/>
          <w:u w:val="single"/>
          <w:lang w:eastAsia="en-AU"/>
        </w:rPr>
      </w:pPr>
      <w:r w:rsidRPr="00346632">
        <w:rPr>
          <w:b/>
          <w:u w:val="single"/>
          <w:lang w:eastAsia="en-AU"/>
        </w:rPr>
        <w:t>ATTACHMENT</w:t>
      </w:r>
      <w:r w:rsidR="006441CF" w:rsidRPr="00346632">
        <w:rPr>
          <w:b/>
          <w:u w:val="single"/>
          <w:lang w:eastAsia="en-AU"/>
        </w:rPr>
        <w:t xml:space="preserve"> A</w:t>
      </w:r>
    </w:p>
    <w:p w14:paraId="30714E48" w14:textId="77777777" w:rsidR="00B15EA0" w:rsidRPr="00346632" w:rsidRDefault="00B15EA0" w:rsidP="00B15EA0">
      <w:pPr>
        <w:tabs>
          <w:tab w:val="left" w:pos="1701"/>
          <w:tab w:val="right" w:pos="9072"/>
        </w:tabs>
        <w:ind w:right="91"/>
        <w:rPr>
          <w:b/>
          <w:u w:val="single"/>
          <w:lang w:eastAsia="en-AU"/>
        </w:rPr>
      </w:pPr>
    </w:p>
    <w:p w14:paraId="05D4F79A" w14:textId="7296FAEA" w:rsidR="00B15EA0" w:rsidRPr="00346632" w:rsidRDefault="00B15EA0" w:rsidP="00B15EA0">
      <w:pPr>
        <w:tabs>
          <w:tab w:val="right" w:pos="8931"/>
        </w:tabs>
        <w:ind w:right="-1"/>
        <w:rPr>
          <w:b/>
          <w:u w:val="single"/>
        </w:rPr>
      </w:pPr>
      <w:r w:rsidRPr="00346632">
        <w:rPr>
          <w:b/>
          <w:u w:val="single"/>
          <w:lang w:eastAsia="en-AU"/>
        </w:rPr>
        <w:t xml:space="preserve">Details of the </w:t>
      </w:r>
      <w:r w:rsidRPr="00346632">
        <w:rPr>
          <w:b/>
          <w:i/>
          <w:u w:val="single"/>
        </w:rPr>
        <w:t>Renewable Energy (Electricity) Amendment (Percentages) Regulations 20</w:t>
      </w:r>
      <w:r w:rsidR="00300CE2" w:rsidRPr="00346632">
        <w:rPr>
          <w:b/>
          <w:i/>
          <w:u w:val="single"/>
        </w:rPr>
        <w:t>2</w:t>
      </w:r>
      <w:r w:rsidR="00990A5B" w:rsidRPr="00346632">
        <w:rPr>
          <w:b/>
          <w:i/>
          <w:u w:val="single"/>
        </w:rPr>
        <w:t>2</w:t>
      </w:r>
    </w:p>
    <w:p w14:paraId="562B8172" w14:textId="77777777" w:rsidR="00B15EA0" w:rsidRPr="00346632" w:rsidRDefault="00B15EA0" w:rsidP="00B15EA0">
      <w:pPr>
        <w:spacing w:line="240" w:lineRule="exact"/>
        <w:ind w:right="-1"/>
        <w:rPr>
          <w:b/>
          <w:u w:val="single"/>
          <w:lang w:eastAsia="en-AU"/>
        </w:rPr>
      </w:pPr>
      <w:r w:rsidRPr="00346632">
        <w:rPr>
          <w:b/>
          <w:u w:val="single"/>
          <w:lang w:eastAsia="en-AU"/>
        </w:rPr>
        <w:t xml:space="preserve"> </w:t>
      </w:r>
    </w:p>
    <w:p w14:paraId="5E11DC96" w14:textId="77777777" w:rsidR="00B15EA0" w:rsidRPr="00346632" w:rsidRDefault="00B15EA0" w:rsidP="00B15EA0">
      <w:pPr>
        <w:ind w:right="-1"/>
        <w:rPr>
          <w:lang w:eastAsia="en-AU"/>
        </w:rPr>
      </w:pPr>
      <w:r w:rsidRPr="00346632">
        <w:rPr>
          <w:u w:val="single"/>
          <w:lang w:eastAsia="en-AU"/>
        </w:rPr>
        <w:t>Section 1 - Name of Regulations</w:t>
      </w:r>
    </w:p>
    <w:p w14:paraId="6E484F17" w14:textId="77777777" w:rsidR="00B15EA0" w:rsidRPr="00346632" w:rsidRDefault="00B15EA0" w:rsidP="00B15EA0">
      <w:pPr>
        <w:ind w:right="-1"/>
        <w:rPr>
          <w:lang w:eastAsia="en-AU"/>
        </w:rPr>
      </w:pPr>
    </w:p>
    <w:p w14:paraId="670F1512" w14:textId="13F97742" w:rsidR="00B15EA0" w:rsidRPr="00346632" w:rsidRDefault="00B15EA0" w:rsidP="00B15EA0">
      <w:pPr>
        <w:ind w:right="-1"/>
        <w:rPr>
          <w:lang w:eastAsia="en-AU"/>
        </w:rPr>
      </w:pPr>
      <w:r w:rsidRPr="00346632">
        <w:rPr>
          <w:lang w:eastAsia="en-AU"/>
        </w:rPr>
        <w:t xml:space="preserve">This section </w:t>
      </w:r>
      <w:r w:rsidR="00ED0637" w:rsidRPr="00346632">
        <w:rPr>
          <w:lang w:eastAsia="en-AU"/>
        </w:rPr>
        <w:t>states</w:t>
      </w:r>
      <w:r w:rsidRPr="00346632">
        <w:rPr>
          <w:lang w:eastAsia="en-AU"/>
        </w:rPr>
        <w:t xml:space="preserve"> that the title of the Regulations is the </w:t>
      </w:r>
      <w:r w:rsidRPr="00346632">
        <w:rPr>
          <w:i/>
          <w:lang w:eastAsia="en-AU"/>
        </w:rPr>
        <w:t>Renewable Energy (Electricity) Amendment (Percentages) Regulations 20</w:t>
      </w:r>
      <w:r w:rsidR="00300CE2" w:rsidRPr="00346632">
        <w:rPr>
          <w:i/>
          <w:lang w:eastAsia="en-AU"/>
        </w:rPr>
        <w:t>2</w:t>
      </w:r>
      <w:r w:rsidR="00990A5B" w:rsidRPr="00346632">
        <w:rPr>
          <w:i/>
          <w:lang w:eastAsia="en-AU"/>
        </w:rPr>
        <w:t>2</w:t>
      </w:r>
      <w:r w:rsidR="00300CE2" w:rsidRPr="00346632">
        <w:rPr>
          <w:i/>
          <w:lang w:eastAsia="en-AU"/>
        </w:rPr>
        <w:t>.</w:t>
      </w:r>
    </w:p>
    <w:p w14:paraId="48A84D26" w14:textId="77777777" w:rsidR="00B15EA0" w:rsidRPr="00346632" w:rsidRDefault="00B15EA0" w:rsidP="00B15EA0">
      <w:pPr>
        <w:ind w:right="-1"/>
        <w:rPr>
          <w:lang w:eastAsia="en-AU"/>
        </w:rPr>
      </w:pPr>
    </w:p>
    <w:p w14:paraId="7BA47D13" w14:textId="77777777" w:rsidR="00B15EA0" w:rsidRPr="00346632" w:rsidRDefault="00B15EA0" w:rsidP="00B15EA0">
      <w:pPr>
        <w:ind w:right="-1"/>
        <w:rPr>
          <w:u w:val="single"/>
          <w:lang w:eastAsia="en-AU"/>
        </w:rPr>
      </w:pPr>
      <w:r w:rsidRPr="00346632">
        <w:rPr>
          <w:u w:val="single"/>
          <w:lang w:eastAsia="en-AU"/>
        </w:rPr>
        <w:t>Section 2 - Commencement</w:t>
      </w:r>
    </w:p>
    <w:p w14:paraId="705F2CAC" w14:textId="77777777" w:rsidR="00B15EA0" w:rsidRPr="00346632" w:rsidRDefault="00B15EA0" w:rsidP="00B15EA0">
      <w:pPr>
        <w:ind w:right="-1"/>
        <w:rPr>
          <w:lang w:eastAsia="en-AU"/>
        </w:rPr>
      </w:pPr>
    </w:p>
    <w:p w14:paraId="0E41BC8C" w14:textId="5E4DF122" w:rsidR="00B15EA0" w:rsidRPr="00346632" w:rsidRDefault="00B15EA0" w:rsidP="00B15EA0">
      <w:pPr>
        <w:ind w:right="-1"/>
        <w:rPr>
          <w:lang w:eastAsia="en-AU"/>
        </w:rPr>
      </w:pPr>
      <w:r w:rsidRPr="00346632">
        <w:rPr>
          <w:lang w:eastAsia="en-AU"/>
        </w:rPr>
        <w:t xml:space="preserve">This section </w:t>
      </w:r>
      <w:r w:rsidR="00ED0637" w:rsidRPr="00346632">
        <w:rPr>
          <w:lang w:eastAsia="en-AU"/>
        </w:rPr>
        <w:t>states that</w:t>
      </w:r>
      <w:r w:rsidRPr="00346632">
        <w:rPr>
          <w:lang w:eastAsia="en-AU"/>
        </w:rPr>
        <w:t xml:space="preserve"> the Regulations </w:t>
      </w:r>
      <w:r w:rsidR="00ED0637" w:rsidRPr="00346632">
        <w:rPr>
          <w:lang w:eastAsia="en-AU"/>
        </w:rPr>
        <w:t>will</w:t>
      </w:r>
      <w:r w:rsidRPr="00346632">
        <w:rPr>
          <w:lang w:eastAsia="en-AU"/>
        </w:rPr>
        <w:t xml:space="preserve"> commence the day after the instrument is registered.</w:t>
      </w:r>
    </w:p>
    <w:p w14:paraId="0AEAF64B" w14:textId="77777777" w:rsidR="00B15EA0" w:rsidRPr="00346632" w:rsidRDefault="00B15EA0" w:rsidP="00B15EA0">
      <w:pPr>
        <w:ind w:right="-1"/>
        <w:rPr>
          <w:lang w:eastAsia="en-AU"/>
        </w:rPr>
      </w:pPr>
    </w:p>
    <w:p w14:paraId="72F74DE5" w14:textId="77777777" w:rsidR="00B15EA0" w:rsidRPr="00346632" w:rsidRDefault="00B15EA0" w:rsidP="00B15EA0">
      <w:pPr>
        <w:ind w:right="-1"/>
        <w:rPr>
          <w:lang w:eastAsia="en-AU"/>
        </w:rPr>
      </w:pPr>
      <w:r w:rsidRPr="00346632">
        <w:rPr>
          <w:u w:val="single"/>
          <w:lang w:eastAsia="en-AU"/>
        </w:rPr>
        <w:t>Section 3 - Authority</w:t>
      </w:r>
    </w:p>
    <w:p w14:paraId="1474424E" w14:textId="77777777" w:rsidR="00B15EA0" w:rsidRPr="00346632" w:rsidRDefault="00B15EA0" w:rsidP="00B15EA0">
      <w:pPr>
        <w:ind w:right="-1"/>
        <w:rPr>
          <w:lang w:eastAsia="en-AU"/>
        </w:rPr>
      </w:pPr>
    </w:p>
    <w:p w14:paraId="4B206468" w14:textId="7BD58E21" w:rsidR="00B15EA0" w:rsidRPr="00346632" w:rsidRDefault="00B15EA0" w:rsidP="00B15EA0">
      <w:pPr>
        <w:ind w:right="-1"/>
        <w:rPr>
          <w:lang w:eastAsia="en-AU"/>
        </w:rPr>
      </w:pPr>
      <w:r w:rsidRPr="00346632">
        <w:rPr>
          <w:lang w:eastAsia="en-AU"/>
        </w:rPr>
        <w:t xml:space="preserve">This section </w:t>
      </w:r>
      <w:r w:rsidR="00ED0637" w:rsidRPr="00346632">
        <w:rPr>
          <w:lang w:eastAsia="en-AU"/>
        </w:rPr>
        <w:t>states</w:t>
      </w:r>
      <w:r w:rsidRPr="00346632">
        <w:rPr>
          <w:lang w:eastAsia="en-AU"/>
        </w:rPr>
        <w:t xml:space="preserve"> that the </w:t>
      </w:r>
      <w:r w:rsidR="002E52A6" w:rsidRPr="00346632">
        <w:rPr>
          <w:lang w:eastAsia="en-AU"/>
        </w:rPr>
        <w:t>Regulations are</w:t>
      </w:r>
      <w:r w:rsidRPr="00346632">
        <w:rPr>
          <w:lang w:eastAsia="en-AU"/>
        </w:rPr>
        <w:t xml:space="preserve"> made under the </w:t>
      </w:r>
      <w:r w:rsidRPr="00346632">
        <w:rPr>
          <w:i/>
          <w:lang w:eastAsia="en-AU"/>
        </w:rPr>
        <w:t>Renewable Energy (Electricity) Act 2000</w:t>
      </w:r>
      <w:r w:rsidRPr="00346632">
        <w:rPr>
          <w:lang w:eastAsia="en-AU"/>
        </w:rPr>
        <w:t>.</w:t>
      </w:r>
    </w:p>
    <w:p w14:paraId="34B8BADB" w14:textId="77777777" w:rsidR="00B15EA0" w:rsidRPr="00346632" w:rsidRDefault="00B15EA0" w:rsidP="00B15EA0">
      <w:pPr>
        <w:ind w:right="-1"/>
        <w:rPr>
          <w:lang w:eastAsia="en-AU"/>
        </w:rPr>
      </w:pPr>
    </w:p>
    <w:p w14:paraId="2DE52B91" w14:textId="77777777" w:rsidR="00B15EA0" w:rsidRPr="00346632" w:rsidRDefault="00B15EA0" w:rsidP="00B15EA0">
      <w:pPr>
        <w:keepNext/>
        <w:ind w:right="-1"/>
        <w:rPr>
          <w:u w:val="single"/>
          <w:lang w:eastAsia="en-AU"/>
        </w:rPr>
      </w:pPr>
      <w:r w:rsidRPr="00346632">
        <w:rPr>
          <w:u w:val="single"/>
          <w:lang w:eastAsia="en-AU"/>
        </w:rPr>
        <w:t>Section 4 - Schedule(s)</w:t>
      </w:r>
    </w:p>
    <w:p w14:paraId="4BC52281" w14:textId="77777777" w:rsidR="00B15EA0" w:rsidRPr="00346632" w:rsidRDefault="00B15EA0" w:rsidP="00B15EA0">
      <w:pPr>
        <w:keepNext/>
        <w:ind w:right="-1"/>
        <w:rPr>
          <w:lang w:eastAsia="en-AU"/>
        </w:rPr>
      </w:pPr>
    </w:p>
    <w:p w14:paraId="64C99DFB" w14:textId="160935C4" w:rsidR="00B15EA0" w:rsidRPr="00346632" w:rsidRDefault="00B15EA0" w:rsidP="00B15EA0">
      <w:pPr>
        <w:keepNext/>
        <w:ind w:right="-1"/>
        <w:rPr>
          <w:lang w:eastAsia="en-AU"/>
        </w:rPr>
      </w:pPr>
      <w:r w:rsidRPr="00346632">
        <w:rPr>
          <w:lang w:eastAsia="en-AU"/>
        </w:rPr>
        <w:t xml:space="preserve">This section </w:t>
      </w:r>
      <w:r w:rsidR="00ED0637" w:rsidRPr="00346632">
        <w:rPr>
          <w:lang w:eastAsia="en-AU"/>
        </w:rPr>
        <w:t>states</w:t>
      </w:r>
      <w:r w:rsidRPr="00346632">
        <w:rPr>
          <w:lang w:eastAsia="en-AU"/>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25BE8E56" w14:textId="77777777" w:rsidR="00B15EA0" w:rsidRPr="00346632" w:rsidRDefault="00B15EA0" w:rsidP="00B15EA0">
      <w:pPr>
        <w:ind w:right="-1"/>
        <w:rPr>
          <w:u w:val="single"/>
          <w:lang w:eastAsia="en-AU"/>
        </w:rPr>
      </w:pPr>
    </w:p>
    <w:p w14:paraId="1A673F27" w14:textId="77777777" w:rsidR="00B15EA0" w:rsidRPr="00346632" w:rsidRDefault="00B15EA0" w:rsidP="00B15EA0">
      <w:pPr>
        <w:ind w:right="-1"/>
        <w:rPr>
          <w:lang w:eastAsia="en-AU"/>
        </w:rPr>
      </w:pPr>
      <w:r w:rsidRPr="00346632">
        <w:rPr>
          <w:u w:val="single"/>
          <w:lang w:eastAsia="en-AU"/>
        </w:rPr>
        <w:t>Schedule 1 - Amendments</w:t>
      </w:r>
    </w:p>
    <w:p w14:paraId="05EE80B5" w14:textId="77777777" w:rsidR="00B15EA0" w:rsidRPr="00346632" w:rsidRDefault="00B15EA0" w:rsidP="00B15EA0">
      <w:pPr>
        <w:ind w:right="-1"/>
        <w:rPr>
          <w:lang w:eastAsia="en-AU"/>
        </w:rPr>
      </w:pPr>
    </w:p>
    <w:p w14:paraId="29CC4273" w14:textId="77777777" w:rsidR="00B15EA0" w:rsidRPr="00346632" w:rsidRDefault="00B15EA0" w:rsidP="00B15EA0">
      <w:pPr>
        <w:ind w:right="-1"/>
        <w:rPr>
          <w:lang w:eastAsia="en-AU"/>
        </w:rPr>
      </w:pPr>
      <w:r w:rsidRPr="00346632">
        <w:rPr>
          <w:b/>
          <w:lang w:eastAsia="en-AU"/>
        </w:rPr>
        <w:t>Item 1 – regulation 23</w:t>
      </w:r>
    </w:p>
    <w:p w14:paraId="1C1DED14" w14:textId="77777777" w:rsidR="00B15EA0" w:rsidRPr="00346632" w:rsidRDefault="00B15EA0" w:rsidP="00B15EA0">
      <w:pPr>
        <w:ind w:right="-1"/>
        <w:rPr>
          <w:lang w:eastAsia="en-AU"/>
        </w:rPr>
      </w:pPr>
    </w:p>
    <w:p w14:paraId="431CCDB1" w14:textId="5897D83B" w:rsidR="00B15EA0" w:rsidRPr="00346632" w:rsidRDefault="00B15EA0" w:rsidP="00B15EA0">
      <w:pPr>
        <w:ind w:right="-1"/>
        <w:rPr>
          <w:lang w:eastAsia="en-AU"/>
        </w:rPr>
      </w:pPr>
      <w:r w:rsidRPr="00346632">
        <w:rPr>
          <w:lang w:eastAsia="en-AU"/>
        </w:rPr>
        <w:t xml:space="preserve">Regulation 23 </w:t>
      </w:r>
      <w:r w:rsidR="00ED0637" w:rsidRPr="00346632">
        <w:rPr>
          <w:lang w:eastAsia="en-AU"/>
        </w:rPr>
        <w:t>specifies</w:t>
      </w:r>
      <w:r w:rsidRPr="00346632">
        <w:rPr>
          <w:lang w:eastAsia="en-AU"/>
        </w:rPr>
        <w:t xml:space="preserve"> that the RPP for 20</w:t>
      </w:r>
      <w:r w:rsidR="00300CE2" w:rsidRPr="00346632">
        <w:rPr>
          <w:lang w:eastAsia="en-AU"/>
        </w:rPr>
        <w:t>2</w:t>
      </w:r>
      <w:r w:rsidR="00990A5B" w:rsidRPr="00346632">
        <w:rPr>
          <w:lang w:eastAsia="en-AU"/>
        </w:rPr>
        <w:t>2</w:t>
      </w:r>
      <w:r w:rsidRPr="00346632">
        <w:rPr>
          <w:lang w:eastAsia="en-AU"/>
        </w:rPr>
        <w:t xml:space="preserve"> is</w:t>
      </w:r>
      <w:r w:rsidR="00300CE2" w:rsidRPr="00346632">
        <w:rPr>
          <w:lang w:eastAsia="en-AU"/>
        </w:rPr>
        <w:t xml:space="preserve"> </w:t>
      </w:r>
      <w:r w:rsidR="00AF3556" w:rsidRPr="00346632">
        <w:rPr>
          <w:lang w:eastAsia="en-AU"/>
        </w:rPr>
        <w:t>18.64</w:t>
      </w:r>
      <w:r w:rsidR="00990A5B" w:rsidRPr="00346632">
        <w:rPr>
          <w:lang w:eastAsia="en-AU"/>
        </w:rPr>
        <w:t xml:space="preserve"> </w:t>
      </w:r>
      <w:r w:rsidRPr="00346632">
        <w:rPr>
          <w:lang w:eastAsia="en-AU"/>
        </w:rPr>
        <w:t xml:space="preserve">per cent, </w:t>
      </w:r>
      <w:r w:rsidR="00AF3556" w:rsidRPr="00346632">
        <w:rPr>
          <w:lang w:eastAsia="en-AU"/>
        </w:rPr>
        <w:t>in</w:t>
      </w:r>
      <w:r w:rsidRPr="00346632">
        <w:rPr>
          <w:lang w:eastAsia="en-AU"/>
        </w:rPr>
        <w:t>creasing from 1</w:t>
      </w:r>
      <w:r w:rsidR="00990A5B" w:rsidRPr="00346632">
        <w:rPr>
          <w:lang w:eastAsia="en-AU"/>
        </w:rPr>
        <w:t>8</w:t>
      </w:r>
      <w:r w:rsidR="00300CE2" w:rsidRPr="00346632">
        <w:rPr>
          <w:lang w:eastAsia="en-AU"/>
        </w:rPr>
        <w:t>.</w:t>
      </w:r>
      <w:r w:rsidR="00990A5B" w:rsidRPr="00346632">
        <w:rPr>
          <w:lang w:eastAsia="en-AU"/>
        </w:rPr>
        <w:t>54</w:t>
      </w:r>
      <w:r w:rsidR="00300CE2" w:rsidRPr="00346632">
        <w:rPr>
          <w:lang w:eastAsia="en-AU"/>
        </w:rPr>
        <w:t> </w:t>
      </w:r>
      <w:r w:rsidRPr="00346632">
        <w:rPr>
          <w:lang w:eastAsia="en-AU"/>
        </w:rPr>
        <w:t>per</w:t>
      </w:r>
      <w:r w:rsidR="00300CE2" w:rsidRPr="00346632">
        <w:rPr>
          <w:lang w:eastAsia="en-AU"/>
        </w:rPr>
        <w:t> </w:t>
      </w:r>
      <w:r w:rsidRPr="00346632">
        <w:rPr>
          <w:lang w:eastAsia="en-AU"/>
        </w:rPr>
        <w:t>cent in 20</w:t>
      </w:r>
      <w:r w:rsidR="00425E34" w:rsidRPr="00346632">
        <w:rPr>
          <w:lang w:eastAsia="en-AU"/>
        </w:rPr>
        <w:t>2</w:t>
      </w:r>
      <w:r w:rsidR="00990A5B" w:rsidRPr="00346632">
        <w:rPr>
          <w:lang w:eastAsia="en-AU"/>
        </w:rPr>
        <w:t>1</w:t>
      </w:r>
      <w:r w:rsidR="00300CE2" w:rsidRPr="00346632">
        <w:rPr>
          <w:lang w:eastAsia="en-AU"/>
        </w:rPr>
        <w:t>.</w:t>
      </w:r>
    </w:p>
    <w:p w14:paraId="430BC655" w14:textId="77777777" w:rsidR="00B15EA0" w:rsidRPr="00346632" w:rsidRDefault="00B15EA0" w:rsidP="00B15EA0">
      <w:pPr>
        <w:rPr>
          <w:lang w:eastAsia="en-AU"/>
        </w:rPr>
      </w:pPr>
    </w:p>
    <w:p w14:paraId="35C48C36" w14:textId="61F62731" w:rsidR="00B15EA0" w:rsidRPr="00346632" w:rsidRDefault="00DF46CB" w:rsidP="00B15EA0">
      <w:pPr>
        <w:ind w:right="-1"/>
        <w:rPr>
          <w:lang w:eastAsia="en-AU"/>
        </w:rPr>
      </w:pPr>
      <w:r w:rsidRPr="00346632">
        <w:rPr>
          <w:lang w:eastAsia="en-AU"/>
        </w:rPr>
        <w:t>T</w:t>
      </w:r>
      <w:r w:rsidR="00B15EA0" w:rsidRPr="00346632">
        <w:rPr>
          <w:lang w:eastAsia="en-AU"/>
        </w:rPr>
        <w:t xml:space="preserve">he RPP </w:t>
      </w:r>
      <w:r w:rsidR="00ED0637" w:rsidRPr="00346632">
        <w:rPr>
          <w:lang w:eastAsia="en-AU"/>
        </w:rPr>
        <w:t>has been</w:t>
      </w:r>
      <w:r w:rsidR="00B15EA0" w:rsidRPr="00346632">
        <w:rPr>
          <w:lang w:eastAsia="en-AU"/>
        </w:rPr>
        <w:t xml:space="preserve"> calculated from LRET data held by the CER using a standard formula that accounts for the considerations set out in subsection 39(3) of the Act. It is calculated to create LGC demand equal to the required amount of renewable source electricity (as set by section 40 of the Act) for the given year.</w:t>
      </w:r>
      <w:r w:rsidR="001E2382" w:rsidRPr="00346632">
        <w:rPr>
          <w:lang w:eastAsia="en-AU"/>
        </w:rPr>
        <w:t xml:space="preserve"> </w:t>
      </w:r>
      <w:r w:rsidR="001E2382" w:rsidRPr="00346632">
        <w:t xml:space="preserve">The formula </w:t>
      </w:r>
      <w:r w:rsidR="00064527" w:rsidRPr="00346632">
        <w:t>is</w:t>
      </w:r>
      <w:r w:rsidR="00DB5498" w:rsidRPr="00346632">
        <w:t xml:space="preserve"> </w:t>
      </w:r>
      <w:r w:rsidR="001E2382" w:rsidRPr="00346632">
        <w:t>published on the CER’s website.</w:t>
      </w:r>
    </w:p>
    <w:p w14:paraId="5043CB95" w14:textId="11F60281" w:rsidR="00B15EA0" w:rsidRPr="00346632" w:rsidRDefault="00B15EA0" w:rsidP="00B15EA0">
      <w:pPr>
        <w:ind w:right="-1"/>
        <w:rPr>
          <w:lang w:eastAsia="en-AU"/>
        </w:rPr>
      </w:pPr>
    </w:p>
    <w:p w14:paraId="382AE779" w14:textId="3E9AC3BB" w:rsidR="00B15EA0" w:rsidRPr="00346632" w:rsidRDefault="00990A5B" w:rsidP="00B15EA0">
      <w:pPr>
        <w:ind w:right="-1"/>
        <w:rPr>
          <w:lang w:eastAsia="en-AU"/>
        </w:rPr>
      </w:pPr>
      <w:r w:rsidRPr="00346632">
        <w:t>The 2022 and 2021 RPP are similar as they have the same target</w:t>
      </w:r>
      <w:r w:rsidR="001D398F" w:rsidRPr="00346632">
        <w:t xml:space="preserve">, </w:t>
      </w:r>
      <w:r w:rsidRPr="00346632">
        <w:t>and other inputs</w:t>
      </w:r>
      <w:r w:rsidR="001D398F" w:rsidRPr="00346632">
        <w:t xml:space="preserve"> </w:t>
      </w:r>
      <w:r w:rsidRPr="00346632">
        <w:t xml:space="preserve">such as the total electricity acquired by liable entities and the total exemptions for emissions intensive trade exposure activities, vary slightly from year to year. The target is 33,000 GWh from 2021 to 2030, when the LRET ends.  </w:t>
      </w:r>
    </w:p>
    <w:p w14:paraId="60FED1D0" w14:textId="77777777" w:rsidR="00B15EA0" w:rsidRPr="00346632" w:rsidRDefault="00B15EA0" w:rsidP="00B15EA0">
      <w:pPr>
        <w:ind w:right="-1"/>
        <w:rPr>
          <w:lang w:eastAsia="en-AU"/>
        </w:rPr>
      </w:pPr>
      <w:r w:rsidRPr="00346632">
        <w:rPr>
          <w:b/>
          <w:lang w:eastAsia="en-AU"/>
        </w:rPr>
        <w:t>Item 2 - regulation 23A</w:t>
      </w:r>
    </w:p>
    <w:p w14:paraId="2AC415FE" w14:textId="77777777" w:rsidR="00B15EA0" w:rsidRPr="00346632" w:rsidRDefault="00B15EA0" w:rsidP="00B15EA0">
      <w:pPr>
        <w:ind w:right="-1"/>
        <w:rPr>
          <w:lang w:eastAsia="en-AU"/>
        </w:rPr>
      </w:pPr>
    </w:p>
    <w:p w14:paraId="3F8C8DA9" w14:textId="19A5CD5D" w:rsidR="00B15EA0" w:rsidRPr="00346632" w:rsidRDefault="00B15EA0" w:rsidP="00B15EA0">
      <w:pPr>
        <w:ind w:right="-1"/>
        <w:rPr>
          <w:lang w:eastAsia="en-AU"/>
        </w:rPr>
      </w:pPr>
      <w:r w:rsidRPr="00346632">
        <w:rPr>
          <w:lang w:eastAsia="en-AU"/>
        </w:rPr>
        <w:t xml:space="preserve">Regulation 23A </w:t>
      </w:r>
      <w:r w:rsidR="009438D1" w:rsidRPr="00346632">
        <w:rPr>
          <w:lang w:eastAsia="en-AU"/>
        </w:rPr>
        <w:t>specifies</w:t>
      </w:r>
      <w:r w:rsidRPr="00346632">
        <w:rPr>
          <w:lang w:eastAsia="en-AU"/>
        </w:rPr>
        <w:t xml:space="preserve"> that the STP for 20</w:t>
      </w:r>
      <w:r w:rsidR="00300CE2" w:rsidRPr="00346632">
        <w:rPr>
          <w:lang w:eastAsia="en-AU"/>
        </w:rPr>
        <w:t>2</w:t>
      </w:r>
      <w:r w:rsidR="00990A5B" w:rsidRPr="00346632">
        <w:rPr>
          <w:lang w:eastAsia="en-AU"/>
        </w:rPr>
        <w:t>2</w:t>
      </w:r>
      <w:r w:rsidRPr="00346632">
        <w:rPr>
          <w:lang w:eastAsia="en-AU"/>
        </w:rPr>
        <w:t xml:space="preserve"> is </w:t>
      </w:r>
      <w:r w:rsidR="00AF3556" w:rsidRPr="00346632">
        <w:rPr>
          <w:lang w:eastAsia="en-AU"/>
        </w:rPr>
        <w:t>27.26</w:t>
      </w:r>
      <w:r w:rsidRPr="00346632">
        <w:rPr>
          <w:lang w:eastAsia="en-AU"/>
        </w:rPr>
        <w:t xml:space="preserve"> per cent, </w:t>
      </w:r>
      <w:r w:rsidR="00AF3556" w:rsidRPr="00346632">
        <w:rPr>
          <w:lang w:eastAsia="en-AU"/>
        </w:rPr>
        <w:t>de</w:t>
      </w:r>
      <w:r w:rsidRPr="00346632">
        <w:rPr>
          <w:lang w:eastAsia="en-AU"/>
        </w:rPr>
        <w:t xml:space="preserve">creasing from </w:t>
      </w:r>
      <w:r w:rsidR="00300CE2" w:rsidRPr="00346632">
        <w:rPr>
          <w:lang w:eastAsia="en-AU"/>
        </w:rPr>
        <w:t>2</w:t>
      </w:r>
      <w:r w:rsidR="00990A5B" w:rsidRPr="00346632">
        <w:rPr>
          <w:lang w:eastAsia="en-AU"/>
        </w:rPr>
        <w:t>8</w:t>
      </w:r>
      <w:r w:rsidR="00300CE2" w:rsidRPr="00346632">
        <w:rPr>
          <w:lang w:eastAsia="en-AU"/>
        </w:rPr>
        <w:t>.</w:t>
      </w:r>
      <w:r w:rsidR="00990A5B" w:rsidRPr="00346632">
        <w:rPr>
          <w:lang w:eastAsia="en-AU"/>
        </w:rPr>
        <w:t>8</w:t>
      </w:r>
      <w:r w:rsidR="00EA2A25" w:rsidRPr="00346632">
        <w:rPr>
          <w:lang w:eastAsia="en-AU"/>
        </w:rPr>
        <w:t>0</w:t>
      </w:r>
      <w:r w:rsidR="00300CE2" w:rsidRPr="00346632">
        <w:rPr>
          <w:lang w:eastAsia="en-AU"/>
        </w:rPr>
        <w:t> </w:t>
      </w:r>
      <w:r w:rsidRPr="00346632">
        <w:rPr>
          <w:lang w:eastAsia="en-AU"/>
        </w:rPr>
        <w:t>per</w:t>
      </w:r>
      <w:r w:rsidR="00300CE2" w:rsidRPr="00346632">
        <w:rPr>
          <w:lang w:eastAsia="en-AU"/>
        </w:rPr>
        <w:t> </w:t>
      </w:r>
      <w:r w:rsidRPr="00346632">
        <w:rPr>
          <w:lang w:eastAsia="en-AU"/>
        </w:rPr>
        <w:t>cent in 20</w:t>
      </w:r>
      <w:r w:rsidR="00EA2A25" w:rsidRPr="00346632">
        <w:rPr>
          <w:lang w:eastAsia="en-AU"/>
        </w:rPr>
        <w:t>2</w:t>
      </w:r>
      <w:r w:rsidR="00990A5B" w:rsidRPr="00346632">
        <w:rPr>
          <w:lang w:eastAsia="en-AU"/>
        </w:rPr>
        <w:t>1</w:t>
      </w:r>
      <w:r w:rsidR="00300CE2" w:rsidRPr="00346632">
        <w:rPr>
          <w:lang w:eastAsia="en-AU"/>
        </w:rPr>
        <w:t>.</w:t>
      </w:r>
    </w:p>
    <w:p w14:paraId="0E2364D0" w14:textId="77777777" w:rsidR="00B15EA0" w:rsidRPr="00346632" w:rsidRDefault="00B15EA0" w:rsidP="00B15EA0">
      <w:pPr>
        <w:ind w:right="-1"/>
        <w:rPr>
          <w:lang w:eastAsia="en-AU"/>
        </w:rPr>
      </w:pPr>
    </w:p>
    <w:p w14:paraId="68D94230" w14:textId="3F9D8FD6" w:rsidR="001E2382" w:rsidRPr="00346632" w:rsidRDefault="00DF46CB" w:rsidP="00B15EA0">
      <w:pPr>
        <w:ind w:right="-1"/>
        <w:rPr>
          <w:lang w:eastAsia="en-AU"/>
        </w:rPr>
      </w:pPr>
      <w:r w:rsidRPr="00346632">
        <w:rPr>
          <w:lang w:eastAsia="en-AU"/>
        </w:rPr>
        <w:t>T</w:t>
      </w:r>
      <w:r w:rsidR="00B15EA0" w:rsidRPr="00346632">
        <w:rPr>
          <w:lang w:eastAsia="en-AU"/>
        </w:rPr>
        <w:t xml:space="preserve">he STP </w:t>
      </w:r>
      <w:r w:rsidR="009438D1" w:rsidRPr="00346632">
        <w:rPr>
          <w:lang w:eastAsia="en-AU"/>
        </w:rPr>
        <w:t>has been</w:t>
      </w:r>
      <w:r w:rsidR="00B15EA0" w:rsidRPr="00346632">
        <w:rPr>
          <w:lang w:eastAsia="en-AU"/>
        </w:rPr>
        <w:t xml:space="preserve"> calculated from SRES data held by the CER and from consultants’ projections, using a standard formula</w:t>
      </w:r>
      <w:r w:rsidR="001E2382" w:rsidRPr="00346632">
        <w:rPr>
          <w:lang w:eastAsia="en-AU"/>
        </w:rPr>
        <w:t>.</w:t>
      </w:r>
    </w:p>
    <w:p w14:paraId="0B4668CB" w14:textId="73F97130" w:rsidR="001E2382" w:rsidRPr="00346632" w:rsidRDefault="001E2382" w:rsidP="001E2382">
      <w:pPr>
        <w:ind w:right="-1"/>
      </w:pPr>
      <w:r w:rsidRPr="00346632">
        <w:br/>
        <w:t xml:space="preserve">The formula accounts for the considerations set out </w:t>
      </w:r>
      <w:r w:rsidR="00064527" w:rsidRPr="00346632">
        <w:t>in subsection 40A(3) of the Act</w:t>
      </w:r>
      <w:r w:rsidRPr="00346632">
        <w:t>. As</w:t>
      </w:r>
      <w:r w:rsidR="00300CE2" w:rsidRPr="00346632">
        <w:t> </w:t>
      </w:r>
      <w:r w:rsidRPr="00346632">
        <w:t xml:space="preserve">outlined in the explanatory memorandum to the Renewable Energy (Electricity) Amendment Bill 2010, the STP is calculated to ensure that over time all </w:t>
      </w:r>
      <w:r w:rsidRPr="00346632">
        <w:rPr>
          <w:iCs/>
        </w:rPr>
        <w:t>STCs</w:t>
      </w:r>
      <w:r w:rsidRPr="00346632">
        <w:t xml:space="preserve"> will be required to be surrendered. The formula </w:t>
      </w:r>
      <w:r w:rsidR="00064527" w:rsidRPr="00346632">
        <w:t>is</w:t>
      </w:r>
      <w:r w:rsidRPr="00346632">
        <w:t xml:space="preserve"> published on the CER’s website.</w:t>
      </w:r>
    </w:p>
    <w:p w14:paraId="5ACC98EE" w14:textId="77777777" w:rsidR="001E2382" w:rsidRPr="00346632" w:rsidRDefault="001E2382" w:rsidP="00B15EA0">
      <w:pPr>
        <w:ind w:right="-1"/>
        <w:rPr>
          <w:lang w:eastAsia="en-AU"/>
        </w:rPr>
      </w:pPr>
    </w:p>
    <w:p w14:paraId="19872712" w14:textId="3991375C" w:rsidR="00B15EA0" w:rsidRPr="00346632" w:rsidRDefault="005D39EB" w:rsidP="00B15EA0">
      <w:pPr>
        <w:ind w:right="-1"/>
        <w:rPr>
          <w:lang w:eastAsia="en-AU"/>
        </w:rPr>
      </w:pPr>
      <w:r w:rsidRPr="00346632">
        <w:t xml:space="preserve">The calculated </w:t>
      </w:r>
      <w:r w:rsidR="00AF3556" w:rsidRPr="00346632">
        <w:t>de</w:t>
      </w:r>
      <w:r w:rsidRPr="00346632">
        <w:t>crease for 202</w:t>
      </w:r>
      <w:r w:rsidR="00990A5B" w:rsidRPr="00346632">
        <w:t>2</w:t>
      </w:r>
      <w:r w:rsidRPr="00346632">
        <w:t xml:space="preserve"> is due to </w:t>
      </w:r>
      <w:r w:rsidR="00AF3556" w:rsidRPr="00346632">
        <w:t xml:space="preserve">consultants’ projections for STC creations being closer to actual STC creations for 2021 than they were for 2020, </w:t>
      </w:r>
      <w:r w:rsidRPr="00346632">
        <w:t xml:space="preserve">and </w:t>
      </w:r>
      <w:r w:rsidR="00AF3556" w:rsidRPr="00346632">
        <w:t xml:space="preserve">projections </w:t>
      </w:r>
      <w:r w:rsidRPr="00346632">
        <w:t>that a similar number of STCs will be created in 202</w:t>
      </w:r>
      <w:r w:rsidR="00990A5B" w:rsidRPr="00346632">
        <w:t>2</w:t>
      </w:r>
      <w:r w:rsidR="009372D4" w:rsidRPr="00346632">
        <w:t xml:space="preserve"> as 2021</w:t>
      </w:r>
      <w:r w:rsidRPr="00346632">
        <w:t>, mainly from rooftop photovoltaic systems</w:t>
      </w:r>
      <w:r w:rsidR="00B15EA0" w:rsidRPr="00346632">
        <w:rPr>
          <w:lang w:eastAsia="en-AU"/>
        </w:rPr>
        <w:t>.</w:t>
      </w:r>
    </w:p>
    <w:p w14:paraId="70F2AD69" w14:textId="7BA3C84C" w:rsidR="006441CF" w:rsidRPr="00346632" w:rsidRDefault="006441CF">
      <w:pPr>
        <w:spacing w:after="200" w:line="276" w:lineRule="auto"/>
        <w:rPr>
          <w:lang w:eastAsia="en-AU"/>
        </w:rPr>
      </w:pPr>
      <w:r w:rsidRPr="00346632">
        <w:rPr>
          <w:lang w:eastAsia="en-AU"/>
        </w:rPr>
        <w:br w:type="page"/>
      </w:r>
    </w:p>
    <w:p w14:paraId="42CAA3CE" w14:textId="4614F577" w:rsidR="006441CF" w:rsidRPr="00346632" w:rsidRDefault="006441CF" w:rsidP="006441CF">
      <w:pPr>
        <w:spacing w:line="240" w:lineRule="exact"/>
        <w:ind w:right="-1"/>
        <w:jc w:val="right"/>
        <w:rPr>
          <w:b/>
          <w:u w:val="single"/>
          <w:lang w:eastAsia="en-AU"/>
        </w:rPr>
      </w:pPr>
      <w:r w:rsidRPr="00346632">
        <w:rPr>
          <w:b/>
          <w:u w:val="single"/>
          <w:lang w:eastAsia="en-AU"/>
        </w:rPr>
        <w:t>ATTACHMENT B</w:t>
      </w:r>
    </w:p>
    <w:p w14:paraId="5547F721" w14:textId="77777777" w:rsidR="00B15EA0" w:rsidRPr="00346632" w:rsidRDefault="00B15EA0" w:rsidP="00B15EA0">
      <w:pPr>
        <w:ind w:right="-1"/>
        <w:rPr>
          <w:lang w:eastAsia="en-AU"/>
        </w:rPr>
      </w:pPr>
    </w:p>
    <w:p w14:paraId="2B9E0131" w14:textId="77777777" w:rsidR="006441CF" w:rsidRPr="00346632" w:rsidRDefault="006441CF" w:rsidP="006441CF">
      <w:pPr>
        <w:spacing w:before="360"/>
        <w:jc w:val="center"/>
        <w:rPr>
          <w:lang w:val="en-US"/>
        </w:rPr>
      </w:pPr>
      <w:r w:rsidRPr="00346632">
        <w:rPr>
          <w:b/>
          <w:bCs/>
        </w:rPr>
        <w:t>Statement of Compatibility with Human Rights</w:t>
      </w:r>
    </w:p>
    <w:p w14:paraId="67A086D8" w14:textId="77777777" w:rsidR="006441CF" w:rsidRPr="00346632" w:rsidRDefault="006441CF" w:rsidP="006441CF">
      <w:pPr>
        <w:spacing w:before="120"/>
        <w:jc w:val="center"/>
        <w:rPr>
          <w:lang w:val="en-US"/>
        </w:rPr>
      </w:pPr>
      <w:r w:rsidRPr="00346632">
        <w:rPr>
          <w:i/>
          <w:iCs/>
        </w:rPr>
        <w:t>Prepared in accordance with Part 3 of the Human Rights (Parliamentary Scrutiny) Act 2011</w:t>
      </w:r>
    </w:p>
    <w:p w14:paraId="146208B4" w14:textId="25D47E51" w:rsidR="006441CF" w:rsidRPr="00346632" w:rsidRDefault="006441CF" w:rsidP="006441CF">
      <w:pPr>
        <w:spacing w:before="100" w:beforeAutospacing="1"/>
        <w:jc w:val="center"/>
        <w:rPr>
          <w:b/>
          <w:i/>
          <w:iCs/>
        </w:rPr>
      </w:pPr>
      <w:r w:rsidRPr="00346632">
        <w:rPr>
          <w:b/>
          <w:i/>
          <w:iCs/>
        </w:rPr>
        <w:t>Renewable Energy (Electricity) Amendmen</w:t>
      </w:r>
      <w:r w:rsidR="000D0A6A" w:rsidRPr="00346632">
        <w:rPr>
          <w:b/>
          <w:i/>
          <w:iCs/>
        </w:rPr>
        <w:t>t (Percentages) Regulations 202</w:t>
      </w:r>
      <w:r w:rsidR="00990A5B" w:rsidRPr="00346632">
        <w:rPr>
          <w:b/>
          <w:i/>
          <w:iCs/>
        </w:rPr>
        <w:t>2</w:t>
      </w:r>
    </w:p>
    <w:p w14:paraId="0FF49B04" w14:textId="77777777" w:rsidR="006441CF" w:rsidRPr="00346632" w:rsidRDefault="006441CF" w:rsidP="006441CF">
      <w:pPr>
        <w:spacing w:before="120"/>
        <w:jc w:val="center"/>
      </w:pPr>
    </w:p>
    <w:p w14:paraId="35EB8FB7" w14:textId="77777777" w:rsidR="006441CF" w:rsidRPr="00346632" w:rsidRDefault="006441CF" w:rsidP="006441CF">
      <w:pPr>
        <w:spacing w:before="120"/>
        <w:jc w:val="center"/>
      </w:pPr>
      <w:r w:rsidRPr="00346632">
        <w:t xml:space="preserve">This Disallowable Legislative Instrument is compatible with the human rights and freedoms recognised or declared in the international instruments listed in section 3 of the </w:t>
      </w:r>
      <w:r w:rsidRPr="00346632">
        <w:rPr>
          <w:i/>
          <w:iCs/>
        </w:rPr>
        <w:t>Human Rights (Parliamentary Scrutiny) Act 2011</w:t>
      </w:r>
      <w:r w:rsidRPr="00346632">
        <w:t>.</w:t>
      </w:r>
    </w:p>
    <w:p w14:paraId="28F54037" w14:textId="77777777" w:rsidR="006441CF" w:rsidRPr="00346632" w:rsidRDefault="006441CF" w:rsidP="006441CF">
      <w:pPr>
        <w:spacing w:before="120"/>
        <w:jc w:val="center"/>
        <w:rPr>
          <w:lang w:val="en-US"/>
        </w:rPr>
      </w:pPr>
    </w:p>
    <w:p w14:paraId="63AD4490" w14:textId="77777777" w:rsidR="006441CF" w:rsidRPr="00346632" w:rsidRDefault="006441CF" w:rsidP="006441CF">
      <w:pPr>
        <w:spacing w:before="120"/>
        <w:contextualSpacing/>
        <w:jc w:val="both"/>
        <w:rPr>
          <w:lang w:val="en-US"/>
        </w:rPr>
      </w:pPr>
      <w:r w:rsidRPr="00346632">
        <w:rPr>
          <w:b/>
          <w:bCs/>
        </w:rPr>
        <w:t>Overview of the Legislative Instrument</w:t>
      </w:r>
    </w:p>
    <w:p w14:paraId="092C2634" w14:textId="0A4ABDD6" w:rsidR="006441CF" w:rsidRPr="00346632" w:rsidRDefault="006441CF" w:rsidP="006441CF">
      <w:pPr>
        <w:spacing w:before="120"/>
        <w:contextualSpacing/>
        <w:rPr>
          <w:lang w:val="en-US"/>
        </w:rPr>
      </w:pPr>
      <w:r w:rsidRPr="00346632">
        <w:t xml:space="preserve">The amendment to the </w:t>
      </w:r>
      <w:r w:rsidRPr="00346632">
        <w:rPr>
          <w:rFonts w:ascii="Helvetica Neue" w:hAnsi="Helvetica Neue"/>
          <w:i/>
          <w:iCs/>
        </w:rPr>
        <w:t>Renewable Energy (Electricity) Regulations 200</w:t>
      </w:r>
      <w:r w:rsidRPr="00346632">
        <w:rPr>
          <w:i/>
          <w:iCs/>
        </w:rPr>
        <w:t xml:space="preserve">1 </w:t>
      </w:r>
      <w:r w:rsidRPr="00346632">
        <w:t>(the Regulations) is required to set the Renewable Power Percentage (RPP) and the Small-scale Tech</w:t>
      </w:r>
      <w:r w:rsidR="000D0A6A" w:rsidRPr="00346632">
        <w:t>nology Percentage (STP) for 202</w:t>
      </w:r>
      <w:r w:rsidR="00990A5B" w:rsidRPr="00346632">
        <w:t>2</w:t>
      </w:r>
      <w:r w:rsidR="000D0A6A" w:rsidRPr="00346632">
        <w:t>. The 202</w:t>
      </w:r>
      <w:r w:rsidR="00990A5B" w:rsidRPr="00346632">
        <w:t>2</w:t>
      </w:r>
      <w:r w:rsidRPr="00346632">
        <w:t xml:space="preserve"> RPP is </w:t>
      </w:r>
      <w:r w:rsidR="0061089E" w:rsidRPr="00346632">
        <w:t xml:space="preserve">18.64 </w:t>
      </w:r>
      <w:r w:rsidRPr="00346632">
        <w:t>per cent</w:t>
      </w:r>
      <w:r w:rsidR="004A2840" w:rsidRPr="00346632">
        <w:t>,</w:t>
      </w:r>
      <w:r w:rsidRPr="00346632">
        <w:t xml:space="preserve"> which has </w:t>
      </w:r>
      <w:r w:rsidR="0061089E" w:rsidRPr="00346632">
        <w:t>in</w:t>
      </w:r>
      <w:r w:rsidRPr="00346632">
        <w:t xml:space="preserve">creased </w:t>
      </w:r>
      <w:r w:rsidR="000D0A6A" w:rsidRPr="00346632">
        <w:t xml:space="preserve">from </w:t>
      </w:r>
      <w:r w:rsidR="00990A5B" w:rsidRPr="00346632">
        <w:t>18.54</w:t>
      </w:r>
      <w:r w:rsidR="00544078" w:rsidRPr="00346632">
        <w:t xml:space="preserve"> </w:t>
      </w:r>
      <w:r w:rsidR="000D0A6A" w:rsidRPr="00346632">
        <w:t>per cent for 20</w:t>
      </w:r>
      <w:r w:rsidR="0054673B" w:rsidRPr="00346632">
        <w:t>2</w:t>
      </w:r>
      <w:r w:rsidR="00990A5B" w:rsidRPr="00346632">
        <w:t>1</w:t>
      </w:r>
      <w:r w:rsidR="000D0A6A" w:rsidRPr="00346632">
        <w:t>. The 202</w:t>
      </w:r>
      <w:r w:rsidR="00990A5B" w:rsidRPr="00346632">
        <w:t>2</w:t>
      </w:r>
      <w:r w:rsidRPr="00346632">
        <w:t xml:space="preserve"> STP is </w:t>
      </w:r>
      <w:r w:rsidR="0061089E" w:rsidRPr="00346632">
        <w:t>27.26</w:t>
      </w:r>
      <w:r w:rsidRPr="00346632">
        <w:t xml:space="preserve"> per cent</w:t>
      </w:r>
      <w:r w:rsidR="004A2840" w:rsidRPr="00346632">
        <w:t>,</w:t>
      </w:r>
      <w:r w:rsidRPr="00346632">
        <w:t xml:space="preserve"> </w:t>
      </w:r>
      <w:r w:rsidR="000D0A6A" w:rsidRPr="00346632">
        <w:t xml:space="preserve">which has </w:t>
      </w:r>
      <w:r w:rsidR="0061089E" w:rsidRPr="00346632">
        <w:t>de</w:t>
      </w:r>
      <w:r w:rsidR="000D0A6A" w:rsidRPr="00346632">
        <w:t xml:space="preserve">creased from </w:t>
      </w:r>
      <w:r w:rsidR="00544078" w:rsidRPr="00346632">
        <w:t>2</w:t>
      </w:r>
      <w:r w:rsidR="00990A5B" w:rsidRPr="00346632">
        <w:t>8</w:t>
      </w:r>
      <w:r w:rsidR="00544078" w:rsidRPr="00346632">
        <w:t>.</w:t>
      </w:r>
      <w:r w:rsidR="00990A5B" w:rsidRPr="00346632">
        <w:t>8</w:t>
      </w:r>
      <w:r w:rsidR="0054673B" w:rsidRPr="00346632">
        <w:t>0</w:t>
      </w:r>
      <w:r w:rsidR="00544078" w:rsidRPr="00346632">
        <w:t xml:space="preserve"> per cent for 20</w:t>
      </w:r>
      <w:r w:rsidR="0054673B" w:rsidRPr="00346632">
        <w:t>2</w:t>
      </w:r>
      <w:r w:rsidR="00726F86" w:rsidRPr="00346632">
        <w:t>1</w:t>
      </w:r>
      <w:r w:rsidRPr="00346632">
        <w:t xml:space="preserve">. </w:t>
      </w:r>
    </w:p>
    <w:p w14:paraId="7DC23CDA" w14:textId="77777777" w:rsidR="006441CF" w:rsidRPr="00346632" w:rsidRDefault="006441CF" w:rsidP="006441CF">
      <w:pPr>
        <w:spacing w:before="120"/>
        <w:contextualSpacing/>
      </w:pPr>
    </w:p>
    <w:p w14:paraId="1FA57E98" w14:textId="77777777" w:rsidR="006441CF" w:rsidRPr="00346632" w:rsidRDefault="006441CF" w:rsidP="006441CF">
      <w:pPr>
        <w:spacing w:before="120"/>
        <w:contextualSpacing/>
        <w:rPr>
          <w:lang w:val="en-US"/>
        </w:rPr>
      </w:pPr>
      <w:r w:rsidRPr="00346632">
        <w:t xml:space="preserve">The RPP sets the rate of liability for the given compliance year under the Large-scale Renewable Energy Target (LRET). The STP sets the rate of liability for the given compliance year under the Small-scale Renewable Energy Scheme (SRES). The Regulations prescribing the RPP and STP must be made on or before 31 March each year or the percentages will be calculated in accordance with a statutory formula. </w:t>
      </w:r>
    </w:p>
    <w:p w14:paraId="2AF64963" w14:textId="77777777" w:rsidR="006441CF" w:rsidRPr="00346632" w:rsidRDefault="006441CF" w:rsidP="006441CF">
      <w:pPr>
        <w:spacing w:before="120"/>
        <w:contextualSpacing/>
      </w:pPr>
    </w:p>
    <w:p w14:paraId="456A2F56" w14:textId="77777777" w:rsidR="006441CF" w:rsidRPr="00346632" w:rsidRDefault="006441CF" w:rsidP="006441CF">
      <w:pPr>
        <w:spacing w:before="120"/>
        <w:contextualSpacing/>
        <w:rPr>
          <w:lang w:val="en-US"/>
        </w:rPr>
      </w:pPr>
      <w:r w:rsidRPr="00346632">
        <w:t xml:space="preserve">The setting of the RPP and STP is considered minor and machinery as the percentages are an administrative requirement under section 39 and section 40A of the </w:t>
      </w:r>
      <w:r w:rsidRPr="00346632">
        <w:rPr>
          <w:i/>
          <w:iCs/>
        </w:rPr>
        <w:t xml:space="preserve">Renewable Energy (Electricity) Act 2000 </w:t>
      </w:r>
      <w:r w:rsidRPr="00346632">
        <w:t>(the Act) respectively, to achieve the objectives of the Act which is to encourage the additional generation of electricity from renewable sources. The Act requires entities that make relevant acquisitions of electricity to surrender certificates created from accredited renewable energy power stations. The Act also requires entities that make relevant acquisitions of electricity to surrender certificates created by entities, individuals or companies from small unit installations, namely solar water heaters and small photovoltaic (solar), wind and hydro generation systems.</w:t>
      </w:r>
    </w:p>
    <w:p w14:paraId="15A6BDF4" w14:textId="77777777" w:rsidR="006441CF" w:rsidRPr="00346632" w:rsidRDefault="006441CF" w:rsidP="006441CF">
      <w:pPr>
        <w:spacing w:before="120"/>
        <w:contextualSpacing/>
        <w:rPr>
          <w:b/>
          <w:bCs/>
        </w:rPr>
      </w:pPr>
    </w:p>
    <w:p w14:paraId="38D1E699" w14:textId="77777777" w:rsidR="006441CF" w:rsidRPr="00346632" w:rsidRDefault="006441CF" w:rsidP="006441CF">
      <w:pPr>
        <w:spacing w:before="120"/>
        <w:contextualSpacing/>
        <w:rPr>
          <w:lang w:val="en-US"/>
        </w:rPr>
      </w:pPr>
      <w:r w:rsidRPr="00346632">
        <w:rPr>
          <w:b/>
          <w:bCs/>
        </w:rPr>
        <w:t>Human rights implications</w:t>
      </w:r>
    </w:p>
    <w:p w14:paraId="678854D2" w14:textId="77777777" w:rsidR="006441CF" w:rsidRPr="00346632" w:rsidRDefault="006441CF" w:rsidP="006441CF">
      <w:pPr>
        <w:spacing w:before="120"/>
        <w:contextualSpacing/>
        <w:rPr>
          <w:lang w:val="en-US"/>
        </w:rPr>
      </w:pPr>
      <w:r w:rsidRPr="00346632">
        <w:t>This Legislative Instrument does not engage any of the applicable rights or freedoms.</w:t>
      </w:r>
    </w:p>
    <w:p w14:paraId="742AE2F0" w14:textId="77777777" w:rsidR="006441CF" w:rsidRPr="00346632" w:rsidRDefault="006441CF" w:rsidP="006441CF">
      <w:pPr>
        <w:spacing w:before="120"/>
        <w:contextualSpacing/>
        <w:rPr>
          <w:b/>
          <w:bCs/>
        </w:rPr>
      </w:pPr>
    </w:p>
    <w:p w14:paraId="2C510B8C" w14:textId="77777777" w:rsidR="006441CF" w:rsidRPr="00346632" w:rsidRDefault="006441CF" w:rsidP="006441CF">
      <w:pPr>
        <w:spacing w:before="120"/>
        <w:contextualSpacing/>
        <w:rPr>
          <w:lang w:val="en-US"/>
        </w:rPr>
      </w:pPr>
      <w:r w:rsidRPr="00346632">
        <w:rPr>
          <w:b/>
          <w:bCs/>
        </w:rPr>
        <w:t>Conclusion</w:t>
      </w:r>
    </w:p>
    <w:p w14:paraId="5D401260" w14:textId="60294C2E" w:rsidR="005C2738" w:rsidRPr="007D7E6D" w:rsidRDefault="006441CF" w:rsidP="006441CF">
      <w:pPr>
        <w:spacing w:before="120"/>
        <w:contextualSpacing/>
        <w:rPr>
          <w:lang w:val="en-US"/>
        </w:rPr>
      </w:pPr>
      <w:r w:rsidRPr="00346632">
        <w:t>This Legislative Instrument is compatible with human rights as it does not raise any human rights issues.</w:t>
      </w:r>
    </w:p>
    <w:p w14:paraId="7E0DE20F" w14:textId="77777777" w:rsidR="005C2738" w:rsidRPr="007D7E6D" w:rsidRDefault="00346632" w:rsidP="005C2738">
      <w:pPr>
        <w:spacing w:before="120" w:after="120"/>
        <w:rPr>
          <w:lang w:val="en-US"/>
        </w:rPr>
      </w:pPr>
    </w:p>
    <w:p w14:paraId="75A65CF2" w14:textId="77777777" w:rsidR="005C2738" w:rsidRPr="007D7E6D" w:rsidRDefault="00346632" w:rsidP="005C2738">
      <w:pPr>
        <w:spacing w:before="120" w:after="120"/>
        <w:rPr>
          <w:lang w:val="en-US"/>
        </w:rPr>
      </w:pPr>
    </w:p>
    <w:p w14:paraId="20574F22" w14:textId="77777777" w:rsidR="005C2738" w:rsidRPr="007D7E6D" w:rsidRDefault="000B767D" w:rsidP="005C2738">
      <w:r w:rsidRPr="007D7E6D">
        <w:tab/>
      </w:r>
    </w:p>
    <w:p w14:paraId="5083868B" w14:textId="77777777" w:rsidR="0018423A" w:rsidRPr="007D7E6D" w:rsidRDefault="000B767D" w:rsidP="00440F3A">
      <w:pPr>
        <w:spacing w:before="120" w:after="120"/>
      </w:pPr>
      <w:r w:rsidRPr="007D7E6D">
        <w:rPr>
          <w:rFonts w:ascii="Calibri" w:hAnsi="Calibri"/>
        </w:rPr>
        <w:t xml:space="preserve"> </w:t>
      </w:r>
    </w:p>
    <w:sectPr w:rsidR="0018423A" w:rsidRPr="007D7E6D" w:rsidSect="007E3844">
      <w:headerReference w:type="even" r:id="rId15"/>
      <w:footerReference w:type="even"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3AC4D" w14:textId="77777777" w:rsidR="00EA5CE7" w:rsidRDefault="00EA5CE7">
      <w:r>
        <w:separator/>
      </w:r>
    </w:p>
  </w:endnote>
  <w:endnote w:type="continuationSeparator" w:id="0">
    <w:p w14:paraId="7E51CE83" w14:textId="77777777" w:rsidR="00EA5CE7" w:rsidRDefault="00EA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A91B4" w14:textId="77777777" w:rsidR="00B15EA0" w:rsidRDefault="00B15EA0">
    <w:pPr>
      <w:pStyle w:val="Footer"/>
      <w:jc w:val="center"/>
    </w:pPr>
  </w:p>
  <w:p w14:paraId="57D48373" w14:textId="77777777" w:rsidR="00B15EA0" w:rsidRDefault="00B15EA0" w:rsidP="00367D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19380" w14:textId="77777777" w:rsidR="00B15EA0" w:rsidRDefault="00B15EA0">
    <w:pPr>
      <w:pStyle w:val="Footer"/>
      <w:framePr w:wrap="around" w:vAnchor="text" w:hAnchor="margin" w:xAlign="center" w:y="1"/>
    </w:pPr>
  </w:p>
  <w:p w14:paraId="13F44D79" w14:textId="77777777" w:rsidR="00B15EA0" w:rsidRDefault="00B15EA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5D575" w14:textId="77777777" w:rsidR="00705BED" w:rsidRPr="00322327" w:rsidRDefault="00346632" w:rsidP="00705BED">
    <w:pPr>
      <w:pBdr>
        <w:top w:val="single" w:sz="6" w:space="1" w:color="auto"/>
      </w:pBdr>
      <w:spacing w:before="120" w:line="0" w:lineRule="atLeast"/>
      <w:rPr>
        <w:i/>
        <w:sz w:val="18"/>
        <w:szCs w:val="16"/>
      </w:rPr>
    </w:pPr>
  </w:p>
  <w:tbl>
    <w:tblPr>
      <w:tblStyle w:val="TableGrid"/>
      <w:tblW w:w="0" w:type="auto"/>
      <w:tblLook w:val="04A0" w:firstRow="1" w:lastRow="0" w:firstColumn="1" w:lastColumn="0" w:noHBand="0" w:noVBand="1"/>
    </w:tblPr>
    <w:tblGrid>
      <w:gridCol w:w="533"/>
      <w:gridCol w:w="5387"/>
      <w:gridCol w:w="1383"/>
    </w:tblGrid>
    <w:tr w:rsidR="004467C1" w14:paraId="2C10E08B" w14:textId="77777777" w:rsidTr="00705BED">
      <w:tc>
        <w:tcPr>
          <w:tcW w:w="533" w:type="dxa"/>
          <w:tcBorders>
            <w:top w:val="nil"/>
            <w:left w:val="nil"/>
            <w:bottom w:val="nil"/>
            <w:right w:val="nil"/>
          </w:tcBorders>
        </w:tcPr>
        <w:p w14:paraId="4FEAB914" w14:textId="77777777" w:rsidR="00705BED" w:rsidRPr="00322327" w:rsidRDefault="000B767D" w:rsidP="00705BED">
          <w:pPr>
            <w:spacing w:line="0" w:lineRule="atLeast"/>
            <w:rPr>
              <w:i/>
              <w:sz w:val="18"/>
            </w:rPr>
          </w:pPr>
          <w:r w:rsidRPr="00322327">
            <w:rPr>
              <w:i/>
              <w:sz w:val="18"/>
            </w:rPr>
            <w:fldChar w:fldCharType="begin"/>
          </w:r>
          <w:r w:rsidRPr="00322327">
            <w:rPr>
              <w:i/>
              <w:sz w:val="18"/>
            </w:rPr>
            <w:instrText xml:space="preserve"> PAGE </w:instrText>
          </w:r>
          <w:r w:rsidRPr="00322327">
            <w:rPr>
              <w:i/>
              <w:sz w:val="18"/>
            </w:rPr>
            <w:fldChar w:fldCharType="separate"/>
          </w:r>
          <w:r>
            <w:rPr>
              <w:i/>
              <w:noProof/>
              <w:sz w:val="18"/>
            </w:rPr>
            <w:t>ii</w:t>
          </w:r>
          <w:r w:rsidRPr="00322327">
            <w:rPr>
              <w:i/>
              <w:sz w:val="18"/>
            </w:rPr>
            <w:fldChar w:fldCharType="end"/>
          </w:r>
        </w:p>
      </w:tc>
      <w:tc>
        <w:tcPr>
          <w:tcW w:w="5387" w:type="dxa"/>
          <w:tcBorders>
            <w:top w:val="nil"/>
            <w:left w:val="nil"/>
            <w:bottom w:val="nil"/>
            <w:right w:val="nil"/>
          </w:tcBorders>
        </w:tcPr>
        <w:p w14:paraId="7ACB0A5B" w14:textId="0CD899A3" w:rsidR="00705BED" w:rsidRPr="00322327" w:rsidRDefault="000B767D" w:rsidP="00705BED">
          <w:pPr>
            <w:spacing w:line="0" w:lineRule="atLeast"/>
            <w:jc w:val="center"/>
            <w:rPr>
              <w:i/>
              <w:sz w:val="18"/>
            </w:rPr>
          </w:pPr>
          <w:r w:rsidRPr="00322327">
            <w:rPr>
              <w:i/>
              <w:sz w:val="18"/>
            </w:rPr>
            <w:fldChar w:fldCharType="begin"/>
          </w:r>
          <w:r w:rsidRPr="00322327">
            <w:rPr>
              <w:i/>
              <w:sz w:val="18"/>
            </w:rPr>
            <w:instrText xml:space="preserve"> DOCPROPERTY ShortT </w:instrText>
          </w:r>
          <w:r w:rsidRPr="00322327">
            <w:rPr>
              <w:i/>
              <w:sz w:val="18"/>
            </w:rPr>
            <w:fldChar w:fldCharType="separate"/>
          </w:r>
          <w:r w:rsidR="00BD17CA">
            <w:rPr>
              <w:b/>
              <w:bCs/>
              <w:i/>
              <w:sz w:val="18"/>
              <w:lang w:val="en-US"/>
            </w:rPr>
            <w:t>Error! Unknown document property name.</w:t>
          </w:r>
          <w:r w:rsidRPr="00322327">
            <w:rPr>
              <w:i/>
              <w:sz w:val="18"/>
            </w:rPr>
            <w:fldChar w:fldCharType="end"/>
          </w:r>
        </w:p>
      </w:tc>
      <w:tc>
        <w:tcPr>
          <w:tcW w:w="1383" w:type="dxa"/>
          <w:tcBorders>
            <w:top w:val="nil"/>
            <w:left w:val="nil"/>
            <w:bottom w:val="nil"/>
            <w:right w:val="nil"/>
          </w:tcBorders>
        </w:tcPr>
        <w:p w14:paraId="5A5939F2" w14:textId="1E24D401" w:rsidR="00705BED" w:rsidRPr="00322327" w:rsidRDefault="000B767D" w:rsidP="00705BED">
          <w:pPr>
            <w:spacing w:line="0" w:lineRule="atLeast"/>
            <w:jc w:val="right"/>
            <w:rPr>
              <w:i/>
              <w:sz w:val="18"/>
            </w:rPr>
          </w:pPr>
          <w:r w:rsidRPr="00322327">
            <w:rPr>
              <w:i/>
              <w:sz w:val="18"/>
            </w:rPr>
            <w:fldChar w:fldCharType="begin"/>
          </w:r>
          <w:r w:rsidRPr="00322327">
            <w:rPr>
              <w:i/>
              <w:sz w:val="18"/>
            </w:rPr>
            <w:instrText xml:space="preserve"> DOCPROPERTY ActNo </w:instrText>
          </w:r>
          <w:r w:rsidRPr="00322327">
            <w:rPr>
              <w:i/>
              <w:sz w:val="18"/>
            </w:rPr>
            <w:fldChar w:fldCharType="separate"/>
          </w:r>
          <w:r w:rsidR="00BD17CA">
            <w:rPr>
              <w:b/>
              <w:bCs/>
              <w:i/>
              <w:sz w:val="18"/>
              <w:lang w:val="en-US"/>
            </w:rPr>
            <w:t>Error! Unknown document property name.</w:t>
          </w:r>
          <w:r w:rsidRPr="00322327">
            <w:rPr>
              <w:i/>
              <w:sz w:val="18"/>
            </w:rPr>
            <w:fldChar w:fldCharType="end"/>
          </w:r>
        </w:p>
      </w:tc>
    </w:tr>
  </w:tbl>
  <w:p w14:paraId="1E82EFFE" w14:textId="77777777" w:rsidR="00705BED" w:rsidRPr="00322327" w:rsidRDefault="000B767D" w:rsidP="00705BED">
    <w:pPr>
      <w:rPr>
        <w:i/>
        <w:sz w:val="18"/>
      </w:rPr>
    </w:pPr>
    <w:r w:rsidRPr="00322327">
      <w:rPr>
        <w:i/>
        <w:sz w:val="18"/>
      </w:rPr>
      <w:t>OPC61110 - A</w:t>
    </w:r>
  </w:p>
  <w:p w14:paraId="203D9F4B" w14:textId="77777777" w:rsidR="00705BED" w:rsidRDefault="003466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FBA89" w14:textId="77777777" w:rsidR="00EA5CE7" w:rsidRDefault="00EA5CE7">
      <w:r>
        <w:separator/>
      </w:r>
    </w:p>
  </w:footnote>
  <w:footnote w:type="continuationSeparator" w:id="0">
    <w:p w14:paraId="560DB162" w14:textId="77777777" w:rsidR="00EA5CE7" w:rsidRDefault="00EA5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30204"/>
      <w:docPartObj>
        <w:docPartGallery w:val="Page Numbers (Top of Page)"/>
        <w:docPartUnique/>
      </w:docPartObj>
    </w:sdtPr>
    <w:sdtEndPr>
      <w:rPr>
        <w:noProof/>
      </w:rPr>
    </w:sdtEndPr>
    <w:sdtContent>
      <w:p w14:paraId="28F3871D" w14:textId="4BED8135" w:rsidR="00B15EA0" w:rsidRDefault="00B15EA0" w:rsidP="004D2F20">
        <w:pPr>
          <w:pStyle w:val="Header"/>
          <w:jc w:val="center"/>
          <w:rPr>
            <w:noProof/>
          </w:rPr>
        </w:pPr>
        <w:r>
          <w:fldChar w:fldCharType="begin"/>
        </w:r>
        <w:r>
          <w:instrText xml:space="preserve"> PAGE   \* MERGEFORMAT </w:instrText>
        </w:r>
        <w:r>
          <w:fldChar w:fldCharType="separate"/>
        </w:r>
        <w:r w:rsidR="00346632">
          <w:rPr>
            <w:noProof/>
          </w:rPr>
          <w:t>5</w:t>
        </w:r>
        <w:r>
          <w:rPr>
            <w:noProof/>
          </w:rPr>
          <w:fldChar w:fldCharType="end"/>
        </w:r>
      </w:p>
      <w:p w14:paraId="219321A7" w14:textId="77777777" w:rsidR="00B15EA0" w:rsidRDefault="00346632" w:rsidP="004D2F20">
        <w:pPr>
          <w:pStyle w:val="Header"/>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A6D7A" w14:textId="77777777" w:rsidR="00705BED" w:rsidRPr="00ED79B6" w:rsidRDefault="00346632" w:rsidP="00705BED">
    <w:pPr>
      <w:pBdr>
        <w:bottom w:val="single" w:sz="4" w:space="1" w:color="auto"/>
      </w:pBdr>
      <w:spacing w:before="1000"/>
    </w:pPr>
  </w:p>
  <w:p w14:paraId="27269CBE" w14:textId="77777777" w:rsidR="00705BED" w:rsidRDefault="0034663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66975" w14:textId="77777777" w:rsidR="00705BED" w:rsidRPr="00ED79B6" w:rsidRDefault="00346632" w:rsidP="00705BED">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106337"/>
    <w:multiLevelType w:val="multilevel"/>
    <w:tmpl w:val="01C670BC"/>
    <w:name w:val="StandardBulletedList"/>
    <w:lvl w:ilvl="0">
      <w:start w:val="1"/>
      <w:numFmt w:val="bullet"/>
      <w:pStyle w:val="Bullet"/>
      <w:lvlText w:val="•"/>
      <w:lvlJc w:val="left"/>
      <w:pPr>
        <w:tabs>
          <w:tab w:val="num" w:pos="567"/>
        </w:tabs>
        <w:ind w:left="567" w:hanging="567"/>
      </w:pPr>
      <w:rPr>
        <w:rFonts w:ascii="Times New Roman" w:hAnsi="Times New Roman" w:cs="Times New Roman" w:hint="default"/>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4581" w:hanging="360"/>
      </w:pPr>
    </w:lvl>
    <w:lvl w:ilvl="4">
      <w:start w:val="1"/>
      <w:numFmt w:val="lowerLetter"/>
      <w:lvlText w:val="(%5)"/>
      <w:lvlJc w:val="left"/>
      <w:pPr>
        <w:ind w:left="4941" w:hanging="360"/>
      </w:pPr>
    </w:lvl>
    <w:lvl w:ilvl="5">
      <w:start w:val="1"/>
      <w:numFmt w:val="lowerRoman"/>
      <w:lvlText w:val="(%6)"/>
      <w:lvlJc w:val="left"/>
      <w:pPr>
        <w:ind w:left="5301" w:hanging="360"/>
      </w:pPr>
    </w:lvl>
    <w:lvl w:ilvl="6">
      <w:start w:val="1"/>
      <w:numFmt w:val="decimal"/>
      <w:lvlText w:val="%7."/>
      <w:lvlJc w:val="left"/>
      <w:pPr>
        <w:ind w:left="5661" w:hanging="360"/>
      </w:pPr>
    </w:lvl>
    <w:lvl w:ilvl="7">
      <w:start w:val="1"/>
      <w:numFmt w:val="lowerLetter"/>
      <w:lvlText w:val="%8."/>
      <w:lvlJc w:val="left"/>
      <w:pPr>
        <w:ind w:left="6021" w:hanging="360"/>
      </w:pPr>
    </w:lvl>
    <w:lvl w:ilvl="8">
      <w:start w:val="1"/>
      <w:numFmt w:val="lowerRoman"/>
      <w:lvlText w:val="%9."/>
      <w:lvlJc w:val="left"/>
      <w:pPr>
        <w:ind w:left="6381" w:hanging="360"/>
      </w:pPr>
    </w:lvl>
  </w:abstractNum>
  <w:abstractNum w:abstractNumId="2" w15:restartNumberingAfterBreak="0">
    <w:nsid w:val="128235EA"/>
    <w:multiLevelType w:val="hybridMultilevel"/>
    <w:tmpl w:val="24067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002FBC"/>
    <w:multiLevelType w:val="hybridMultilevel"/>
    <w:tmpl w:val="0AE2DB60"/>
    <w:lvl w:ilvl="0" w:tplc="C8948268">
      <w:start w:val="1"/>
      <w:numFmt w:val="bullet"/>
      <w:lvlText w:val=""/>
      <w:lvlJc w:val="left"/>
      <w:pPr>
        <w:tabs>
          <w:tab w:val="num" w:pos="1080"/>
        </w:tabs>
        <w:ind w:left="1080" w:hanging="360"/>
      </w:pPr>
      <w:rPr>
        <w:rFonts w:ascii="Symbol" w:hAnsi="Symbol" w:hint="default"/>
      </w:rPr>
    </w:lvl>
    <w:lvl w:ilvl="1" w:tplc="438E270C">
      <w:start w:val="8"/>
      <w:numFmt w:val="decimal"/>
      <w:lvlText w:val="%2."/>
      <w:lvlJc w:val="left"/>
      <w:pPr>
        <w:tabs>
          <w:tab w:val="num" w:pos="1800"/>
        </w:tabs>
        <w:ind w:left="1800" w:hanging="360"/>
      </w:pPr>
      <w:rPr>
        <w:rFonts w:hint="default"/>
      </w:rPr>
    </w:lvl>
    <w:lvl w:ilvl="2" w:tplc="40E04954" w:tentative="1">
      <w:start w:val="1"/>
      <w:numFmt w:val="bullet"/>
      <w:lvlText w:val=""/>
      <w:lvlJc w:val="left"/>
      <w:pPr>
        <w:tabs>
          <w:tab w:val="num" w:pos="2520"/>
        </w:tabs>
        <w:ind w:left="2520" w:hanging="360"/>
      </w:pPr>
      <w:rPr>
        <w:rFonts w:ascii="Wingdings" w:hAnsi="Wingdings" w:hint="default"/>
      </w:rPr>
    </w:lvl>
    <w:lvl w:ilvl="3" w:tplc="B40CA85C" w:tentative="1">
      <w:start w:val="1"/>
      <w:numFmt w:val="bullet"/>
      <w:lvlText w:val=""/>
      <w:lvlJc w:val="left"/>
      <w:pPr>
        <w:tabs>
          <w:tab w:val="num" w:pos="3240"/>
        </w:tabs>
        <w:ind w:left="3240" w:hanging="360"/>
      </w:pPr>
      <w:rPr>
        <w:rFonts w:ascii="Symbol" w:hAnsi="Symbol" w:hint="default"/>
      </w:rPr>
    </w:lvl>
    <w:lvl w:ilvl="4" w:tplc="6C6E49EC" w:tentative="1">
      <w:start w:val="1"/>
      <w:numFmt w:val="bullet"/>
      <w:lvlText w:val="o"/>
      <w:lvlJc w:val="left"/>
      <w:pPr>
        <w:tabs>
          <w:tab w:val="num" w:pos="3960"/>
        </w:tabs>
        <w:ind w:left="3960" w:hanging="360"/>
      </w:pPr>
      <w:rPr>
        <w:rFonts w:ascii="Courier New" w:hAnsi="Courier New" w:hint="default"/>
      </w:rPr>
    </w:lvl>
    <w:lvl w:ilvl="5" w:tplc="32FC7B9C" w:tentative="1">
      <w:start w:val="1"/>
      <w:numFmt w:val="bullet"/>
      <w:lvlText w:val=""/>
      <w:lvlJc w:val="left"/>
      <w:pPr>
        <w:tabs>
          <w:tab w:val="num" w:pos="4680"/>
        </w:tabs>
        <w:ind w:left="4680" w:hanging="360"/>
      </w:pPr>
      <w:rPr>
        <w:rFonts w:ascii="Wingdings" w:hAnsi="Wingdings" w:hint="default"/>
      </w:rPr>
    </w:lvl>
    <w:lvl w:ilvl="6" w:tplc="A3F47B64" w:tentative="1">
      <w:start w:val="1"/>
      <w:numFmt w:val="bullet"/>
      <w:lvlText w:val=""/>
      <w:lvlJc w:val="left"/>
      <w:pPr>
        <w:tabs>
          <w:tab w:val="num" w:pos="5400"/>
        </w:tabs>
        <w:ind w:left="5400" w:hanging="360"/>
      </w:pPr>
      <w:rPr>
        <w:rFonts w:ascii="Symbol" w:hAnsi="Symbol" w:hint="default"/>
      </w:rPr>
    </w:lvl>
    <w:lvl w:ilvl="7" w:tplc="3AA2A5DA" w:tentative="1">
      <w:start w:val="1"/>
      <w:numFmt w:val="bullet"/>
      <w:lvlText w:val="o"/>
      <w:lvlJc w:val="left"/>
      <w:pPr>
        <w:tabs>
          <w:tab w:val="num" w:pos="6120"/>
        </w:tabs>
        <w:ind w:left="6120" w:hanging="360"/>
      </w:pPr>
      <w:rPr>
        <w:rFonts w:ascii="Courier New" w:hAnsi="Courier New" w:hint="default"/>
      </w:rPr>
    </w:lvl>
    <w:lvl w:ilvl="8" w:tplc="06B6B6FC"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A811E6B"/>
    <w:multiLevelType w:val="hybridMultilevel"/>
    <w:tmpl w:val="4CEEDD04"/>
    <w:lvl w:ilvl="0" w:tplc="75AA7B48">
      <w:start w:val="1"/>
      <w:numFmt w:val="bullet"/>
      <w:lvlText w:val=""/>
      <w:lvlJc w:val="left"/>
      <w:pPr>
        <w:tabs>
          <w:tab w:val="num" w:pos="360"/>
        </w:tabs>
        <w:ind w:left="360" w:hanging="360"/>
      </w:pPr>
      <w:rPr>
        <w:rFonts w:ascii="Symbol" w:hAnsi="Symbol" w:hint="default"/>
      </w:rPr>
    </w:lvl>
    <w:lvl w:ilvl="1" w:tplc="F5C881D6">
      <w:start w:val="1"/>
      <w:numFmt w:val="bullet"/>
      <w:lvlText w:val=""/>
      <w:lvlJc w:val="left"/>
      <w:pPr>
        <w:tabs>
          <w:tab w:val="num" w:pos="1440"/>
        </w:tabs>
        <w:ind w:left="1440" w:hanging="360"/>
      </w:pPr>
      <w:rPr>
        <w:rFonts w:ascii="Symbol" w:hAnsi="Symbol" w:hint="default"/>
      </w:rPr>
    </w:lvl>
    <w:lvl w:ilvl="2" w:tplc="816A36C2" w:tentative="1">
      <w:start w:val="1"/>
      <w:numFmt w:val="bullet"/>
      <w:lvlText w:val=""/>
      <w:lvlJc w:val="left"/>
      <w:pPr>
        <w:tabs>
          <w:tab w:val="num" w:pos="2160"/>
        </w:tabs>
        <w:ind w:left="2160" w:hanging="360"/>
      </w:pPr>
      <w:rPr>
        <w:rFonts w:ascii="Wingdings" w:hAnsi="Wingdings" w:hint="default"/>
      </w:rPr>
    </w:lvl>
    <w:lvl w:ilvl="3" w:tplc="FFCCBF40" w:tentative="1">
      <w:start w:val="1"/>
      <w:numFmt w:val="bullet"/>
      <w:lvlText w:val=""/>
      <w:lvlJc w:val="left"/>
      <w:pPr>
        <w:tabs>
          <w:tab w:val="num" w:pos="2880"/>
        </w:tabs>
        <w:ind w:left="2880" w:hanging="360"/>
      </w:pPr>
      <w:rPr>
        <w:rFonts w:ascii="Symbol" w:hAnsi="Symbol" w:hint="default"/>
      </w:rPr>
    </w:lvl>
    <w:lvl w:ilvl="4" w:tplc="A04E74BC" w:tentative="1">
      <w:start w:val="1"/>
      <w:numFmt w:val="bullet"/>
      <w:lvlText w:val="o"/>
      <w:lvlJc w:val="left"/>
      <w:pPr>
        <w:tabs>
          <w:tab w:val="num" w:pos="3600"/>
        </w:tabs>
        <w:ind w:left="3600" w:hanging="360"/>
      </w:pPr>
      <w:rPr>
        <w:rFonts w:ascii="Courier New" w:hAnsi="Courier New" w:hint="default"/>
      </w:rPr>
    </w:lvl>
    <w:lvl w:ilvl="5" w:tplc="B5DC6754" w:tentative="1">
      <w:start w:val="1"/>
      <w:numFmt w:val="bullet"/>
      <w:lvlText w:val=""/>
      <w:lvlJc w:val="left"/>
      <w:pPr>
        <w:tabs>
          <w:tab w:val="num" w:pos="4320"/>
        </w:tabs>
        <w:ind w:left="4320" w:hanging="360"/>
      </w:pPr>
      <w:rPr>
        <w:rFonts w:ascii="Wingdings" w:hAnsi="Wingdings" w:hint="default"/>
      </w:rPr>
    </w:lvl>
    <w:lvl w:ilvl="6" w:tplc="965A910E" w:tentative="1">
      <w:start w:val="1"/>
      <w:numFmt w:val="bullet"/>
      <w:lvlText w:val=""/>
      <w:lvlJc w:val="left"/>
      <w:pPr>
        <w:tabs>
          <w:tab w:val="num" w:pos="5040"/>
        </w:tabs>
        <w:ind w:left="5040" w:hanging="360"/>
      </w:pPr>
      <w:rPr>
        <w:rFonts w:ascii="Symbol" w:hAnsi="Symbol" w:hint="default"/>
      </w:rPr>
    </w:lvl>
    <w:lvl w:ilvl="7" w:tplc="716CC7A8" w:tentative="1">
      <w:start w:val="1"/>
      <w:numFmt w:val="bullet"/>
      <w:lvlText w:val="o"/>
      <w:lvlJc w:val="left"/>
      <w:pPr>
        <w:tabs>
          <w:tab w:val="num" w:pos="5760"/>
        </w:tabs>
        <w:ind w:left="5760" w:hanging="360"/>
      </w:pPr>
      <w:rPr>
        <w:rFonts w:ascii="Courier New" w:hAnsi="Courier New" w:hint="default"/>
      </w:rPr>
    </w:lvl>
    <w:lvl w:ilvl="8" w:tplc="2D4E8E9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C1"/>
    <w:rsid w:val="000544F0"/>
    <w:rsid w:val="00064527"/>
    <w:rsid w:val="000713AB"/>
    <w:rsid w:val="000747A4"/>
    <w:rsid w:val="000916AB"/>
    <w:rsid w:val="0009706F"/>
    <w:rsid w:val="000B767D"/>
    <w:rsid w:val="000D0A6A"/>
    <w:rsid w:val="00170533"/>
    <w:rsid w:val="00196403"/>
    <w:rsid w:val="001A4CF2"/>
    <w:rsid w:val="001B4D87"/>
    <w:rsid w:val="001C608F"/>
    <w:rsid w:val="001D398F"/>
    <w:rsid w:val="001E2382"/>
    <w:rsid w:val="001F266F"/>
    <w:rsid w:val="001F40D6"/>
    <w:rsid w:val="00203DD5"/>
    <w:rsid w:val="00212B7F"/>
    <w:rsid w:val="00237162"/>
    <w:rsid w:val="00280629"/>
    <w:rsid w:val="00293509"/>
    <w:rsid w:val="0029553C"/>
    <w:rsid w:val="002B57DA"/>
    <w:rsid w:val="002C7152"/>
    <w:rsid w:val="002D0781"/>
    <w:rsid w:val="002D2570"/>
    <w:rsid w:val="002D41C4"/>
    <w:rsid w:val="002E52A6"/>
    <w:rsid w:val="002E68CA"/>
    <w:rsid w:val="00300CE2"/>
    <w:rsid w:val="0031301C"/>
    <w:rsid w:val="00346632"/>
    <w:rsid w:val="00363119"/>
    <w:rsid w:val="00372763"/>
    <w:rsid w:val="00375A16"/>
    <w:rsid w:val="00376DCD"/>
    <w:rsid w:val="00382769"/>
    <w:rsid w:val="003855B2"/>
    <w:rsid w:val="00425E34"/>
    <w:rsid w:val="00431378"/>
    <w:rsid w:val="00445716"/>
    <w:rsid w:val="004467C1"/>
    <w:rsid w:val="004975B6"/>
    <w:rsid w:val="004A2840"/>
    <w:rsid w:val="004B24D4"/>
    <w:rsid w:val="004D3C50"/>
    <w:rsid w:val="004F1627"/>
    <w:rsid w:val="00511D21"/>
    <w:rsid w:val="00514BF5"/>
    <w:rsid w:val="005172F5"/>
    <w:rsid w:val="005206A6"/>
    <w:rsid w:val="00540BF4"/>
    <w:rsid w:val="00544078"/>
    <w:rsid w:val="0054673B"/>
    <w:rsid w:val="00551CA9"/>
    <w:rsid w:val="005B74E6"/>
    <w:rsid w:val="005D39EB"/>
    <w:rsid w:val="005D5F8B"/>
    <w:rsid w:val="005F3862"/>
    <w:rsid w:val="00610070"/>
    <w:rsid w:val="0061089E"/>
    <w:rsid w:val="00613669"/>
    <w:rsid w:val="00624402"/>
    <w:rsid w:val="006263A2"/>
    <w:rsid w:val="006441CF"/>
    <w:rsid w:val="006570C1"/>
    <w:rsid w:val="00674526"/>
    <w:rsid w:val="006A6594"/>
    <w:rsid w:val="006D7CB7"/>
    <w:rsid w:val="00726F86"/>
    <w:rsid w:val="00795C3F"/>
    <w:rsid w:val="007D0FF3"/>
    <w:rsid w:val="007D7E6D"/>
    <w:rsid w:val="007E6B41"/>
    <w:rsid w:val="008257A4"/>
    <w:rsid w:val="008349FC"/>
    <w:rsid w:val="00854731"/>
    <w:rsid w:val="00864D9F"/>
    <w:rsid w:val="00887254"/>
    <w:rsid w:val="0089365D"/>
    <w:rsid w:val="008B74BD"/>
    <w:rsid w:val="008C7A71"/>
    <w:rsid w:val="008D5EEE"/>
    <w:rsid w:val="008F6688"/>
    <w:rsid w:val="00927ECD"/>
    <w:rsid w:val="009372D4"/>
    <w:rsid w:val="009438D1"/>
    <w:rsid w:val="00946BDD"/>
    <w:rsid w:val="00947570"/>
    <w:rsid w:val="0097608C"/>
    <w:rsid w:val="00990A5B"/>
    <w:rsid w:val="00992080"/>
    <w:rsid w:val="0099720F"/>
    <w:rsid w:val="009A296D"/>
    <w:rsid w:val="009F0400"/>
    <w:rsid w:val="00A052C4"/>
    <w:rsid w:val="00A24751"/>
    <w:rsid w:val="00A271E7"/>
    <w:rsid w:val="00A50F9D"/>
    <w:rsid w:val="00A63B19"/>
    <w:rsid w:val="00A77877"/>
    <w:rsid w:val="00AA773A"/>
    <w:rsid w:val="00AB7D37"/>
    <w:rsid w:val="00AF3556"/>
    <w:rsid w:val="00AF511D"/>
    <w:rsid w:val="00B1033C"/>
    <w:rsid w:val="00B1323E"/>
    <w:rsid w:val="00B15EA0"/>
    <w:rsid w:val="00B23FF8"/>
    <w:rsid w:val="00B67750"/>
    <w:rsid w:val="00B82568"/>
    <w:rsid w:val="00B8684A"/>
    <w:rsid w:val="00B905C5"/>
    <w:rsid w:val="00BC6063"/>
    <w:rsid w:val="00BD17CA"/>
    <w:rsid w:val="00C4580D"/>
    <w:rsid w:val="00C657D4"/>
    <w:rsid w:val="00C80830"/>
    <w:rsid w:val="00C90889"/>
    <w:rsid w:val="00CC2041"/>
    <w:rsid w:val="00D148D6"/>
    <w:rsid w:val="00D51DA5"/>
    <w:rsid w:val="00D5397C"/>
    <w:rsid w:val="00DB3BFC"/>
    <w:rsid w:val="00DB5498"/>
    <w:rsid w:val="00DD1C86"/>
    <w:rsid w:val="00DF39CD"/>
    <w:rsid w:val="00DF46CB"/>
    <w:rsid w:val="00E06690"/>
    <w:rsid w:val="00E277FD"/>
    <w:rsid w:val="00E47AB7"/>
    <w:rsid w:val="00E525C8"/>
    <w:rsid w:val="00E5655E"/>
    <w:rsid w:val="00E56C16"/>
    <w:rsid w:val="00E67E5B"/>
    <w:rsid w:val="00E7263B"/>
    <w:rsid w:val="00E91BAE"/>
    <w:rsid w:val="00EA2A25"/>
    <w:rsid w:val="00EA5CE7"/>
    <w:rsid w:val="00EB7314"/>
    <w:rsid w:val="00ED0637"/>
    <w:rsid w:val="00ED1DC4"/>
    <w:rsid w:val="00EE721C"/>
    <w:rsid w:val="00F435EA"/>
    <w:rsid w:val="00F452E2"/>
    <w:rsid w:val="00FA2940"/>
    <w:rsid w:val="00FA55CA"/>
    <w:rsid w:val="00FA5B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6F85"/>
  <w15:docId w15:val="{A8FD705D-1418-4EAD-ADE6-AC403D82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BE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73BE0"/>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nhideWhenUsed/>
    <w:qFormat/>
    <w:rsid w:val="00873BE0"/>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73BE0"/>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873BE0"/>
    <w:rPr>
      <w:b/>
      <w:sz w:val="24"/>
    </w:rPr>
  </w:style>
  <w:style w:type="paragraph" w:customStyle="1" w:styleId="Appendix">
    <w:name w:val="Appendix"/>
    <w:basedOn w:val="Normal"/>
    <w:link w:val="AppendixCharChar"/>
    <w:rsid w:val="00873BE0"/>
    <w:pPr>
      <w:jc w:val="right"/>
    </w:pPr>
    <w:rPr>
      <w:rFonts w:asciiTheme="minorHAnsi" w:eastAsiaTheme="minorHAnsi" w:hAnsiTheme="minorHAnsi" w:cstheme="minorBidi"/>
      <w:b/>
      <w:szCs w:val="22"/>
    </w:rPr>
  </w:style>
  <w:style w:type="character" w:customStyle="1" w:styleId="Heading3Char">
    <w:name w:val="Heading 3 Char"/>
    <w:basedOn w:val="DefaultParagraphFont"/>
    <w:link w:val="Heading3"/>
    <w:uiPriority w:val="9"/>
    <w:semiHidden/>
    <w:rsid w:val="00873BE0"/>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873BE0"/>
    <w:rPr>
      <w:szCs w:val="20"/>
    </w:rPr>
  </w:style>
  <w:style w:type="character" w:customStyle="1" w:styleId="BodyTextChar">
    <w:name w:val="Body Text Char"/>
    <w:basedOn w:val="DefaultParagraphFont"/>
    <w:link w:val="BodyText"/>
    <w:rsid w:val="00873BE0"/>
    <w:rPr>
      <w:rFonts w:ascii="Times New Roman" w:eastAsia="Times New Roman" w:hAnsi="Times New Roman" w:cs="Times New Roman"/>
      <w:sz w:val="24"/>
      <w:szCs w:val="20"/>
    </w:rPr>
  </w:style>
  <w:style w:type="paragraph" w:customStyle="1" w:styleId="Bullet">
    <w:name w:val="Bullet"/>
    <w:basedOn w:val="Normal"/>
    <w:link w:val="BulletChar"/>
    <w:rsid w:val="00873BE0"/>
    <w:pPr>
      <w:numPr>
        <w:numId w:val="1"/>
      </w:numPr>
    </w:pPr>
    <w:rPr>
      <w:szCs w:val="20"/>
    </w:rPr>
  </w:style>
  <w:style w:type="character" w:customStyle="1" w:styleId="BulletChar">
    <w:name w:val="Bullet Char"/>
    <w:link w:val="Bullet"/>
    <w:rsid w:val="00873BE0"/>
    <w:rPr>
      <w:rFonts w:ascii="Times New Roman" w:eastAsia="Times New Roman" w:hAnsi="Times New Roman" w:cs="Times New Roman"/>
      <w:sz w:val="24"/>
      <w:szCs w:val="20"/>
    </w:rPr>
  </w:style>
  <w:style w:type="paragraph" w:customStyle="1" w:styleId="Dash">
    <w:name w:val="Dash"/>
    <w:basedOn w:val="Normal"/>
    <w:rsid w:val="00873BE0"/>
    <w:pPr>
      <w:numPr>
        <w:ilvl w:val="1"/>
        <w:numId w:val="1"/>
      </w:numPr>
    </w:pPr>
    <w:rPr>
      <w:szCs w:val="20"/>
    </w:rPr>
  </w:style>
  <w:style w:type="paragraph" w:customStyle="1" w:styleId="DoubleDot">
    <w:name w:val="Double Dot"/>
    <w:basedOn w:val="Normal"/>
    <w:rsid w:val="00873BE0"/>
    <w:pPr>
      <w:numPr>
        <w:ilvl w:val="2"/>
        <w:numId w:val="1"/>
      </w:numPr>
    </w:pPr>
    <w:rPr>
      <w:szCs w:val="20"/>
    </w:rPr>
  </w:style>
  <w:style w:type="paragraph" w:styleId="ListParagraph">
    <w:name w:val="List Paragraph"/>
    <w:basedOn w:val="Normal"/>
    <w:uiPriority w:val="34"/>
    <w:qFormat/>
    <w:rsid w:val="00873BE0"/>
    <w:pPr>
      <w:ind w:left="720"/>
    </w:pPr>
    <w:rPr>
      <w:sz w:val="20"/>
      <w:szCs w:val="20"/>
    </w:rPr>
  </w:style>
  <w:style w:type="paragraph" w:styleId="Header">
    <w:name w:val="header"/>
    <w:basedOn w:val="Normal"/>
    <w:link w:val="HeaderChar"/>
    <w:rsid w:val="00873BE0"/>
    <w:pPr>
      <w:tabs>
        <w:tab w:val="center" w:pos="4153"/>
        <w:tab w:val="right" w:pos="8306"/>
      </w:tabs>
    </w:pPr>
    <w:rPr>
      <w:rFonts w:ascii="Palatino" w:hAnsi="Palatino"/>
      <w:szCs w:val="20"/>
    </w:rPr>
  </w:style>
  <w:style w:type="character" w:customStyle="1" w:styleId="HeaderChar">
    <w:name w:val="Header Char"/>
    <w:basedOn w:val="DefaultParagraphFont"/>
    <w:link w:val="Header"/>
    <w:rsid w:val="00873BE0"/>
    <w:rPr>
      <w:rFonts w:ascii="Palatino" w:eastAsia="Times New Roman" w:hAnsi="Palatino" w:cs="Times New Roman"/>
      <w:sz w:val="24"/>
      <w:szCs w:val="20"/>
    </w:rPr>
  </w:style>
  <w:style w:type="paragraph" w:styleId="BodyText2">
    <w:name w:val="Body Text 2"/>
    <w:basedOn w:val="Normal"/>
    <w:link w:val="BodyText2Char"/>
    <w:uiPriority w:val="99"/>
    <w:semiHidden/>
    <w:unhideWhenUsed/>
    <w:rsid w:val="00873BE0"/>
    <w:pPr>
      <w:spacing w:after="120" w:line="480" w:lineRule="auto"/>
    </w:pPr>
  </w:style>
  <w:style w:type="character" w:customStyle="1" w:styleId="BodyText2Char">
    <w:name w:val="Body Text 2 Char"/>
    <w:basedOn w:val="DefaultParagraphFont"/>
    <w:link w:val="BodyText2"/>
    <w:uiPriority w:val="99"/>
    <w:semiHidden/>
    <w:rsid w:val="00873BE0"/>
    <w:rPr>
      <w:rFonts w:ascii="Times New Roman" w:eastAsia="Times New Roman" w:hAnsi="Times New Roman" w:cs="Times New Roman"/>
      <w:sz w:val="24"/>
      <w:szCs w:val="24"/>
    </w:rPr>
  </w:style>
  <w:style w:type="paragraph" w:customStyle="1" w:styleId="bullet0">
    <w:name w:val="bullet"/>
    <w:basedOn w:val="Normal"/>
    <w:rsid w:val="00FB6141"/>
    <w:pPr>
      <w:spacing w:before="100" w:beforeAutospacing="1" w:after="100" w:afterAutospacing="1"/>
    </w:pPr>
    <w:rPr>
      <w:lang w:eastAsia="en-AU"/>
    </w:rPr>
  </w:style>
  <w:style w:type="character" w:styleId="CommentReference">
    <w:name w:val="annotation reference"/>
    <w:basedOn w:val="DefaultParagraphFont"/>
    <w:uiPriority w:val="99"/>
    <w:unhideWhenUsed/>
    <w:rsid w:val="008735A8"/>
    <w:rPr>
      <w:sz w:val="16"/>
      <w:szCs w:val="16"/>
    </w:rPr>
  </w:style>
  <w:style w:type="paragraph" w:styleId="CommentText">
    <w:name w:val="annotation text"/>
    <w:basedOn w:val="Normal"/>
    <w:link w:val="CommentTextChar"/>
    <w:uiPriority w:val="99"/>
    <w:unhideWhenUsed/>
    <w:rsid w:val="008735A8"/>
    <w:pPr>
      <w:spacing w:before="240"/>
    </w:pPr>
    <w:rPr>
      <w:sz w:val="20"/>
      <w:szCs w:val="20"/>
      <w:lang w:eastAsia="en-AU"/>
    </w:rPr>
  </w:style>
  <w:style w:type="character" w:customStyle="1" w:styleId="CommentTextChar">
    <w:name w:val="Comment Text Char"/>
    <w:basedOn w:val="DefaultParagraphFont"/>
    <w:link w:val="CommentText"/>
    <w:uiPriority w:val="99"/>
    <w:rsid w:val="008735A8"/>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8735A8"/>
    <w:rPr>
      <w:rFonts w:ascii="Tahoma" w:hAnsi="Tahoma" w:cs="Tahoma"/>
      <w:sz w:val="16"/>
      <w:szCs w:val="16"/>
    </w:rPr>
  </w:style>
  <w:style w:type="character" w:customStyle="1" w:styleId="BalloonTextChar">
    <w:name w:val="Balloon Text Char"/>
    <w:basedOn w:val="DefaultParagraphFont"/>
    <w:link w:val="BalloonText"/>
    <w:uiPriority w:val="99"/>
    <w:semiHidden/>
    <w:rsid w:val="008735A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916ED"/>
    <w:pPr>
      <w:spacing w:before="0"/>
    </w:pPr>
    <w:rPr>
      <w:b/>
      <w:bCs/>
      <w:lang w:eastAsia="en-US"/>
    </w:rPr>
  </w:style>
  <w:style w:type="character" w:customStyle="1" w:styleId="CommentSubjectChar">
    <w:name w:val="Comment Subject Char"/>
    <w:basedOn w:val="CommentTextChar"/>
    <w:link w:val="CommentSubject"/>
    <w:uiPriority w:val="99"/>
    <w:semiHidden/>
    <w:rsid w:val="001916ED"/>
    <w:rPr>
      <w:rFonts w:ascii="Times New Roman" w:eastAsia="Times New Roman" w:hAnsi="Times New Roman" w:cs="Times New Roman"/>
      <w:b/>
      <w:bCs/>
      <w:sz w:val="20"/>
      <w:szCs w:val="20"/>
      <w:lang w:eastAsia="en-AU"/>
    </w:rPr>
  </w:style>
  <w:style w:type="paragraph" w:styleId="Footer">
    <w:name w:val="footer"/>
    <w:basedOn w:val="Normal"/>
    <w:link w:val="FooterChar"/>
    <w:uiPriority w:val="99"/>
    <w:rsid w:val="005D2ED3"/>
    <w:pPr>
      <w:tabs>
        <w:tab w:val="center" w:pos="4153"/>
        <w:tab w:val="right" w:pos="8306"/>
      </w:tabs>
      <w:spacing w:before="240"/>
    </w:pPr>
    <w:rPr>
      <w:szCs w:val="20"/>
      <w:lang w:eastAsia="en-AU"/>
    </w:rPr>
  </w:style>
  <w:style w:type="character" w:customStyle="1" w:styleId="FooterChar">
    <w:name w:val="Footer Char"/>
    <w:basedOn w:val="DefaultParagraphFont"/>
    <w:link w:val="Footer"/>
    <w:uiPriority w:val="99"/>
    <w:rsid w:val="005D2ED3"/>
    <w:rPr>
      <w:rFonts w:ascii="Times New Roman" w:eastAsia="Times New Roman" w:hAnsi="Times New Roman" w:cs="Times New Roman"/>
      <w:sz w:val="24"/>
      <w:szCs w:val="20"/>
      <w:lang w:eastAsia="en-AU"/>
    </w:rPr>
  </w:style>
  <w:style w:type="paragraph" w:customStyle="1" w:styleId="ShortT">
    <w:name w:val="ShortT"/>
    <w:basedOn w:val="Normal"/>
    <w:next w:val="Normal"/>
    <w:qFormat/>
    <w:rsid w:val="00C34801"/>
    <w:rPr>
      <w:b/>
      <w:sz w:val="40"/>
      <w:szCs w:val="20"/>
      <w:lang w:eastAsia="en-AU"/>
    </w:rPr>
  </w:style>
  <w:style w:type="paragraph" w:customStyle="1" w:styleId="InstNo">
    <w:name w:val="InstNo"/>
    <w:basedOn w:val="Normal"/>
    <w:next w:val="Normal"/>
    <w:rsid w:val="00C34801"/>
    <w:pPr>
      <w:spacing w:line="260" w:lineRule="atLeast"/>
    </w:pPr>
    <w:rPr>
      <w:b/>
      <w:sz w:val="28"/>
      <w:szCs w:val="32"/>
      <w:lang w:eastAsia="en-AU"/>
    </w:rPr>
  </w:style>
  <w:style w:type="paragraph" w:customStyle="1" w:styleId="SignCoverPageEnd">
    <w:name w:val="SignCoverPageEnd"/>
    <w:basedOn w:val="Normal"/>
    <w:next w:val="Normal"/>
    <w:rsid w:val="00C34801"/>
    <w:pPr>
      <w:keepNext/>
      <w:pBdr>
        <w:bottom w:val="single" w:sz="4" w:space="12" w:color="auto"/>
      </w:pBdr>
      <w:tabs>
        <w:tab w:val="left" w:pos="3402"/>
      </w:tabs>
      <w:spacing w:line="300" w:lineRule="atLeast"/>
      <w:ind w:right="397"/>
    </w:pPr>
    <w:rPr>
      <w:sz w:val="22"/>
      <w:szCs w:val="20"/>
      <w:lang w:eastAsia="en-AU"/>
    </w:rPr>
  </w:style>
  <w:style w:type="paragraph" w:customStyle="1" w:styleId="SignCoverPageStart">
    <w:name w:val="SignCoverPageStart"/>
    <w:basedOn w:val="Normal"/>
    <w:next w:val="Normal"/>
    <w:rsid w:val="00C34801"/>
    <w:pPr>
      <w:pBdr>
        <w:top w:val="single" w:sz="4" w:space="1" w:color="auto"/>
      </w:pBdr>
      <w:spacing w:before="360" w:line="260" w:lineRule="atLeast"/>
      <w:ind w:right="397"/>
      <w:jc w:val="both"/>
    </w:pPr>
    <w:rPr>
      <w:sz w:val="22"/>
      <w:szCs w:val="20"/>
      <w:lang w:eastAsia="en-AU"/>
    </w:rPr>
  </w:style>
  <w:style w:type="paragraph" w:customStyle="1" w:styleId="ActHead5">
    <w:name w:val="ActHead 5"/>
    <w:aliases w:val="s"/>
    <w:basedOn w:val="Normal"/>
    <w:next w:val="subsection"/>
    <w:qFormat/>
    <w:rsid w:val="00C34801"/>
    <w:pPr>
      <w:keepNext/>
      <w:keepLines/>
      <w:spacing w:before="280"/>
      <w:ind w:left="1134" w:hanging="1134"/>
      <w:outlineLvl w:val="4"/>
    </w:pPr>
    <w:rPr>
      <w:b/>
      <w:kern w:val="28"/>
      <w:szCs w:val="20"/>
      <w:lang w:eastAsia="en-AU"/>
    </w:rPr>
  </w:style>
  <w:style w:type="paragraph" w:customStyle="1" w:styleId="ActHead6">
    <w:name w:val="ActHead 6"/>
    <w:aliases w:val="as"/>
    <w:basedOn w:val="Normal"/>
    <w:next w:val="Normal"/>
    <w:qFormat/>
    <w:rsid w:val="00C34801"/>
    <w:pPr>
      <w:keepNext/>
      <w:keepLines/>
      <w:ind w:left="1134" w:hanging="1134"/>
      <w:outlineLvl w:val="5"/>
    </w:pPr>
    <w:rPr>
      <w:rFonts w:ascii="Arial" w:hAnsi="Arial"/>
      <w:b/>
      <w:kern w:val="28"/>
      <w:sz w:val="32"/>
      <w:szCs w:val="20"/>
      <w:lang w:eastAsia="en-AU"/>
    </w:rPr>
  </w:style>
  <w:style w:type="paragraph" w:customStyle="1" w:styleId="ActHead9">
    <w:name w:val="ActHead 9"/>
    <w:aliases w:val="aat"/>
    <w:basedOn w:val="Normal"/>
    <w:next w:val="ItemHead"/>
    <w:qFormat/>
    <w:rsid w:val="00C34801"/>
    <w:pPr>
      <w:keepNext/>
      <w:keepLines/>
      <w:spacing w:before="280"/>
      <w:ind w:left="1134" w:hanging="1134"/>
      <w:outlineLvl w:val="8"/>
    </w:pPr>
    <w:rPr>
      <w:b/>
      <w:i/>
      <w:kern w:val="28"/>
      <w:sz w:val="28"/>
      <w:szCs w:val="20"/>
      <w:lang w:eastAsia="en-AU"/>
    </w:rPr>
  </w:style>
  <w:style w:type="character" w:customStyle="1" w:styleId="CharAmPartNo">
    <w:name w:val="CharAmPartNo"/>
    <w:basedOn w:val="DefaultParagraphFont"/>
    <w:qFormat/>
    <w:rsid w:val="00C34801"/>
  </w:style>
  <w:style w:type="character" w:customStyle="1" w:styleId="CharAmPartText">
    <w:name w:val="CharAmPartText"/>
    <w:basedOn w:val="DefaultParagraphFont"/>
    <w:qFormat/>
    <w:rsid w:val="00C34801"/>
  </w:style>
  <w:style w:type="character" w:customStyle="1" w:styleId="CharAmSchNo">
    <w:name w:val="CharAmSchNo"/>
    <w:basedOn w:val="DefaultParagraphFont"/>
    <w:qFormat/>
    <w:rsid w:val="00C34801"/>
  </w:style>
  <w:style w:type="character" w:customStyle="1" w:styleId="CharAmSchText">
    <w:name w:val="CharAmSchText"/>
    <w:basedOn w:val="DefaultParagraphFont"/>
    <w:qFormat/>
    <w:rsid w:val="00C34801"/>
  </w:style>
  <w:style w:type="character" w:customStyle="1" w:styleId="CharSectno">
    <w:name w:val="CharSectno"/>
    <w:basedOn w:val="DefaultParagraphFont"/>
    <w:qFormat/>
    <w:rsid w:val="00C34801"/>
  </w:style>
  <w:style w:type="paragraph" w:customStyle="1" w:styleId="subsection">
    <w:name w:val="subsection"/>
    <w:aliases w:val="ss"/>
    <w:basedOn w:val="Normal"/>
    <w:rsid w:val="00C34801"/>
    <w:pPr>
      <w:tabs>
        <w:tab w:val="right" w:pos="1021"/>
      </w:tabs>
      <w:spacing w:before="180"/>
      <w:ind w:left="1134" w:hanging="1134"/>
    </w:pPr>
    <w:rPr>
      <w:sz w:val="22"/>
      <w:szCs w:val="20"/>
      <w:lang w:eastAsia="en-AU"/>
    </w:rPr>
  </w:style>
  <w:style w:type="paragraph" w:customStyle="1" w:styleId="Item">
    <w:name w:val="Item"/>
    <w:aliases w:val="i"/>
    <w:basedOn w:val="Normal"/>
    <w:next w:val="ItemHead"/>
    <w:rsid w:val="00C34801"/>
    <w:pPr>
      <w:keepLines/>
      <w:spacing w:before="80"/>
      <w:ind w:left="709"/>
    </w:pPr>
    <w:rPr>
      <w:sz w:val="22"/>
      <w:szCs w:val="20"/>
      <w:lang w:eastAsia="en-AU"/>
    </w:rPr>
  </w:style>
  <w:style w:type="paragraph" w:customStyle="1" w:styleId="ItemHead">
    <w:name w:val="ItemHead"/>
    <w:aliases w:val="ih"/>
    <w:basedOn w:val="Normal"/>
    <w:next w:val="Item"/>
    <w:rsid w:val="00C34801"/>
    <w:pPr>
      <w:keepNext/>
      <w:keepLines/>
      <w:spacing w:before="220"/>
      <w:ind w:left="709" w:hanging="709"/>
    </w:pPr>
    <w:rPr>
      <w:rFonts w:ascii="Arial" w:hAnsi="Arial"/>
      <w:b/>
      <w:kern w:val="28"/>
      <w:szCs w:val="20"/>
      <w:lang w:eastAsia="en-AU"/>
    </w:rPr>
  </w:style>
  <w:style w:type="paragraph" w:customStyle="1" w:styleId="paragraph">
    <w:name w:val="paragraph"/>
    <w:aliases w:val="a"/>
    <w:basedOn w:val="Normal"/>
    <w:rsid w:val="00C34801"/>
    <w:pPr>
      <w:tabs>
        <w:tab w:val="right" w:pos="1531"/>
      </w:tabs>
      <w:spacing w:before="40"/>
      <w:ind w:left="1644" w:hanging="1644"/>
    </w:pPr>
    <w:rPr>
      <w:sz w:val="22"/>
      <w:szCs w:val="20"/>
      <w:lang w:eastAsia="en-AU"/>
    </w:rPr>
  </w:style>
  <w:style w:type="paragraph" w:styleId="TOC5">
    <w:name w:val="toc 5"/>
    <w:basedOn w:val="Normal"/>
    <w:next w:val="Normal"/>
    <w:uiPriority w:val="39"/>
    <w:unhideWhenUsed/>
    <w:rsid w:val="00C34801"/>
    <w:pPr>
      <w:keepLines/>
      <w:tabs>
        <w:tab w:val="right" w:leader="dot" w:pos="7088"/>
      </w:tabs>
      <w:spacing w:before="40"/>
      <w:ind w:left="2098" w:right="567" w:hanging="680"/>
    </w:pPr>
    <w:rPr>
      <w:kern w:val="28"/>
      <w:sz w:val="18"/>
      <w:szCs w:val="20"/>
      <w:lang w:eastAsia="en-AU"/>
    </w:rPr>
  </w:style>
  <w:style w:type="paragraph" w:styleId="TOC6">
    <w:name w:val="toc 6"/>
    <w:basedOn w:val="Normal"/>
    <w:next w:val="Normal"/>
    <w:uiPriority w:val="39"/>
    <w:unhideWhenUsed/>
    <w:rsid w:val="00C34801"/>
    <w:pPr>
      <w:keepLines/>
      <w:tabs>
        <w:tab w:val="right" w:pos="7088"/>
      </w:tabs>
      <w:spacing w:before="120"/>
      <w:ind w:left="1344" w:right="567" w:hanging="1344"/>
    </w:pPr>
    <w:rPr>
      <w:b/>
      <w:kern w:val="28"/>
      <w:szCs w:val="20"/>
      <w:lang w:eastAsia="en-AU"/>
    </w:rPr>
  </w:style>
  <w:style w:type="paragraph" w:styleId="TOC9">
    <w:name w:val="toc 9"/>
    <w:basedOn w:val="Normal"/>
    <w:next w:val="Normal"/>
    <w:uiPriority w:val="39"/>
    <w:unhideWhenUsed/>
    <w:rsid w:val="00C34801"/>
    <w:pPr>
      <w:keepLines/>
      <w:tabs>
        <w:tab w:val="right" w:pos="7088"/>
      </w:tabs>
      <w:spacing w:before="80"/>
      <w:ind w:left="851" w:right="567"/>
    </w:pPr>
    <w:rPr>
      <w:i/>
      <w:kern w:val="28"/>
      <w:sz w:val="20"/>
      <w:szCs w:val="20"/>
      <w:lang w:eastAsia="en-AU"/>
    </w:rPr>
  </w:style>
  <w:style w:type="table" w:styleId="TableGrid">
    <w:name w:val="Table Grid"/>
    <w:basedOn w:val="TableNormal"/>
    <w:uiPriority w:val="59"/>
    <w:rsid w:val="00C3480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8423A"/>
    <w:pPr>
      <w:spacing w:after="120"/>
      <w:ind w:left="283"/>
    </w:pPr>
  </w:style>
  <w:style w:type="character" w:customStyle="1" w:styleId="BodyTextIndentChar">
    <w:name w:val="Body Text Indent Char"/>
    <w:basedOn w:val="DefaultParagraphFont"/>
    <w:link w:val="BodyTextIndent"/>
    <w:uiPriority w:val="99"/>
    <w:semiHidden/>
    <w:rsid w:val="0018423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18423A"/>
    <w:pPr>
      <w:spacing w:after="120" w:line="480" w:lineRule="auto"/>
      <w:ind w:left="283"/>
    </w:pPr>
  </w:style>
  <w:style w:type="character" w:customStyle="1" w:styleId="BodyTextIndent2Char">
    <w:name w:val="Body Text Indent 2 Char"/>
    <w:basedOn w:val="DefaultParagraphFont"/>
    <w:link w:val="BodyTextIndent2"/>
    <w:uiPriority w:val="99"/>
    <w:semiHidden/>
    <w:rsid w:val="0018423A"/>
    <w:rPr>
      <w:rFonts w:ascii="Times New Roman" w:eastAsia="Times New Roman" w:hAnsi="Times New Roman" w:cs="Times New Roman"/>
      <w:sz w:val="24"/>
      <w:szCs w:val="24"/>
    </w:rPr>
  </w:style>
  <w:style w:type="paragraph" w:customStyle="1" w:styleId="Default">
    <w:name w:val="Default"/>
    <w:rsid w:val="0018423A"/>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default0">
    <w:name w:val="default"/>
    <w:basedOn w:val="Normal"/>
    <w:rsid w:val="002C7152"/>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791914">
      <w:bodyDiv w:val="1"/>
      <w:marLeft w:val="0"/>
      <w:marRight w:val="0"/>
      <w:marTop w:val="0"/>
      <w:marBottom w:val="0"/>
      <w:divBdr>
        <w:top w:val="none" w:sz="0" w:space="0" w:color="auto"/>
        <w:left w:val="none" w:sz="0" w:space="0" w:color="auto"/>
        <w:bottom w:val="none" w:sz="0" w:space="0" w:color="auto"/>
        <w:right w:val="none" w:sz="0" w:space="0" w:color="auto"/>
      </w:divBdr>
      <w:divsChild>
        <w:div w:id="166021340">
          <w:marLeft w:val="0"/>
          <w:marRight w:val="0"/>
          <w:marTop w:val="0"/>
          <w:marBottom w:val="0"/>
          <w:divBdr>
            <w:top w:val="none" w:sz="0" w:space="0" w:color="auto"/>
            <w:left w:val="none" w:sz="0" w:space="0" w:color="auto"/>
            <w:bottom w:val="none" w:sz="0" w:space="0" w:color="auto"/>
            <w:right w:val="none" w:sz="0" w:space="0" w:color="auto"/>
          </w:divBdr>
          <w:divsChild>
            <w:div w:id="1945503544">
              <w:marLeft w:val="0"/>
              <w:marRight w:val="0"/>
              <w:marTop w:val="0"/>
              <w:marBottom w:val="0"/>
              <w:divBdr>
                <w:top w:val="none" w:sz="0" w:space="0" w:color="auto"/>
                <w:left w:val="none" w:sz="0" w:space="0" w:color="auto"/>
                <w:bottom w:val="none" w:sz="0" w:space="0" w:color="auto"/>
                <w:right w:val="none" w:sz="0" w:space="0" w:color="auto"/>
              </w:divBdr>
              <w:divsChild>
                <w:div w:id="1113860519">
                  <w:marLeft w:val="0"/>
                  <w:marRight w:val="0"/>
                  <w:marTop w:val="0"/>
                  <w:marBottom w:val="0"/>
                  <w:divBdr>
                    <w:top w:val="none" w:sz="0" w:space="0" w:color="auto"/>
                    <w:left w:val="none" w:sz="0" w:space="0" w:color="auto"/>
                    <w:bottom w:val="none" w:sz="0" w:space="0" w:color="auto"/>
                    <w:right w:val="none" w:sz="0" w:space="0" w:color="auto"/>
                  </w:divBdr>
                  <w:divsChild>
                    <w:div w:id="777916902">
                      <w:marLeft w:val="0"/>
                      <w:marRight w:val="0"/>
                      <w:marTop w:val="0"/>
                      <w:marBottom w:val="0"/>
                      <w:divBdr>
                        <w:top w:val="none" w:sz="0" w:space="0" w:color="auto"/>
                        <w:left w:val="none" w:sz="0" w:space="0" w:color="auto"/>
                        <w:bottom w:val="none" w:sz="0" w:space="0" w:color="auto"/>
                        <w:right w:val="none" w:sz="0" w:space="0" w:color="auto"/>
                      </w:divBdr>
                      <w:divsChild>
                        <w:div w:id="2105178752">
                          <w:marLeft w:val="0"/>
                          <w:marRight w:val="0"/>
                          <w:marTop w:val="0"/>
                          <w:marBottom w:val="0"/>
                          <w:divBdr>
                            <w:top w:val="none" w:sz="0" w:space="0" w:color="auto"/>
                            <w:left w:val="none" w:sz="0" w:space="0" w:color="auto"/>
                            <w:bottom w:val="none" w:sz="0" w:space="0" w:color="auto"/>
                            <w:right w:val="none" w:sz="0" w:space="0" w:color="auto"/>
                          </w:divBdr>
                          <w:divsChild>
                            <w:div w:id="1411082077">
                              <w:marLeft w:val="0"/>
                              <w:marRight w:val="0"/>
                              <w:marTop w:val="0"/>
                              <w:marBottom w:val="0"/>
                              <w:divBdr>
                                <w:top w:val="none" w:sz="0" w:space="0" w:color="auto"/>
                                <w:left w:val="none" w:sz="0" w:space="0" w:color="auto"/>
                                <w:bottom w:val="none" w:sz="0" w:space="0" w:color="auto"/>
                                <w:right w:val="none" w:sz="0" w:space="0" w:color="auto"/>
                              </w:divBdr>
                              <w:divsChild>
                                <w:div w:id="738331991">
                                  <w:marLeft w:val="0"/>
                                  <w:marRight w:val="0"/>
                                  <w:marTop w:val="0"/>
                                  <w:marBottom w:val="0"/>
                                  <w:divBdr>
                                    <w:top w:val="none" w:sz="0" w:space="0" w:color="auto"/>
                                    <w:left w:val="none" w:sz="0" w:space="0" w:color="auto"/>
                                    <w:bottom w:val="none" w:sz="0" w:space="0" w:color="auto"/>
                                    <w:right w:val="none" w:sz="0" w:space="0" w:color="auto"/>
                                  </w:divBdr>
                                  <w:divsChild>
                                    <w:div w:id="1641959751">
                                      <w:marLeft w:val="0"/>
                                      <w:marRight w:val="0"/>
                                      <w:marTop w:val="0"/>
                                      <w:marBottom w:val="0"/>
                                      <w:divBdr>
                                        <w:top w:val="none" w:sz="0" w:space="0" w:color="auto"/>
                                        <w:left w:val="none" w:sz="0" w:space="0" w:color="auto"/>
                                        <w:bottom w:val="none" w:sz="0" w:space="0" w:color="auto"/>
                                        <w:right w:val="none" w:sz="0" w:space="0" w:color="auto"/>
                                      </w:divBdr>
                                      <w:divsChild>
                                        <w:div w:id="1812017418">
                                          <w:marLeft w:val="0"/>
                                          <w:marRight w:val="0"/>
                                          <w:marTop w:val="0"/>
                                          <w:marBottom w:val="0"/>
                                          <w:divBdr>
                                            <w:top w:val="none" w:sz="0" w:space="0" w:color="auto"/>
                                            <w:left w:val="none" w:sz="0" w:space="0" w:color="auto"/>
                                            <w:bottom w:val="none" w:sz="0" w:space="0" w:color="auto"/>
                                            <w:right w:val="none" w:sz="0" w:space="0" w:color="auto"/>
                                          </w:divBdr>
                                          <w:divsChild>
                                            <w:div w:id="3828916">
                                              <w:marLeft w:val="0"/>
                                              <w:marRight w:val="0"/>
                                              <w:marTop w:val="0"/>
                                              <w:marBottom w:val="0"/>
                                              <w:divBdr>
                                                <w:top w:val="none" w:sz="0" w:space="0" w:color="auto"/>
                                                <w:left w:val="none" w:sz="0" w:space="0" w:color="auto"/>
                                                <w:bottom w:val="none" w:sz="0" w:space="0" w:color="auto"/>
                                                <w:right w:val="none" w:sz="0" w:space="0" w:color="auto"/>
                                              </w:divBdr>
                                              <w:divsChild>
                                                <w:div w:id="48380315">
                                                  <w:marLeft w:val="0"/>
                                                  <w:marRight w:val="0"/>
                                                  <w:marTop w:val="0"/>
                                                  <w:marBottom w:val="0"/>
                                                  <w:divBdr>
                                                    <w:top w:val="none" w:sz="0" w:space="0" w:color="auto"/>
                                                    <w:left w:val="none" w:sz="0" w:space="0" w:color="auto"/>
                                                    <w:bottom w:val="none" w:sz="0" w:space="0" w:color="auto"/>
                                                    <w:right w:val="none" w:sz="0" w:space="0" w:color="auto"/>
                                                  </w:divBdr>
                                                  <w:divsChild>
                                                    <w:div w:id="1957828443">
                                                      <w:marLeft w:val="0"/>
                                                      <w:marRight w:val="0"/>
                                                      <w:marTop w:val="0"/>
                                                      <w:marBottom w:val="0"/>
                                                      <w:divBdr>
                                                        <w:top w:val="none" w:sz="0" w:space="0" w:color="auto"/>
                                                        <w:left w:val="none" w:sz="0" w:space="0" w:color="auto"/>
                                                        <w:bottom w:val="none" w:sz="0" w:space="0" w:color="auto"/>
                                                        <w:right w:val="none" w:sz="0" w:space="0" w:color="auto"/>
                                                      </w:divBdr>
                                                      <w:divsChild>
                                                        <w:div w:id="17687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8646610">
      <w:bodyDiv w:val="1"/>
      <w:marLeft w:val="0"/>
      <w:marRight w:val="0"/>
      <w:marTop w:val="0"/>
      <w:marBottom w:val="0"/>
      <w:divBdr>
        <w:top w:val="none" w:sz="0" w:space="0" w:color="auto"/>
        <w:left w:val="none" w:sz="0" w:space="0" w:color="auto"/>
        <w:bottom w:val="none" w:sz="0" w:space="0" w:color="auto"/>
        <w:right w:val="none" w:sz="0" w:space="0" w:color="auto"/>
      </w:divBdr>
    </w:div>
    <w:div w:id="176792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d7dce1-22dc-4c3f-bf90-aebce6a2395f">
      <Value>6</Value>
    </TaxCatchAll>
    <_dlc_DocId xmlns="35d7dce1-22dc-4c3f-bf90-aebce6a2395f">CER-00863527</_dlc_DocId>
    <EDi_DocumentDescription xmlns="17551c0b-8641-4cf0-b111-61a00e9fb99e">2022 STP RPP explanatory statement</EDi_DocumentDescription>
    <CER_FileClassification xmlns="17551C0B-8641-4CF0-B111-61A00E9FB99E">None</CER_FileClassification>
    <EDi_VitalDocument xmlns="17551c0b-8641-4cf0-b111-61a00e9fb99e">No</EDi_VitalDocument>
    <EDi_RecordNumber xmlns="17551C0B-8641-4CF0-B111-61A00E9FB99E" xsi:nil="true"/>
    <EDi_BCPDocument xmlns="17551c0b-8641-4cf0-b111-61a00e9fb99e">No</EDi_BCPDocument>
    <CER_DocumentGUID xmlns="17551c0b-8641-4cf0-b111-61a00e9fb99e">76dde975-04da-47ed-b533-d46f010a8d0b</CER_DocumentGUID>
    <CER_DLM xmlns="17551C0B-8641-4CF0-B111-61A00E9FB99E">OFFICIAL</CER_DLM>
    <CER_FileStatus xmlns="17551C0B-8641-4CF0-B111-61A00E9FB99E">Open</CER_FileStatus>
    <i0f84bba906045b4af568ee102a52dcb xmlns="35d7dce1-22dc-4c3f-bf90-aebce6a2395f">
      <Terms xmlns="http://schemas.microsoft.com/office/infopath/2007/PartnerControls">
        <TermInfo xmlns="http://schemas.microsoft.com/office/infopath/2007/PartnerControls">
          <TermName xmlns="http://schemas.microsoft.com/office/infopath/2007/PartnerControls">62659_ 62660_ 62661 - 10 years</TermName>
          <TermId xmlns="http://schemas.microsoft.com/office/infopath/2007/PartnerControls">80ef63a2-e02d-458c-b568-760785a47f2c</TermId>
        </TermInfo>
      </Terms>
    </i0f84bba906045b4af568ee102a52dcb>
    <g1c5c8a5ed744825af876dc81dccc5dd xmlns="35d7dce1-22dc-4c3f-bf90-aebce6a2395f">
      <Terms xmlns="http://schemas.microsoft.com/office/infopath/2007/PartnerControls"/>
    </g1c5c8a5ed744825af876dc81dccc5dd>
    <jfdbf192cf3e432bae7ead6b01437832 xmlns="35d7dce1-22dc-4c3f-bf90-aebce6a2395f">
      <Terms xmlns="http://schemas.microsoft.com/office/infopath/2007/PartnerControls"/>
    </jfdbf192cf3e432bae7ead6b01437832>
    <m580224f57af48d5998ad1d627b3f8a6 xmlns="35d7dce1-22dc-4c3f-bf90-aebce6a2395f">
      <Terms xmlns="http://schemas.microsoft.com/office/infopath/2007/PartnerControls"/>
    </m580224f57af48d5998ad1d627b3f8a6>
    <aa7cfb7b7c8a4cdc88e464a139bfbbb5 xmlns="35d7dce1-22dc-4c3f-bf90-aebce6a2395f">
      <Terms xmlns="http://schemas.microsoft.com/office/infopath/2007/PartnerControls"/>
    </aa7cfb7b7c8a4cdc88e464a139bfbbb5>
    <fbf5ba1606af44cc8a6bbbd47132b0ab xmlns="35d7dce1-22dc-4c3f-bf90-aebce6a2395f">
      <Terms xmlns="http://schemas.microsoft.com/office/infopath/2007/PartnerControls"/>
    </fbf5ba1606af44cc8a6bbbd47132b0ab>
    <c275726743ff40b1bd16afcbde5101e0 xmlns="35d7dce1-22dc-4c3f-bf90-aebce6a2395f">
      <Terms xmlns="http://schemas.microsoft.com/office/infopath/2007/PartnerControls"/>
    </c275726743ff40b1bd16afcbde5101e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i Document" ma:contentTypeID="0x010100DDEBB6CC12EF4A079B1186EEFE45A56400E924555CC2C9465C9A717C3C430520D500B9777F526EAF6447AA6B37B4CD25B169" ma:contentTypeVersion="965" ma:contentTypeDescription="Any document other than an email or document link" ma:contentTypeScope="" ma:versionID="4a524b3b98660b55b89096d063fed20d">
  <xsd:schema xmlns:xsd="http://www.w3.org/2001/XMLSchema" xmlns:xs="http://www.w3.org/2001/XMLSchema" xmlns:p="http://schemas.microsoft.com/office/2006/metadata/properties" xmlns:ns2="35d7dce1-22dc-4c3f-bf90-aebce6a2395f" xmlns:ns3="04e91c21-f7e1-4239-9acf-5926922d89d0" xmlns:ns4="17551c0b-8641-4cf0-b111-61a00e9fb99e" xmlns:ns5="17551C0B-8641-4CF0-B111-61A00E9FB99E" targetNamespace="http://schemas.microsoft.com/office/2006/metadata/properties" ma:root="true" ma:fieldsID="88a5292e099da2928e859d9e3e249dbd" ns2:_="" ns3:_="" ns4:_="" ns5:_="">
    <xsd:import namespace="35d7dce1-22dc-4c3f-bf90-aebce6a2395f"/>
    <xsd:import namespace="04e91c21-f7e1-4239-9acf-5926922d89d0"/>
    <xsd:import namespace="17551c0b-8641-4cf0-b111-61a00e9fb99e"/>
    <xsd:import namespace="17551C0B-8641-4CF0-B111-61A00E9FB99E"/>
    <xsd:element name="properties">
      <xsd:complexType>
        <xsd:sequence>
          <xsd:element name="documentManagement">
            <xsd:complexType>
              <xsd:all>
                <xsd:element ref="ns2:_dlc_DocId" minOccurs="0"/>
                <xsd:element ref="ns3:_dlc_DocIdUrl" minOccurs="0"/>
                <xsd:element ref="ns2:_dlc_DocIdPersistId" minOccurs="0"/>
                <xsd:element ref="ns4:EDi_DocumentDescription" minOccurs="0"/>
                <xsd:element ref="ns2:c275726743ff40b1bd16afcbde5101e0" minOccurs="0"/>
                <xsd:element ref="ns2:m580224f57af48d5998ad1d627b3f8a6" minOccurs="0"/>
                <xsd:element ref="ns4:EDi_VitalDocument" minOccurs="0"/>
                <xsd:element ref="ns4:EDi_BCPDocument" minOccurs="0"/>
                <xsd:element ref="ns5:EDi_RecordNumber" minOccurs="0"/>
                <xsd:element ref="ns4:CER_DocumentGUID" minOccurs="0"/>
                <xsd:element ref="ns2:jfdbf192cf3e432bae7ead6b01437832" minOccurs="0"/>
                <xsd:element ref="ns5:CER_DLM" minOccurs="0"/>
                <xsd:element ref="ns5:CER_FileClassification" minOccurs="0"/>
                <xsd:element ref="ns5:CER_FileStatus" minOccurs="0"/>
                <xsd:element ref="ns2:fbf5ba1606af44cc8a6bbbd47132b0ab" minOccurs="0"/>
                <xsd:element ref="ns2:aa7cfb7b7c8a4cdc88e464a139bfbbb5" minOccurs="0"/>
                <xsd:element ref="ns2:g1c5c8a5ed744825af876dc81dccc5dd" minOccurs="0"/>
                <xsd:element ref="ns2:TaxCatchAll" minOccurs="0"/>
                <xsd:element ref="ns2: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dce1-22dc-4c3f-bf90-aebce6a239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c275726743ff40b1bd16afcbde5101e0" ma:index="13" nillable="true" ma:taxonomy="true" ma:internalName="c275726743ff40b1bd16afcbde5101e0" ma:taxonomyFieldName="EDi_DocumentKeywords" ma:displayName="Document Keywords" ma:readOnly="false" ma:fieldId="{c2757267-43ff-40b1-bd16-afcbde5101e0}" ma:taxonomyMulti="true" ma:sspId="a2e065b1-f413-4592-874b-39c3f10b47c4" ma:termSetId="0e50b7a3-a264-430c-a2e5-e8cb190c5cdc" ma:anchorId="00000000-0000-0000-0000-000000000000" ma:open="false" ma:isKeyword="false">
      <xsd:complexType>
        <xsd:sequence>
          <xsd:element ref="pc:Terms" minOccurs="0" maxOccurs="1"/>
        </xsd:sequence>
      </xsd:complexType>
    </xsd:element>
    <xsd:element name="m580224f57af48d5998ad1d627b3f8a6" ma:index="15" nillable="true" ma:taxonomy="true" ma:internalName="m580224f57af48d5998ad1d627b3f8a6" ma:taxonomyFieldName="CER_Agency" ma:displayName="Agency" ma:readOnly="false" ma:fieldId="{6580224f-57af-48d5-998a-d1d627b3f8a6}" ma:sspId="a2e065b1-f413-4592-874b-39c3f10b47c4" ma:termSetId="0f908e50-4941-4432-a5bc-5464d577a362" ma:anchorId="00000000-0000-0000-0000-000000000000" ma:open="false" ma:isKeyword="false">
      <xsd:complexType>
        <xsd:sequence>
          <xsd:element ref="pc:Terms" minOccurs="0" maxOccurs="1"/>
        </xsd:sequence>
      </xsd:complexType>
    </xsd:element>
    <xsd:element name="jfdbf192cf3e432bae7ead6b01437832" ma:index="21" nillable="true" ma:taxonomy="true" ma:internalName="jfdbf192cf3e432bae7ead6b01437832" ma:taxonomyFieldName="CER_FileKeywords" ma:displayName="File Keywords" ma:fieldId="{3fdbf192-cf3e-432b-ae7e-ad6b01437832}" ma:taxonomyMulti="true" ma:sspId="a2e065b1-f413-4592-874b-39c3f10b47c4" ma:termSetId="0e50b7a3-a264-430c-a2e5-e8cb190c5cdc" ma:anchorId="00000000-0000-0000-0000-000000000000" ma:open="false" ma:isKeyword="false">
      <xsd:complexType>
        <xsd:sequence>
          <xsd:element ref="pc:Terms" minOccurs="0" maxOccurs="1"/>
        </xsd:sequence>
      </xsd:complexType>
    </xsd:element>
    <xsd:element name="fbf5ba1606af44cc8a6bbbd47132b0ab" ma:index="26" nillable="true" ma:taxonomy="true" ma:internalName="fbf5ba1606af44cc8a6bbbd47132b0ab" ma:taxonomyFieldName="CER_Scheme" ma:displayName="Scheme" ma:fieldId="{fbf5ba16-06af-44cc-8a6b-bbd47132b0ab}" ma:sspId="a2e065b1-f413-4592-874b-39c3f10b47c4" ma:termSetId="7ff3da5f-6c54-49cc-aabb-e0080ce1ebed" ma:anchorId="00000000-0000-0000-0000-000000000000" ma:open="false" ma:isKeyword="false">
      <xsd:complexType>
        <xsd:sequence>
          <xsd:element ref="pc:Terms" minOccurs="0" maxOccurs="1"/>
        </xsd:sequence>
      </xsd:complexType>
    </xsd:element>
    <xsd:element name="aa7cfb7b7c8a4cdc88e464a139bfbbb5" ma:index="28" nillable="true" ma:taxonomy="true" ma:internalName="aa7cfb7b7c8a4cdc88e464a139bfbbb5" ma:taxonomyFieldName="CER_Client" ma:displayName="Client" ma:fieldId="{aa7cfb7b-7c8a-4cdc-88e4-64a139bfbbb5}" ma:sspId="a2e065b1-f413-4592-874b-39c3f10b47c4" ma:termSetId="19a43a92-e145-45da-907d-30d9c1c24101" ma:anchorId="00000000-0000-0000-0000-000000000000" ma:open="false" ma:isKeyword="false">
      <xsd:complexType>
        <xsd:sequence>
          <xsd:element ref="pc:Terms" minOccurs="0" maxOccurs="1"/>
        </xsd:sequence>
      </xsd:complexType>
    </xsd:element>
    <xsd:element name="g1c5c8a5ed744825af876dc81dccc5dd" ma:index="30" nillable="true" ma:taxonomy="true" ma:internalName="g1c5c8a5ed744825af876dc81dccc5dd" ma:taxonomyFieldName="CER_State" ma:displayName="State" ma:fieldId="{01c5c8a5-ed74-4825-af87-6dc81dccc5dd}" ma:sspId="a2e065b1-f413-4592-874b-39c3f10b47c4" ma:termSetId="a9130a4c-2414-44de-bf19-0a462096b5ec" ma:anchorId="00000000-0000-0000-0000-000000000000" ma:open="false" ma:isKeyword="false">
      <xsd:complexType>
        <xsd:sequence>
          <xsd:element ref="pc:Terms" minOccurs="0" maxOccurs="1"/>
        </xsd:sequence>
      </xsd:complexType>
    </xsd:element>
    <xsd:element name="TaxCatchAll" ma:index="31" nillable="true" ma:displayName="Taxonomy Catch All Column" ma:hidden="true" ma:list="{8369a2d0-c00f-41a2-8300-bfc80539e5da}" ma:internalName="TaxCatchAll" ma:readOnly="false" ma:showField="CatchAllData" ma:web="35d7dce1-22dc-4c3f-bf90-aebce6a2395f">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33" nillable="true" ma:taxonomy="true" ma:internalName="i0f84bba906045b4af568ee102a52dcb" ma:taxonomyFieldName="RevIMBCS" ma:displayName="Record Class" ma:indexed="true" ma:default="6;#62659_ 62660_ 62661 - 10 years|80ef63a2-e02d-458c-b568-760785a47f2c" ma:fieldId="{20f84bba-9060-45b4-af56-8ee102a52dcb}" ma:sspId="a2e065b1-f413-4592-874b-39c3f10b47c4" ma:termSetId="60518aca-4dc9-4b56-9553-af4b9ac69072" ma:anchorId="94dd2806-1751-42b7-9f44-b3e1d0e05d3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e91c21-f7e1-4239-9acf-5926922d89d0" elementFormDefault="qualified">
    <xsd:import namespace="http://schemas.microsoft.com/office/2006/documentManagement/types"/>
    <xsd:import namespace="http://schemas.microsoft.com/office/infopath/2007/PartnerControls"/>
    <xsd:element name="_dlc_DocIdUrl" ma:index="9" nillable="true" ma:displayName="EDi1_DocID" ma:description="Permanent link to this document." ma:hidden="true" ma:internalName="_dlc_DocIdUrl0"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551c0b-8641-4cf0-b111-61a00e9fb99e" elementFormDefault="qualified">
    <xsd:import namespace="http://schemas.microsoft.com/office/2006/documentManagement/types"/>
    <xsd:import namespace="http://schemas.microsoft.com/office/infopath/2007/PartnerControls"/>
    <xsd:element name="EDi_DocumentDescription" ma:index="11" nillable="true" ma:displayName="Document Description" ma:description="Document Description&lt;!-- Field: EDi --&gt;" ma:internalName="EDi_DocumentDescription" ma:readOnly="false">
      <xsd:simpleType>
        <xsd:restriction base="dms:Note">
          <xsd:maxLength value="255"/>
        </xsd:restriction>
      </xsd:simpleType>
    </xsd:element>
    <xsd:element name="EDi_VitalDocument" ma:index="16" nillable="true" ma:displayName="Vital Document" ma:default="No" ma:description="Is this a vital business document?&lt;!-- Field: EDi --&gt;" ma:format="Dropdown" ma:internalName="EDi_VitalDocument" ma:readOnly="false">
      <xsd:simpleType>
        <xsd:restriction base="dms:Choice">
          <xsd:enumeration value="Yes"/>
          <xsd:enumeration value="No"/>
        </xsd:restriction>
      </xsd:simpleType>
    </xsd:element>
    <xsd:element name="EDi_BCPDocument" ma:index="17" nillable="true" ma:displayName="BCP Document" ma:default="No" ma:description="Is this document required as part of the Business Continuity Plan or Disaster Recovery Strategy?&lt;!-- Field: EDi --&gt;" ma:format="Dropdown" ma:internalName="EDi_BCPDocument" ma:readOnly="false">
      <xsd:simpleType>
        <xsd:restriction base="dms:Choice">
          <xsd:enumeration value="Yes"/>
          <xsd:enumeration value="No"/>
        </xsd:restriction>
      </xsd:simpleType>
    </xsd:element>
    <xsd:element name="CER_DocumentGUID" ma:index="19" nillable="true" ma:displayName="Document GUID" ma:description="CRM Document GUID" ma:internalName="CER_DocumentGU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551C0B-8641-4CF0-B111-61A00E9FB99E" elementFormDefault="qualified">
    <xsd:import namespace="http://schemas.microsoft.com/office/2006/documentManagement/types"/>
    <xsd:import namespace="http://schemas.microsoft.com/office/infopath/2007/PartnerControls"/>
    <xsd:element name="EDi_RecordNumber" ma:index="18" nillable="true" ma:displayName="Record Number" ma:description="Enter any external reference numbers&lt;br /&gt;&#10;One per line. Eg&lt;ul&gt;&#10;&lt;li&gt;TRIM CER2015/12345&lt;/li&gt;&#10;&lt;li&gt;CRM 12345&lt;/li&gt;&#10;&lt;li&gt;RecRegistry 12345&lt;/li&gt;&lt;/ul&gt;&lt;!-- Field: File --&gt;" ma:internalName="EDi_RecordNumber">
      <xsd:simpleType>
        <xsd:restriction base="dms:Text"/>
      </xsd:simpleType>
    </xsd:element>
    <xsd:element name="CER_DLM" ma:index="22" nillable="true" ma:displayName="File DLM" ma:description="Select the appropriate Dissemination Limiting Marker (DLM) from this group:&#10;Unofficial;&#10;OFFICIAL;&#10;OFFICIAL: Sensitive;&#10;Legal privilege;&#10;Legislative secrecy;&#10;Personal privacy;&#10;None.&#10;&#10;The following DLMs are being phased out, and should not be used for new files:&#10;For Official Use Only (FOUO);&#10;Sensitive;&#10;Sensitive: Legal;&#10;Sensitive: Personal.&#10;&#10;Sensitive: Cabinet&#10;&lt;!-- Field: File --&gt;" ma:format="RadioButtons" ma:internalName="CER_DLM">
      <xsd:simpleType>
        <xsd:restriction base="dms:Choice">
          <xsd:enumeration value="Unofficial"/>
          <xsd:enumeration value="OFFICIAL"/>
          <xsd:enumeration value="OFFICIAL: Sensitive"/>
          <xsd:enumeration value="Legal privilege"/>
          <xsd:enumeration value="Legislative secrecy"/>
          <xsd:enumeration value="Personal privacy"/>
          <xsd:enumeration value="None"/>
        </xsd:restriction>
      </xsd:simpleType>
    </xsd:element>
    <xsd:element name="CER_FileClassification" ma:index="23" nillable="true" ma:displayName="File Classification" ma:default="None" ma:description="Select the appropriate security classification. Very few CER files would justify a classification of Protected, and most should be classified as 'None'.&#10;Please note that 'Unclassified' is being phased out and should not be used for new files.&#10;&lt;!-- Field: File --&gt;" ma:format="RadioButtons" ma:internalName="CER_FileClassification">
      <xsd:simpleType>
        <xsd:restriction base="dms:Choice">
          <xsd:enumeration value="PROTECTED"/>
          <xsd:enumeration value="None"/>
        </xsd:restriction>
      </xsd:simpleType>
    </xsd:element>
    <xsd:element name="CER_FileStatus" ma:index="24" nillable="true" ma:displayName="File Status" ma:default="Open" ma:description="&lt;!-- Field: File --&gt;Select the status of the file" ma:format="RadioButtons" ma:internalName="CER_FileStatus" ma:readOnly="false">
      <xsd:simpleType>
        <xsd:restriction base="dms:Choice">
          <xsd:enumeration value="Open"/>
          <xsd:enumeration value="Clos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2B3EA-B260-4C99-B2A8-8F9538BD70BE}">
  <ds:schemaRefs>
    <ds:schemaRef ds:uri="http://purl.org/dc/terms/"/>
    <ds:schemaRef ds:uri="17551C0B-8641-4CF0-B111-61A00E9FB99E"/>
    <ds:schemaRef ds:uri="04e91c21-f7e1-4239-9acf-5926922d89d0"/>
    <ds:schemaRef ds:uri="http://schemas.microsoft.com/office/2006/documentManagement/types"/>
    <ds:schemaRef ds:uri="http://schemas.microsoft.com/office/infopath/2007/PartnerControls"/>
    <ds:schemaRef ds:uri="17551c0b-8641-4cf0-b111-61a00e9fb99e"/>
    <ds:schemaRef ds:uri="http://purl.org/dc/elements/1.1/"/>
    <ds:schemaRef ds:uri="http://schemas.microsoft.com/office/2006/metadata/properties"/>
    <ds:schemaRef ds:uri="35d7dce1-22dc-4c3f-bf90-aebce6a2395f"/>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8A21674-D37D-4DAE-8F5E-AA0CE56BA7F1}">
  <ds:schemaRefs>
    <ds:schemaRef ds:uri="http://schemas.microsoft.com/sharepoint/v3/contenttype/forms"/>
  </ds:schemaRefs>
</ds:datastoreItem>
</file>

<file path=customXml/itemProps3.xml><?xml version="1.0" encoding="utf-8"?>
<ds:datastoreItem xmlns:ds="http://schemas.openxmlformats.org/officeDocument/2006/customXml" ds:itemID="{9C7C9673-87D1-4E23-8C78-8E98CC029E63}">
  <ds:schemaRefs>
    <ds:schemaRef ds:uri="http://schemas.microsoft.com/sharepoint/events"/>
    <ds:schemaRef ds:uri=""/>
  </ds:schemaRefs>
</ds:datastoreItem>
</file>

<file path=customXml/itemProps4.xml><?xml version="1.0" encoding="utf-8"?>
<ds:datastoreItem xmlns:ds="http://schemas.openxmlformats.org/officeDocument/2006/customXml" ds:itemID="{0A6D9EF3-E8F3-46C3-A595-801C9FAB7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7dce1-22dc-4c3f-bf90-aebce6a2395f"/>
    <ds:schemaRef ds:uri="04e91c21-f7e1-4239-9acf-5926922d89d0"/>
    <ds:schemaRef ds:uri="17551c0b-8641-4cf0-b111-61a00e9fb99e"/>
    <ds:schemaRef ds:uri="17551C0B-8641-4CF0-B111-61A00E9FB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BAED0F-54F4-484D-9011-08B4F261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CER</Company>
  <LinksUpToDate>false</LinksUpToDate>
  <CharactersWithSpaces>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Setting of the 2017 Renewable Power Percentage and Small-scale Technology Percentage</dc:subject>
  <dc:creator>Withell, Anne</dc:creator>
  <cp:lastModifiedBy>Dowie, Thea</cp:lastModifiedBy>
  <cp:revision>4</cp:revision>
  <cp:lastPrinted>2019-02-06T21:43:00Z</cp:lastPrinted>
  <dcterms:created xsi:type="dcterms:W3CDTF">2022-02-03T04:51:00Z</dcterms:created>
  <dcterms:modified xsi:type="dcterms:W3CDTF">2022-02-03T04:52:00Z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Agency">
    <vt:lpwstr/>
  </property>
  <property fmtid="{D5CDD505-2E9C-101B-9397-08002B2CF9AE}" pid="4" name="ClearanceActualDate">
    <vt:lpwstr>27 January 2017</vt:lpwstr>
  </property>
  <property fmtid="{D5CDD505-2E9C-101B-9397-08002B2CF9AE}" pid="5" name="ClearanceDueDate">
    <vt:lpwstr/>
  </property>
  <property fmtid="{D5CDD505-2E9C-101B-9397-08002B2CF9AE}" pid="6" name="Client">
    <vt:lpwstr/>
  </property>
  <property fmtid="{D5CDD505-2E9C-101B-9397-08002B2CF9AE}" pid="7" name="ContentTypeId">
    <vt:lpwstr>0x010100DDEBB6CC12EF4A079B1186EEFE45A56400E924555CC2C9465C9A717C3C430520D500B9777F526EAF6447AA6B37B4CD25B169</vt:lpwstr>
  </property>
  <property fmtid="{D5CDD505-2E9C-101B-9397-08002B2CF9AE}" pid="8" name="DocumentKeywords">
    <vt:lpwstr/>
  </property>
  <property fmtid="{D5CDD505-2E9C-101B-9397-08002B2CF9AE}" pid="9" name="Electorates">
    <vt:lpwstr> </vt:lpwstr>
  </property>
  <property fmtid="{D5CDD505-2E9C-101B-9397-08002B2CF9AE}" pid="10" name="FileKeywords">
    <vt:lpwstr/>
  </property>
  <property fmtid="{D5CDD505-2E9C-101B-9397-08002B2CF9AE}" pid="11" name="GroupResponsible">
    <vt:lpwstr>Clean Energy Regulator (CER)</vt:lpwstr>
  </property>
  <property fmtid="{D5CDD505-2E9C-101B-9397-08002B2CF9AE}" pid="12" name="HandlingProtocol">
    <vt:lpwstr>Standard</vt:lpwstr>
  </property>
  <property fmtid="{D5CDD505-2E9C-101B-9397-08002B2CF9AE}" pid="13" name="InformationMinister">
    <vt:lpwstr> </vt:lpwstr>
  </property>
  <property fmtid="{D5CDD505-2E9C-101B-9397-08002B2CF9AE}" pid="14" name="InitiatorAddressLine1">
    <vt:lpwstr/>
  </property>
  <property fmtid="{D5CDD505-2E9C-101B-9397-08002B2CF9AE}" pid="15" name="InitiatorAddressLine1And2">
    <vt:lpwstr/>
  </property>
  <property fmtid="{D5CDD505-2E9C-101B-9397-08002B2CF9AE}" pid="16" name="InitiatorAddressLine2">
    <vt:lpwstr/>
  </property>
  <property fmtid="{D5CDD505-2E9C-101B-9397-08002B2CF9AE}" pid="17" name="InitiatorContactName">
    <vt:lpwstr/>
  </property>
  <property fmtid="{D5CDD505-2E9C-101B-9397-08002B2CF9AE}" pid="18" name="InitiatorContactPosition">
    <vt:lpwstr/>
  </property>
  <property fmtid="{D5CDD505-2E9C-101B-9397-08002B2CF9AE}" pid="19" name="InitiatorCountry">
    <vt:lpwstr/>
  </property>
  <property fmtid="{D5CDD505-2E9C-101B-9397-08002B2CF9AE}" pid="20" name="InitiatorEmail">
    <vt:lpwstr/>
  </property>
  <property fmtid="{D5CDD505-2E9C-101B-9397-08002B2CF9AE}" pid="21" name="InitiatorFax">
    <vt:lpwstr/>
  </property>
  <property fmtid="{D5CDD505-2E9C-101B-9397-08002B2CF9AE}" pid="22" name="InitiatorFirstName">
    <vt:lpwstr/>
  </property>
  <property fmtid="{D5CDD505-2E9C-101B-9397-08002B2CF9AE}" pid="23" name="InitiatorFormalTitle">
    <vt:lpwstr/>
  </property>
  <property fmtid="{D5CDD505-2E9C-101B-9397-08002B2CF9AE}" pid="24" name="InitiatorFullName">
    <vt:lpwstr/>
  </property>
  <property fmtid="{D5CDD505-2E9C-101B-9397-08002B2CF9AE}" pid="25" name="InitiatorLastName">
    <vt:lpwstr/>
  </property>
  <property fmtid="{D5CDD505-2E9C-101B-9397-08002B2CF9AE}" pid="26" name="InitiatorMobile">
    <vt:lpwstr/>
  </property>
  <property fmtid="{D5CDD505-2E9C-101B-9397-08002B2CF9AE}" pid="27" name="InitiatorMPElectorate">
    <vt:lpwstr/>
  </property>
  <property fmtid="{D5CDD505-2E9C-101B-9397-08002B2CF9AE}" pid="28" name="InitiatorMPState">
    <vt:lpwstr/>
  </property>
  <property fmtid="{D5CDD505-2E9C-101B-9397-08002B2CF9AE}" pid="29" name="InitiatorName">
    <vt:lpwstr/>
  </property>
  <property fmtid="{D5CDD505-2E9C-101B-9397-08002B2CF9AE}" pid="30" name="InitiatorOnBehalfVia">
    <vt:lpwstr/>
  </property>
  <property fmtid="{D5CDD505-2E9C-101B-9397-08002B2CF9AE}" pid="31" name="InitiatorOrganisation">
    <vt:lpwstr/>
  </property>
  <property fmtid="{D5CDD505-2E9C-101B-9397-08002B2CF9AE}" pid="32" name="InitiatorOrganisationContactInformation">
    <vt:lpwstr/>
  </property>
  <property fmtid="{D5CDD505-2E9C-101B-9397-08002B2CF9AE}" pid="33" name="InitiatorOrganisationType">
    <vt:lpwstr/>
  </property>
  <property fmtid="{D5CDD505-2E9C-101B-9397-08002B2CF9AE}" pid="34" name="InitiatorOrganisationWebsite">
    <vt:lpwstr/>
  </property>
  <property fmtid="{D5CDD505-2E9C-101B-9397-08002B2CF9AE}" pid="35" name="InitiatorParliamentaryTitle">
    <vt:lpwstr/>
  </property>
  <property fmtid="{D5CDD505-2E9C-101B-9397-08002B2CF9AE}" pid="36" name="InitiatorPhone">
    <vt:lpwstr/>
  </property>
  <property fmtid="{D5CDD505-2E9C-101B-9397-08002B2CF9AE}" pid="37" name="InitiatorPostCode">
    <vt:lpwstr/>
  </property>
  <property fmtid="{D5CDD505-2E9C-101B-9397-08002B2CF9AE}" pid="38" name="InitiatorPostNominal">
    <vt:lpwstr/>
  </property>
  <property fmtid="{D5CDD505-2E9C-101B-9397-08002B2CF9AE}" pid="39" name="InitiatorState">
    <vt:lpwstr/>
  </property>
  <property fmtid="{D5CDD505-2E9C-101B-9397-08002B2CF9AE}" pid="40" name="InitiatorSuburbOrCity">
    <vt:lpwstr/>
  </property>
  <property fmtid="{D5CDD505-2E9C-101B-9397-08002B2CF9AE}" pid="41" name="InitiatorSuburbStatePostcode">
    <vt:lpwstr/>
  </property>
  <property fmtid="{D5CDD505-2E9C-101B-9397-08002B2CF9AE}" pid="42" name="InitiatorTitle">
    <vt:lpwstr/>
  </property>
  <property fmtid="{D5CDD505-2E9C-101B-9397-08002B2CF9AE}" pid="43" name="InitiatorTitledFullName">
    <vt:lpwstr/>
  </property>
  <property fmtid="{D5CDD505-2E9C-101B-9397-08002B2CF9AE}" pid="44" name="LastClearingOfficer">
    <vt:lpwstr>Nicole Patterson</vt:lpwstr>
  </property>
  <property fmtid="{D5CDD505-2E9C-101B-9397-08002B2CF9AE}" pid="45" name="Ministers">
    <vt:lpwstr>Josh Frydenberg</vt:lpwstr>
  </property>
  <property fmtid="{D5CDD505-2E9C-101B-9397-08002B2CF9AE}" pid="46" name="PdrId">
    <vt:lpwstr>MS17-000001</vt:lpwstr>
  </property>
  <property fmtid="{D5CDD505-2E9C-101B-9397-08002B2CF9AE}" pid="47" name="Principal">
    <vt:lpwstr>Minister</vt:lpwstr>
  </property>
  <property fmtid="{D5CDD505-2E9C-101B-9397-08002B2CF9AE}" pid="48" name="ReasonForSensitivity">
    <vt:lpwstr/>
  </property>
  <property fmtid="{D5CDD505-2E9C-101B-9397-08002B2CF9AE}" pid="49" name="RecordPoint_ActiveItemListId">
    <vt:lpwstr>{c29a8b74-34a5-4201-ae31-f6d82a90d57e}</vt:lpwstr>
  </property>
  <property fmtid="{D5CDD505-2E9C-101B-9397-08002B2CF9AE}" pid="50" name="RecordPoint_ActiveItemSiteId">
    <vt:lpwstr>{1b8f0867-fd14-435b-b9bb-f1034028fa73}</vt:lpwstr>
  </property>
  <property fmtid="{D5CDD505-2E9C-101B-9397-08002B2CF9AE}" pid="51" name="RecordPoint_ActiveItemUniqueId">
    <vt:lpwstr>{301bee4f-a82d-4233-8761-d5bfe951d876}</vt:lpwstr>
  </property>
  <property fmtid="{D5CDD505-2E9C-101B-9397-08002B2CF9AE}" pid="52" name="RecordPoint_ActiveItemWebId">
    <vt:lpwstr>{1be8217a-a5e2-41c3-9d97-b9daca195a02}</vt:lpwstr>
  </property>
  <property fmtid="{D5CDD505-2E9C-101B-9397-08002B2CF9AE}" pid="53" name="RecordPoint_WorkflowType">
    <vt:lpwstr>ActiveSubmitStub</vt:lpwstr>
  </property>
  <property fmtid="{D5CDD505-2E9C-101B-9397-08002B2CF9AE}" pid="54" name="RegisteredDate">
    <vt:lpwstr>03 January 2017</vt:lpwstr>
  </property>
  <property fmtid="{D5CDD505-2E9C-101B-9397-08002B2CF9AE}" pid="55" name="RequestedAction">
    <vt:lpwstr>For Decision</vt:lpwstr>
  </property>
  <property fmtid="{D5CDD505-2E9C-101B-9397-08002B2CF9AE}" pid="56" name="ResponsibleMinister">
    <vt:lpwstr>Josh Frydenberg</vt:lpwstr>
  </property>
  <property fmtid="{D5CDD505-2E9C-101B-9397-08002B2CF9AE}" pid="57" name="Scheme">
    <vt:lpwstr/>
  </property>
  <property fmtid="{D5CDD505-2E9C-101B-9397-08002B2CF9AE}" pid="58" name="SecurityClassification">
    <vt:lpwstr>For Official Use Only (FOUO)  </vt:lpwstr>
  </property>
  <property fmtid="{D5CDD505-2E9C-101B-9397-08002B2CF9AE}" pid="59" name="State">
    <vt:lpwstr/>
  </property>
  <property fmtid="{D5CDD505-2E9C-101B-9397-08002B2CF9AE}" pid="60" name="Subject">
    <vt:lpwstr>Setting of the 2017 Renewable Power Percentage and Small-scale Technology Percentage</vt:lpwstr>
  </property>
  <property fmtid="{D5CDD505-2E9C-101B-9397-08002B2CF9AE}" pid="61" name="TaskSeqNo">
    <vt:lpwstr>2</vt:lpwstr>
  </property>
  <property fmtid="{D5CDD505-2E9C-101B-9397-08002B2CF9AE}" pid="62" name="TemplateSubType">
    <vt:lpwstr>Standard</vt:lpwstr>
  </property>
  <property fmtid="{D5CDD505-2E9C-101B-9397-08002B2CF9AE}" pid="63" name="TemplateType">
    <vt:lpwstr>Decision Submission</vt:lpwstr>
  </property>
  <property fmtid="{D5CDD505-2E9C-101B-9397-08002B2CF9AE}" pid="64" name="TrustedGroups">
    <vt:lpwstr>Parliamentary Coordinator MS, DLO, Ministerial Staff - Coalition 2013, Business Administrator, Limited Distribution MS</vt:lpwstr>
  </property>
  <property fmtid="{D5CDD505-2E9C-101B-9397-08002B2CF9AE}" pid="65" name="EDi_ProcurementActivity">
    <vt:lpwstr>Routine procurement activities [7 yrs]</vt:lpwstr>
  </property>
  <property fmtid="{D5CDD505-2E9C-101B-9397-08002B2CF9AE}" pid="66" name="EDi_FleetManagementActivity">
    <vt:lpwstr>Routine fleet management activities [7 yrs]</vt:lpwstr>
  </property>
  <property fmtid="{D5CDD505-2E9C-101B-9397-08002B2CF9AE}" pid="67" name="Order">
    <vt:r8>26300</vt:r8>
  </property>
  <property fmtid="{D5CDD505-2E9C-101B-9397-08002B2CF9AE}" pid="68" name="EDi_GovernmentRelationsActivity">
    <vt:lpwstr>Routine government relations activities [10 yrs]</vt:lpwstr>
  </property>
  <property fmtid="{D5CDD505-2E9C-101B-9397-08002B2CF9AE}" pid="69" name="EDi_PersonnelActivity">
    <vt:lpwstr>Routine personnel activities [7 yrs]</vt:lpwstr>
  </property>
  <property fmtid="{D5CDD505-2E9C-101B-9397-08002B2CF9AE}" pid="70" name="EDi_EquipmentAndStoresActivity">
    <vt:lpwstr>Routine equipment and stores activities [7 yrs]</vt:lpwstr>
  </property>
  <property fmtid="{D5CDD505-2E9C-101B-9397-08002B2CF9AE}" pid="71" name="EDi_InformationManagementActivity">
    <vt:lpwstr>Routine information management activities [7 yrs]</vt:lpwstr>
  </property>
  <property fmtid="{D5CDD505-2E9C-101B-9397-08002B2CF9AE}" pid="72" name="EDi_StaffDevelopmentActivity">
    <vt:lpwstr>Routine staff development activities [ 7 yrs]</vt:lpwstr>
  </property>
  <property fmtid="{D5CDD505-2E9C-101B-9397-08002B2CF9AE}" pid="73" name="CER_Scheme">
    <vt:lpwstr/>
  </property>
  <property fmtid="{D5CDD505-2E9C-101B-9397-08002B2CF9AE}" pid="74" name="EDi_FinancialManagementActivity">
    <vt:lpwstr>Routine financial management activities [7 yrs]</vt:lpwstr>
  </property>
  <property fmtid="{D5CDD505-2E9C-101B-9397-08002B2CF9AE}" pid="75" name="EDi_PublicationsActivity">
    <vt:lpwstr>Routine publication activities [7 yrs]</vt:lpwstr>
  </property>
  <property fmtid="{D5CDD505-2E9C-101B-9397-08002B2CF9AE}" pid="76" name="EDi_CompensationActivity">
    <vt:lpwstr>Routine compensation activities [7 yrs]</vt:lpwstr>
  </property>
  <property fmtid="{D5CDD505-2E9C-101B-9397-08002B2CF9AE}" pid="77" name="CER_Client">
    <vt:lpwstr/>
  </property>
  <property fmtid="{D5CDD505-2E9C-101B-9397-08002B2CF9AE}" pid="78" name="EDi_CommunityRelationsActivity">
    <vt:lpwstr>Significant community relations activities [RNA]</vt:lpwstr>
  </property>
  <property fmtid="{D5CDD505-2E9C-101B-9397-08002B2CF9AE}" pid="79" name="EDi_OHSActivity">
    <vt:lpwstr>Routine OHS activities [10 yrs]</vt:lpwstr>
  </property>
  <property fmtid="{D5CDD505-2E9C-101B-9397-08002B2CF9AE}" pid="80" name="CER_FileKeywords">
    <vt:lpwstr/>
  </property>
  <property fmtid="{D5CDD505-2E9C-101B-9397-08002B2CF9AE}" pid="81" name="EDi_IndustrialRelationsActivity">
    <vt:lpwstr>Routine industrial relations activities [7 yrs]</vt:lpwstr>
  </property>
  <property fmtid="{D5CDD505-2E9C-101B-9397-08002B2CF9AE}" pid="82" name="EDi_DocumentKeywords">
    <vt:lpwstr/>
  </property>
  <property fmtid="{D5CDD505-2E9C-101B-9397-08002B2CF9AE}" pid="83" name="EDi_LegalServicesActivity">
    <vt:lpwstr>Significant legal advice and litigation [RNA]</vt:lpwstr>
  </property>
  <property fmtid="{D5CDD505-2E9C-101B-9397-08002B2CF9AE}" pid="84" name="EDi_TechnologyAndTelecommunicationsActivity">
    <vt:lpwstr>Routine technology and communications activities [7 yrs]</vt:lpwstr>
  </property>
  <property fmtid="{D5CDD505-2E9C-101B-9397-08002B2CF9AE}" pid="85" name="EDi_StrategicManagementActivity">
    <vt:lpwstr>Routine strategic management activities [7 yrs]</vt:lpwstr>
  </property>
  <property fmtid="{D5CDD505-2E9C-101B-9397-08002B2CF9AE}" pid="86" name="EDi_EstablishmentActivity">
    <vt:lpwstr>Routine establishment activities [10 yrs]</vt:lpwstr>
  </property>
  <property fmtid="{D5CDD505-2E9C-101B-9397-08002B2CF9AE}" pid="87" name="CER_State">
    <vt:lpwstr/>
  </property>
  <property fmtid="{D5CDD505-2E9C-101B-9397-08002B2CF9AE}" pid="88" name="EDi_PropertyManagementActivity">
    <vt:lpwstr>Routine property management activities [10 yrs]</vt:lpwstr>
  </property>
  <property fmtid="{D5CDD505-2E9C-101B-9397-08002B2CF9AE}" pid="89" name="CER_Agency">
    <vt:lpwstr/>
  </property>
  <property fmtid="{D5CDD505-2E9C-101B-9397-08002B2CF9AE}" pid="90" name="_dlc_DocIdItemGuid">
    <vt:lpwstr>dea58cc1-977d-490a-b31a-4a5e72fefafe</vt:lpwstr>
  </property>
  <property fmtid="{D5CDD505-2E9C-101B-9397-08002B2CF9AE}" pid="91" name="_docset_NoMedatataSyncRequired">
    <vt:lpwstr>False</vt:lpwstr>
  </property>
  <property fmtid="{D5CDD505-2E9C-101B-9397-08002B2CF9AE}" pid="92" name="RevIMBCS">
    <vt:lpwstr>6;#62659_ 62660_ 62661 - 10 years|80ef63a2-e02d-458c-b568-760785a47f2c</vt:lpwstr>
  </property>
</Properties>
</file>