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14C95" w14:textId="3245D829" w:rsidR="00715283" w:rsidRPr="00BE57C4" w:rsidRDefault="008742E6" w:rsidP="00715283">
      <w:pPr>
        <w:spacing w:after="0" w:line="240" w:lineRule="auto"/>
        <w:ind w:right="91"/>
        <w:jc w:val="center"/>
        <w:rPr>
          <w:rFonts w:ascii="Times New Roman" w:eastAsia="Times New Roman" w:hAnsi="Times New Roman" w:cs="Times New Roman"/>
          <w:color w:val="auto"/>
          <w:sz w:val="24"/>
          <w:lang w:eastAsia="en-AU"/>
        </w:rPr>
      </w:pPr>
      <w:r>
        <w:rPr>
          <w:rFonts w:ascii="Times New Roman" w:eastAsia="Times New Roman" w:hAnsi="Times New Roman" w:cs="Times New Roman"/>
          <w:b/>
          <w:color w:val="auto"/>
          <w:sz w:val="24"/>
          <w:u w:val="single"/>
          <w:lang w:eastAsia="en-AU"/>
        </w:rPr>
        <w:t xml:space="preserve"> </w:t>
      </w:r>
      <w:r w:rsidR="00715283" w:rsidRPr="00BE57C4">
        <w:rPr>
          <w:rFonts w:ascii="Times New Roman" w:eastAsia="Times New Roman" w:hAnsi="Times New Roman" w:cs="Times New Roman"/>
          <w:b/>
          <w:color w:val="auto"/>
          <w:sz w:val="24"/>
          <w:u w:val="single"/>
          <w:lang w:eastAsia="en-AU"/>
        </w:rPr>
        <w:t>EXPLANATORY STATEMENT</w:t>
      </w:r>
    </w:p>
    <w:p w14:paraId="58D3C339" w14:textId="77777777" w:rsidR="00715283" w:rsidRPr="00BE57C4" w:rsidRDefault="00715283" w:rsidP="00715283">
      <w:pPr>
        <w:spacing w:after="0" w:line="240" w:lineRule="auto"/>
        <w:ind w:right="91"/>
        <w:jc w:val="center"/>
        <w:rPr>
          <w:rFonts w:ascii="Times New Roman" w:eastAsia="Times New Roman" w:hAnsi="Times New Roman" w:cs="Times New Roman"/>
          <w:color w:val="auto"/>
          <w:sz w:val="24"/>
          <w:lang w:eastAsia="en-AU"/>
        </w:rPr>
      </w:pPr>
    </w:p>
    <w:p w14:paraId="4EF54C68" w14:textId="77777777" w:rsidR="00715283" w:rsidRPr="00BE57C4" w:rsidRDefault="00715283" w:rsidP="00715283">
      <w:pPr>
        <w:spacing w:after="0" w:line="240" w:lineRule="auto"/>
        <w:ind w:right="91"/>
        <w:jc w:val="center"/>
        <w:rPr>
          <w:rFonts w:ascii="Times New Roman" w:eastAsia="Times New Roman" w:hAnsi="Times New Roman" w:cs="Times New Roman"/>
          <w:color w:val="auto"/>
          <w:sz w:val="24"/>
          <w:lang w:eastAsia="en-AU"/>
        </w:rPr>
      </w:pPr>
      <w:r w:rsidRPr="00BE57C4">
        <w:rPr>
          <w:rFonts w:ascii="Times New Roman" w:eastAsia="Times New Roman" w:hAnsi="Times New Roman" w:cs="Times New Roman"/>
          <w:color w:val="auto"/>
          <w:sz w:val="24"/>
          <w:lang w:eastAsia="en-AU"/>
        </w:rPr>
        <w:t>Issued by the authority of the Minister for Health</w:t>
      </w:r>
    </w:p>
    <w:p w14:paraId="3380FE6F" w14:textId="77777777" w:rsidR="00715283" w:rsidRPr="00BE57C4" w:rsidRDefault="00715283" w:rsidP="00715283">
      <w:pPr>
        <w:spacing w:after="0" w:line="240" w:lineRule="auto"/>
        <w:ind w:right="91"/>
        <w:rPr>
          <w:rFonts w:ascii="Times New Roman" w:eastAsia="Times New Roman" w:hAnsi="Times New Roman" w:cs="Times New Roman"/>
          <w:color w:val="auto"/>
          <w:sz w:val="24"/>
          <w:lang w:eastAsia="en-AU"/>
        </w:rPr>
      </w:pPr>
    </w:p>
    <w:p w14:paraId="76ADBB31" w14:textId="77777777" w:rsidR="00715283" w:rsidRPr="00BE57C4" w:rsidRDefault="00715283" w:rsidP="00715283">
      <w:pPr>
        <w:spacing w:after="0" w:line="240" w:lineRule="auto"/>
        <w:ind w:right="91"/>
        <w:jc w:val="center"/>
        <w:rPr>
          <w:rFonts w:ascii="Times New Roman" w:eastAsia="Times New Roman" w:hAnsi="Times New Roman" w:cs="Times New Roman"/>
          <w:i/>
          <w:color w:val="auto"/>
          <w:sz w:val="24"/>
          <w:lang w:eastAsia="en-AU"/>
        </w:rPr>
      </w:pPr>
      <w:r w:rsidRPr="00BE57C4">
        <w:rPr>
          <w:rFonts w:ascii="Times New Roman" w:eastAsia="Times New Roman" w:hAnsi="Times New Roman" w:cs="Times New Roman"/>
          <w:i/>
          <w:color w:val="auto"/>
          <w:sz w:val="24"/>
          <w:lang w:eastAsia="en-AU"/>
        </w:rPr>
        <w:t>National Health Act 1953</w:t>
      </w:r>
    </w:p>
    <w:p w14:paraId="01F342F6" w14:textId="77777777" w:rsidR="00715283" w:rsidRPr="00BE57C4" w:rsidRDefault="00715283" w:rsidP="00715283">
      <w:pPr>
        <w:spacing w:after="0" w:line="240" w:lineRule="auto"/>
        <w:ind w:right="91"/>
        <w:rPr>
          <w:rFonts w:ascii="Times New Roman" w:eastAsia="Times New Roman" w:hAnsi="Times New Roman" w:cs="Times New Roman"/>
          <w:color w:val="auto"/>
          <w:sz w:val="24"/>
          <w:lang w:eastAsia="en-AU"/>
        </w:rPr>
      </w:pPr>
    </w:p>
    <w:p w14:paraId="6C5C8A17" w14:textId="484D45A3" w:rsidR="00715283" w:rsidRPr="00BE57C4" w:rsidRDefault="00715283" w:rsidP="00715283">
      <w:pPr>
        <w:spacing w:after="0" w:line="240" w:lineRule="auto"/>
        <w:ind w:right="91"/>
        <w:jc w:val="center"/>
        <w:rPr>
          <w:rFonts w:ascii="Times New Roman" w:eastAsia="Times New Roman" w:hAnsi="Times New Roman" w:cs="Times New Roman"/>
          <w:color w:val="auto"/>
          <w:sz w:val="24"/>
          <w:lang w:eastAsia="en-AU"/>
        </w:rPr>
      </w:pPr>
      <w:r w:rsidRPr="00BE57C4">
        <w:rPr>
          <w:rFonts w:ascii="Times New Roman" w:eastAsia="Times New Roman" w:hAnsi="Times New Roman" w:cs="Times New Roman"/>
          <w:i/>
          <w:color w:val="auto"/>
          <w:sz w:val="24"/>
          <w:lang w:eastAsia="en-AU"/>
        </w:rPr>
        <w:t>National Health (Pharmaceuticals and Vaccines — Cost Recovery) Regulations 202</w:t>
      </w:r>
      <w:r w:rsidR="00F277B3" w:rsidRPr="00BE57C4">
        <w:rPr>
          <w:rFonts w:ascii="Times New Roman" w:eastAsia="Times New Roman" w:hAnsi="Times New Roman" w:cs="Times New Roman"/>
          <w:i/>
          <w:color w:val="auto"/>
          <w:sz w:val="24"/>
          <w:lang w:eastAsia="en-AU"/>
        </w:rPr>
        <w:t>2</w:t>
      </w:r>
    </w:p>
    <w:p w14:paraId="352A9370" w14:textId="77777777" w:rsidR="00715283" w:rsidRPr="00BE57C4" w:rsidRDefault="00715283" w:rsidP="00715283">
      <w:pPr>
        <w:spacing w:after="0" w:line="240" w:lineRule="auto"/>
        <w:ind w:right="91"/>
        <w:rPr>
          <w:rFonts w:ascii="Times New Roman" w:eastAsia="Times New Roman" w:hAnsi="Times New Roman" w:cs="Times New Roman"/>
          <w:color w:val="auto"/>
          <w:sz w:val="24"/>
          <w:lang w:eastAsia="en-AU"/>
        </w:rPr>
      </w:pPr>
    </w:p>
    <w:p w14:paraId="3D66FCA4" w14:textId="77777777" w:rsidR="00715283" w:rsidRPr="00BE57C4" w:rsidRDefault="00715283" w:rsidP="00002A72">
      <w:pPr>
        <w:pStyle w:val="Default"/>
      </w:pPr>
      <w:bookmarkStart w:id="0" w:name="_Hlk89034013"/>
      <w:r w:rsidRPr="00BE57C4">
        <w:t xml:space="preserve">The </w:t>
      </w:r>
      <w:r w:rsidRPr="00BE57C4">
        <w:rPr>
          <w:i/>
          <w:iCs/>
        </w:rPr>
        <w:t>National Health Act 1953</w:t>
      </w:r>
      <w:r w:rsidRPr="00BE57C4">
        <w:t xml:space="preserve"> (the Act) makes provision in relation to pharmaceutical, sickness and hospital benefits, and medical and dental services.</w:t>
      </w:r>
    </w:p>
    <w:p w14:paraId="32F6E7F6" w14:textId="77777777" w:rsidR="00715283" w:rsidRPr="00BE57C4" w:rsidRDefault="00715283" w:rsidP="00715283">
      <w:pPr>
        <w:pStyle w:val="Default"/>
      </w:pPr>
    </w:p>
    <w:p w14:paraId="7B0C597C" w14:textId="5775562E" w:rsidR="00FC0E95" w:rsidRPr="00BE57C4" w:rsidRDefault="00D35D97" w:rsidP="00715283">
      <w:pPr>
        <w:pStyle w:val="Default"/>
      </w:pPr>
      <w:r w:rsidRPr="00BE57C4">
        <w:t>Section 140 of t</w:t>
      </w:r>
      <w:r w:rsidR="00715283" w:rsidRPr="00BE57C4">
        <w:t xml:space="preserve">he Act provides that the Governor-General may make regulations, not inconsistent with the Act, prescribing all matters which by the Act are required or permitted or are necessary or convenient to be prescribed for carrying out or giving effect to the Act. </w:t>
      </w:r>
    </w:p>
    <w:p w14:paraId="43C19147" w14:textId="77777777" w:rsidR="00FC0E95" w:rsidRPr="00BE57C4" w:rsidRDefault="00FC0E95" w:rsidP="00715283">
      <w:pPr>
        <w:pStyle w:val="Default"/>
      </w:pPr>
    </w:p>
    <w:p w14:paraId="452D8DAD" w14:textId="5C3761CA" w:rsidR="00715283" w:rsidRPr="00BE57C4" w:rsidRDefault="00D35D97" w:rsidP="00715283">
      <w:pPr>
        <w:pStyle w:val="Default"/>
      </w:pPr>
      <w:r w:rsidRPr="00BE57C4">
        <w:t>T</w:t>
      </w:r>
      <w:r w:rsidR="00FC0E95" w:rsidRPr="00BE57C4">
        <w:t xml:space="preserve">he Act </w:t>
      </w:r>
      <w:r w:rsidR="00B61B74" w:rsidRPr="00BE57C4">
        <w:t>enables fees to be charged to recover the costs of certain services provided by the Commonwealth.</w:t>
      </w:r>
      <w:r w:rsidR="00F277B3" w:rsidRPr="00BE57C4">
        <w:t xml:space="preserve"> </w:t>
      </w:r>
      <w:r w:rsidR="00D82E3D" w:rsidRPr="0059212A">
        <w:rPr>
          <w:color w:val="auto"/>
        </w:rPr>
        <w:t xml:space="preserve">Under subsection 99YBA(1) of </w:t>
      </w:r>
      <w:r w:rsidR="00D82E3D">
        <w:t>the Act, p</w:t>
      </w:r>
      <w:r w:rsidR="00B61B74" w:rsidRPr="00BE57C4">
        <w:t xml:space="preserve">ayment of fees may be required for services </w:t>
      </w:r>
      <w:r w:rsidR="00FC0E95" w:rsidRPr="00BE57C4">
        <w:t xml:space="preserve">that </w:t>
      </w:r>
      <w:r w:rsidR="00B61B74" w:rsidRPr="00BE57C4">
        <w:t>relat</w:t>
      </w:r>
      <w:r w:rsidR="00FC0E95" w:rsidRPr="00BE57C4">
        <w:t>e</w:t>
      </w:r>
      <w:r w:rsidR="00B61B74" w:rsidRPr="00BE57C4">
        <w:t xml:space="preserve"> to</w:t>
      </w:r>
      <w:r w:rsidR="00715283" w:rsidRPr="00BE57C4">
        <w:t xml:space="preserve"> the exercise of a power by the Minister under the following provisions: </w:t>
      </w:r>
    </w:p>
    <w:p w14:paraId="7FA1005C" w14:textId="77777777" w:rsidR="00715283" w:rsidRPr="00BE57C4" w:rsidRDefault="00715283" w:rsidP="00715283">
      <w:pPr>
        <w:pStyle w:val="Default"/>
      </w:pPr>
    </w:p>
    <w:p w14:paraId="5E97B372" w14:textId="473DFBC6" w:rsidR="00715283" w:rsidRPr="00BE57C4" w:rsidRDefault="00715283" w:rsidP="00715283">
      <w:pPr>
        <w:pStyle w:val="Default"/>
        <w:numPr>
          <w:ilvl w:val="0"/>
          <w:numId w:val="3"/>
        </w:numPr>
      </w:pPr>
      <w:r w:rsidRPr="00BE57C4">
        <w:t>Section 9B of the Act</w:t>
      </w:r>
      <w:r w:rsidR="00FC0E95" w:rsidRPr="00BE57C4">
        <w:t>.</w:t>
      </w:r>
      <w:r w:rsidRPr="00BE57C4">
        <w:t xml:space="preserve"> </w:t>
      </w:r>
      <w:r w:rsidR="00FC0E95" w:rsidRPr="00BE57C4">
        <w:t>This section</w:t>
      </w:r>
      <w:r w:rsidRPr="00BE57C4">
        <w:t xml:space="preserve"> </w:t>
      </w:r>
      <w:r w:rsidR="00935196" w:rsidRPr="00BE57C4">
        <w:t>sets out that</w:t>
      </w:r>
      <w:r w:rsidRPr="00BE57C4">
        <w:t xml:space="preserve"> the Minister may provide, or arrange for the provision of, designated vaccines and goods and services associated with or incidental to the provision or administration of designated vaccines. </w:t>
      </w:r>
      <w:r w:rsidR="00B61B74" w:rsidRPr="00BE57C4">
        <w:t xml:space="preserve">Services provided by the Commonwealth in relation to this section include </w:t>
      </w:r>
      <w:r w:rsidR="00935196" w:rsidRPr="00BE57C4">
        <w:t xml:space="preserve">those </w:t>
      </w:r>
      <w:r w:rsidR="00B61B74" w:rsidRPr="00BE57C4">
        <w:t xml:space="preserve">provided in connection with the </w:t>
      </w:r>
      <w:r w:rsidR="00935196" w:rsidRPr="00BE57C4">
        <w:t>National Immunisation Program (</w:t>
      </w:r>
      <w:r w:rsidR="00B61B74" w:rsidRPr="00BE57C4">
        <w:t>NIP</w:t>
      </w:r>
      <w:r w:rsidR="00935196" w:rsidRPr="00BE57C4">
        <w:t>)</w:t>
      </w:r>
      <w:r w:rsidR="00B61B74" w:rsidRPr="00BE57C4">
        <w:t>, including activities of the Australian Technical Advisory Group on Immunisation (ATAGI).</w:t>
      </w:r>
    </w:p>
    <w:p w14:paraId="7CCBF726" w14:textId="77777777" w:rsidR="00715283" w:rsidRPr="00BE57C4" w:rsidRDefault="00715283" w:rsidP="00715283">
      <w:pPr>
        <w:pStyle w:val="Default"/>
        <w:ind w:left="720"/>
      </w:pPr>
    </w:p>
    <w:p w14:paraId="5A58C8E0" w14:textId="77777777" w:rsidR="001806D9" w:rsidRDefault="00715283" w:rsidP="001806D9">
      <w:pPr>
        <w:pStyle w:val="Default"/>
        <w:numPr>
          <w:ilvl w:val="0"/>
          <w:numId w:val="3"/>
        </w:numPr>
      </w:pPr>
      <w:r w:rsidRPr="00BE57C4">
        <w:t>Part VII of the Act</w:t>
      </w:r>
      <w:r w:rsidR="00935196" w:rsidRPr="00BE57C4">
        <w:t>.</w:t>
      </w:r>
      <w:r w:rsidRPr="00BE57C4">
        <w:t xml:space="preserve"> </w:t>
      </w:r>
      <w:r w:rsidR="00935196" w:rsidRPr="00BE57C4">
        <w:t>This part</w:t>
      </w:r>
      <w:r w:rsidRPr="00BE57C4">
        <w:t xml:space="preserve"> deals with matters </w:t>
      </w:r>
      <w:r w:rsidR="00935196" w:rsidRPr="00BE57C4">
        <w:t xml:space="preserve">related to </w:t>
      </w:r>
      <w:r w:rsidRPr="00BE57C4">
        <w:t xml:space="preserve">the supply of and payments </w:t>
      </w:r>
      <w:r w:rsidR="00935196" w:rsidRPr="00BE57C4">
        <w:t xml:space="preserve">for </w:t>
      </w:r>
      <w:r w:rsidRPr="00BE57C4">
        <w:t xml:space="preserve">pharmaceutical benefits and the </w:t>
      </w:r>
      <w:r w:rsidR="00935196" w:rsidRPr="00BE57C4">
        <w:t>P</w:t>
      </w:r>
      <w:r w:rsidRPr="00BE57C4">
        <w:t xml:space="preserve">harmaceutical </w:t>
      </w:r>
      <w:r w:rsidR="00935196" w:rsidRPr="00BE57C4">
        <w:t>B</w:t>
      </w:r>
      <w:r w:rsidRPr="00BE57C4">
        <w:t xml:space="preserve">enefits </w:t>
      </w:r>
      <w:r w:rsidR="00935196" w:rsidRPr="00BE57C4">
        <w:t>S</w:t>
      </w:r>
      <w:r w:rsidRPr="00BE57C4">
        <w:t>cheme</w:t>
      </w:r>
      <w:r w:rsidR="00935196" w:rsidRPr="00BE57C4">
        <w:t xml:space="preserve"> (PBS)</w:t>
      </w:r>
      <w:r w:rsidRPr="00BE57C4">
        <w:t xml:space="preserve">. </w:t>
      </w:r>
      <w:r w:rsidR="00FC0E95" w:rsidRPr="00BE57C4">
        <w:t xml:space="preserve">Services provided by the Commonwealth in relation to </w:t>
      </w:r>
      <w:r w:rsidR="00935196" w:rsidRPr="00BE57C4">
        <w:t>this part</w:t>
      </w:r>
      <w:r w:rsidR="00FC0E95" w:rsidRPr="00BE57C4">
        <w:t xml:space="preserve"> include the administration of the PBS</w:t>
      </w:r>
      <w:r w:rsidR="00935196" w:rsidRPr="00BE57C4">
        <w:t xml:space="preserve">, </w:t>
      </w:r>
      <w:r w:rsidR="00FC0E95" w:rsidRPr="00BE57C4">
        <w:t>activities of the Pharmaceutical Benefits Advisory Committee (PBAC) and its sub-committees</w:t>
      </w:r>
      <w:r w:rsidR="00935196" w:rsidRPr="00BE57C4">
        <w:t>,</w:t>
      </w:r>
      <w:r w:rsidR="00FC0E95" w:rsidRPr="00BE57C4">
        <w:t xml:space="preserve"> and other services carried out by the Department of Health </w:t>
      </w:r>
      <w:r w:rsidR="00935196" w:rsidRPr="00BE57C4">
        <w:t xml:space="preserve">to </w:t>
      </w:r>
      <w:r w:rsidR="00FC0E95" w:rsidRPr="00BE57C4">
        <w:t>assist the Minister to exercise the relevant powers under Part VII of the Act.</w:t>
      </w:r>
      <w:r w:rsidR="001806D9">
        <w:br/>
      </w:r>
    </w:p>
    <w:p w14:paraId="6E2D64DB" w14:textId="53AF728D" w:rsidR="00FC0E95" w:rsidRPr="001806D9" w:rsidRDefault="00D82E3D" w:rsidP="001806D9">
      <w:pPr>
        <w:pStyle w:val="Default"/>
      </w:pPr>
      <w:r w:rsidRPr="0059212A">
        <w:rPr>
          <w:color w:val="auto"/>
        </w:rPr>
        <w:t>Subsection 99YBA(2) of t</w:t>
      </w:r>
      <w:r w:rsidR="00715283" w:rsidRPr="0059212A">
        <w:rPr>
          <w:color w:val="auto"/>
        </w:rPr>
        <w:t xml:space="preserve">he Act </w:t>
      </w:r>
      <w:r w:rsidR="00715283" w:rsidRPr="001806D9">
        <w:t xml:space="preserve">provides </w:t>
      </w:r>
      <w:r w:rsidR="00FC0E95" w:rsidRPr="001806D9">
        <w:t xml:space="preserve">for </w:t>
      </w:r>
      <w:r w:rsidR="00715283" w:rsidRPr="001806D9">
        <w:t xml:space="preserve">regulations </w:t>
      </w:r>
      <w:r w:rsidR="00FC0E95" w:rsidRPr="001806D9">
        <w:t>to set out</w:t>
      </w:r>
      <w:r w:rsidR="00715283" w:rsidRPr="001806D9">
        <w:t xml:space="preserve"> </w:t>
      </w:r>
      <w:r w:rsidR="00FC0E95" w:rsidRPr="001806D9">
        <w:t xml:space="preserve">the fees that are payable </w:t>
      </w:r>
      <w:r w:rsidR="00935196" w:rsidRPr="001806D9">
        <w:t xml:space="preserve">and manner of payment </w:t>
      </w:r>
      <w:r w:rsidR="00FC0E95" w:rsidRPr="001806D9">
        <w:t xml:space="preserve">for those services. </w:t>
      </w:r>
      <w:r w:rsidR="00935196" w:rsidRPr="001806D9">
        <w:t xml:space="preserve">A prescribed fee is payable to the Commonwealth and must not be such as to amount to taxation. </w:t>
      </w:r>
      <w:r w:rsidR="00BE57C4" w:rsidRPr="001806D9">
        <w:t xml:space="preserve">Subsection 99YBA(2) of the Act allows </w:t>
      </w:r>
      <w:r w:rsidR="00935196" w:rsidRPr="001806D9">
        <w:t xml:space="preserve">the regulations to set out </w:t>
      </w:r>
      <w:r w:rsidR="00FC0E95" w:rsidRPr="001806D9">
        <w:t xml:space="preserve">other matters including </w:t>
      </w:r>
      <w:r w:rsidR="00715283" w:rsidRPr="001806D9">
        <w:t>the making of applications</w:t>
      </w:r>
      <w:r w:rsidR="00276350" w:rsidRPr="001806D9">
        <w:t xml:space="preserve"> or submissions</w:t>
      </w:r>
      <w:r w:rsidR="00715283" w:rsidRPr="001806D9">
        <w:t>, exemptions from prescribed fees</w:t>
      </w:r>
      <w:r w:rsidR="00935196" w:rsidRPr="001806D9">
        <w:t>, the waiver, remission or refund of prescribed fees,</w:t>
      </w:r>
      <w:r w:rsidR="00FC0E95" w:rsidRPr="001806D9">
        <w:t xml:space="preserve"> the consequences of </w:t>
      </w:r>
      <w:r w:rsidR="00935196" w:rsidRPr="001806D9">
        <w:t xml:space="preserve">late payment or </w:t>
      </w:r>
      <w:r w:rsidR="00FC0E95" w:rsidRPr="001806D9">
        <w:t>failing to pay a fee</w:t>
      </w:r>
      <w:r w:rsidR="00935196" w:rsidRPr="001806D9">
        <w:t>, and the review of decisions made under the regulations</w:t>
      </w:r>
      <w:r w:rsidR="00715283" w:rsidRPr="001806D9">
        <w:t>.</w:t>
      </w:r>
      <w:r w:rsidR="00935196" w:rsidRPr="001806D9">
        <w:t xml:space="preserve"> </w:t>
      </w:r>
      <w:r w:rsidR="00F277B3" w:rsidRPr="001806D9">
        <w:t xml:space="preserve">A </w:t>
      </w:r>
      <w:r w:rsidR="00FC0E95" w:rsidRPr="001806D9">
        <w:t xml:space="preserve">consequence of failing to pay a fee is that the Minister may refuse to exercise certain powers </w:t>
      </w:r>
      <w:r w:rsidR="007C1F77" w:rsidRPr="001806D9">
        <w:t xml:space="preserve">under the Act </w:t>
      </w:r>
      <w:r w:rsidR="00FC0E95" w:rsidRPr="001806D9">
        <w:t xml:space="preserve">until the fee is paid. </w:t>
      </w:r>
    </w:p>
    <w:p w14:paraId="7B986E76" w14:textId="77777777" w:rsidR="00715283" w:rsidRPr="00BE57C4" w:rsidRDefault="00715283" w:rsidP="00715283">
      <w:pPr>
        <w:pStyle w:val="Default"/>
      </w:pPr>
    </w:p>
    <w:p w14:paraId="292A83DC" w14:textId="73EF295B" w:rsidR="00715283" w:rsidRPr="00BE57C4" w:rsidRDefault="00715283" w:rsidP="00715283">
      <w:pPr>
        <w:spacing w:after="0" w:line="240" w:lineRule="auto"/>
        <w:ind w:right="91"/>
        <w:rPr>
          <w:rFonts w:ascii="Times New Roman" w:hAnsi="Times New Roman" w:cs="Times New Roman"/>
          <w:b/>
          <w:bCs/>
          <w:sz w:val="24"/>
          <w:szCs w:val="24"/>
        </w:rPr>
      </w:pPr>
      <w:r w:rsidRPr="00BE57C4">
        <w:rPr>
          <w:rFonts w:ascii="Times New Roman" w:hAnsi="Times New Roman" w:cs="Times New Roman"/>
          <w:b/>
          <w:bCs/>
          <w:sz w:val="24"/>
          <w:szCs w:val="24"/>
        </w:rPr>
        <w:t>Purpose</w:t>
      </w:r>
    </w:p>
    <w:p w14:paraId="14820A36" w14:textId="2126F6BC" w:rsidR="000948A4" w:rsidRPr="00BE57C4" w:rsidRDefault="001806D9" w:rsidP="00610D9C">
      <w:pPr>
        <w:pStyle w:val="Default"/>
      </w:pPr>
      <w:bookmarkStart w:id="1" w:name="_Hlk89259778"/>
      <w:r>
        <w:br/>
      </w:r>
      <w:r w:rsidR="00FC0E95" w:rsidRPr="00BE57C4">
        <w:t xml:space="preserve">The </w:t>
      </w:r>
      <w:r w:rsidR="00FC0E95" w:rsidRPr="00BE57C4">
        <w:rPr>
          <w:i/>
        </w:rPr>
        <w:t>National Health (Pharmaceutical and Vaccines—Cost Recovery) Regulations 202</w:t>
      </w:r>
      <w:r w:rsidR="00F277B3" w:rsidRPr="00BE57C4">
        <w:rPr>
          <w:i/>
        </w:rPr>
        <w:t>2</w:t>
      </w:r>
      <w:r w:rsidR="00FC0E95" w:rsidRPr="00BE57C4">
        <w:rPr>
          <w:i/>
        </w:rPr>
        <w:t xml:space="preserve"> </w:t>
      </w:r>
      <w:r w:rsidR="00FC0E95" w:rsidRPr="00BE57C4">
        <w:t xml:space="preserve">(the Regulations) prescribe fees and matters relating to the making of applications </w:t>
      </w:r>
      <w:r w:rsidR="00404BDA">
        <w:t xml:space="preserve">or submissions </w:t>
      </w:r>
      <w:r w:rsidR="00FC0E95" w:rsidRPr="00BE57C4">
        <w:t xml:space="preserve">for services provided by the Commonwealth in relation to the exercise of </w:t>
      </w:r>
      <w:r w:rsidR="004B7D4A">
        <w:t xml:space="preserve">certain </w:t>
      </w:r>
      <w:r w:rsidR="00FC0E95" w:rsidRPr="00BE57C4">
        <w:t>power</w:t>
      </w:r>
      <w:r w:rsidR="004B7D4A">
        <w:t>s</w:t>
      </w:r>
      <w:r w:rsidR="00FC0E95" w:rsidRPr="00BE57C4">
        <w:t xml:space="preserve"> by the Minister under</w:t>
      </w:r>
      <w:r w:rsidR="000A34D2">
        <w:t xml:space="preserve"> </w:t>
      </w:r>
      <w:r w:rsidR="00F277B3" w:rsidRPr="00BE57C4">
        <w:t>t</w:t>
      </w:r>
      <w:r w:rsidR="00FC0E95" w:rsidRPr="00BE57C4">
        <w:t>he Act.</w:t>
      </w:r>
    </w:p>
    <w:bookmarkEnd w:id="1"/>
    <w:p w14:paraId="23EC54D6" w14:textId="77777777" w:rsidR="00FC0E95" w:rsidRPr="00BE57C4" w:rsidRDefault="00FC0E95" w:rsidP="00FC0E95">
      <w:pPr>
        <w:pStyle w:val="Default"/>
      </w:pPr>
    </w:p>
    <w:p w14:paraId="546DCF4F" w14:textId="6BCD0F54" w:rsidR="00FC0E95" w:rsidRPr="00BE57C4" w:rsidRDefault="00FC0E95" w:rsidP="00FC0E95">
      <w:pPr>
        <w:pStyle w:val="Default"/>
      </w:pPr>
      <w:r w:rsidRPr="00BE57C4">
        <w:lastRenderedPageBreak/>
        <w:t xml:space="preserve">The Department of Health </w:t>
      </w:r>
      <w:r w:rsidR="00970E54" w:rsidRPr="00BE57C4">
        <w:t xml:space="preserve">(the Department) </w:t>
      </w:r>
      <w:r w:rsidRPr="00BE57C4">
        <w:t>assesses the cost</w:t>
      </w:r>
      <w:r w:rsidR="00AC43B8" w:rsidRPr="00BE57C4">
        <w:t xml:space="preserve"> </w:t>
      </w:r>
      <w:r w:rsidRPr="00BE57C4">
        <w:t xml:space="preserve">effectiveness of vaccines for inclusion on the NIP as well as drugs for listing on the PBS. Much of the assessment work is </w:t>
      </w:r>
      <w:r w:rsidR="00AC43B8" w:rsidRPr="00BE57C4">
        <w:t>carried out by</w:t>
      </w:r>
      <w:r w:rsidRPr="00BE57C4">
        <w:t xml:space="preserve"> external evaluators at a cost to Government</w:t>
      </w:r>
      <w:r w:rsidR="00AC43B8" w:rsidRPr="00BE57C4">
        <w:t>.</w:t>
      </w:r>
      <w:r w:rsidRPr="00BE57C4">
        <w:t xml:space="preserve"> </w:t>
      </w:r>
      <w:r w:rsidR="00AC43B8" w:rsidRPr="00BE57C4">
        <w:t>T</w:t>
      </w:r>
      <w:r w:rsidRPr="00BE57C4">
        <w:t>he regulations implement cost</w:t>
      </w:r>
      <w:r w:rsidR="00AC43B8" w:rsidRPr="00BE57C4">
        <w:t xml:space="preserve"> </w:t>
      </w:r>
      <w:r w:rsidRPr="00BE57C4">
        <w:t xml:space="preserve">recovery arrangements whereby these evaluation costs are recouped from </w:t>
      </w:r>
      <w:r w:rsidR="0057569F" w:rsidRPr="00BE57C4">
        <w:t xml:space="preserve">the pharmaceutical </w:t>
      </w:r>
      <w:r w:rsidRPr="00BE57C4">
        <w:t>industry through fees.</w:t>
      </w:r>
    </w:p>
    <w:p w14:paraId="5F11465E" w14:textId="77777777" w:rsidR="00715283" w:rsidRPr="00BE57C4" w:rsidRDefault="00715283" w:rsidP="00715283">
      <w:pPr>
        <w:spacing w:after="0" w:line="240" w:lineRule="auto"/>
        <w:ind w:right="91"/>
        <w:rPr>
          <w:rFonts w:ascii="Times New Roman" w:hAnsi="Times New Roman" w:cs="Times New Roman"/>
          <w:sz w:val="24"/>
          <w:szCs w:val="24"/>
        </w:rPr>
      </w:pPr>
    </w:p>
    <w:p w14:paraId="34C56DE0" w14:textId="767B7C3B"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bookmarkStart w:id="2" w:name="_Hlk89259895"/>
      <w:r w:rsidRPr="00BE57C4">
        <w:rPr>
          <w:rFonts w:ascii="Times New Roman" w:hAnsi="Times New Roman" w:cs="Times New Roman"/>
          <w:sz w:val="24"/>
          <w:szCs w:val="24"/>
        </w:rPr>
        <w:t xml:space="preserve">The </w:t>
      </w:r>
      <w:r w:rsidRPr="00BE57C4">
        <w:rPr>
          <w:rFonts w:ascii="Times New Roman" w:eastAsia="Times New Roman" w:hAnsi="Times New Roman" w:cs="Times New Roman"/>
          <w:iCs/>
          <w:color w:val="auto"/>
          <w:sz w:val="24"/>
          <w:lang w:eastAsia="en-AU"/>
        </w:rPr>
        <w:t xml:space="preserve">Regulations repeal </w:t>
      </w:r>
      <w:r w:rsidR="00C95A98" w:rsidRPr="00BE57C4">
        <w:rPr>
          <w:rFonts w:ascii="Times New Roman" w:eastAsia="Times New Roman" w:hAnsi="Times New Roman" w:cs="Times New Roman"/>
          <w:iCs/>
          <w:color w:val="auto"/>
          <w:sz w:val="24"/>
          <w:lang w:eastAsia="en-AU"/>
        </w:rPr>
        <w:t xml:space="preserve">and remake </w:t>
      </w:r>
      <w:r w:rsidRPr="00BE57C4">
        <w:rPr>
          <w:rFonts w:ascii="Times New Roman" w:eastAsia="Times New Roman" w:hAnsi="Times New Roman" w:cs="Times New Roman"/>
          <w:iCs/>
          <w:color w:val="auto"/>
          <w:sz w:val="24"/>
          <w:lang w:eastAsia="en-AU"/>
        </w:rPr>
        <w:t xml:space="preserve">the </w:t>
      </w:r>
      <w:bookmarkStart w:id="3" w:name="_Hlk90887409"/>
      <w:r w:rsidRPr="00BE57C4">
        <w:rPr>
          <w:rFonts w:ascii="Times New Roman" w:eastAsia="Times New Roman" w:hAnsi="Times New Roman" w:cs="Times New Roman"/>
          <w:i/>
          <w:color w:val="auto"/>
          <w:sz w:val="24"/>
          <w:lang w:eastAsia="en-AU"/>
        </w:rPr>
        <w:t xml:space="preserve">National Health (Pharmaceutical and Vaccines—Cost Recovery) Regulations 2009 </w:t>
      </w:r>
      <w:r w:rsidRPr="00BE57C4">
        <w:rPr>
          <w:rFonts w:ascii="Times New Roman" w:eastAsia="Times New Roman" w:hAnsi="Times New Roman" w:cs="Times New Roman"/>
          <w:iCs/>
          <w:color w:val="auto"/>
          <w:sz w:val="24"/>
          <w:lang w:eastAsia="en-AU"/>
        </w:rPr>
        <w:t xml:space="preserve">(the 2009 Regulations). </w:t>
      </w:r>
      <w:bookmarkEnd w:id="3"/>
      <w:r w:rsidR="00FC0E95" w:rsidRPr="00BE57C4">
        <w:rPr>
          <w:rFonts w:ascii="Times New Roman" w:eastAsia="Times New Roman" w:hAnsi="Times New Roman" w:cs="Times New Roman"/>
          <w:iCs/>
          <w:color w:val="auto"/>
          <w:sz w:val="24"/>
          <w:lang w:eastAsia="en-AU"/>
        </w:rPr>
        <w:t>This ensures that</w:t>
      </w:r>
      <w:r w:rsidRPr="00BE57C4">
        <w:rPr>
          <w:rFonts w:ascii="Times New Roman" w:eastAsia="Times New Roman" w:hAnsi="Times New Roman" w:cs="Times New Roman"/>
          <w:iCs/>
          <w:color w:val="auto"/>
          <w:sz w:val="24"/>
          <w:lang w:eastAsia="en-AU"/>
        </w:rPr>
        <w:t xml:space="preserve"> arrangements </w:t>
      </w:r>
      <w:r w:rsidR="00AC43B8" w:rsidRPr="00BE57C4">
        <w:rPr>
          <w:rFonts w:ascii="Times New Roman" w:eastAsia="Times New Roman" w:hAnsi="Times New Roman" w:cs="Times New Roman"/>
          <w:iCs/>
          <w:color w:val="auto"/>
          <w:sz w:val="24"/>
          <w:lang w:eastAsia="en-AU"/>
        </w:rPr>
        <w:t xml:space="preserve">established </w:t>
      </w:r>
      <w:r w:rsidRPr="00BE57C4">
        <w:rPr>
          <w:rFonts w:ascii="Times New Roman" w:eastAsia="Times New Roman" w:hAnsi="Times New Roman" w:cs="Times New Roman"/>
          <w:iCs/>
          <w:color w:val="auto"/>
          <w:sz w:val="24"/>
          <w:lang w:eastAsia="en-AU"/>
        </w:rPr>
        <w:t xml:space="preserve">under the 2009 Regulations </w:t>
      </w:r>
      <w:r w:rsidR="00FC0E95" w:rsidRPr="00BE57C4">
        <w:rPr>
          <w:rFonts w:ascii="Times New Roman" w:eastAsia="Times New Roman" w:hAnsi="Times New Roman" w:cs="Times New Roman"/>
          <w:iCs/>
          <w:color w:val="auto"/>
          <w:sz w:val="24"/>
          <w:lang w:eastAsia="en-AU"/>
        </w:rPr>
        <w:t xml:space="preserve">continue </w:t>
      </w:r>
      <w:r w:rsidRPr="00BE57C4">
        <w:rPr>
          <w:rFonts w:ascii="Times New Roman" w:eastAsia="Times New Roman" w:hAnsi="Times New Roman" w:cs="Times New Roman"/>
          <w:iCs/>
          <w:color w:val="auto"/>
          <w:sz w:val="24"/>
          <w:lang w:eastAsia="en-AU"/>
        </w:rPr>
        <w:t>to support the sustainability of the PBS and mange applications effectively.</w:t>
      </w:r>
    </w:p>
    <w:bookmarkEnd w:id="2"/>
    <w:p w14:paraId="1514E92B"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p>
    <w:p w14:paraId="5E41D256"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r w:rsidRPr="00BE57C4">
        <w:rPr>
          <w:rFonts w:ascii="Times New Roman" w:eastAsia="Times New Roman" w:hAnsi="Times New Roman" w:cs="Times New Roman"/>
          <w:iCs/>
          <w:color w:val="auto"/>
          <w:sz w:val="24"/>
          <w:lang w:eastAsia="en-AU"/>
        </w:rPr>
        <w:t xml:space="preserve">Details of the operation of the Regulations are provided in the </w:t>
      </w:r>
      <w:r w:rsidRPr="00BE57C4">
        <w:rPr>
          <w:rFonts w:ascii="Times New Roman" w:eastAsia="Times New Roman" w:hAnsi="Times New Roman" w:cs="Times New Roman"/>
          <w:iCs/>
          <w:color w:val="auto"/>
          <w:sz w:val="24"/>
          <w:u w:val="single"/>
          <w:lang w:eastAsia="en-AU"/>
        </w:rPr>
        <w:t>Attachment</w:t>
      </w:r>
      <w:r w:rsidRPr="00BE57C4">
        <w:rPr>
          <w:rFonts w:ascii="Times New Roman" w:eastAsia="Times New Roman" w:hAnsi="Times New Roman" w:cs="Times New Roman"/>
          <w:iCs/>
          <w:color w:val="auto"/>
          <w:sz w:val="24"/>
          <w:lang w:eastAsia="en-AU"/>
        </w:rPr>
        <w:t>.</w:t>
      </w:r>
    </w:p>
    <w:p w14:paraId="1E2F2488"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p>
    <w:p w14:paraId="11992F7B" w14:textId="77777777" w:rsidR="00715283" w:rsidRPr="00BE57C4" w:rsidRDefault="00715283" w:rsidP="00715283">
      <w:pPr>
        <w:spacing w:after="0" w:line="240" w:lineRule="auto"/>
        <w:ind w:right="91"/>
        <w:rPr>
          <w:rFonts w:ascii="Times New Roman" w:eastAsia="Times New Roman" w:hAnsi="Times New Roman" w:cs="Times New Roman"/>
          <w:i/>
          <w:color w:val="auto"/>
          <w:sz w:val="24"/>
          <w:lang w:eastAsia="en-AU"/>
        </w:rPr>
      </w:pPr>
      <w:r w:rsidRPr="00BE57C4">
        <w:rPr>
          <w:rFonts w:ascii="Times New Roman" w:eastAsia="Times New Roman" w:hAnsi="Times New Roman" w:cs="Times New Roman"/>
          <w:iCs/>
          <w:color w:val="auto"/>
          <w:sz w:val="24"/>
          <w:lang w:eastAsia="en-AU"/>
        </w:rPr>
        <w:t xml:space="preserve">The Regulations are a legislative instrument for the purposes of the </w:t>
      </w:r>
      <w:r w:rsidRPr="00BE57C4">
        <w:rPr>
          <w:rFonts w:ascii="Times New Roman" w:eastAsia="Times New Roman" w:hAnsi="Times New Roman" w:cs="Times New Roman"/>
          <w:i/>
          <w:color w:val="auto"/>
          <w:sz w:val="24"/>
          <w:lang w:eastAsia="en-AU"/>
        </w:rPr>
        <w:t>Legislation Act 2003.</w:t>
      </w:r>
    </w:p>
    <w:p w14:paraId="3CBF2C65"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p>
    <w:p w14:paraId="0D16E6B3" w14:textId="0A135B63"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r w:rsidRPr="00BE57C4">
        <w:rPr>
          <w:rFonts w:ascii="Times New Roman" w:eastAsia="Times New Roman" w:hAnsi="Times New Roman" w:cs="Times New Roman"/>
          <w:iCs/>
          <w:color w:val="auto"/>
          <w:sz w:val="24"/>
          <w:lang w:eastAsia="en-AU"/>
        </w:rPr>
        <w:t xml:space="preserve">The Regulations commence on 1 </w:t>
      </w:r>
      <w:r w:rsidR="00F277B3" w:rsidRPr="00BE57C4">
        <w:rPr>
          <w:rFonts w:ascii="Times New Roman" w:eastAsia="Times New Roman" w:hAnsi="Times New Roman" w:cs="Times New Roman"/>
          <w:iCs/>
          <w:color w:val="auto"/>
          <w:sz w:val="24"/>
          <w:lang w:eastAsia="en-AU"/>
        </w:rPr>
        <w:t xml:space="preserve">April </w:t>
      </w:r>
      <w:r w:rsidRPr="00BE57C4">
        <w:rPr>
          <w:rFonts w:ascii="Times New Roman" w:eastAsia="Times New Roman" w:hAnsi="Times New Roman" w:cs="Times New Roman"/>
          <w:iCs/>
          <w:color w:val="auto"/>
          <w:sz w:val="24"/>
          <w:lang w:eastAsia="en-AU"/>
        </w:rPr>
        <w:t>202</w:t>
      </w:r>
      <w:r w:rsidR="00C95A98" w:rsidRPr="00BE57C4">
        <w:rPr>
          <w:rFonts w:ascii="Times New Roman" w:eastAsia="Times New Roman" w:hAnsi="Times New Roman" w:cs="Times New Roman"/>
          <w:iCs/>
          <w:color w:val="auto"/>
          <w:sz w:val="24"/>
          <w:lang w:eastAsia="en-AU"/>
        </w:rPr>
        <w:t>2</w:t>
      </w:r>
      <w:r w:rsidRPr="00BE57C4">
        <w:rPr>
          <w:rFonts w:ascii="Times New Roman" w:eastAsia="Times New Roman" w:hAnsi="Times New Roman" w:cs="Times New Roman"/>
          <w:iCs/>
          <w:color w:val="auto"/>
          <w:sz w:val="24"/>
          <w:lang w:eastAsia="en-AU"/>
        </w:rPr>
        <w:t>.</w:t>
      </w:r>
    </w:p>
    <w:p w14:paraId="429D29DC"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p>
    <w:p w14:paraId="225BA5AE"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r w:rsidRPr="00BE57C4">
        <w:rPr>
          <w:rFonts w:ascii="Times New Roman" w:eastAsia="Times New Roman" w:hAnsi="Times New Roman" w:cs="Times New Roman"/>
          <w:iCs/>
          <w:color w:val="auto"/>
          <w:sz w:val="24"/>
          <w:lang w:eastAsia="en-AU"/>
        </w:rPr>
        <w:t xml:space="preserve">A Statement of Compatibility with Human Rights has been completed for the Regulations, in accordance with the </w:t>
      </w:r>
      <w:r w:rsidRPr="00BE57C4">
        <w:rPr>
          <w:rFonts w:ascii="Times New Roman" w:eastAsia="Times New Roman" w:hAnsi="Times New Roman" w:cs="Times New Roman"/>
          <w:i/>
          <w:color w:val="auto"/>
          <w:sz w:val="24"/>
          <w:lang w:eastAsia="en-AU"/>
        </w:rPr>
        <w:t>Human Rights (Parliamentary Scrutiny) Act 2011</w:t>
      </w:r>
      <w:r w:rsidRPr="00BE57C4">
        <w:rPr>
          <w:rFonts w:ascii="Times New Roman" w:eastAsia="Times New Roman" w:hAnsi="Times New Roman" w:cs="Times New Roman"/>
          <w:iCs/>
          <w:color w:val="auto"/>
          <w:sz w:val="24"/>
          <w:lang w:eastAsia="en-AU"/>
        </w:rPr>
        <w:t>. The Statement’s assessment is that the measures in the Regulations are compatible with human rights.</w:t>
      </w:r>
    </w:p>
    <w:p w14:paraId="30EFC600" w14:textId="77777777" w:rsidR="00715283" w:rsidRPr="00BE57C4" w:rsidRDefault="00715283" w:rsidP="00715283">
      <w:pPr>
        <w:spacing w:after="0" w:line="240" w:lineRule="auto"/>
        <w:ind w:right="91"/>
        <w:rPr>
          <w:rFonts w:ascii="Times New Roman" w:eastAsia="Times New Roman" w:hAnsi="Times New Roman" w:cs="Times New Roman"/>
          <w:iCs/>
          <w:color w:val="auto"/>
          <w:sz w:val="24"/>
          <w:lang w:eastAsia="en-AU"/>
        </w:rPr>
      </w:pPr>
    </w:p>
    <w:p w14:paraId="798BB3E8" w14:textId="77777777" w:rsidR="00715283" w:rsidRPr="00BE57C4" w:rsidRDefault="00715283" w:rsidP="00715283">
      <w:pPr>
        <w:spacing w:after="0" w:line="240" w:lineRule="auto"/>
        <w:ind w:right="91"/>
        <w:rPr>
          <w:rFonts w:ascii="Times New Roman" w:eastAsia="Times New Roman" w:hAnsi="Times New Roman" w:cs="Times New Roman"/>
          <w:b/>
          <w:bCs/>
          <w:color w:val="auto"/>
          <w:sz w:val="24"/>
          <w:szCs w:val="24"/>
          <w:lang w:eastAsia="en-AU"/>
        </w:rPr>
      </w:pPr>
      <w:r w:rsidRPr="00BE57C4">
        <w:rPr>
          <w:rFonts w:ascii="Times New Roman" w:eastAsia="Times New Roman" w:hAnsi="Times New Roman" w:cs="Times New Roman"/>
          <w:b/>
          <w:bCs/>
          <w:color w:val="auto"/>
          <w:sz w:val="24"/>
          <w:szCs w:val="24"/>
          <w:lang w:eastAsia="en-AU"/>
        </w:rPr>
        <w:t>Consultation</w:t>
      </w:r>
    </w:p>
    <w:p w14:paraId="7F81B72D" w14:textId="77777777" w:rsidR="00715283" w:rsidRPr="00BE57C4" w:rsidRDefault="00715283" w:rsidP="00715283">
      <w:pPr>
        <w:spacing w:after="0" w:line="240" w:lineRule="auto"/>
        <w:ind w:right="91"/>
        <w:rPr>
          <w:rFonts w:ascii="Times New Roman" w:eastAsia="Times New Roman" w:hAnsi="Times New Roman" w:cs="Times New Roman"/>
          <w:color w:val="auto"/>
          <w:sz w:val="24"/>
          <w:szCs w:val="24"/>
          <w:lang w:eastAsia="en-AU"/>
        </w:rPr>
      </w:pPr>
    </w:p>
    <w:p w14:paraId="29ACBFD4" w14:textId="39EDCE2D" w:rsidR="00715283" w:rsidRPr="00BE57C4" w:rsidRDefault="008457EF" w:rsidP="00715283">
      <w:pPr>
        <w:spacing w:after="0" w:line="240" w:lineRule="auto"/>
        <w:ind w:right="91"/>
        <w:rPr>
          <w:rFonts w:ascii="Times New Roman" w:eastAsia="Times New Roman" w:hAnsi="Times New Roman" w:cs="Times New Roman"/>
          <w:color w:val="auto"/>
          <w:sz w:val="24"/>
          <w:szCs w:val="24"/>
          <w:lang w:eastAsia="en-AU"/>
        </w:rPr>
      </w:pPr>
      <w:bookmarkStart w:id="4" w:name="_Hlk90577531"/>
      <w:r w:rsidRPr="00BE57C4">
        <w:rPr>
          <w:rFonts w:ascii="Times New Roman" w:eastAsia="Times New Roman" w:hAnsi="Times New Roman" w:cs="Times New Roman"/>
          <w:color w:val="auto"/>
          <w:sz w:val="24"/>
          <w:szCs w:val="24"/>
          <w:lang w:eastAsia="en-AU"/>
        </w:rPr>
        <w:t xml:space="preserve">The Department consulted directly with key pharmaceutical industry groups as part of the process to remake the </w:t>
      </w:r>
      <w:r w:rsidR="0026487D">
        <w:rPr>
          <w:rFonts w:ascii="Times New Roman" w:eastAsia="Times New Roman" w:hAnsi="Times New Roman" w:cs="Times New Roman"/>
          <w:color w:val="auto"/>
          <w:sz w:val="24"/>
          <w:szCs w:val="24"/>
          <w:lang w:eastAsia="en-AU"/>
        </w:rPr>
        <w:t xml:space="preserve">2009 </w:t>
      </w:r>
      <w:r w:rsidRPr="00BE57C4">
        <w:rPr>
          <w:rFonts w:ascii="Times New Roman" w:eastAsia="Times New Roman" w:hAnsi="Times New Roman" w:cs="Times New Roman"/>
          <w:color w:val="auto"/>
          <w:sz w:val="24"/>
          <w:szCs w:val="24"/>
          <w:lang w:eastAsia="en-AU"/>
        </w:rPr>
        <w:t xml:space="preserve">Regulations. Industry expressed support for the amendments in the Regulations. The Department will continue to consult regularly with the pharmaceutical industry on cost recovery arrangements, which are </w:t>
      </w:r>
      <w:r w:rsidR="00486587" w:rsidRPr="00BE57C4">
        <w:rPr>
          <w:rFonts w:ascii="Times New Roman" w:eastAsia="Times New Roman" w:hAnsi="Times New Roman" w:cs="Times New Roman"/>
          <w:color w:val="auto"/>
          <w:sz w:val="24"/>
          <w:szCs w:val="24"/>
          <w:lang w:eastAsia="en-AU"/>
        </w:rPr>
        <w:t xml:space="preserve">administered in accordance with the </w:t>
      </w:r>
      <w:r w:rsidRPr="00BE57C4">
        <w:rPr>
          <w:rFonts w:ascii="Times New Roman" w:eastAsia="Times New Roman" w:hAnsi="Times New Roman" w:cs="Times New Roman"/>
          <w:color w:val="auto"/>
          <w:sz w:val="24"/>
          <w:szCs w:val="24"/>
          <w:lang w:eastAsia="en-AU"/>
        </w:rPr>
        <w:t>Regulations, including through bi-annual updates to the Cost Recovery Implementation Statement.</w:t>
      </w:r>
    </w:p>
    <w:bookmarkEnd w:id="0"/>
    <w:bookmarkEnd w:id="4"/>
    <w:p w14:paraId="6347E35B" w14:textId="77777777" w:rsidR="00715283" w:rsidRPr="00BE57C4" w:rsidRDefault="00715283" w:rsidP="00715283">
      <w:pPr>
        <w:spacing w:after="0" w:line="240" w:lineRule="auto"/>
        <w:ind w:right="91"/>
        <w:rPr>
          <w:rFonts w:ascii="Times New Roman" w:eastAsia="Times New Roman" w:hAnsi="Times New Roman" w:cs="Times New Roman"/>
          <w:color w:val="auto"/>
          <w:sz w:val="24"/>
          <w:szCs w:val="24"/>
          <w:lang w:eastAsia="en-AU"/>
        </w:rPr>
      </w:pPr>
    </w:p>
    <w:p w14:paraId="1906E8C3" w14:textId="77777777" w:rsidR="00715283" w:rsidRPr="00BE57C4" w:rsidRDefault="00715283" w:rsidP="00715283">
      <w:pPr>
        <w:spacing w:after="0" w:line="240" w:lineRule="auto"/>
        <w:ind w:right="91"/>
        <w:rPr>
          <w:rFonts w:ascii="Times New Roman" w:eastAsia="Times New Roman" w:hAnsi="Times New Roman" w:cs="Times New Roman"/>
          <w:color w:val="auto"/>
          <w:sz w:val="24"/>
          <w:szCs w:val="24"/>
          <w:lang w:eastAsia="en-AU"/>
        </w:rPr>
      </w:pPr>
    </w:p>
    <w:p w14:paraId="6CFFBC37" w14:textId="77777777" w:rsidR="00002A72" w:rsidRPr="00BE57C4" w:rsidRDefault="00002A72">
      <w:pPr>
        <w:spacing w:after="160" w:line="259" w:lineRule="auto"/>
        <w:rPr>
          <w:rFonts w:ascii="Times New Roman" w:eastAsia="Times New Roman" w:hAnsi="Times New Roman" w:cs="Times New Roman"/>
          <w:b/>
          <w:bCs/>
          <w:color w:val="auto"/>
          <w:sz w:val="24"/>
          <w:szCs w:val="24"/>
          <w:lang w:eastAsia="en-AU"/>
        </w:rPr>
      </w:pPr>
      <w:r w:rsidRPr="00BE57C4">
        <w:rPr>
          <w:rFonts w:ascii="Times New Roman" w:eastAsia="Times New Roman" w:hAnsi="Times New Roman" w:cs="Times New Roman"/>
          <w:b/>
          <w:bCs/>
          <w:color w:val="auto"/>
          <w:sz w:val="24"/>
          <w:szCs w:val="24"/>
          <w:lang w:eastAsia="en-AU"/>
        </w:rPr>
        <w:br w:type="page"/>
      </w:r>
    </w:p>
    <w:p w14:paraId="391C3883" w14:textId="149681D6" w:rsidR="00715283" w:rsidRPr="00BE57C4" w:rsidRDefault="00715283" w:rsidP="00715283">
      <w:pPr>
        <w:spacing w:after="0" w:line="240" w:lineRule="auto"/>
        <w:ind w:right="91"/>
        <w:jc w:val="right"/>
        <w:rPr>
          <w:rFonts w:ascii="Times New Roman" w:eastAsia="Times New Roman" w:hAnsi="Times New Roman" w:cs="Times New Roman"/>
          <w:b/>
          <w:bCs/>
          <w:color w:val="auto"/>
          <w:sz w:val="24"/>
          <w:szCs w:val="24"/>
          <w:lang w:eastAsia="en-AU"/>
        </w:rPr>
      </w:pPr>
      <w:r w:rsidRPr="00BE57C4">
        <w:rPr>
          <w:rFonts w:ascii="Times New Roman" w:eastAsia="Times New Roman" w:hAnsi="Times New Roman" w:cs="Times New Roman"/>
          <w:b/>
          <w:bCs/>
          <w:color w:val="auto"/>
          <w:sz w:val="24"/>
          <w:szCs w:val="24"/>
          <w:lang w:eastAsia="en-AU"/>
        </w:rPr>
        <w:lastRenderedPageBreak/>
        <w:t>ATTACHMENT</w:t>
      </w:r>
    </w:p>
    <w:p w14:paraId="0AB0D1DC" w14:textId="53C114E9" w:rsidR="00715283" w:rsidRPr="00BE57C4" w:rsidRDefault="00715283" w:rsidP="00715283">
      <w:pPr>
        <w:spacing w:after="0" w:line="240" w:lineRule="auto"/>
        <w:ind w:right="91"/>
        <w:rPr>
          <w:rFonts w:ascii="Times New Roman" w:eastAsia="Times New Roman" w:hAnsi="Times New Roman" w:cs="Times New Roman"/>
          <w:b/>
          <w:bCs/>
          <w:color w:val="auto"/>
          <w:sz w:val="24"/>
          <w:u w:val="single"/>
          <w:lang w:eastAsia="en-AU"/>
        </w:rPr>
      </w:pPr>
      <w:r w:rsidRPr="00BE57C4">
        <w:rPr>
          <w:rFonts w:ascii="Times New Roman" w:eastAsia="Times New Roman" w:hAnsi="Times New Roman" w:cs="Times New Roman"/>
          <w:b/>
          <w:bCs/>
          <w:color w:val="auto"/>
          <w:sz w:val="24"/>
          <w:szCs w:val="24"/>
          <w:u w:val="single"/>
          <w:lang w:eastAsia="en-AU"/>
        </w:rPr>
        <w:t xml:space="preserve">Details of the </w:t>
      </w:r>
      <w:r w:rsidRPr="00BE57C4">
        <w:rPr>
          <w:rFonts w:ascii="Times New Roman" w:eastAsia="Times New Roman" w:hAnsi="Times New Roman" w:cs="Times New Roman"/>
          <w:b/>
          <w:bCs/>
          <w:i/>
          <w:color w:val="auto"/>
          <w:sz w:val="24"/>
          <w:u w:val="single"/>
          <w:lang w:eastAsia="en-AU"/>
        </w:rPr>
        <w:t>National Health (Pharmaceuticals and Vaccines — Cost Recovery) Regulations 202</w:t>
      </w:r>
      <w:r w:rsidR="00F277B3" w:rsidRPr="00BE57C4">
        <w:rPr>
          <w:rFonts w:ascii="Times New Roman" w:eastAsia="Times New Roman" w:hAnsi="Times New Roman" w:cs="Times New Roman"/>
          <w:b/>
          <w:bCs/>
          <w:i/>
          <w:color w:val="auto"/>
          <w:sz w:val="24"/>
          <w:u w:val="single"/>
          <w:lang w:eastAsia="en-AU"/>
        </w:rPr>
        <w:t>2</w:t>
      </w:r>
    </w:p>
    <w:p w14:paraId="200E148A" w14:textId="77777777" w:rsidR="00715283" w:rsidRPr="00BE57C4" w:rsidRDefault="00715283" w:rsidP="00715283">
      <w:pPr>
        <w:spacing w:after="0" w:line="240" w:lineRule="auto"/>
        <w:ind w:right="91"/>
        <w:rPr>
          <w:rFonts w:ascii="Times New Roman" w:eastAsia="Times New Roman" w:hAnsi="Times New Roman" w:cs="Times New Roman"/>
          <w:color w:val="auto"/>
          <w:sz w:val="24"/>
          <w:szCs w:val="24"/>
          <w:u w:val="single"/>
          <w:lang w:eastAsia="en-AU"/>
        </w:rPr>
      </w:pPr>
    </w:p>
    <w:p w14:paraId="24895A47" w14:textId="37B59443" w:rsidR="00715283" w:rsidRPr="00BB206F" w:rsidRDefault="00715283" w:rsidP="00BB206F">
      <w:pPr>
        <w:spacing w:after="0" w:line="240" w:lineRule="auto"/>
        <w:ind w:right="91"/>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u w:val="single"/>
          <w:lang w:eastAsia="en-AU"/>
        </w:rPr>
        <w:t>Part 1</w:t>
      </w:r>
      <w:r w:rsidR="00E03BB2" w:rsidRPr="004F2032">
        <w:rPr>
          <w:rFonts w:ascii="Times New Roman" w:hAnsi="Times New Roman" w:cs="Times New Roman"/>
          <w:bCs/>
          <w:sz w:val="24"/>
          <w:szCs w:val="24"/>
          <w:u w:val="single"/>
        </w:rPr>
        <w:t>—</w:t>
      </w:r>
      <w:r w:rsidRPr="001806D9">
        <w:rPr>
          <w:rFonts w:ascii="Times New Roman" w:eastAsia="Times New Roman" w:hAnsi="Times New Roman" w:cs="Times New Roman"/>
          <w:bCs/>
          <w:color w:val="auto"/>
          <w:sz w:val="24"/>
          <w:szCs w:val="24"/>
          <w:u w:val="single"/>
          <w:lang w:eastAsia="en-AU"/>
        </w:rPr>
        <w:t>Preliminary</w:t>
      </w:r>
      <w:r w:rsidR="001806D9" w:rsidRPr="001806D9">
        <w:rPr>
          <w:rFonts w:ascii="Times New Roman" w:eastAsia="Times New Roman" w:hAnsi="Times New Roman" w:cs="Times New Roman"/>
          <w:bCs/>
          <w:color w:val="auto"/>
          <w:sz w:val="24"/>
          <w:szCs w:val="24"/>
          <w:u w:val="single"/>
          <w:lang w:eastAsia="en-AU"/>
        </w:rPr>
        <w:br/>
      </w:r>
      <w:r w:rsidR="001806D9" w:rsidRP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1 – Name</w:t>
      </w:r>
      <w:r w:rsidRPr="001806D9">
        <w:rPr>
          <w:rFonts w:ascii="Times New Roman" w:eastAsia="Times New Roman" w:hAnsi="Times New Roman" w:cs="Times New Roman"/>
          <w:bCs/>
          <w:color w:val="auto"/>
          <w:sz w:val="24"/>
          <w:szCs w:val="24"/>
          <w:lang w:eastAsia="en-AU"/>
        </w:rPr>
        <w:t xml:space="preserve"> </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00970E54"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w:t>
      </w:r>
      <w:r w:rsidR="00970E54" w:rsidRPr="001806D9">
        <w:rPr>
          <w:rFonts w:ascii="Times New Roman" w:eastAsia="Times New Roman" w:hAnsi="Times New Roman" w:cs="Times New Roman"/>
          <w:bCs/>
          <w:color w:val="auto"/>
          <w:sz w:val="24"/>
          <w:szCs w:val="24"/>
          <w:lang w:eastAsia="en-AU"/>
        </w:rPr>
        <w:t xml:space="preserve">1 </w:t>
      </w:r>
      <w:r w:rsidRPr="001806D9">
        <w:rPr>
          <w:rFonts w:ascii="Times New Roman" w:eastAsia="Times New Roman" w:hAnsi="Times New Roman" w:cs="Times New Roman"/>
          <w:bCs/>
          <w:color w:val="auto"/>
          <w:sz w:val="24"/>
          <w:szCs w:val="24"/>
          <w:lang w:eastAsia="en-AU"/>
        </w:rPr>
        <w:t xml:space="preserve">provides that the title of the instrument is the </w:t>
      </w:r>
      <w:r w:rsidRPr="001806D9">
        <w:rPr>
          <w:rFonts w:ascii="Times New Roman" w:eastAsia="Times New Roman" w:hAnsi="Times New Roman" w:cs="Times New Roman"/>
          <w:bCs/>
          <w:i/>
          <w:color w:val="auto"/>
          <w:sz w:val="24"/>
          <w:szCs w:val="24"/>
          <w:lang w:eastAsia="en-AU"/>
        </w:rPr>
        <w:t>National Health (Pharmaceuticals and Vaccines — Cost Recovery) Regulations 202</w:t>
      </w:r>
      <w:r w:rsidR="00F277B3" w:rsidRPr="001806D9">
        <w:rPr>
          <w:rFonts w:ascii="Times New Roman" w:eastAsia="Times New Roman" w:hAnsi="Times New Roman" w:cs="Times New Roman"/>
          <w:bCs/>
          <w:i/>
          <w:color w:val="auto"/>
          <w:sz w:val="24"/>
          <w:szCs w:val="24"/>
          <w:lang w:eastAsia="en-AU"/>
        </w:rPr>
        <w:t>2</w:t>
      </w:r>
      <w:r w:rsidR="00F85C39" w:rsidRPr="001806D9">
        <w:rPr>
          <w:rFonts w:ascii="Times New Roman" w:eastAsia="Times New Roman" w:hAnsi="Times New Roman" w:cs="Times New Roman"/>
          <w:bCs/>
          <w:i/>
          <w:color w:val="auto"/>
          <w:sz w:val="24"/>
          <w:szCs w:val="24"/>
          <w:lang w:eastAsia="en-AU"/>
        </w:rPr>
        <w:t xml:space="preserve"> </w:t>
      </w:r>
      <w:r w:rsidR="00F85C39" w:rsidRPr="001806D9">
        <w:rPr>
          <w:rFonts w:ascii="Times New Roman" w:eastAsia="Times New Roman" w:hAnsi="Times New Roman" w:cs="Times New Roman"/>
          <w:bCs/>
          <w:iCs/>
          <w:color w:val="auto"/>
          <w:sz w:val="24"/>
          <w:szCs w:val="24"/>
          <w:lang w:eastAsia="en-AU"/>
        </w:rPr>
        <w:t>(the Regulations)</w:t>
      </w:r>
      <w:r w:rsidRPr="001806D9">
        <w:rPr>
          <w:rFonts w:ascii="Times New Roman" w:eastAsia="Times New Roman" w:hAnsi="Times New Roman" w:cs="Times New Roman"/>
          <w:bCs/>
          <w:i/>
          <w:color w:val="auto"/>
          <w:sz w:val="24"/>
          <w:szCs w:val="24"/>
          <w:lang w:eastAsia="en-AU"/>
        </w:rPr>
        <w:t>.</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2 – Commencement</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00970E54"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w:t>
      </w:r>
      <w:r w:rsidR="00970E54" w:rsidRPr="001806D9">
        <w:rPr>
          <w:rFonts w:ascii="Times New Roman" w:eastAsia="Times New Roman" w:hAnsi="Times New Roman" w:cs="Times New Roman"/>
          <w:bCs/>
          <w:color w:val="auto"/>
          <w:sz w:val="24"/>
          <w:szCs w:val="24"/>
          <w:lang w:eastAsia="en-AU"/>
        </w:rPr>
        <w:t xml:space="preserve">2 </w:t>
      </w:r>
      <w:r w:rsidRPr="001806D9">
        <w:rPr>
          <w:rFonts w:ascii="Times New Roman" w:eastAsia="Times New Roman" w:hAnsi="Times New Roman" w:cs="Times New Roman"/>
          <w:bCs/>
          <w:color w:val="auto"/>
          <w:sz w:val="24"/>
          <w:szCs w:val="24"/>
          <w:lang w:eastAsia="en-AU"/>
        </w:rPr>
        <w:t xml:space="preserve">provides that the Regulations commence on 1 </w:t>
      </w:r>
      <w:r w:rsidR="00F277B3" w:rsidRPr="001806D9">
        <w:rPr>
          <w:rFonts w:ascii="Times New Roman" w:eastAsia="Times New Roman" w:hAnsi="Times New Roman" w:cs="Times New Roman"/>
          <w:bCs/>
          <w:color w:val="auto"/>
          <w:sz w:val="24"/>
          <w:szCs w:val="24"/>
          <w:lang w:eastAsia="en-AU"/>
        </w:rPr>
        <w:t xml:space="preserve">April </w:t>
      </w:r>
      <w:r w:rsidRPr="001806D9">
        <w:rPr>
          <w:rFonts w:ascii="Times New Roman" w:eastAsia="Times New Roman" w:hAnsi="Times New Roman" w:cs="Times New Roman"/>
          <w:bCs/>
          <w:color w:val="auto"/>
          <w:sz w:val="24"/>
          <w:szCs w:val="24"/>
          <w:lang w:eastAsia="en-AU"/>
        </w:rPr>
        <w:t xml:space="preserve">2022.  </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3 – Authority</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00970E54"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w:t>
      </w:r>
      <w:r w:rsidR="00970E54" w:rsidRPr="001806D9">
        <w:rPr>
          <w:rFonts w:ascii="Times New Roman" w:eastAsia="Times New Roman" w:hAnsi="Times New Roman" w:cs="Times New Roman"/>
          <w:bCs/>
          <w:color w:val="auto"/>
          <w:sz w:val="24"/>
          <w:szCs w:val="24"/>
          <w:lang w:eastAsia="en-AU"/>
        </w:rPr>
        <w:t xml:space="preserve">3 </w:t>
      </w:r>
      <w:r w:rsidRPr="001806D9">
        <w:rPr>
          <w:rFonts w:ascii="Times New Roman" w:eastAsia="Times New Roman" w:hAnsi="Times New Roman" w:cs="Times New Roman"/>
          <w:bCs/>
          <w:color w:val="auto"/>
          <w:sz w:val="24"/>
          <w:szCs w:val="24"/>
          <w:lang w:eastAsia="en-AU"/>
        </w:rPr>
        <w:t xml:space="preserve">provides that the Regulations are made under the </w:t>
      </w:r>
      <w:r w:rsidRPr="001806D9">
        <w:rPr>
          <w:rFonts w:ascii="Times New Roman" w:eastAsia="Times New Roman" w:hAnsi="Times New Roman" w:cs="Times New Roman"/>
          <w:bCs/>
          <w:i/>
          <w:iCs/>
          <w:color w:val="auto"/>
          <w:sz w:val="24"/>
          <w:szCs w:val="24"/>
          <w:lang w:eastAsia="en-AU"/>
        </w:rPr>
        <w:t>National Health Act 1953</w:t>
      </w:r>
      <w:r w:rsidR="00392ED1">
        <w:rPr>
          <w:rFonts w:ascii="Times New Roman" w:eastAsia="Times New Roman" w:hAnsi="Times New Roman" w:cs="Times New Roman"/>
          <w:bCs/>
          <w:color w:val="auto"/>
          <w:sz w:val="24"/>
          <w:szCs w:val="24"/>
          <w:lang w:eastAsia="en-AU"/>
        </w:rPr>
        <w:t xml:space="preserve"> (the </w:t>
      </w:r>
      <w:r w:rsidR="00392ED1" w:rsidRPr="0059212A">
        <w:rPr>
          <w:rFonts w:ascii="Times New Roman" w:eastAsia="Times New Roman" w:hAnsi="Times New Roman" w:cs="Times New Roman"/>
          <w:bCs/>
          <w:color w:val="auto"/>
          <w:sz w:val="24"/>
          <w:szCs w:val="24"/>
          <w:lang w:eastAsia="en-AU"/>
        </w:rPr>
        <w:t>Act)</w:t>
      </w:r>
      <w:r w:rsidRPr="0059212A">
        <w:rPr>
          <w:rFonts w:ascii="Times New Roman" w:eastAsia="Times New Roman" w:hAnsi="Times New Roman" w:cs="Times New Roman"/>
          <w:bCs/>
          <w:i/>
          <w:iCs/>
          <w:color w:val="auto"/>
          <w:sz w:val="24"/>
          <w:szCs w:val="24"/>
          <w:lang w:eastAsia="en-AU"/>
        </w:rPr>
        <w:t>.</w:t>
      </w:r>
      <w:r w:rsidR="00BB206F" w:rsidRPr="0059212A">
        <w:rPr>
          <w:rFonts w:ascii="Times New Roman" w:eastAsia="Times New Roman" w:hAnsi="Times New Roman" w:cs="Times New Roman"/>
          <w:bCs/>
          <w:color w:val="auto"/>
          <w:sz w:val="24"/>
          <w:szCs w:val="24"/>
          <w:lang w:eastAsia="en-AU"/>
        </w:rPr>
        <w:t xml:space="preserve"> Section 99YBA of the Act provide for the Regulations to set out fees and matters relating to the making of applications or submissions for services provided by the Commonwealth in relation to the exercise of </w:t>
      </w:r>
      <w:r w:rsidR="004B7D4A" w:rsidRPr="0059212A">
        <w:rPr>
          <w:rFonts w:ascii="Times New Roman" w:eastAsia="Times New Roman" w:hAnsi="Times New Roman" w:cs="Times New Roman"/>
          <w:bCs/>
          <w:color w:val="auto"/>
          <w:sz w:val="24"/>
          <w:szCs w:val="24"/>
          <w:lang w:eastAsia="en-AU"/>
        </w:rPr>
        <w:t>certain</w:t>
      </w:r>
      <w:r w:rsidR="00BB206F" w:rsidRPr="0059212A">
        <w:rPr>
          <w:rFonts w:ascii="Times New Roman" w:eastAsia="Times New Roman" w:hAnsi="Times New Roman" w:cs="Times New Roman"/>
          <w:bCs/>
          <w:color w:val="auto"/>
          <w:sz w:val="24"/>
          <w:szCs w:val="24"/>
          <w:lang w:eastAsia="en-AU"/>
        </w:rPr>
        <w:t xml:space="preserve"> power</w:t>
      </w:r>
      <w:r w:rsidR="004B7D4A" w:rsidRPr="0059212A">
        <w:rPr>
          <w:rFonts w:ascii="Times New Roman" w:eastAsia="Times New Roman" w:hAnsi="Times New Roman" w:cs="Times New Roman"/>
          <w:bCs/>
          <w:color w:val="auto"/>
          <w:sz w:val="24"/>
          <w:szCs w:val="24"/>
          <w:lang w:eastAsia="en-AU"/>
        </w:rPr>
        <w:t>s</w:t>
      </w:r>
      <w:r w:rsidR="00BB206F" w:rsidRPr="0059212A">
        <w:rPr>
          <w:rFonts w:ascii="Times New Roman" w:eastAsia="Times New Roman" w:hAnsi="Times New Roman" w:cs="Times New Roman"/>
          <w:bCs/>
          <w:color w:val="auto"/>
          <w:sz w:val="24"/>
          <w:szCs w:val="24"/>
          <w:lang w:eastAsia="en-AU"/>
        </w:rPr>
        <w:t xml:space="preserve"> by the Minister under the Act. </w:t>
      </w:r>
      <w:r w:rsidR="001806D9" w:rsidRPr="00200597">
        <w:rPr>
          <w:rFonts w:ascii="Times New Roman" w:eastAsia="Times New Roman" w:hAnsi="Times New Roman" w:cs="Times New Roman"/>
          <w:bCs/>
          <w:color w:val="FF0000"/>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4 – Schedule 2</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4 provides that each instrument specified in Schedule 2 is amended or repealed as set out in the </w:t>
      </w:r>
      <w:r w:rsidR="005518E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chedule. Any other item in Schedule 2 has effect according to its terms.</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5 – Definitions</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5 provides that, for the purpose of the Regulations, terms have the meaning given to them under </w:t>
      </w:r>
      <w:r w:rsidR="00970E54" w:rsidRPr="001806D9">
        <w:rPr>
          <w:rFonts w:ascii="Times New Roman" w:eastAsia="Times New Roman" w:hAnsi="Times New Roman" w:cs="Times New Roman"/>
          <w:bCs/>
          <w:color w:val="auto"/>
          <w:sz w:val="24"/>
          <w:szCs w:val="24"/>
          <w:lang w:eastAsia="en-AU"/>
        </w:rPr>
        <w:t xml:space="preserve">this </w:t>
      </w:r>
      <w:r w:rsidRPr="001806D9">
        <w:rPr>
          <w:rFonts w:ascii="Times New Roman" w:eastAsia="Times New Roman" w:hAnsi="Times New Roman" w:cs="Times New Roman"/>
          <w:bCs/>
          <w:color w:val="auto"/>
          <w:sz w:val="24"/>
          <w:szCs w:val="24"/>
          <w:lang w:eastAsia="en-AU"/>
        </w:rPr>
        <w:t>section.</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Part 2</w:t>
      </w:r>
      <w:r w:rsidR="00E03BB2" w:rsidRPr="004F2032">
        <w:rPr>
          <w:rFonts w:ascii="Times New Roman" w:hAnsi="Times New Roman" w:cs="Times New Roman"/>
          <w:bCs/>
          <w:sz w:val="24"/>
          <w:szCs w:val="24"/>
          <w:u w:val="single"/>
        </w:rPr>
        <w:t>—</w:t>
      </w:r>
      <w:r w:rsidRPr="001806D9">
        <w:rPr>
          <w:rFonts w:ascii="Times New Roman" w:eastAsia="Times New Roman" w:hAnsi="Times New Roman" w:cs="Times New Roman"/>
          <w:bCs/>
          <w:color w:val="auto"/>
          <w:sz w:val="24"/>
          <w:szCs w:val="24"/>
          <w:u w:val="single"/>
          <w:lang w:eastAsia="en-AU"/>
        </w:rPr>
        <w:t>Pre-submission services</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Division 1</w:t>
      </w:r>
      <w:r w:rsidR="00E03BB2" w:rsidRPr="004F2032">
        <w:rPr>
          <w:rFonts w:ascii="Times New Roman" w:hAnsi="Times New Roman" w:cs="Times New Roman"/>
          <w:bCs/>
          <w:sz w:val="24"/>
          <w:szCs w:val="24"/>
          <w:u w:val="single"/>
        </w:rPr>
        <w:t>—</w:t>
      </w:r>
      <w:r w:rsidRPr="001806D9">
        <w:rPr>
          <w:rFonts w:ascii="Times New Roman" w:eastAsia="Times New Roman" w:hAnsi="Times New Roman" w:cs="Times New Roman"/>
          <w:bCs/>
          <w:color w:val="auto"/>
          <w:sz w:val="24"/>
          <w:szCs w:val="24"/>
          <w:u w:val="single"/>
          <w:lang w:eastAsia="en-AU"/>
        </w:rPr>
        <w:t>Preliminary</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6 – Simplified outline of this Part</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6 provides a simplified outline of Part 2 – Pre-submission services. This part relates to services for the provision</w:t>
      </w:r>
      <w:r w:rsidR="001806D9" w:rsidRPr="001806D9">
        <w:t xml:space="preserve"> </w:t>
      </w:r>
      <w:r w:rsidR="001806D9" w:rsidRPr="001806D9">
        <w:rPr>
          <w:rFonts w:ascii="Times New Roman" w:eastAsia="Times New Roman" w:hAnsi="Times New Roman" w:cs="Times New Roman"/>
          <w:bCs/>
          <w:color w:val="auto"/>
          <w:sz w:val="24"/>
          <w:szCs w:val="24"/>
          <w:lang w:eastAsia="en-AU"/>
        </w:rPr>
        <w:t>of the Australian Technical Advisory Group on Immunisation (ATAGI)</w:t>
      </w:r>
      <w:r w:rsidRPr="001806D9">
        <w:rPr>
          <w:rFonts w:ascii="Times New Roman" w:eastAsia="Times New Roman" w:hAnsi="Times New Roman" w:cs="Times New Roman"/>
          <w:bCs/>
          <w:color w:val="auto"/>
          <w:sz w:val="24"/>
          <w:szCs w:val="24"/>
          <w:lang w:eastAsia="en-AU"/>
        </w:rPr>
        <w:t xml:space="preserve"> advice and pre-submission meetings relating to the preparation of a future submission to the </w:t>
      </w:r>
      <w:r w:rsidR="00970E54" w:rsidRPr="001806D9">
        <w:rPr>
          <w:rFonts w:ascii="Times New Roman" w:eastAsia="Times New Roman" w:hAnsi="Times New Roman" w:cs="Times New Roman"/>
          <w:bCs/>
          <w:color w:val="auto"/>
          <w:sz w:val="24"/>
          <w:szCs w:val="24"/>
          <w:lang w:eastAsia="en-AU"/>
        </w:rPr>
        <w:t>Pharmaceutical Benefits Advisory Committee (</w:t>
      </w:r>
      <w:r w:rsidRPr="001806D9">
        <w:rPr>
          <w:rFonts w:ascii="Times New Roman" w:eastAsia="Times New Roman" w:hAnsi="Times New Roman" w:cs="Times New Roman"/>
          <w:bCs/>
          <w:color w:val="auto"/>
          <w:sz w:val="24"/>
          <w:szCs w:val="24"/>
          <w:lang w:eastAsia="en-AU"/>
        </w:rPr>
        <w:t>PBAC</w:t>
      </w:r>
      <w:r w:rsidR="00970E54"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Division 2</w:t>
      </w:r>
      <w:r w:rsidR="00E03BB2" w:rsidRPr="004F2032">
        <w:rPr>
          <w:rFonts w:ascii="Times New Roman" w:hAnsi="Times New Roman" w:cs="Times New Roman"/>
          <w:bCs/>
          <w:sz w:val="24"/>
          <w:szCs w:val="24"/>
          <w:u w:val="single"/>
        </w:rPr>
        <w:t>—</w:t>
      </w:r>
      <w:r w:rsidRPr="001806D9">
        <w:rPr>
          <w:rFonts w:ascii="Times New Roman" w:eastAsia="Times New Roman" w:hAnsi="Times New Roman" w:cs="Times New Roman"/>
          <w:bCs/>
          <w:color w:val="auto"/>
          <w:sz w:val="24"/>
          <w:szCs w:val="24"/>
          <w:u w:val="single"/>
          <w:lang w:eastAsia="en-AU"/>
        </w:rPr>
        <w:t>ATAGI advice</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001806D9" w:rsidRPr="001806D9">
        <w:rPr>
          <w:rFonts w:ascii="Times New Roman" w:eastAsia="Times New Roman" w:hAnsi="Times New Roman" w:cs="Times New Roman"/>
          <w:bCs/>
          <w:color w:val="auto"/>
          <w:sz w:val="24"/>
          <w:szCs w:val="24"/>
          <w:u w:val="single"/>
          <w:lang w:eastAsia="en-AU"/>
        </w:rPr>
        <w:t>Section 7 – Fee for providing ATAGI advice</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hAnsi="Times New Roman" w:cs="Times New Roman"/>
          <w:bCs/>
          <w:color w:val="auto"/>
          <w:sz w:val="24"/>
          <w:szCs w:val="24"/>
        </w:rPr>
        <w:t>Section 7 provides that a fee is payable for an application relating to the provision of advice by ATAGI. ATAGI is an entity that</w:t>
      </w:r>
      <w:r w:rsidR="001806D9" w:rsidRPr="001806D9">
        <w:rPr>
          <w:rFonts w:ascii="Times New Roman" w:hAnsi="Times New Roman" w:cs="Times New Roman"/>
          <w:bCs/>
          <w:color w:val="auto"/>
          <w:sz w:val="24"/>
          <w:szCs w:val="24"/>
        </w:rPr>
        <w:t xml:space="preserve">, among other roles, </w:t>
      </w:r>
      <w:r w:rsidRPr="001806D9">
        <w:rPr>
          <w:rFonts w:ascii="Times New Roman" w:hAnsi="Times New Roman" w:cs="Times New Roman"/>
          <w:bCs/>
          <w:color w:val="auto"/>
          <w:sz w:val="24"/>
          <w:szCs w:val="24"/>
        </w:rPr>
        <w:t>provides expert advice to a person</w:t>
      </w:r>
      <w:r w:rsidR="00970E54" w:rsidRPr="001806D9">
        <w:rPr>
          <w:rFonts w:ascii="Times New Roman" w:hAnsi="Times New Roman" w:cs="Times New Roman"/>
          <w:bCs/>
          <w:color w:val="auto"/>
          <w:sz w:val="24"/>
          <w:szCs w:val="24"/>
        </w:rPr>
        <w:t>,</w:t>
      </w:r>
      <w:r w:rsidRPr="001806D9">
        <w:rPr>
          <w:rFonts w:ascii="Times New Roman" w:hAnsi="Times New Roman" w:cs="Times New Roman"/>
          <w:bCs/>
          <w:color w:val="auto"/>
          <w:sz w:val="24"/>
          <w:szCs w:val="24"/>
        </w:rPr>
        <w:t xml:space="preserve"> to </w:t>
      </w:r>
      <w:r w:rsidR="00970E54" w:rsidRPr="001806D9">
        <w:rPr>
          <w:rFonts w:ascii="Times New Roman" w:hAnsi="Times New Roman" w:cs="Times New Roman"/>
          <w:bCs/>
          <w:color w:val="auto"/>
          <w:sz w:val="24"/>
          <w:szCs w:val="24"/>
        </w:rPr>
        <w:t xml:space="preserve">be </w:t>
      </w:r>
      <w:r w:rsidRPr="001806D9">
        <w:rPr>
          <w:rFonts w:ascii="Times New Roman" w:hAnsi="Times New Roman" w:cs="Times New Roman"/>
          <w:bCs/>
          <w:color w:val="auto"/>
          <w:sz w:val="24"/>
          <w:szCs w:val="24"/>
        </w:rPr>
        <w:t>include</w:t>
      </w:r>
      <w:r w:rsidR="00970E54" w:rsidRPr="001806D9">
        <w:rPr>
          <w:rFonts w:ascii="Times New Roman" w:hAnsi="Times New Roman" w:cs="Times New Roman"/>
          <w:bCs/>
          <w:color w:val="auto"/>
          <w:sz w:val="24"/>
          <w:szCs w:val="24"/>
        </w:rPr>
        <w:t>d</w:t>
      </w:r>
      <w:r w:rsidRPr="001806D9">
        <w:rPr>
          <w:rFonts w:ascii="Times New Roman" w:hAnsi="Times New Roman" w:cs="Times New Roman"/>
          <w:bCs/>
          <w:color w:val="auto"/>
          <w:sz w:val="24"/>
          <w:szCs w:val="24"/>
        </w:rPr>
        <w:t xml:space="preserve"> in their submission to the PBAC.</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lastRenderedPageBreak/>
        <w:br/>
      </w:r>
      <w:r w:rsidRPr="001806D9">
        <w:rPr>
          <w:rFonts w:ascii="Times New Roman" w:hAnsi="Times New Roman" w:cs="Times New Roman"/>
          <w:bCs/>
          <w:color w:val="auto"/>
          <w:sz w:val="24"/>
          <w:szCs w:val="24"/>
          <w:u w:val="single"/>
        </w:rPr>
        <w:t>Section 8 – Reduced fee for ATAGI applications in simple category</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hAnsi="Times New Roman" w:cs="Times New Roman"/>
          <w:bCs/>
          <w:color w:val="auto"/>
          <w:sz w:val="24"/>
          <w:szCs w:val="24"/>
        </w:rPr>
        <w:t>Section 8 provides that the Secretary may decide that a person’s ATAGI application is in the simple category, where the person has made a written request</w:t>
      </w:r>
      <w:r w:rsidR="00970E54" w:rsidRPr="001806D9">
        <w:rPr>
          <w:rFonts w:ascii="Times New Roman" w:hAnsi="Times New Roman" w:cs="Times New Roman"/>
          <w:bCs/>
          <w:color w:val="auto"/>
          <w:sz w:val="24"/>
          <w:szCs w:val="24"/>
        </w:rPr>
        <w:t>, and</w:t>
      </w:r>
      <w:r w:rsidRPr="001806D9">
        <w:rPr>
          <w:rFonts w:ascii="Times New Roman" w:hAnsi="Times New Roman" w:cs="Times New Roman"/>
          <w:bCs/>
          <w:color w:val="auto"/>
          <w:sz w:val="24"/>
          <w:szCs w:val="24"/>
        </w:rPr>
        <w:t xml:space="preserve"> certain criteria are met. Th</w:t>
      </w:r>
      <w:r w:rsidR="00BD341C" w:rsidRPr="001806D9">
        <w:rPr>
          <w:rFonts w:ascii="Times New Roman" w:hAnsi="Times New Roman" w:cs="Times New Roman"/>
          <w:bCs/>
          <w:color w:val="auto"/>
          <w:sz w:val="24"/>
          <w:szCs w:val="24"/>
        </w:rPr>
        <w:t>i</w:t>
      </w:r>
      <w:r w:rsidRPr="001806D9">
        <w:rPr>
          <w:rFonts w:ascii="Times New Roman" w:hAnsi="Times New Roman" w:cs="Times New Roman"/>
          <w:bCs/>
          <w:color w:val="auto"/>
          <w:sz w:val="24"/>
          <w:szCs w:val="24"/>
        </w:rPr>
        <w:t>s include</w:t>
      </w:r>
      <w:r w:rsidR="00BD341C" w:rsidRPr="001806D9">
        <w:rPr>
          <w:rFonts w:ascii="Times New Roman" w:hAnsi="Times New Roman" w:cs="Times New Roman"/>
          <w:bCs/>
          <w:color w:val="auto"/>
          <w:sz w:val="24"/>
          <w:szCs w:val="24"/>
        </w:rPr>
        <w:t>s</w:t>
      </w:r>
      <w:r w:rsidRPr="001806D9">
        <w:rPr>
          <w:rFonts w:ascii="Times New Roman" w:hAnsi="Times New Roman" w:cs="Times New Roman"/>
          <w:bCs/>
          <w:color w:val="auto"/>
          <w:sz w:val="24"/>
          <w:szCs w:val="24"/>
        </w:rPr>
        <w:t xml:space="preserve"> whether the person is seeking advice from ATAGI in relation to a vaccine that is substantially similar to an existing designated vaccine or the application does not involve a degree of analysis sufficient to justify the usual fee payable under </w:t>
      </w:r>
      <w:r w:rsidR="00A74F0D" w:rsidRPr="001806D9">
        <w:rPr>
          <w:rFonts w:ascii="Times New Roman" w:hAnsi="Times New Roman" w:cs="Times New Roman"/>
          <w:bCs/>
          <w:color w:val="auto"/>
          <w:sz w:val="24"/>
          <w:szCs w:val="24"/>
        </w:rPr>
        <w:t>s</w:t>
      </w:r>
      <w:r w:rsidR="00970E54" w:rsidRPr="001806D9">
        <w:rPr>
          <w:rFonts w:ascii="Times New Roman" w:hAnsi="Times New Roman" w:cs="Times New Roman"/>
          <w:bCs/>
          <w:color w:val="auto"/>
          <w:sz w:val="24"/>
          <w:szCs w:val="24"/>
        </w:rPr>
        <w:t xml:space="preserve">ection </w:t>
      </w:r>
      <w:r w:rsidRPr="001806D9">
        <w:rPr>
          <w:rFonts w:ascii="Times New Roman" w:hAnsi="Times New Roman" w:cs="Times New Roman"/>
          <w:bCs/>
          <w:color w:val="auto"/>
          <w:sz w:val="24"/>
          <w:szCs w:val="24"/>
        </w:rPr>
        <w:t>7.</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hAnsi="Times New Roman" w:cs="Times New Roman"/>
          <w:bCs/>
          <w:color w:val="auto"/>
          <w:sz w:val="24"/>
          <w:szCs w:val="24"/>
        </w:rPr>
        <w:t xml:space="preserve">If the Secretary decides an ATAGI application is in the simple category, </w:t>
      </w:r>
      <w:r w:rsidR="00970E54" w:rsidRPr="001806D9">
        <w:rPr>
          <w:rFonts w:ascii="Times New Roman" w:hAnsi="Times New Roman" w:cs="Times New Roman"/>
          <w:bCs/>
          <w:color w:val="auto"/>
          <w:sz w:val="24"/>
          <w:szCs w:val="24"/>
        </w:rPr>
        <w:t xml:space="preserve">a reduced </w:t>
      </w:r>
      <w:r w:rsidRPr="001806D9">
        <w:rPr>
          <w:rFonts w:ascii="Times New Roman" w:hAnsi="Times New Roman" w:cs="Times New Roman"/>
          <w:bCs/>
          <w:color w:val="auto"/>
          <w:sz w:val="24"/>
          <w:szCs w:val="24"/>
        </w:rPr>
        <w:t>fee is prescribed. Th</w:t>
      </w:r>
      <w:r w:rsidR="00970E54" w:rsidRPr="001806D9">
        <w:rPr>
          <w:rFonts w:ascii="Times New Roman" w:hAnsi="Times New Roman" w:cs="Times New Roman"/>
          <w:bCs/>
          <w:color w:val="auto"/>
          <w:sz w:val="24"/>
          <w:szCs w:val="24"/>
        </w:rPr>
        <w:t xml:space="preserve">is </w:t>
      </w:r>
      <w:r w:rsidRPr="001806D9">
        <w:rPr>
          <w:rFonts w:ascii="Times New Roman" w:hAnsi="Times New Roman" w:cs="Times New Roman"/>
          <w:bCs/>
          <w:color w:val="auto"/>
          <w:sz w:val="24"/>
          <w:szCs w:val="24"/>
        </w:rPr>
        <w:t xml:space="preserve">ensures that </w:t>
      </w:r>
      <w:r w:rsidR="00970E54" w:rsidRPr="001806D9">
        <w:rPr>
          <w:rFonts w:ascii="Times New Roman" w:hAnsi="Times New Roman" w:cs="Times New Roman"/>
          <w:bCs/>
          <w:color w:val="auto"/>
          <w:sz w:val="24"/>
          <w:szCs w:val="24"/>
        </w:rPr>
        <w:t>the</w:t>
      </w:r>
      <w:r w:rsidRPr="001806D9">
        <w:rPr>
          <w:rFonts w:ascii="Times New Roman" w:hAnsi="Times New Roman" w:cs="Times New Roman"/>
          <w:bCs/>
          <w:color w:val="auto"/>
          <w:sz w:val="24"/>
          <w:szCs w:val="24"/>
        </w:rPr>
        <w:t xml:space="preserve"> fee payable for</w:t>
      </w:r>
      <w:r w:rsidRPr="001806D9">
        <w:rPr>
          <w:rFonts w:ascii="Times New Roman" w:eastAsia="Times New Roman" w:hAnsi="Times New Roman" w:cs="Times New Roman"/>
          <w:bCs/>
          <w:color w:val="auto"/>
          <w:sz w:val="24"/>
          <w:szCs w:val="24"/>
          <w:lang w:eastAsia="en-AU"/>
        </w:rPr>
        <w:t xml:space="preserve"> receiving ATAGI advice has a reasonable relationship to the cost of the service provided by the Commonwealth to that person.</w:t>
      </w:r>
      <w:bookmarkStart w:id="5" w:name="_Toc86946780"/>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Section 9– Notice of intent required for most ATAGI applications</w:t>
      </w:r>
      <w:bookmarkEnd w:id="5"/>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9 requires a person who proposes to make an application </w:t>
      </w:r>
      <w:r w:rsidR="00970E54" w:rsidRPr="001806D9">
        <w:rPr>
          <w:rFonts w:ascii="Times New Roman" w:eastAsia="Times New Roman" w:hAnsi="Times New Roman" w:cs="Times New Roman"/>
          <w:bCs/>
          <w:color w:val="auto"/>
          <w:sz w:val="24"/>
          <w:szCs w:val="24"/>
          <w:lang w:eastAsia="en-AU"/>
        </w:rPr>
        <w:t xml:space="preserve">for ATAGI advice </w:t>
      </w:r>
      <w:r w:rsidRPr="001806D9">
        <w:rPr>
          <w:rFonts w:ascii="Times New Roman" w:eastAsia="Times New Roman" w:hAnsi="Times New Roman" w:cs="Times New Roman"/>
          <w:bCs/>
          <w:color w:val="auto"/>
          <w:sz w:val="24"/>
          <w:szCs w:val="24"/>
          <w:lang w:eastAsia="en-AU"/>
        </w:rPr>
        <w:t>under section 10</w:t>
      </w:r>
      <w:r w:rsidR="00000AA5" w:rsidRPr="001806D9">
        <w:rPr>
          <w:rFonts w:ascii="Times New Roman" w:eastAsia="Times New Roman" w:hAnsi="Times New Roman" w:cs="Times New Roman"/>
          <w:bCs/>
          <w:color w:val="auto"/>
          <w:sz w:val="24"/>
          <w:szCs w:val="24"/>
          <w:lang w:eastAsia="en-AU"/>
        </w:rPr>
        <w:t xml:space="preserve"> to give the Department a notice of intent before the application is made</w:t>
      </w:r>
      <w:r w:rsidR="00970E54" w:rsidRPr="001806D9">
        <w:rPr>
          <w:rFonts w:ascii="Times New Roman" w:eastAsia="Times New Roman" w:hAnsi="Times New Roman" w:cs="Times New Roman"/>
          <w:bCs/>
          <w:color w:val="auto"/>
          <w:sz w:val="24"/>
          <w:szCs w:val="24"/>
          <w:lang w:eastAsia="en-AU"/>
        </w:rPr>
        <w:t xml:space="preserve">. </w:t>
      </w:r>
      <w:r w:rsidR="003A7301" w:rsidRPr="001806D9">
        <w:rPr>
          <w:rFonts w:ascii="Times New Roman" w:eastAsia="Times New Roman" w:hAnsi="Times New Roman" w:cs="Times New Roman"/>
          <w:bCs/>
          <w:color w:val="auto"/>
          <w:sz w:val="24"/>
          <w:szCs w:val="24"/>
          <w:lang w:eastAsia="en-AU"/>
        </w:rPr>
        <w:t>The purpose of requiring this notice is to ensure that the Department is able to resource and prepare to assess the application effectively once the application itself is provided.</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00970E54" w:rsidRPr="001806D9">
        <w:rPr>
          <w:rFonts w:ascii="Times New Roman" w:eastAsia="Times New Roman" w:hAnsi="Times New Roman" w:cs="Times New Roman"/>
          <w:bCs/>
          <w:color w:val="auto"/>
          <w:sz w:val="24"/>
          <w:szCs w:val="24"/>
          <w:lang w:eastAsia="en-AU"/>
        </w:rPr>
        <w:t>The</w:t>
      </w:r>
      <w:r w:rsidRPr="001806D9">
        <w:rPr>
          <w:rFonts w:ascii="Times New Roman" w:eastAsia="Times New Roman" w:hAnsi="Times New Roman" w:cs="Times New Roman"/>
          <w:bCs/>
          <w:color w:val="auto"/>
          <w:sz w:val="24"/>
          <w:szCs w:val="24"/>
          <w:lang w:eastAsia="en-AU"/>
        </w:rPr>
        <w:t xml:space="preserve"> notice </w:t>
      </w:r>
      <w:r w:rsidR="00970E54" w:rsidRPr="001806D9">
        <w:rPr>
          <w:rFonts w:ascii="Times New Roman" w:eastAsia="Times New Roman" w:hAnsi="Times New Roman" w:cs="Times New Roman"/>
          <w:bCs/>
          <w:color w:val="auto"/>
          <w:sz w:val="24"/>
          <w:szCs w:val="24"/>
          <w:lang w:eastAsia="en-AU"/>
        </w:rPr>
        <w:t xml:space="preserve">of intent must be provided </w:t>
      </w:r>
      <w:r w:rsidRPr="001806D9">
        <w:rPr>
          <w:rFonts w:ascii="Times New Roman" w:eastAsia="Times New Roman" w:hAnsi="Times New Roman" w:cs="Times New Roman"/>
          <w:bCs/>
          <w:color w:val="auto"/>
          <w:sz w:val="24"/>
          <w:szCs w:val="24"/>
          <w:lang w:eastAsia="en-AU"/>
        </w:rPr>
        <w:t>to the Department at least 10 business days before the application due da</w:t>
      </w:r>
      <w:r w:rsidR="00970E54" w:rsidRPr="001806D9">
        <w:rPr>
          <w:rFonts w:ascii="Times New Roman" w:eastAsia="Times New Roman" w:hAnsi="Times New Roman" w:cs="Times New Roman"/>
          <w:bCs/>
          <w:color w:val="auto"/>
          <w:sz w:val="24"/>
          <w:szCs w:val="24"/>
          <w:lang w:eastAsia="en-AU"/>
        </w:rPr>
        <w:t>y</w:t>
      </w:r>
      <w:r w:rsidRPr="001806D9">
        <w:rPr>
          <w:rFonts w:ascii="Times New Roman" w:eastAsia="Times New Roman" w:hAnsi="Times New Roman" w:cs="Times New Roman"/>
          <w:bCs/>
          <w:color w:val="auto"/>
          <w:sz w:val="24"/>
          <w:szCs w:val="24"/>
          <w:lang w:eastAsia="en-AU"/>
        </w:rPr>
        <w:t xml:space="preserve"> </w:t>
      </w:r>
      <w:r w:rsidR="00970E54" w:rsidRPr="001806D9">
        <w:rPr>
          <w:rFonts w:ascii="Times New Roman" w:eastAsia="Times New Roman" w:hAnsi="Times New Roman" w:cs="Times New Roman"/>
          <w:bCs/>
          <w:color w:val="auto"/>
          <w:sz w:val="24"/>
          <w:szCs w:val="24"/>
          <w:lang w:eastAsia="en-AU"/>
        </w:rPr>
        <w:t xml:space="preserve">specified </w:t>
      </w:r>
      <w:r w:rsidRPr="001806D9">
        <w:rPr>
          <w:rFonts w:ascii="Times New Roman" w:eastAsia="Times New Roman" w:hAnsi="Times New Roman" w:cs="Times New Roman"/>
          <w:bCs/>
          <w:color w:val="auto"/>
          <w:sz w:val="24"/>
          <w:szCs w:val="24"/>
          <w:lang w:eastAsia="en-AU"/>
        </w:rPr>
        <w:t xml:space="preserve">on the Department’s website. </w:t>
      </w:r>
      <w:r w:rsidR="00000AA5" w:rsidRPr="001806D9">
        <w:rPr>
          <w:rFonts w:ascii="Times New Roman" w:eastAsia="Times New Roman" w:hAnsi="Times New Roman" w:cs="Times New Roman"/>
          <w:bCs/>
          <w:color w:val="auto"/>
          <w:sz w:val="24"/>
          <w:szCs w:val="24"/>
          <w:lang w:eastAsia="en-AU"/>
        </w:rPr>
        <w:t xml:space="preserve">The Department will not be required to assess the application for </w:t>
      </w:r>
      <w:r w:rsidR="001A5100" w:rsidRPr="001806D9">
        <w:rPr>
          <w:rFonts w:ascii="Times New Roman" w:eastAsia="Times New Roman" w:hAnsi="Times New Roman" w:cs="Times New Roman"/>
          <w:bCs/>
          <w:color w:val="auto"/>
          <w:sz w:val="24"/>
          <w:szCs w:val="24"/>
          <w:lang w:eastAsia="en-AU"/>
        </w:rPr>
        <w:t>ATAGI</w:t>
      </w:r>
      <w:r w:rsidR="00000AA5" w:rsidRPr="001806D9">
        <w:rPr>
          <w:rFonts w:ascii="Times New Roman" w:eastAsia="Times New Roman" w:hAnsi="Times New Roman" w:cs="Times New Roman"/>
          <w:bCs/>
          <w:color w:val="auto"/>
          <w:sz w:val="24"/>
          <w:szCs w:val="24"/>
          <w:lang w:eastAsia="en-AU"/>
        </w:rPr>
        <w:t xml:space="preserve"> services unless the notice of intent has been give</w:t>
      </w:r>
      <w:r w:rsidR="001A5100" w:rsidRPr="001806D9">
        <w:rPr>
          <w:rFonts w:ascii="Times New Roman" w:eastAsia="Times New Roman" w:hAnsi="Times New Roman" w:cs="Times New Roman"/>
          <w:bCs/>
          <w:color w:val="auto"/>
          <w:sz w:val="24"/>
          <w:szCs w:val="24"/>
          <w:lang w:eastAsia="en-AU"/>
        </w:rPr>
        <w:t>n</w:t>
      </w:r>
      <w:r w:rsidR="00730405" w:rsidRPr="001806D9">
        <w:rPr>
          <w:rFonts w:ascii="Times New Roman" w:eastAsia="Times New Roman" w:hAnsi="Times New Roman" w:cs="Times New Roman"/>
          <w:bCs/>
          <w:color w:val="auto"/>
          <w:sz w:val="24"/>
          <w:szCs w:val="24"/>
          <w:lang w:eastAsia="en-AU"/>
        </w:rPr>
        <w:t>. An exception to this is if</w:t>
      </w:r>
      <w:r w:rsidR="00000AA5" w:rsidRPr="001806D9">
        <w:rPr>
          <w:rFonts w:ascii="Times New Roman" w:eastAsia="Times New Roman" w:hAnsi="Times New Roman" w:cs="Times New Roman"/>
          <w:bCs/>
          <w:color w:val="auto"/>
          <w:sz w:val="24"/>
          <w:szCs w:val="24"/>
          <w:lang w:eastAsia="en-AU"/>
        </w:rPr>
        <w:t xml:space="preserve"> the Secretary decides the notice of intent is not required in urgent public health situations.</w:t>
      </w:r>
      <w:r w:rsidRPr="001806D9">
        <w:rPr>
          <w:rFonts w:ascii="Times New Roman" w:eastAsia="Times New Roman" w:hAnsi="Times New Roman" w:cs="Times New Roman"/>
          <w:bCs/>
          <w:color w:val="auto"/>
          <w:sz w:val="24"/>
          <w:szCs w:val="24"/>
          <w:lang w:eastAsia="en-AU"/>
        </w:rPr>
        <w:t xml:space="preserve"> Section 9 </w:t>
      </w:r>
      <w:r w:rsidR="00691758" w:rsidRPr="001806D9">
        <w:rPr>
          <w:rFonts w:ascii="Times New Roman" w:eastAsia="Times New Roman" w:hAnsi="Times New Roman" w:cs="Times New Roman"/>
          <w:bCs/>
          <w:color w:val="auto"/>
          <w:sz w:val="24"/>
          <w:szCs w:val="24"/>
          <w:lang w:eastAsia="en-AU"/>
        </w:rPr>
        <w:t xml:space="preserve">also </w:t>
      </w:r>
      <w:r w:rsidRPr="001806D9">
        <w:rPr>
          <w:rFonts w:ascii="Times New Roman" w:eastAsia="Times New Roman" w:hAnsi="Times New Roman" w:cs="Times New Roman"/>
          <w:bCs/>
          <w:color w:val="auto"/>
          <w:sz w:val="24"/>
          <w:szCs w:val="24"/>
          <w:lang w:eastAsia="en-AU"/>
        </w:rPr>
        <w:t xml:space="preserve">provides that a person must include a request and reasons in the notice of intent if they are seeking for the proposed ATAGI application to be in the simple category or wish to request fee exemption </w:t>
      </w:r>
      <w:r w:rsidR="00970E54" w:rsidRPr="001806D9">
        <w:rPr>
          <w:rFonts w:ascii="Times New Roman" w:eastAsia="Times New Roman" w:hAnsi="Times New Roman" w:cs="Times New Roman"/>
          <w:bCs/>
          <w:color w:val="auto"/>
          <w:sz w:val="24"/>
          <w:szCs w:val="24"/>
          <w:lang w:eastAsia="en-AU"/>
        </w:rPr>
        <w:t xml:space="preserve">or </w:t>
      </w:r>
      <w:r w:rsidRPr="001806D9">
        <w:rPr>
          <w:rFonts w:ascii="Times New Roman" w:eastAsia="Times New Roman" w:hAnsi="Times New Roman" w:cs="Times New Roman"/>
          <w:bCs/>
          <w:color w:val="auto"/>
          <w:sz w:val="24"/>
          <w:szCs w:val="24"/>
          <w:lang w:eastAsia="en-AU"/>
        </w:rPr>
        <w:t xml:space="preserve">a waiver of </w:t>
      </w:r>
      <w:r w:rsidR="001806D9" w:rsidRPr="001806D9">
        <w:rPr>
          <w:rFonts w:ascii="Times New Roman" w:eastAsia="Times New Roman" w:hAnsi="Times New Roman" w:cs="Times New Roman"/>
          <w:bCs/>
          <w:color w:val="auto"/>
          <w:sz w:val="24"/>
          <w:szCs w:val="24"/>
          <w:lang w:eastAsia="en-AU"/>
        </w:rPr>
        <w:t xml:space="preserve">the </w:t>
      </w:r>
      <w:r w:rsidRPr="001806D9">
        <w:rPr>
          <w:rFonts w:ascii="Times New Roman" w:eastAsia="Times New Roman" w:hAnsi="Times New Roman" w:cs="Times New Roman"/>
          <w:bCs/>
          <w:color w:val="auto"/>
          <w:sz w:val="24"/>
          <w:szCs w:val="24"/>
          <w:lang w:eastAsia="en-AU"/>
        </w:rPr>
        <w:t>fee.</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 xml:space="preserve">Section 10 – </w:t>
      </w:r>
      <w:r w:rsidR="005518E0" w:rsidRPr="001806D9">
        <w:rPr>
          <w:rFonts w:ascii="Times New Roman" w:eastAsia="Times New Roman" w:hAnsi="Times New Roman" w:cs="Times New Roman"/>
          <w:bCs/>
          <w:color w:val="auto"/>
          <w:sz w:val="24"/>
          <w:szCs w:val="24"/>
          <w:u w:val="single"/>
          <w:lang w:eastAsia="en-AU"/>
        </w:rPr>
        <w:t>Requirements for</w:t>
      </w:r>
      <w:r w:rsidRPr="001806D9">
        <w:rPr>
          <w:rFonts w:ascii="Times New Roman" w:eastAsia="Times New Roman" w:hAnsi="Times New Roman" w:cs="Times New Roman"/>
          <w:bCs/>
          <w:color w:val="auto"/>
          <w:sz w:val="24"/>
          <w:szCs w:val="24"/>
          <w:u w:val="single"/>
          <w:lang w:eastAsia="en-AU"/>
        </w:rPr>
        <w:t xml:space="preserve"> ATAGI application</w:t>
      </w:r>
      <w:r w:rsidR="005518E0" w:rsidRPr="001806D9">
        <w:rPr>
          <w:rFonts w:ascii="Times New Roman" w:eastAsia="Times New Roman" w:hAnsi="Times New Roman" w:cs="Times New Roman"/>
          <w:bCs/>
          <w:color w:val="auto"/>
          <w:sz w:val="24"/>
          <w:szCs w:val="24"/>
          <w:u w:val="single"/>
          <w:lang w:eastAsia="en-AU"/>
        </w:rPr>
        <w:t>s</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10 provides the process by which a person must make an application for ATAGI advice on or before the due day</w:t>
      </w:r>
      <w:r w:rsidR="00003281" w:rsidRPr="001806D9">
        <w:rPr>
          <w:rFonts w:ascii="Times New Roman" w:eastAsia="Times New Roman" w:hAnsi="Times New Roman" w:cs="Times New Roman"/>
          <w:bCs/>
          <w:color w:val="auto"/>
          <w:sz w:val="24"/>
          <w:szCs w:val="24"/>
          <w:lang w:eastAsia="en-AU"/>
        </w:rPr>
        <w:t xml:space="preserve"> for consideration at the meeting date specified in the application</w:t>
      </w:r>
      <w:r w:rsidR="00970E54"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in the form and manner approved by the Secretary. </w:t>
      </w:r>
      <w:r w:rsidR="00970E54" w:rsidRPr="001806D9">
        <w:rPr>
          <w:rFonts w:ascii="Times New Roman" w:eastAsia="Times New Roman" w:hAnsi="Times New Roman" w:cs="Times New Roman"/>
          <w:bCs/>
          <w:color w:val="auto"/>
          <w:sz w:val="24"/>
          <w:szCs w:val="24"/>
          <w:lang w:eastAsia="en-AU"/>
        </w:rPr>
        <w:t>Information about the due day, approved form and approved manner for ATAGI applications is published on the Department’s website.</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 xml:space="preserve">Section 11 – Notification, including </w:t>
      </w:r>
      <w:r w:rsidR="005518E0" w:rsidRPr="001806D9">
        <w:rPr>
          <w:rFonts w:ascii="Times New Roman" w:eastAsia="Times New Roman" w:hAnsi="Times New Roman" w:cs="Times New Roman"/>
          <w:bCs/>
          <w:color w:val="auto"/>
          <w:sz w:val="24"/>
          <w:szCs w:val="24"/>
          <w:u w:val="single"/>
          <w:lang w:eastAsia="en-AU"/>
        </w:rPr>
        <w:t>amount of</w:t>
      </w:r>
      <w:r w:rsidRPr="001806D9">
        <w:rPr>
          <w:rFonts w:ascii="Times New Roman" w:eastAsia="Times New Roman" w:hAnsi="Times New Roman" w:cs="Times New Roman"/>
          <w:bCs/>
          <w:color w:val="auto"/>
          <w:sz w:val="24"/>
          <w:szCs w:val="24"/>
          <w:u w:val="single"/>
          <w:lang w:eastAsia="en-AU"/>
        </w:rPr>
        <w:t xml:space="preserve"> fee</w:t>
      </w:r>
      <w:r w:rsidR="005518E0" w:rsidRPr="001806D9">
        <w:rPr>
          <w:rFonts w:ascii="Times New Roman" w:eastAsia="Times New Roman" w:hAnsi="Times New Roman" w:cs="Times New Roman"/>
          <w:bCs/>
          <w:color w:val="auto"/>
          <w:sz w:val="24"/>
          <w:szCs w:val="24"/>
          <w:u w:val="single"/>
          <w:lang w:eastAsia="en-AU"/>
        </w:rPr>
        <w:t xml:space="preserve"> payable</w:t>
      </w:r>
      <w:r w:rsidR="001806D9">
        <w:rPr>
          <w:rFonts w:ascii="Times New Roman" w:eastAsia="Times New Roman" w:hAnsi="Times New Roman" w:cs="Times New Roman"/>
          <w:bCs/>
          <w:color w:val="auto"/>
          <w:sz w:val="24"/>
          <w:szCs w:val="24"/>
          <w:u w:val="single"/>
          <w:lang w:eastAsia="en-AU"/>
        </w:rPr>
        <w:br/>
      </w:r>
      <w:r w:rsidR="001806D9">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11 </w:t>
      </w:r>
      <w:r w:rsidR="00006A30" w:rsidRPr="001806D9">
        <w:rPr>
          <w:rFonts w:ascii="Times New Roman" w:eastAsia="Times New Roman" w:hAnsi="Times New Roman" w:cs="Times New Roman"/>
          <w:bCs/>
          <w:color w:val="auto"/>
          <w:sz w:val="24"/>
          <w:szCs w:val="24"/>
          <w:lang w:eastAsia="en-AU"/>
        </w:rPr>
        <w:t>requires the Secretary to notify a</w:t>
      </w:r>
      <w:r w:rsidR="003603D0" w:rsidRPr="001806D9">
        <w:rPr>
          <w:rFonts w:ascii="Times New Roman" w:eastAsia="Times New Roman" w:hAnsi="Times New Roman" w:cs="Times New Roman"/>
          <w:bCs/>
          <w:color w:val="auto"/>
          <w:sz w:val="24"/>
          <w:szCs w:val="24"/>
          <w:lang w:eastAsia="en-AU"/>
        </w:rPr>
        <w:t xml:space="preserve"> person</w:t>
      </w:r>
      <w:r w:rsidR="00006A30" w:rsidRPr="001806D9">
        <w:rPr>
          <w:rFonts w:ascii="Times New Roman" w:eastAsia="Times New Roman" w:hAnsi="Times New Roman" w:cs="Times New Roman"/>
          <w:bCs/>
          <w:color w:val="auto"/>
          <w:sz w:val="24"/>
          <w:szCs w:val="24"/>
          <w:lang w:eastAsia="en-AU"/>
        </w:rPr>
        <w:t xml:space="preserve"> of certain matters within 15 business days after </w:t>
      </w:r>
      <w:r w:rsidRPr="001806D9">
        <w:rPr>
          <w:rFonts w:ascii="Times New Roman" w:eastAsia="Times New Roman" w:hAnsi="Times New Roman" w:cs="Times New Roman"/>
          <w:bCs/>
          <w:color w:val="auto"/>
          <w:sz w:val="24"/>
          <w:szCs w:val="24"/>
          <w:lang w:eastAsia="en-AU"/>
        </w:rPr>
        <w:t xml:space="preserve">the Department has received a notice of intent made under </w:t>
      </w:r>
      <w:r w:rsidR="001806D9" w:rsidRPr="001806D9">
        <w:rPr>
          <w:rFonts w:ascii="Times New Roman" w:eastAsia="Times New Roman" w:hAnsi="Times New Roman" w:cs="Times New Roman"/>
          <w:bCs/>
          <w:color w:val="auto"/>
          <w:sz w:val="24"/>
          <w:szCs w:val="24"/>
          <w:lang w:eastAsia="en-AU"/>
        </w:rPr>
        <w:t xml:space="preserve">section 9, or within 15 business days of an ATAGI application being submitted to which a notice of intent was not required. </w:t>
      </w:r>
      <w:r w:rsidR="00006A30" w:rsidRPr="001806D9">
        <w:rPr>
          <w:rFonts w:ascii="Times New Roman" w:eastAsia="Times New Roman" w:hAnsi="Times New Roman" w:cs="Times New Roman"/>
          <w:bCs/>
          <w:color w:val="auto"/>
          <w:sz w:val="24"/>
          <w:szCs w:val="24"/>
          <w:lang w:eastAsia="en-AU"/>
        </w:rPr>
        <w:t>The notification must include</w:t>
      </w:r>
      <w:r w:rsidRPr="001806D9">
        <w:rPr>
          <w:rFonts w:ascii="Times New Roman" w:eastAsia="Times New Roman" w:hAnsi="Times New Roman" w:cs="Times New Roman"/>
          <w:bCs/>
          <w:color w:val="auto"/>
          <w:sz w:val="24"/>
          <w:szCs w:val="24"/>
          <w:lang w:eastAsia="en-AU"/>
        </w:rPr>
        <w:t xml:space="preserve"> the amount of fee payable by that person for their application in relation to receiving ATAGI advice. </w:t>
      </w:r>
      <w:r w:rsidR="00003281" w:rsidRPr="001806D9">
        <w:rPr>
          <w:rFonts w:ascii="Times New Roman" w:eastAsia="Times New Roman" w:hAnsi="Times New Roman" w:cs="Times New Roman"/>
          <w:bCs/>
          <w:color w:val="auto"/>
          <w:sz w:val="24"/>
          <w:szCs w:val="24"/>
          <w:lang w:eastAsia="en-AU"/>
        </w:rPr>
        <w:t>If the notice of intent</w:t>
      </w:r>
      <w:r w:rsidR="00F222F5" w:rsidRPr="001806D9">
        <w:rPr>
          <w:rFonts w:ascii="Times New Roman" w:eastAsia="Times New Roman" w:hAnsi="Times New Roman" w:cs="Times New Roman"/>
          <w:bCs/>
          <w:color w:val="auto"/>
          <w:sz w:val="24"/>
          <w:szCs w:val="24"/>
          <w:lang w:eastAsia="en-AU"/>
        </w:rPr>
        <w:t xml:space="preserve"> or application</w:t>
      </w:r>
      <w:r w:rsidR="00003281" w:rsidRPr="001806D9">
        <w:rPr>
          <w:rFonts w:ascii="Times New Roman" w:eastAsia="Times New Roman" w:hAnsi="Times New Roman" w:cs="Times New Roman"/>
          <w:bCs/>
          <w:color w:val="auto"/>
          <w:sz w:val="24"/>
          <w:szCs w:val="24"/>
          <w:lang w:eastAsia="en-AU"/>
        </w:rPr>
        <w:t xml:space="preserve"> includes a request for the simple category, reasons why a fee exemption might apply, or a request for a fee waiver, </w:t>
      </w:r>
      <w:r w:rsidR="001806D9" w:rsidRPr="001806D9">
        <w:rPr>
          <w:rFonts w:ascii="Times New Roman" w:eastAsia="Times New Roman" w:hAnsi="Times New Roman" w:cs="Times New Roman"/>
          <w:bCs/>
          <w:color w:val="auto"/>
          <w:sz w:val="24"/>
          <w:szCs w:val="24"/>
          <w:lang w:eastAsia="en-AU"/>
        </w:rPr>
        <w:t>section 11 requires the Secretary to notify the person of the decision relating to that request within 15 days of receiving the ATAGI application and the amount of fee payable by that person in relation to receiving ATAGI advice.</w:t>
      </w:r>
      <w:r w:rsidR="001806D9">
        <w:rPr>
          <w:rFonts w:ascii="Times New Roman" w:eastAsia="Times New Roman" w:hAnsi="Times New Roman" w:cs="Times New Roman"/>
          <w:bCs/>
          <w:color w:val="auto"/>
          <w:sz w:val="24"/>
          <w:szCs w:val="24"/>
          <w:lang w:eastAsia="en-AU"/>
        </w:rPr>
        <w:br/>
      </w:r>
      <w:r w:rsidR="001806D9">
        <w:rPr>
          <w:rFonts w:ascii="Times New Roman" w:eastAsia="Times New Roman" w:hAnsi="Times New Roman" w:cs="Times New Roman"/>
          <w:bCs/>
          <w:color w:val="auto"/>
          <w:sz w:val="24"/>
          <w:szCs w:val="24"/>
          <w:lang w:eastAsia="en-AU"/>
        </w:rPr>
        <w:br/>
      </w:r>
      <w:r w:rsidRPr="001806D9">
        <w:rPr>
          <w:rFonts w:ascii="Times New Roman" w:eastAsia="Times New Roman" w:hAnsi="Times New Roman" w:cs="Times New Roman"/>
          <w:bCs/>
          <w:color w:val="auto"/>
          <w:sz w:val="24"/>
          <w:szCs w:val="24"/>
          <w:u w:val="single"/>
          <w:lang w:eastAsia="en-AU"/>
        </w:rPr>
        <w:t>Section 12 – Withdrawal of notice of intent or ATAGI application</w:t>
      </w:r>
      <w:r w:rsidR="00C342C8">
        <w:rPr>
          <w:rFonts w:ascii="Times New Roman" w:eastAsia="Times New Roman" w:hAnsi="Times New Roman" w:cs="Times New Roman"/>
          <w:bCs/>
          <w:color w:val="auto"/>
          <w:sz w:val="24"/>
          <w:szCs w:val="24"/>
          <w:u w:val="single"/>
          <w:lang w:eastAsia="en-AU"/>
        </w:rPr>
        <w:t>,</w:t>
      </w:r>
      <w:r w:rsidRPr="001806D9">
        <w:rPr>
          <w:rFonts w:ascii="Times New Roman" w:eastAsia="Times New Roman" w:hAnsi="Times New Roman" w:cs="Times New Roman"/>
          <w:bCs/>
          <w:color w:val="auto"/>
          <w:sz w:val="24"/>
          <w:szCs w:val="24"/>
          <w:u w:val="single"/>
          <w:lang w:eastAsia="en-AU"/>
        </w:rPr>
        <w:t xml:space="preserve"> and refund of fee or liability for deposit</w:t>
      </w:r>
      <w:r w:rsidR="001806D9">
        <w:rPr>
          <w:rFonts w:ascii="Times New Roman" w:eastAsia="Times New Roman" w:hAnsi="Times New Roman" w:cs="Times New Roman"/>
          <w:bCs/>
          <w:color w:val="auto"/>
          <w:sz w:val="24"/>
          <w:szCs w:val="24"/>
          <w:lang w:eastAsia="en-AU"/>
        </w:rPr>
        <w:br/>
      </w:r>
      <w:r w:rsidR="001806D9">
        <w:rPr>
          <w:rFonts w:ascii="Times New Roman" w:eastAsia="Times New Roman" w:hAnsi="Times New Roman" w:cs="Times New Roman"/>
          <w:bCs/>
          <w:color w:val="auto"/>
          <w:sz w:val="24"/>
          <w:szCs w:val="24"/>
          <w:lang w:eastAsia="en-AU"/>
        </w:rPr>
        <w:lastRenderedPageBreak/>
        <w:br/>
      </w:r>
      <w:r w:rsidRPr="001806D9">
        <w:rPr>
          <w:rFonts w:ascii="Times New Roman" w:eastAsia="Times New Roman" w:hAnsi="Times New Roman" w:cs="Times New Roman"/>
          <w:bCs/>
          <w:color w:val="auto"/>
          <w:sz w:val="24"/>
          <w:szCs w:val="24"/>
          <w:lang w:eastAsia="en-AU"/>
        </w:rPr>
        <w:t>Section 12 allows a</w:t>
      </w:r>
      <w:r w:rsidR="00030A58" w:rsidRPr="001806D9">
        <w:rPr>
          <w:rFonts w:ascii="Times New Roman" w:eastAsia="Times New Roman" w:hAnsi="Times New Roman" w:cs="Times New Roman"/>
          <w:bCs/>
          <w:color w:val="auto"/>
          <w:sz w:val="24"/>
          <w:szCs w:val="24"/>
          <w:lang w:eastAsia="en-AU"/>
        </w:rPr>
        <w:t xml:space="preserve"> </w:t>
      </w:r>
      <w:r w:rsidR="003603D0" w:rsidRPr="001806D9">
        <w:rPr>
          <w:rFonts w:ascii="Times New Roman" w:eastAsia="Times New Roman" w:hAnsi="Times New Roman" w:cs="Times New Roman"/>
          <w:bCs/>
          <w:color w:val="auto"/>
          <w:sz w:val="24"/>
          <w:szCs w:val="24"/>
          <w:lang w:eastAsia="en-AU"/>
        </w:rPr>
        <w:t>person</w:t>
      </w:r>
      <w:r w:rsidRPr="001806D9">
        <w:rPr>
          <w:rFonts w:ascii="Times New Roman" w:eastAsia="Times New Roman" w:hAnsi="Times New Roman" w:cs="Times New Roman"/>
          <w:bCs/>
          <w:color w:val="auto"/>
          <w:sz w:val="24"/>
          <w:szCs w:val="24"/>
          <w:lang w:eastAsia="en-AU"/>
        </w:rPr>
        <w:t xml:space="preserve"> to withdraw their </w:t>
      </w:r>
      <w:r w:rsidR="00003281" w:rsidRPr="001806D9">
        <w:rPr>
          <w:rFonts w:ascii="Times New Roman" w:eastAsia="Times New Roman" w:hAnsi="Times New Roman" w:cs="Times New Roman"/>
          <w:bCs/>
          <w:color w:val="auto"/>
          <w:sz w:val="24"/>
          <w:szCs w:val="24"/>
          <w:lang w:eastAsia="en-AU"/>
        </w:rPr>
        <w:t xml:space="preserve">notice of intent or </w:t>
      </w:r>
      <w:r w:rsidRPr="001806D9">
        <w:rPr>
          <w:rFonts w:ascii="Times New Roman" w:eastAsia="Times New Roman" w:hAnsi="Times New Roman" w:cs="Times New Roman"/>
          <w:bCs/>
          <w:color w:val="auto"/>
          <w:sz w:val="24"/>
          <w:szCs w:val="24"/>
          <w:lang w:eastAsia="en-AU"/>
        </w:rPr>
        <w:t xml:space="preserve">application for ATAGI advice by providing written notice to the Department. </w:t>
      </w:r>
      <w:r w:rsidR="003603D0" w:rsidRPr="001806D9">
        <w:rPr>
          <w:rFonts w:ascii="Times New Roman" w:eastAsia="Times New Roman" w:hAnsi="Times New Roman" w:cs="Times New Roman"/>
          <w:bCs/>
          <w:color w:val="auto"/>
          <w:sz w:val="24"/>
          <w:szCs w:val="24"/>
          <w:lang w:eastAsia="en-AU"/>
        </w:rPr>
        <w:t>T</w:t>
      </w:r>
      <w:r w:rsidRPr="001806D9">
        <w:rPr>
          <w:rFonts w:ascii="Times New Roman" w:eastAsia="Times New Roman" w:hAnsi="Times New Roman" w:cs="Times New Roman"/>
          <w:bCs/>
          <w:color w:val="auto"/>
          <w:sz w:val="24"/>
          <w:szCs w:val="24"/>
          <w:lang w:eastAsia="en-AU"/>
        </w:rPr>
        <w:t xml:space="preserve">he Department </w:t>
      </w:r>
      <w:r w:rsidR="003603D0" w:rsidRPr="001806D9">
        <w:rPr>
          <w:rFonts w:ascii="Times New Roman" w:eastAsia="Times New Roman" w:hAnsi="Times New Roman" w:cs="Times New Roman"/>
          <w:bCs/>
          <w:color w:val="auto"/>
          <w:sz w:val="24"/>
          <w:szCs w:val="24"/>
          <w:lang w:eastAsia="en-AU"/>
        </w:rPr>
        <w:t>must</w:t>
      </w:r>
      <w:r w:rsidRPr="001806D9">
        <w:rPr>
          <w:rFonts w:ascii="Times New Roman" w:eastAsia="Times New Roman" w:hAnsi="Times New Roman" w:cs="Times New Roman"/>
          <w:bCs/>
          <w:color w:val="auto"/>
          <w:sz w:val="24"/>
          <w:szCs w:val="24"/>
          <w:lang w:eastAsia="en-AU"/>
        </w:rPr>
        <w:t xml:space="preserve"> refund any fee paid, except the deposit </w:t>
      </w:r>
      <w:r w:rsidR="00003281" w:rsidRPr="001806D9">
        <w:rPr>
          <w:rFonts w:ascii="Times New Roman" w:eastAsia="Times New Roman" w:hAnsi="Times New Roman" w:cs="Times New Roman"/>
          <w:bCs/>
          <w:color w:val="auto"/>
          <w:sz w:val="24"/>
          <w:szCs w:val="24"/>
          <w:lang w:eastAsia="en-AU"/>
        </w:rPr>
        <w:t>amount</w:t>
      </w:r>
      <w:r w:rsidRPr="001806D9">
        <w:rPr>
          <w:rFonts w:ascii="Times New Roman" w:eastAsia="Times New Roman" w:hAnsi="Times New Roman" w:cs="Times New Roman"/>
          <w:bCs/>
          <w:color w:val="auto"/>
          <w:sz w:val="24"/>
          <w:szCs w:val="24"/>
          <w:lang w:eastAsia="en-AU"/>
        </w:rPr>
        <w:t>, if the withdraw</w:t>
      </w:r>
      <w:r w:rsidR="00003281" w:rsidRPr="001806D9">
        <w:rPr>
          <w:rFonts w:ascii="Times New Roman" w:eastAsia="Times New Roman" w:hAnsi="Times New Roman" w:cs="Times New Roman"/>
          <w:bCs/>
          <w:color w:val="auto"/>
          <w:sz w:val="24"/>
          <w:szCs w:val="24"/>
          <w:lang w:eastAsia="en-AU"/>
        </w:rPr>
        <w:t>al is</w:t>
      </w:r>
      <w:r w:rsidRPr="001806D9">
        <w:rPr>
          <w:rFonts w:ascii="Times New Roman" w:eastAsia="Times New Roman" w:hAnsi="Times New Roman" w:cs="Times New Roman"/>
          <w:bCs/>
          <w:color w:val="auto"/>
          <w:sz w:val="24"/>
          <w:szCs w:val="24"/>
          <w:lang w:eastAsia="en-AU"/>
        </w:rPr>
        <w:t xml:space="preserve"> within 10 business days after receiving the notice under </w:t>
      </w:r>
      <w:r w:rsidR="00B702A0" w:rsidRPr="001806D9">
        <w:rPr>
          <w:rFonts w:ascii="Times New Roman" w:eastAsia="Times New Roman" w:hAnsi="Times New Roman" w:cs="Times New Roman"/>
          <w:bCs/>
          <w:color w:val="auto"/>
          <w:sz w:val="24"/>
          <w:szCs w:val="24"/>
          <w:lang w:eastAsia="en-AU"/>
        </w:rPr>
        <w:t>s</w:t>
      </w:r>
      <w:r w:rsidR="00003281" w:rsidRPr="001806D9">
        <w:rPr>
          <w:rFonts w:ascii="Times New Roman" w:eastAsia="Times New Roman" w:hAnsi="Times New Roman" w:cs="Times New Roman"/>
          <w:bCs/>
          <w:color w:val="auto"/>
          <w:sz w:val="24"/>
          <w:szCs w:val="24"/>
          <w:lang w:eastAsia="en-AU"/>
        </w:rPr>
        <w:t xml:space="preserve">ection </w:t>
      </w:r>
      <w:r w:rsidRPr="001806D9">
        <w:rPr>
          <w:rFonts w:ascii="Times New Roman" w:eastAsia="Times New Roman" w:hAnsi="Times New Roman" w:cs="Times New Roman"/>
          <w:bCs/>
          <w:color w:val="auto"/>
          <w:sz w:val="24"/>
          <w:szCs w:val="24"/>
          <w:lang w:eastAsia="en-AU"/>
        </w:rPr>
        <w:t xml:space="preserve">11. </w:t>
      </w:r>
      <w:r w:rsidR="002D284F" w:rsidRPr="001806D9">
        <w:rPr>
          <w:rFonts w:ascii="Times New Roman" w:eastAsia="Times New Roman" w:hAnsi="Times New Roman" w:cs="Times New Roman"/>
          <w:bCs/>
          <w:color w:val="auto"/>
          <w:sz w:val="24"/>
          <w:szCs w:val="24"/>
          <w:lang w:eastAsia="en-AU"/>
        </w:rPr>
        <w:t xml:space="preserve">If the withdrawal occurs before any fee is paid, the applicant is liable for a fee </w:t>
      </w:r>
      <w:r w:rsidR="00270742" w:rsidRPr="001806D9">
        <w:rPr>
          <w:rFonts w:ascii="Times New Roman" w:eastAsia="Times New Roman" w:hAnsi="Times New Roman" w:cs="Times New Roman"/>
          <w:bCs/>
          <w:color w:val="auto"/>
          <w:sz w:val="24"/>
          <w:szCs w:val="24"/>
          <w:lang w:eastAsia="en-AU"/>
        </w:rPr>
        <w:t xml:space="preserve">covering </w:t>
      </w:r>
      <w:r w:rsidR="002D284F" w:rsidRPr="001806D9">
        <w:rPr>
          <w:rFonts w:ascii="Times New Roman" w:eastAsia="Times New Roman" w:hAnsi="Times New Roman" w:cs="Times New Roman"/>
          <w:bCs/>
          <w:color w:val="auto"/>
          <w:sz w:val="24"/>
          <w:szCs w:val="24"/>
          <w:lang w:eastAsia="en-AU"/>
        </w:rPr>
        <w:t xml:space="preserve">administrative services by the Department relating to the notice of intent or the ATAGI application.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13 – Remaking ATAGI applications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13 allows a</w:t>
      </w:r>
      <w:r w:rsidR="003603D0" w:rsidRPr="001806D9">
        <w:rPr>
          <w:rFonts w:ascii="Times New Roman" w:eastAsia="Times New Roman" w:hAnsi="Times New Roman" w:cs="Times New Roman"/>
          <w:bCs/>
          <w:color w:val="auto"/>
          <w:sz w:val="24"/>
          <w:szCs w:val="24"/>
          <w:lang w:eastAsia="en-AU"/>
        </w:rPr>
        <w:t xml:space="preserve"> person</w:t>
      </w:r>
      <w:r w:rsidR="00030A58" w:rsidRPr="001806D9">
        <w:rPr>
          <w:rFonts w:ascii="Times New Roman" w:eastAsia="Times New Roman" w:hAnsi="Times New Roman" w:cs="Times New Roman"/>
          <w:bCs/>
          <w:color w:val="auto"/>
          <w:sz w:val="24"/>
          <w:szCs w:val="24"/>
          <w:lang w:eastAsia="en-AU"/>
        </w:rPr>
        <w:t xml:space="preserve"> </w:t>
      </w:r>
      <w:r w:rsidRPr="001806D9">
        <w:rPr>
          <w:rFonts w:ascii="Times New Roman" w:eastAsia="Times New Roman" w:hAnsi="Times New Roman" w:cs="Times New Roman"/>
          <w:bCs/>
          <w:color w:val="auto"/>
          <w:sz w:val="24"/>
          <w:szCs w:val="24"/>
          <w:lang w:eastAsia="en-AU"/>
        </w:rPr>
        <w:t xml:space="preserve">to remake an application for receiving advice from ATAGI. It also provides that the </w:t>
      </w:r>
      <w:r w:rsidR="00F85C39" w:rsidRPr="001806D9">
        <w:rPr>
          <w:rFonts w:ascii="Times New Roman" w:eastAsia="Times New Roman" w:hAnsi="Times New Roman" w:cs="Times New Roman"/>
          <w:bCs/>
          <w:color w:val="auto"/>
          <w:sz w:val="24"/>
          <w:szCs w:val="24"/>
          <w:lang w:eastAsia="en-AU"/>
        </w:rPr>
        <w:t>R</w:t>
      </w:r>
      <w:r w:rsidRPr="001806D9">
        <w:rPr>
          <w:rFonts w:ascii="Times New Roman" w:eastAsia="Times New Roman" w:hAnsi="Times New Roman" w:cs="Times New Roman"/>
          <w:bCs/>
          <w:color w:val="auto"/>
          <w:sz w:val="24"/>
          <w:szCs w:val="24"/>
          <w:lang w:eastAsia="en-AU"/>
        </w:rPr>
        <w:t>egulations apply to the remade application as if it is a new application. This has the consequence that, for example, a new fee is payable with respect to the remade application.</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Division 3</w:t>
      </w:r>
      <w:r w:rsidR="00E03BB2" w:rsidRPr="004F2032">
        <w:rPr>
          <w:rFonts w:ascii="Times New Roman" w:hAnsi="Times New Roman" w:cs="Times New Roman"/>
          <w:bCs/>
          <w:sz w:val="24"/>
          <w:szCs w:val="24"/>
          <w:u w:val="single"/>
        </w:rPr>
        <w:t>—</w:t>
      </w:r>
      <w:r w:rsidR="005518E0" w:rsidRPr="000D7E96">
        <w:rPr>
          <w:rFonts w:ascii="Times New Roman" w:eastAsia="Times New Roman" w:hAnsi="Times New Roman" w:cs="Times New Roman"/>
          <w:bCs/>
          <w:color w:val="auto"/>
          <w:sz w:val="24"/>
          <w:szCs w:val="24"/>
          <w:u w:val="single"/>
          <w:lang w:eastAsia="en-AU"/>
        </w:rPr>
        <w:t>P</w:t>
      </w:r>
      <w:r w:rsidRPr="000D7E96">
        <w:rPr>
          <w:rFonts w:ascii="Times New Roman" w:eastAsia="Times New Roman" w:hAnsi="Times New Roman" w:cs="Times New Roman"/>
          <w:bCs/>
          <w:color w:val="auto"/>
          <w:sz w:val="24"/>
          <w:szCs w:val="24"/>
          <w:u w:val="single"/>
          <w:lang w:eastAsia="en-AU"/>
        </w:rPr>
        <w:t>re-submission meetings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14 – Fees for holding pre-submission meetings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14 provides that a fee is payable by a person for the service of the Department holding a pre-submission meeting with that person. The pre</w:t>
      </w:r>
      <w:r w:rsidRPr="001806D9">
        <w:rPr>
          <w:rFonts w:ascii="Times New Roman" w:eastAsia="Times New Roman" w:hAnsi="Times New Roman" w:cs="Times New Roman"/>
          <w:bCs/>
          <w:color w:val="auto"/>
          <w:sz w:val="24"/>
          <w:szCs w:val="24"/>
          <w:lang w:eastAsia="en-AU"/>
        </w:rPr>
        <w:noBreakHyphen/>
        <w:t xml:space="preserve">submission meeting is intended to assist that person prepare a submission to the </w:t>
      </w:r>
      <w:r w:rsidR="002D284F" w:rsidRPr="001806D9">
        <w:rPr>
          <w:rFonts w:ascii="Times New Roman" w:eastAsia="Times New Roman" w:hAnsi="Times New Roman" w:cs="Times New Roman"/>
          <w:bCs/>
          <w:color w:val="auto"/>
          <w:sz w:val="24"/>
          <w:szCs w:val="24"/>
          <w:lang w:eastAsia="en-AU"/>
        </w:rPr>
        <w:t>PBAC</w:t>
      </w:r>
      <w:r w:rsidRPr="001806D9">
        <w:rPr>
          <w:rFonts w:ascii="Times New Roman" w:eastAsia="Times New Roman" w:hAnsi="Times New Roman" w:cs="Times New Roman"/>
          <w:bCs/>
          <w:color w:val="auto"/>
          <w:sz w:val="24"/>
          <w:szCs w:val="24"/>
          <w:lang w:eastAsia="en-AU"/>
        </w:rPr>
        <w:t xml:space="preserve">. Different fees apply for the first and subsequent pre-submission meetings related to the same submission to the </w:t>
      </w:r>
      <w:r w:rsidR="002D284F" w:rsidRPr="001806D9">
        <w:rPr>
          <w:rFonts w:ascii="Times New Roman" w:eastAsia="Times New Roman" w:hAnsi="Times New Roman" w:cs="Times New Roman"/>
          <w:bCs/>
          <w:color w:val="auto"/>
          <w:sz w:val="24"/>
          <w:szCs w:val="24"/>
          <w:lang w:eastAsia="en-AU"/>
        </w:rPr>
        <w:t>PBAC</w:t>
      </w:r>
      <w:r w:rsidRPr="001806D9">
        <w:rPr>
          <w:rFonts w:ascii="Times New Roman" w:eastAsia="Times New Roman" w:hAnsi="Times New Roman" w:cs="Times New Roman"/>
          <w:bCs/>
          <w:color w:val="auto"/>
          <w:sz w:val="24"/>
          <w:szCs w:val="24"/>
          <w:lang w:eastAsia="en-AU"/>
        </w:rPr>
        <w:t xml:space="preserve">.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15 –</w:t>
      </w:r>
      <w:r w:rsidR="005518E0" w:rsidRPr="000D7E96">
        <w:rPr>
          <w:rFonts w:ascii="Times New Roman" w:eastAsia="Times New Roman" w:hAnsi="Times New Roman" w:cs="Times New Roman"/>
          <w:bCs/>
          <w:color w:val="auto"/>
          <w:sz w:val="24"/>
          <w:szCs w:val="24"/>
          <w:u w:val="single"/>
          <w:lang w:eastAsia="en-AU"/>
        </w:rPr>
        <w:t xml:space="preserve">Requirements for </w:t>
      </w:r>
      <w:r w:rsidRPr="000D7E96">
        <w:rPr>
          <w:rFonts w:ascii="Times New Roman" w:eastAsia="Times New Roman" w:hAnsi="Times New Roman" w:cs="Times New Roman"/>
          <w:bCs/>
          <w:color w:val="auto"/>
          <w:sz w:val="24"/>
          <w:szCs w:val="24"/>
          <w:u w:val="single"/>
          <w:lang w:eastAsia="en-AU"/>
        </w:rPr>
        <w:t>pre-submission meeting</w:t>
      </w:r>
      <w:r w:rsidR="005518E0" w:rsidRPr="000D7E96">
        <w:rPr>
          <w:rFonts w:ascii="Times New Roman" w:eastAsia="Times New Roman" w:hAnsi="Times New Roman" w:cs="Times New Roman"/>
          <w:bCs/>
          <w:color w:val="auto"/>
          <w:sz w:val="24"/>
          <w:szCs w:val="24"/>
          <w:u w:val="single"/>
          <w:lang w:eastAsia="en-AU"/>
        </w:rPr>
        <w:t xml:space="preserve"> applications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15 provides the process by which a person must make an application for a pre</w:t>
      </w:r>
      <w:r w:rsidRPr="001806D9">
        <w:rPr>
          <w:rFonts w:ascii="Times New Roman" w:eastAsia="Times New Roman" w:hAnsi="Times New Roman" w:cs="Times New Roman"/>
          <w:bCs/>
          <w:color w:val="auto"/>
          <w:sz w:val="24"/>
          <w:szCs w:val="24"/>
          <w:lang w:eastAsia="en-AU"/>
        </w:rPr>
        <w:noBreakHyphen/>
        <w:t>submission meeting, and provide briefing papers for the meeting, in the form and manner approved by the Secretary.</w:t>
      </w:r>
      <w:r w:rsidR="004C7415" w:rsidRPr="001806D9">
        <w:rPr>
          <w:rFonts w:ascii="Times New Roman" w:eastAsia="Times New Roman" w:hAnsi="Times New Roman" w:cs="Times New Roman"/>
          <w:bCs/>
          <w:color w:val="auto"/>
          <w:sz w:val="24"/>
          <w:szCs w:val="24"/>
          <w:lang w:eastAsia="en-AU"/>
        </w:rPr>
        <w:t xml:space="preserve"> Information about the approved form and manner for giving the application is published on the Department’s website.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16 – Agreeing to hold pre-submission meeting</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16 provides that the Secretary may agree to hold a pre-submission meeting after considering an application made under </w:t>
      </w:r>
      <w:r w:rsidR="00B702A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ection 15. The Secretary may also decide not to agree to hold a pre-submission meeting.</w:t>
      </w:r>
      <w:r w:rsidR="000D7E96">
        <w:rPr>
          <w:rFonts w:ascii="Times New Roman" w:eastAsia="Times New Roman" w:hAnsi="Times New Roman" w:cs="Times New Roman"/>
          <w:bCs/>
          <w:color w:val="auto"/>
          <w:sz w:val="24"/>
          <w:szCs w:val="24"/>
          <w:u w:val="single"/>
          <w:lang w:eastAsia="en-AU"/>
        </w:rPr>
        <w:br/>
      </w:r>
      <w:r w:rsidR="000D7E96" w:rsidRPr="000D7E96">
        <w:rPr>
          <w:rFonts w:ascii="Times New Roman" w:eastAsia="Times New Roman" w:hAnsi="Times New Roman" w:cs="Times New Roman"/>
          <w:bCs/>
          <w:color w:val="auto"/>
          <w:sz w:val="24"/>
          <w:szCs w:val="24"/>
          <w:lang w:eastAsia="en-AU"/>
        </w:rPr>
        <w:br/>
      </w:r>
      <w:r w:rsidRPr="000D7E96">
        <w:rPr>
          <w:rFonts w:ascii="Times New Roman" w:eastAsia="Times New Roman" w:hAnsi="Times New Roman" w:cs="Times New Roman"/>
          <w:bCs/>
          <w:color w:val="auto"/>
          <w:sz w:val="24"/>
          <w:szCs w:val="24"/>
          <w:u w:val="single"/>
          <w:lang w:eastAsia="en-AU"/>
        </w:rPr>
        <w:t xml:space="preserve">Section 17 – Notification, including </w:t>
      </w:r>
      <w:r w:rsidR="005518E0" w:rsidRPr="000D7E96">
        <w:rPr>
          <w:rFonts w:ascii="Times New Roman" w:eastAsia="Times New Roman" w:hAnsi="Times New Roman" w:cs="Times New Roman"/>
          <w:bCs/>
          <w:color w:val="auto"/>
          <w:sz w:val="24"/>
          <w:szCs w:val="24"/>
          <w:u w:val="single"/>
          <w:lang w:eastAsia="en-AU"/>
        </w:rPr>
        <w:t xml:space="preserve">amount </w:t>
      </w:r>
      <w:r w:rsidRPr="000D7E96">
        <w:rPr>
          <w:rFonts w:ascii="Times New Roman" w:eastAsia="Times New Roman" w:hAnsi="Times New Roman" w:cs="Times New Roman"/>
          <w:bCs/>
          <w:color w:val="auto"/>
          <w:sz w:val="24"/>
          <w:szCs w:val="24"/>
          <w:u w:val="single"/>
          <w:lang w:eastAsia="en-AU"/>
        </w:rPr>
        <w:t>of fee</w:t>
      </w:r>
      <w:r w:rsidR="005518E0" w:rsidRPr="000D7E96">
        <w:rPr>
          <w:rFonts w:ascii="Times New Roman" w:eastAsia="Times New Roman" w:hAnsi="Times New Roman" w:cs="Times New Roman"/>
          <w:bCs/>
          <w:color w:val="auto"/>
          <w:sz w:val="24"/>
          <w:szCs w:val="24"/>
          <w:u w:val="single"/>
          <w:lang w:eastAsia="en-AU"/>
        </w:rPr>
        <w:t xml:space="preserve"> payable</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17 </w:t>
      </w:r>
      <w:r w:rsidR="00006A30" w:rsidRPr="001806D9">
        <w:rPr>
          <w:rFonts w:ascii="Times New Roman" w:eastAsia="Times New Roman" w:hAnsi="Times New Roman" w:cs="Times New Roman"/>
          <w:bCs/>
          <w:color w:val="auto"/>
          <w:sz w:val="24"/>
          <w:szCs w:val="24"/>
          <w:lang w:eastAsia="en-AU"/>
        </w:rPr>
        <w:t xml:space="preserve">requires </w:t>
      </w:r>
      <w:r w:rsidRPr="001806D9">
        <w:rPr>
          <w:rFonts w:ascii="Times New Roman" w:eastAsia="Times New Roman" w:hAnsi="Times New Roman" w:cs="Times New Roman"/>
          <w:bCs/>
          <w:color w:val="auto"/>
          <w:sz w:val="24"/>
          <w:szCs w:val="24"/>
          <w:lang w:eastAsia="en-AU"/>
        </w:rPr>
        <w:t xml:space="preserve">the Secretary </w:t>
      </w:r>
      <w:r w:rsidR="00006A30" w:rsidRPr="001806D9">
        <w:rPr>
          <w:rFonts w:ascii="Times New Roman" w:eastAsia="Times New Roman" w:hAnsi="Times New Roman" w:cs="Times New Roman"/>
          <w:bCs/>
          <w:color w:val="auto"/>
          <w:sz w:val="24"/>
          <w:szCs w:val="24"/>
          <w:lang w:eastAsia="en-AU"/>
        </w:rPr>
        <w:t>to</w:t>
      </w:r>
      <w:r w:rsidRPr="001806D9">
        <w:rPr>
          <w:rFonts w:ascii="Times New Roman" w:eastAsia="Times New Roman" w:hAnsi="Times New Roman" w:cs="Times New Roman"/>
          <w:bCs/>
          <w:color w:val="auto"/>
          <w:sz w:val="24"/>
          <w:szCs w:val="24"/>
          <w:lang w:eastAsia="en-AU"/>
        </w:rPr>
        <w:t xml:space="preserve"> notify a</w:t>
      </w:r>
      <w:r w:rsidR="00006A30" w:rsidRPr="001806D9">
        <w:rPr>
          <w:rFonts w:ascii="Times New Roman" w:eastAsia="Times New Roman" w:hAnsi="Times New Roman" w:cs="Times New Roman"/>
          <w:bCs/>
          <w:color w:val="auto"/>
          <w:sz w:val="24"/>
          <w:szCs w:val="24"/>
          <w:lang w:eastAsia="en-AU"/>
        </w:rPr>
        <w:t xml:space="preserve"> </w:t>
      </w:r>
      <w:r w:rsidR="003603D0" w:rsidRPr="001806D9">
        <w:rPr>
          <w:rFonts w:ascii="Times New Roman" w:eastAsia="Times New Roman" w:hAnsi="Times New Roman" w:cs="Times New Roman"/>
          <w:bCs/>
          <w:color w:val="auto"/>
          <w:sz w:val="24"/>
          <w:szCs w:val="24"/>
          <w:lang w:eastAsia="en-AU"/>
        </w:rPr>
        <w:t>person</w:t>
      </w:r>
      <w:r w:rsidR="00006A30" w:rsidRPr="001806D9">
        <w:rPr>
          <w:rFonts w:ascii="Times New Roman" w:eastAsia="Times New Roman" w:hAnsi="Times New Roman" w:cs="Times New Roman"/>
          <w:bCs/>
          <w:color w:val="auto"/>
          <w:sz w:val="24"/>
          <w:szCs w:val="24"/>
          <w:lang w:eastAsia="en-AU"/>
        </w:rPr>
        <w:t xml:space="preserve"> of certain matters</w:t>
      </w:r>
      <w:r w:rsidR="00D06C83" w:rsidRPr="001806D9">
        <w:rPr>
          <w:rFonts w:ascii="Times New Roman" w:eastAsia="Times New Roman" w:hAnsi="Times New Roman" w:cs="Times New Roman"/>
          <w:bCs/>
          <w:color w:val="auto"/>
          <w:sz w:val="24"/>
          <w:szCs w:val="24"/>
          <w:lang w:eastAsia="en-AU"/>
        </w:rPr>
        <w:t xml:space="preserve"> within 10 business days of receiving a pre-submission meeting application</w:t>
      </w:r>
      <w:r w:rsidR="004C7415" w:rsidRPr="001806D9">
        <w:rPr>
          <w:rFonts w:ascii="Times New Roman" w:eastAsia="Times New Roman" w:hAnsi="Times New Roman" w:cs="Times New Roman"/>
          <w:bCs/>
          <w:color w:val="auto"/>
          <w:sz w:val="24"/>
          <w:szCs w:val="24"/>
          <w:lang w:eastAsia="en-AU"/>
        </w:rPr>
        <w:t>.</w:t>
      </w:r>
      <w:r w:rsidR="00D06C83" w:rsidRPr="001806D9">
        <w:rPr>
          <w:rFonts w:ascii="Times New Roman" w:eastAsia="Times New Roman" w:hAnsi="Times New Roman" w:cs="Times New Roman"/>
          <w:bCs/>
          <w:color w:val="auto"/>
          <w:sz w:val="24"/>
          <w:szCs w:val="24"/>
          <w:lang w:eastAsia="en-AU"/>
        </w:rPr>
        <w:t xml:space="preserve"> </w:t>
      </w:r>
      <w:r w:rsidR="004C7415" w:rsidRPr="001806D9">
        <w:rPr>
          <w:rFonts w:ascii="Times New Roman" w:eastAsia="Times New Roman" w:hAnsi="Times New Roman" w:cs="Times New Roman"/>
          <w:bCs/>
          <w:color w:val="auto"/>
          <w:sz w:val="24"/>
          <w:szCs w:val="24"/>
          <w:lang w:eastAsia="en-AU"/>
        </w:rPr>
        <w:t xml:space="preserve">This notification must </w:t>
      </w:r>
      <w:r w:rsidR="00D06C83" w:rsidRPr="001806D9">
        <w:rPr>
          <w:rFonts w:ascii="Times New Roman" w:eastAsia="Times New Roman" w:hAnsi="Times New Roman" w:cs="Times New Roman"/>
          <w:bCs/>
          <w:color w:val="auto"/>
          <w:sz w:val="24"/>
          <w:szCs w:val="24"/>
          <w:lang w:eastAsia="en-AU"/>
        </w:rPr>
        <w:t>includ</w:t>
      </w:r>
      <w:r w:rsidR="004C7415" w:rsidRPr="001806D9">
        <w:rPr>
          <w:rFonts w:ascii="Times New Roman" w:eastAsia="Times New Roman" w:hAnsi="Times New Roman" w:cs="Times New Roman"/>
          <w:bCs/>
          <w:color w:val="auto"/>
          <w:sz w:val="24"/>
          <w:szCs w:val="24"/>
          <w:lang w:eastAsia="en-AU"/>
        </w:rPr>
        <w:t>e</w:t>
      </w:r>
      <w:r w:rsidR="00D06C83" w:rsidRPr="001806D9">
        <w:rPr>
          <w:rFonts w:ascii="Times New Roman" w:eastAsia="Times New Roman" w:hAnsi="Times New Roman" w:cs="Times New Roman"/>
          <w:bCs/>
          <w:color w:val="auto"/>
          <w:sz w:val="24"/>
          <w:szCs w:val="24"/>
          <w:lang w:eastAsia="en-AU"/>
        </w:rPr>
        <w:t xml:space="preserve"> that </w:t>
      </w:r>
      <w:r w:rsidRPr="001806D9">
        <w:rPr>
          <w:rFonts w:ascii="Times New Roman" w:eastAsia="Times New Roman" w:hAnsi="Times New Roman" w:cs="Times New Roman"/>
          <w:bCs/>
          <w:color w:val="auto"/>
          <w:sz w:val="24"/>
          <w:szCs w:val="24"/>
          <w:lang w:eastAsia="en-AU"/>
        </w:rPr>
        <w:t xml:space="preserve">the Department has received </w:t>
      </w:r>
      <w:r w:rsidR="00D06C83" w:rsidRPr="001806D9">
        <w:rPr>
          <w:rFonts w:ascii="Times New Roman" w:eastAsia="Times New Roman" w:hAnsi="Times New Roman" w:cs="Times New Roman"/>
          <w:bCs/>
          <w:color w:val="auto"/>
          <w:sz w:val="24"/>
          <w:szCs w:val="24"/>
          <w:lang w:eastAsia="en-AU"/>
        </w:rPr>
        <w:t>an</w:t>
      </w:r>
      <w:r w:rsidRPr="001806D9">
        <w:rPr>
          <w:rFonts w:ascii="Times New Roman" w:eastAsia="Times New Roman" w:hAnsi="Times New Roman" w:cs="Times New Roman"/>
          <w:bCs/>
          <w:color w:val="auto"/>
          <w:sz w:val="24"/>
          <w:szCs w:val="24"/>
          <w:lang w:eastAsia="en-AU"/>
        </w:rPr>
        <w:t xml:space="preserve"> application made under section 15 for a pre-submission meeting and whether the Secretary agrees to hold </w:t>
      </w:r>
      <w:r w:rsidR="00D06C83" w:rsidRPr="001806D9">
        <w:rPr>
          <w:rFonts w:ascii="Times New Roman" w:eastAsia="Times New Roman" w:hAnsi="Times New Roman" w:cs="Times New Roman"/>
          <w:bCs/>
          <w:color w:val="auto"/>
          <w:sz w:val="24"/>
          <w:szCs w:val="24"/>
          <w:lang w:eastAsia="en-AU"/>
        </w:rPr>
        <w:t>the</w:t>
      </w:r>
      <w:r w:rsidRPr="001806D9">
        <w:rPr>
          <w:rFonts w:ascii="Times New Roman" w:eastAsia="Times New Roman" w:hAnsi="Times New Roman" w:cs="Times New Roman"/>
          <w:bCs/>
          <w:color w:val="auto"/>
          <w:sz w:val="24"/>
          <w:szCs w:val="24"/>
          <w:lang w:eastAsia="en-AU"/>
        </w:rPr>
        <w:t xml:space="preserve"> meeting.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If the Secretary agrees to hold a meeting, </w:t>
      </w:r>
      <w:r w:rsidR="00D06C83" w:rsidRPr="001806D9">
        <w:rPr>
          <w:rFonts w:ascii="Times New Roman" w:eastAsia="Times New Roman" w:hAnsi="Times New Roman" w:cs="Times New Roman"/>
          <w:bCs/>
          <w:color w:val="auto"/>
          <w:sz w:val="24"/>
          <w:szCs w:val="24"/>
          <w:lang w:eastAsia="en-AU"/>
        </w:rPr>
        <w:t xml:space="preserve">a notification must be provided to the applicant not more than 20 business days before the meeting day setting </w:t>
      </w:r>
      <w:r w:rsidRPr="001806D9">
        <w:rPr>
          <w:rFonts w:ascii="Times New Roman" w:eastAsia="Times New Roman" w:hAnsi="Times New Roman" w:cs="Times New Roman"/>
          <w:bCs/>
          <w:color w:val="auto"/>
          <w:sz w:val="24"/>
          <w:szCs w:val="24"/>
          <w:lang w:eastAsia="en-AU"/>
        </w:rPr>
        <w:t>out matters including the category of pre</w:t>
      </w:r>
      <w:r w:rsidRPr="001806D9">
        <w:rPr>
          <w:rFonts w:ascii="Times New Roman" w:eastAsia="Times New Roman" w:hAnsi="Times New Roman" w:cs="Times New Roman"/>
          <w:bCs/>
          <w:color w:val="auto"/>
          <w:sz w:val="24"/>
          <w:szCs w:val="24"/>
          <w:lang w:eastAsia="en-AU"/>
        </w:rPr>
        <w:noBreakHyphen/>
        <w:t>submission meeting and the prescribed fees payable.</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18 – Withdrawal of pre</w:t>
      </w:r>
      <w:r w:rsidRPr="000D7E96">
        <w:rPr>
          <w:rFonts w:ascii="Times New Roman" w:eastAsia="Times New Roman" w:hAnsi="Times New Roman" w:cs="Times New Roman"/>
          <w:bCs/>
          <w:color w:val="auto"/>
          <w:sz w:val="24"/>
          <w:szCs w:val="24"/>
          <w:u w:val="single"/>
          <w:lang w:eastAsia="en-AU"/>
        </w:rPr>
        <w:noBreakHyphen/>
        <w:t>submission meeting application</w:t>
      </w:r>
      <w:r w:rsidR="00C342C8">
        <w:rPr>
          <w:rFonts w:ascii="Times New Roman" w:eastAsia="Times New Roman" w:hAnsi="Times New Roman" w:cs="Times New Roman"/>
          <w:bCs/>
          <w:color w:val="auto"/>
          <w:sz w:val="24"/>
          <w:szCs w:val="24"/>
          <w:u w:val="single"/>
          <w:lang w:eastAsia="en-AU"/>
        </w:rPr>
        <w:t>,</w:t>
      </w:r>
      <w:r w:rsidR="00D81DDE" w:rsidRPr="000D7E96">
        <w:rPr>
          <w:rFonts w:ascii="Times New Roman" w:eastAsia="Times New Roman" w:hAnsi="Times New Roman" w:cs="Times New Roman"/>
          <w:bCs/>
          <w:color w:val="auto"/>
          <w:sz w:val="24"/>
          <w:szCs w:val="24"/>
          <w:u w:val="single"/>
          <w:lang w:eastAsia="en-AU"/>
        </w:rPr>
        <w:t xml:space="preserve"> and refund of fee</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lastRenderedPageBreak/>
        <w:t xml:space="preserve">Section 18 allows a person to withdraw their application by providing written notice to the Department. It requires the Department to refund any fee paid by that person for the provision of a service under </w:t>
      </w:r>
      <w:r w:rsidR="00B702A0" w:rsidRPr="001806D9">
        <w:rPr>
          <w:rFonts w:ascii="Times New Roman" w:hAnsi="Times New Roman" w:cs="Times New Roman"/>
          <w:bCs/>
          <w:sz w:val="24"/>
          <w:szCs w:val="24"/>
        </w:rPr>
        <w:t>s</w:t>
      </w:r>
      <w:r w:rsidRPr="001806D9">
        <w:rPr>
          <w:rFonts w:ascii="Times New Roman" w:hAnsi="Times New Roman" w:cs="Times New Roman"/>
          <w:bCs/>
          <w:sz w:val="24"/>
          <w:szCs w:val="24"/>
        </w:rPr>
        <w:t xml:space="preserve">ection 15 </w:t>
      </w:r>
      <w:r w:rsidRPr="001806D9">
        <w:rPr>
          <w:rFonts w:ascii="Times New Roman" w:eastAsia="Times New Roman" w:hAnsi="Times New Roman" w:cs="Times New Roman"/>
          <w:bCs/>
          <w:color w:val="auto"/>
          <w:sz w:val="24"/>
          <w:szCs w:val="24"/>
          <w:lang w:eastAsia="en-AU"/>
        </w:rPr>
        <w:t>if the application is withdrawn before the end of last business day prior to meeting.</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19 – Remaking pre</w:t>
      </w:r>
      <w:r w:rsidRPr="000D7E96">
        <w:rPr>
          <w:rFonts w:ascii="Times New Roman" w:eastAsia="Times New Roman" w:hAnsi="Times New Roman" w:cs="Times New Roman"/>
          <w:bCs/>
          <w:color w:val="auto"/>
          <w:sz w:val="24"/>
          <w:szCs w:val="24"/>
          <w:u w:val="single"/>
          <w:lang w:eastAsia="en-AU"/>
        </w:rPr>
        <w:noBreakHyphen/>
        <w:t>submission meeting applications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19 allows a person to remake an application for a pre</w:t>
      </w:r>
      <w:r w:rsidRPr="001806D9">
        <w:rPr>
          <w:rFonts w:ascii="Times New Roman" w:eastAsia="Times New Roman" w:hAnsi="Times New Roman" w:cs="Times New Roman"/>
          <w:bCs/>
          <w:color w:val="auto"/>
          <w:sz w:val="24"/>
          <w:szCs w:val="24"/>
          <w:lang w:eastAsia="en-AU"/>
        </w:rPr>
        <w:noBreakHyphen/>
        <w:t>submission meeting. It also provides that the Regulations will apply to the remade application as if it were a new application.</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u w:val="single"/>
          <w:lang w:eastAsia="en-AU"/>
        </w:rPr>
        <w:t>Part 3</w:t>
      </w:r>
      <w:r w:rsidR="00E03BB2" w:rsidRPr="004F2032">
        <w:rPr>
          <w:rFonts w:ascii="Times New Roman" w:hAnsi="Times New Roman" w:cs="Times New Roman"/>
          <w:bCs/>
          <w:sz w:val="24"/>
          <w:szCs w:val="24"/>
          <w:u w:val="single"/>
        </w:rPr>
        <w:t>—</w:t>
      </w:r>
      <w:r w:rsidRPr="001806D9">
        <w:rPr>
          <w:rFonts w:ascii="Times New Roman" w:eastAsia="Times New Roman" w:hAnsi="Times New Roman" w:cs="Times New Roman"/>
          <w:bCs/>
          <w:color w:val="auto"/>
          <w:sz w:val="24"/>
          <w:szCs w:val="24"/>
          <w:u w:val="single"/>
          <w:lang w:eastAsia="en-AU"/>
        </w:rPr>
        <w:t>Submission services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Division 1</w:t>
      </w:r>
      <w:r w:rsidR="00E03BB2" w:rsidRPr="004F2032">
        <w:rPr>
          <w:rFonts w:ascii="Times New Roman" w:hAnsi="Times New Roman" w:cs="Times New Roman"/>
          <w:bCs/>
          <w:sz w:val="24"/>
          <w:szCs w:val="24"/>
          <w:u w:val="single"/>
        </w:rPr>
        <w:t>—</w:t>
      </w:r>
      <w:r w:rsidRPr="000D7E96">
        <w:rPr>
          <w:rFonts w:ascii="Times New Roman" w:eastAsia="Times New Roman" w:hAnsi="Times New Roman" w:cs="Times New Roman"/>
          <w:bCs/>
          <w:color w:val="auto"/>
          <w:sz w:val="24"/>
          <w:szCs w:val="24"/>
          <w:u w:val="single"/>
          <w:lang w:eastAsia="en-AU"/>
        </w:rPr>
        <w:t xml:space="preserve">Preliminary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20 – Simplified outline of this Part</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20 provides a simplified outline of Part 3 – Submission services.</w:t>
      </w:r>
      <w:r w:rsidR="004C7415" w:rsidRPr="001806D9">
        <w:rPr>
          <w:rFonts w:ascii="Times New Roman" w:eastAsia="Times New Roman" w:hAnsi="Times New Roman" w:cs="Times New Roman"/>
          <w:bCs/>
          <w:color w:val="auto"/>
          <w:sz w:val="24"/>
          <w:szCs w:val="24"/>
          <w:lang w:eastAsia="en-AU"/>
        </w:rPr>
        <w:t xml:space="preserve"> This part</w:t>
      </w:r>
      <w:r w:rsidR="0050786F" w:rsidRPr="001806D9">
        <w:rPr>
          <w:rFonts w:ascii="Times New Roman" w:eastAsia="Times New Roman" w:hAnsi="Times New Roman" w:cs="Times New Roman"/>
          <w:bCs/>
          <w:color w:val="auto"/>
          <w:sz w:val="24"/>
          <w:szCs w:val="24"/>
          <w:lang w:eastAsia="en-AU"/>
        </w:rPr>
        <w:t xml:space="preserve"> relates to the provision of submission services in response to a person’s submission to the Committee or the Minister to exercise certain powers and the fees pa</w:t>
      </w:r>
      <w:r w:rsidR="002B23BA" w:rsidRPr="001806D9">
        <w:rPr>
          <w:rFonts w:ascii="Times New Roman" w:eastAsia="Times New Roman" w:hAnsi="Times New Roman" w:cs="Times New Roman"/>
          <w:bCs/>
          <w:color w:val="auto"/>
          <w:sz w:val="24"/>
          <w:szCs w:val="24"/>
          <w:lang w:eastAsia="en-AU"/>
        </w:rPr>
        <w:t>y</w:t>
      </w:r>
      <w:r w:rsidR="0050786F" w:rsidRPr="001806D9">
        <w:rPr>
          <w:rFonts w:ascii="Times New Roman" w:eastAsia="Times New Roman" w:hAnsi="Times New Roman" w:cs="Times New Roman"/>
          <w:bCs/>
          <w:color w:val="auto"/>
          <w:sz w:val="24"/>
          <w:szCs w:val="24"/>
          <w:lang w:eastAsia="en-AU"/>
        </w:rPr>
        <w:t>able.</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Division 2</w:t>
      </w:r>
      <w:r w:rsidR="00E03BB2" w:rsidRPr="004F2032">
        <w:rPr>
          <w:rFonts w:ascii="Times New Roman" w:hAnsi="Times New Roman" w:cs="Times New Roman"/>
          <w:bCs/>
          <w:sz w:val="24"/>
          <w:szCs w:val="24"/>
          <w:u w:val="single"/>
        </w:rPr>
        <w:t>—</w:t>
      </w:r>
      <w:r w:rsidRPr="000D7E96">
        <w:rPr>
          <w:rFonts w:ascii="Times New Roman" w:eastAsia="Times New Roman" w:hAnsi="Times New Roman" w:cs="Times New Roman"/>
          <w:bCs/>
          <w:color w:val="auto"/>
          <w:sz w:val="24"/>
          <w:szCs w:val="24"/>
          <w:u w:val="single"/>
          <w:lang w:eastAsia="en-AU"/>
        </w:rPr>
        <w:t>Submissions to the Committee or Minister and fees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21 – Submissions to Committee or Minister in relation to exercise of certain powers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0D7E96" w:rsidRPr="000D7E96">
        <w:rPr>
          <w:rFonts w:ascii="Times New Roman" w:eastAsia="Times New Roman" w:hAnsi="Times New Roman" w:cs="Times New Roman"/>
          <w:bCs/>
          <w:color w:val="auto"/>
          <w:sz w:val="24"/>
          <w:szCs w:val="24"/>
          <w:lang w:eastAsia="en-AU"/>
        </w:rPr>
        <w:t>Section 21 provides that a person may prepare a submission requesting that the PBAC recommend or advise the Minister to exercise a relevant power under the Act. This section also provides that the person may make a submission requesting the Minister exercise a relevant power referred to in item 3.1 and item 2.5 of the table in Schedule 1 under certain circumstances. Submissions relevant to subsection 21(1)(b) and (c) do not  require consideration by the PBAC.</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Subsection 21(2) provides that a</w:t>
      </w:r>
      <w:r w:rsidR="00CF54D4" w:rsidRPr="001806D9">
        <w:rPr>
          <w:rFonts w:ascii="Times New Roman" w:eastAsia="Times New Roman" w:hAnsi="Times New Roman" w:cs="Times New Roman"/>
          <w:bCs/>
          <w:color w:val="auto"/>
          <w:sz w:val="24"/>
          <w:szCs w:val="24"/>
          <w:lang w:eastAsia="en-AU"/>
        </w:rPr>
        <w:t xml:space="preserve"> submission </w:t>
      </w:r>
      <w:r w:rsidRPr="001806D9">
        <w:rPr>
          <w:rFonts w:ascii="Times New Roman" w:eastAsia="Times New Roman" w:hAnsi="Times New Roman" w:cs="Times New Roman"/>
          <w:bCs/>
          <w:color w:val="auto"/>
          <w:sz w:val="24"/>
          <w:szCs w:val="24"/>
          <w:lang w:eastAsia="en-AU"/>
        </w:rPr>
        <w:t>may include more than one request under certain circumstances.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Section 22 – Fees for providing submission services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22 provides that the prescribed fees are payable for a </w:t>
      </w:r>
      <w:r w:rsidR="00A6698A"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made under </w:t>
      </w:r>
      <w:r w:rsidR="00B702A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21. This section sets out categories of </w:t>
      </w:r>
      <w:r w:rsidR="00123278" w:rsidRPr="001806D9">
        <w:rPr>
          <w:rFonts w:ascii="Times New Roman" w:eastAsia="Times New Roman" w:hAnsi="Times New Roman" w:cs="Times New Roman"/>
          <w:bCs/>
          <w:color w:val="auto"/>
          <w:sz w:val="24"/>
          <w:szCs w:val="24"/>
          <w:lang w:eastAsia="en-AU"/>
        </w:rPr>
        <w:t xml:space="preserve">submissions </w:t>
      </w:r>
      <w:r w:rsidRPr="001806D9">
        <w:rPr>
          <w:rFonts w:ascii="Times New Roman" w:eastAsia="Times New Roman" w:hAnsi="Times New Roman" w:cs="Times New Roman"/>
          <w:bCs/>
          <w:color w:val="auto"/>
          <w:sz w:val="24"/>
          <w:szCs w:val="24"/>
          <w:lang w:eastAsia="en-AU"/>
        </w:rPr>
        <w:t xml:space="preserve">for which fees are prescribed. These fees are payable in exchange either for the service of the </w:t>
      </w:r>
      <w:r w:rsidR="002D284F" w:rsidRPr="001806D9">
        <w:rPr>
          <w:rFonts w:ascii="Times New Roman" w:eastAsia="Times New Roman" w:hAnsi="Times New Roman" w:cs="Times New Roman"/>
          <w:bCs/>
          <w:color w:val="auto"/>
          <w:sz w:val="24"/>
          <w:szCs w:val="24"/>
          <w:lang w:eastAsia="en-AU"/>
        </w:rPr>
        <w:t xml:space="preserve">PBAC </w:t>
      </w:r>
      <w:r w:rsidRPr="001806D9">
        <w:rPr>
          <w:rFonts w:ascii="Times New Roman" w:eastAsia="Times New Roman" w:hAnsi="Times New Roman" w:cs="Times New Roman"/>
          <w:bCs/>
          <w:color w:val="auto"/>
          <w:sz w:val="24"/>
          <w:szCs w:val="24"/>
          <w:lang w:eastAsia="en-AU"/>
        </w:rPr>
        <w:t xml:space="preserve">considering whether to make the recommendation requested by the person in accordance with </w:t>
      </w:r>
      <w:r w:rsidR="00B702A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21, or in exchange for the service of the Minister considering whether to exercise a power referred to in </w:t>
      </w:r>
      <w:r w:rsidR="00B702A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21.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Fees payable in respect to </w:t>
      </w:r>
      <w:r w:rsidR="00CF54D4" w:rsidRPr="001806D9">
        <w:rPr>
          <w:rFonts w:ascii="Times New Roman" w:eastAsia="Times New Roman" w:hAnsi="Times New Roman" w:cs="Times New Roman"/>
          <w:bCs/>
          <w:color w:val="auto"/>
          <w:sz w:val="24"/>
          <w:szCs w:val="24"/>
          <w:lang w:eastAsia="en-AU"/>
        </w:rPr>
        <w:t xml:space="preserve">submissions </w:t>
      </w:r>
      <w:r w:rsidRPr="001806D9">
        <w:rPr>
          <w:rFonts w:ascii="Times New Roman" w:eastAsia="Times New Roman" w:hAnsi="Times New Roman" w:cs="Times New Roman"/>
          <w:bCs/>
          <w:color w:val="auto"/>
          <w:sz w:val="24"/>
          <w:szCs w:val="24"/>
          <w:lang w:eastAsia="en-AU"/>
        </w:rPr>
        <w:t xml:space="preserve">made to the </w:t>
      </w:r>
      <w:r w:rsidR="002D284F" w:rsidRPr="001806D9">
        <w:rPr>
          <w:rFonts w:ascii="Times New Roman" w:eastAsia="Times New Roman" w:hAnsi="Times New Roman" w:cs="Times New Roman"/>
          <w:bCs/>
          <w:color w:val="auto"/>
          <w:sz w:val="24"/>
          <w:szCs w:val="24"/>
          <w:lang w:eastAsia="en-AU"/>
        </w:rPr>
        <w:t xml:space="preserve">PBAC </w:t>
      </w:r>
      <w:r w:rsidRPr="001806D9">
        <w:rPr>
          <w:rFonts w:ascii="Times New Roman" w:eastAsia="Times New Roman" w:hAnsi="Times New Roman" w:cs="Times New Roman"/>
          <w:bCs/>
          <w:color w:val="auto"/>
          <w:sz w:val="24"/>
          <w:szCs w:val="24"/>
          <w:lang w:eastAsia="en-AU"/>
        </w:rPr>
        <w:t>include a deposit</w:t>
      </w:r>
      <w:r w:rsidR="00366907" w:rsidRPr="001806D9">
        <w:rPr>
          <w:rFonts w:ascii="Times New Roman" w:eastAsia="Times New Roman" w:hAnsi="Times New Roman" w:cs="Times New Roman"/>
          <w:bCs/>
          <w:color w:val="auto"/>
          <w:sz w:val="24"/>
          <w:szCs w:val="24"/>
          <w:lang w:eastAsia="en-AU"/>
        </w:rPr>
        <w:t xml:space="preserve"> covering administrative services by the Department relating to the notice of intent or the </w:t>
      </w:r>
      <w:r w:rsidR="008C7B2B"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In cases where a notice of intent in relation to an </w:t>
      </w:r>
      <w:r w:rsidR="00123278" w:rsidRPr="001806D9">
        <w:rPr>
          <w:rFonts w:ascii="Times New Roman" w:eastAsia="Times New Roman" w:hAnsi="Times New Roman" w:cs="Times New Roman"/>
          <w:bCs/>
          <w:color w:val="auto"/>
          <w:sz w:val="24"/>
          <w:szCs w:val="24"/>
          <w:lang w:eastAsia="en-AU"/>
        </w:rPr>
        <w:t xml:space="preserve">submission </w:t>
      </w:r>
      <w:r w:rsidRPr="001806D9">
        <w:rPr>
          <w:rFonts w:ascii="Times New Roman" w:eastAsia="Times New Roman" w:hAnsi="Times New Roman" w:cs="Times New Roman"/>
          <w:bCs/>
          <w:color w:val="auto"/>
          <w:sz w:val="24"/>
          <w:szCs w:val="24"/>
          <w:lang w:eastAsia="en-AU"/>
        </w:rPr>
        <w:t>is withdrawn soon after it is given</w:t>
      </w:r>
      <w:r w:rsidR="00CF54D4"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or a </w:t>
      </w:r>
      <w:r w:rsidR="00123278"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is withdrawn soon after it is made</w:t>
      </w:r>
      <w:r w:rsidR="00CF54D4"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but no fee amount was paid before the withdrawal, the applicant is liable to pay the deposit amount outlined in subsection</w:t>
      </w:r>
      <w:r w:rsidR="00C342C8">
        <w:rPr>
          <w:rFonts w:ascii="Times New Roman" w:eastAsia="Times New Roman" w:hAnsi="Times New Roman" w:cs="Times New Roman"/>
          <w:bCs/>
          <w:color w:val="auto"/>
          <w:sz w:val="24"/>
          <w:szCs w:val="24"/>
          <w:lang w:eastAsia="en-AU"/>
        </w:rPr>
        <w:t> </w:t>
      </w:r>
      <w:r w:rsidRPr="001806D9">
        <w:rPr>
          <w:rFonts w:ascii="Times New Roman" w:eastAsia="Times New Roman" w:hAnsi="Times New Roman" w:cs="Times New Roman"/>
          <w:bCs/>
          <w:color w:val="auto"/>
          <w:sz w:val="24"/>
          <w:szCs w:val="24"/>
          <w:lang w:eastAsia="en-AU"/>
        </w:rPr>
        <w:t>22(2).</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lastRenderedPageBreak/>
        <w:br/>
      </w:r>
      <w:r w:rsidRPr="000D7E96">
        <w:rPr>
          <w:rFonts w:ascii="Times New Roman" w:eastAsia="Times New Roman" w:hAnsi="Times New Roman" w:cs="Times New Roman"/>
          <w:bCs/>
          <w:color w:val="auto"/>
          <w:sz w:val="24"/>
          <w:szCs w:val="24"/>
          <w:u w:val="single"/>
          <w:lang w:eastAsia="en-AU"/>
        </w:rPr>
        <w:t xml:space="preserve">Section 23 – </w:t>
      </w:r>
      <w:r w:rsidR="002B23BA" w:rsidRPr="000D7E96">
        <w:rPr>
          <w:rFonts w:ascii="Times New Roman" w:eastAsia="Times New Roman" w:hAnsi="Times New Roman" w:cs="Times New Roman"/>
          <w:bCs/>
          <w:color w:val="auto"/>
          <w:sz w:val="24"/>
          <w:szCs w:val="24"/>
          <w:u w:val="single"/>
          <w:lang w:eastAsia="en-AU"/>
        </w:rPr>
        <w:t>S</w:t>
      </w:r>
      <w:r w:rsidR="004C7415" w:rsidRPr="000D7E96">
        <w:rPr>
          <w:rFonts w:ascii="Times New Roman" w:eastAsia="Times New Roman" w:hAnsi="Times New Roman" w:cs="Times New Roman"/>
          <w:bCs/>
          <w:color w:val="auto"/>
          <w:sz w:val="24"/>
          <w:szCs w:val="24"/>
          <w:u w:val="single"/>
          <w:lang w:eastAsia="en-AU"/>
        </w:rPr>
        <w:t>ubmissions in</w:t>
      </w:r>
      <w:r w:rsidRPr="000D7E96">
        <w:rPr>
          <w:rFonts w:ascii="Times New Roman" w:eastAsia="Times New Roman" w:hAnsi="Times New Roman" w:cs="Times New Roman"/>
          <w:bCs/>
          <w:color w:val="auto"/>
          <w:sz w:val="24"/>
          <w:szCs w:val="24"/>
          <w:u w:val="single"/>
          <w:lang w:eastAsia="en-AU"/>
        </w:rPr>
        <w:t xml:space="preserve"> Category 1</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lang w:eastAsia="en-AU"/>
        </w:rPr>
        <w:t xml:space="preserve">Section 23 describes the types of </w:t>
      </w:r>
      <w:r w:rsidR="00CF54D4" w:rsidRPr="000D7E96">
        <w:rPr>
          <w:rFonts w:ascii="Times New Roman" w:eastAsia="Times New Roman" w:hAnsi="Times New Roman" w:cs="Times New Roman"/>
          <w:bCs/>
          <w:color w:val="auto"/>
          <w:sz w:val="24"/>
          <w:szCs w:val="24"/>
          <w:lang w:eastAsia="en-AU"/>
        </w:rPr>
        <w:t xml:space="preserve">submissions </w:t>
      </w:r>
      <w:r w:rsidRPr="000D7E96">
        <w:rPr>
          <w:rFonts w:ascii="Times New Roman" w:eastAsia="Times New Roman" w:hAnsi="Times New Roman" w:cs="Times New Roman"/>
          <w:bCs/>
          <w:color w:val="auto"/>
          <w:sz w:val="24"/>
          <w:szCs w:val="24"/>
          <w:lang w:eastAsia="en-AU"/>
        </w:rPr>
        <w:t xml:space="preserve">that meet the criteria for the ‘Category 1’ evaluation category. A </w:t>
      </w:r>
      <w:r w:rsidR="00123278" w:rsidRPr="000D7E96">
        <w:rPr>
          <w:rFonts w:ascii="Times New Roman" w:eastAsia="Times New Roman" w:hAnsi="Times New Roman" w:cs="Times New Roman"/>
          <w:bCs/>
          <w:color w:val="auto"/>
          <w:sz w:val="24"/>
          <w:szCs w:val="24"/>
          <w:lang w:eastAsia="en-AU"/>
        </w:rPr>
        <w:t>submission</w:t>
      </w:r>
      <w:r w:rsidRPr="000D7E96">
        <w:rPr>
          <w:rFonts w:ascii="Times New Roman" w:eastAsia="Times New Roman" w:hAnsi="Times New Roman" w:cs="Times New Roman"/>
          <w:bCs/>
          <w:color w:val="auto"/>
          <w:sz w:val="24"/>
          <w:szCs w:val="24"/>
          <w:lang w:eastAsia="en-AU"/>
        </w:rPr>
        <w:t xml:space="preserve"> is in this category if </w:t>
      </w:r>
      <w:r w:rsidR="00172928" w:rsidRPr="000D7E96">
        <w:rPr>
          <w:rFonts w:ascii="Times New Roman" w:eastAsia="Times New Roman" w:hAnsi="Times New Roman" w:cs="Times New Roman"/>
          <w:bCs/>
          <w:color w:val="auto"/>
          <w:sz w:val="24"/>
          <w:szCs w:val="24"/>
          <w:lang w:eastAsia="en-AU"/>
        </w:rPr>
        <w:t>it</w:t>
      </w:r>
      <w:r w:rsidR="00123278" w:rsidRPr="000D7E96">
        <w:rPr>
          <w:rFonts w:ascii="Times New Roman" w:eastAsia="Times New Roman" w:hAnsi="Times New Roman" w:cs="Times New Roman"/>
          <w:bCs/>
          <w:color w:val="auto"/>
          <w:sz w:val="24"/>
          <w:szCs w:val="24"/>
          <w:lang w:eastAsia="en-AU"/>
        </w:rPr>
        <w:t xml:space="preserve"> </w:t>
      </w:r>
      <w:r w:rsidRPr="000D7E96">
        <w:rPr>
          <w:rFonts w:ascii="Times New Roman" w:eastAsia="Times New Roman" w:hAnsi="Times New Roman" w:cs="Times New Roman"/>
          <w:bCs/>
          <w:color w:val="auto"/>
          <w:sz w:val="24"/>
          <w:szCs w:val="24"/>
          <w:lang w:eastAsia="en-AU"/>
        </w:rPr>
        <w:t>includes a request in relation to one or more of the three following criteria:</w:t>
      </w:r>
    </w:p>
    <w:p w14:paraId="44591974" w14:textId="13D92F46" w:rsidR="00715283" w:rsidRPr="001806D9" w:rsidRDefault="00715283" w:rsidP="00715283">
      <w:pPr>
        <w:pStyle w:val="ItemHead"/>
        <w:numPr>
          <w:ilvl w:val="0"/>
          <w:numId w:val="10"/>
        </w:numPr>
        <w:spacing w:before="120"/>
        <w:ind w:left="714" w:hanging="357"/>
        <w:rPr>
          <w:rFonts w:ascii="Times New Roman" w:hAnsi="Times New Roman"/>
          <w:b w:val="0"/>
          <w:bCs/>
        </w:rPr>
      </w:pPr>
      <w:r w:rsidRPr="001806D9">
        <w:rPr>
          <w:rFonts w:ascii="Times New Roman" w:hAnsi="Times New Roman"/>
          <w:b w:val="0"/>
          <w:bCs/>
        </w:rPr>
        <w:t>A first in class medicine or vaccine</w:t>
      </w:r>
      <w:r w:rsidR="000D7E96" w:rsidRPr="000D7E96">
        <w:rPr>
          <w:rFonts w:ascii="Times New Roman" w:hAnsi="Times New Roman"/>
          <w:b w:val="0"/>
          <w:bCs/>
        </w:rPr>
        <w:t xml:space="preserve">, or a medicine or vaccine for </w:t>
      </w:r>
      <w:r w:rsidRPr="001806D9">
        <w:rPr>
          <w:rFonts w:ascii="Times New Roman" w:hAnsi="Times New Roman"/>
          <w:b w:val="0"/>
          <w:bCs/>
        </w:rPr>
        <w:t>a new population [defined by subsection 23(2)]; or</w:t>
      </w:r>
    </w:p>
    <w:p w14:paraId="293251CE" w14:textId="0213A31B" w:rsidR="00715283" w:rsidRPr="001806D9" w:rsidRDefault="00715283" w:rsidP="00715283">
      <w:pPr>
        <w:pStyle w:val="ItemHead"/>
        <w:numPr>
          <w:ilvl w:val="0"/>
          <w:numId w:val="10"/>
        </w:numPr>
        <w:spacing w:before="120"/>
        <w:ind w:left="714" w:hanging="357"/>
        <w:rPr>
          <w:rFonts w:ascii="Times New Roman" w:hAnsi="Times New Roman"/>
          <w:b w:val="0"/>
          <w:bCs/>
        </w:rPr>
      </w:pPr>
      <w:r w:rsidRPr="001806D9">
        <w:rPr>
          <w:rFonts w:ascii="Times New Roman" w:hAnsi="Times New Roman"/>
          <w:b w:val="0"/>
          <w:bCs/>
        </w:rPr>
        <w:t xml:space="preserve">A drug, medicinal </w:t>
      </w:r>
      <w:r w:rsidR="00EA11DA" w:rsidRPr="001806D9">
        <w:rPr>
          <w:rFonts w:ascii="Times New Roman" w:hAnsi="Times New Roman"/>
          <w:b w:val="0"/>
          <w:bCs/>
        </w:rPr>
        <w:t>preparation,</w:t>
      </w:r>
      <w:r w:rsidRPr="001806D9">
        <w:rPr>
          <w:rFonts w:ascii="Times New Roman" w:hAnsi="Times New Roman"/>
          <w:b w:val="0"/>
          <w:bCs/>
        </w:rPr>
        <w:t xml:space="preserve"> or vaccine with a T</w:t>
      </w:r>
      <w:r w:rsidR="00DB4133" w:rsidRPr="001806D9">
        <w:rPr>
          <w:rFonts w:ascii="Times New Roman" w:hAnsi="Times New Roman"/>
          <w:b w:val="0"/>
          <w:bCs/>
        </w:rPr>
        <w:t xml:space="preserve">herapeutic </w:t>
      </w:r>
      <w:r w:rsidRPr="001806D9">
        <w:rPr>
          <w:rFonts w:ascii="Times New Roman" w:hAnsi="Times New Roman"/>
          <w:b w:val="0"/>
          <w:bCs/>
        </w:rPr>
        <w:t>G</w:t>
      </w:r>
      <w:r w:rsidR="00DB4133" w:rsidRPr="001806D9">
        <w:rPr>
          <w:rFonts w:ascii="Times New Roman" w:hAnsi="Times New Roman"/>
          <w:b w:val="0"/>
          <w:bCs/>
        </w:rPr>
        <w:t xml:space="preserve">oods </w:t>
      </w:r>
      <w:r w:rsidRPr="001806D9">
        <w:rPr>
          <w:rFonts w:ascii="Times New Roman" w:hAnsi="Times New Roman"/>
          <w:b w:val="0"/>
          <w:bCs/>
        </w:rPr>
        <w:t>A</w:t>
      </w:r>
      <w:r w:rsidR="00DB4133" w:rsidRPr="001806D9">
        <w:rPr>
          <w:rFonts w:ascii="Times New Roman" w:hAnsi="Times New Roman"/>
          <w:b w:val="0"/>
          <w:bCs/>
        </w:rPr>
        <w:t>dministration (TGA)</w:t>
      </w:r>
      <w:r w:rsidRPr="001806D9">
        <w:rPr>
          <w:rFonts w:ascii="Times New Roman" w:hAnsi="Times New Roman"/>
          <w:b w:val="0"/>
          <w:bCs/>
        </w:rPr>
        <w:t xml:space="preserve"> provisional determination related to the proposed population [defined by subsection 23(3)]; or</w:t>
      </w:r>
    </w:p>
    <w:p w14:paraId="0A791D70" w14:textId="068472CF" w:rsidR="00715283" w:rsidRPr="001806D9" w:rsidRDefault="00715283" w:rsidP="00715283">
      <w:pPr>
        <w:pStyle w:val="ItemHead"/>
        <w:numPr>
          <w:ilvl w:val="0"/>
          <w:numId w:val="10"/>
        </w:numPr>
        <w:spacing w:before="120"/>
        <w:ind w:left="714" w:hanging="357"/>
        <w:rPr>
          <w:rFonts w:ascii="Times New Roman" w:hAnsi="Times New Roman"/>
          <w:b w:val="0"/>
          <w:bCs/>
        </w:rPr>
      </w:pPr>
      <w:r w:rsidRPr="001806D9">
        <w:rPr>
          <w:rFonts w:ascii="Times New Roman" w:hAnsi="Times New Roman"/>
          <w:b w:val="0"/>
          <w:bCs/>
        </w:rPr>
        <w:t xml:space="preserve">A drug with a codependent technology that requires an integrated codependent submission to the PBAC and Medical Services Advisory Committee (MSAC) [defined by subsection 23(4) and (5)]. </w:t>
      </w:r>
    </w:p>
    <w:p w14:paraId="56682158" w14:textId="5836EF4B" w:rsidR="00715283" w:rsidRPr="001806D9" w:rsidRDefault="00715283" w:rsidP="000D7E96">
      <w:pPr>
        <w:pStyle w:val="Item"/>
        <w:spacing w:before="120"/>
        <w:ind w:left="0"/>
        <w:rPr>
          <w:bCs/>
          <w:sz w:val="24"/>
          <w:szCs w:val="24"/>
        </w:rPr>
      </w:pPr>
      <w:bookmarkStart w:id="6" w:name="_Hlk88831319"/>
      <w:r w:rsidRPr="001806D9">
        <w:rPr>
          <w:bCs/>
          <w:sz w:val="24"/>
          <w:szCs w:val="24"/>
        </w:rPr>
        <w:t xml:space="preserve">Category 1 </w:t>
      </w:r>
      <w:r w:rsidR="00CF54D4" w:rsidRPr="001806D9">
        <w:rPr>
          <w:bCs/>
          <w:sz w:val="24"/>
          <w:szCs w:val="24"/>
        </w:rPr>
        <w:t xml:space="preserve">submissions </w:t>
      </w:r>
      <w:r w:rsidRPr="001806D9">
        <w:rPr>
          <w:bCs/>
          <w:sz w:val="24"/>
          <w:szCs w:val="24"/>
        </w:rPr>
        <w:t xml:space="preserve">require the </w:t>
      </w:r>
      <w:r w:rsidR="002D284F" w:rsidRPr="001806D9">
        <w:rPr>
          <w:bCs/>
          <w:sz w:val="24"/>
          <w:szCs w:val="24"/>
        </w:rPr>
        <w:t xml:space="preserve">PBAC </w:t>
      </w:r>
      <w:r w:rsidRPr="001806D9">
        <w:rPr>
          <w:bCs/>
          <w:sz w:val="24"/>
          <w:szCs w:val="24"/>
        </w:rPr>
        <w:t>to apply the ‘cost-effectiveness test’. These submission types are expected to require additional interaction between the PBAC Secretariat and either TGA representatives</w:t>
      </w:r>
      <w:r w:rsidR="00CF54D4" w:rsidRPr="001806D9">
        <w:rPr>
          <w:bCs/>
          <w:sz w:val="24"/>
          <w:szCs w:val="24"/>
        </w:rPr>
        <w:t>,</w:t>
      </w:r>
      <w:r w:rsidRPr="001806D9">
        <w:rPr>
          <w:bCs/>
          <w:sz w:val="24"/>
          <w:szCs w:val="24"/>
        </w:rPr>
        <w:t xml:space="preserve"> </w:t>
      </w:r>
      <w:r w:rsidR="000D7E96" w:rsidRPr="000D7E96">
        <w:rPr>
          <w:bCs/>
          <w:sz w:val="24"/>
          <w:szCs w:val="24"/>
        </w:rPr>
        <w:t xml:space="preserve">the ATAGI Secretariat, </w:t>
      </w:r>
      <w:r w:rsidR="00CF54D4" w:rsidRPr="001806D9">
        <w:rPr>
          <w:bCs/>
          <w:sz w:val="24"/>
          <w:szCs w:val="24"/>
        </w:rPr>
        <w:t xml:space="preserve">the </w:t>
      </w:r>
      <w:r w:rsidRPr="001806D9">
        <w:rPr>
          <w:bCs/>
          <w:sz w:val="24"/>
          <w:szCs w:val="24"/>
        </w:rPr>
        <w:t xml:space="preserve">MSAC Secretariat </w:t>
      </w:r>
      <w:r w:rsidR="00CF54D4" w:rsidRPr="001806D9">
        <w:rPr>
          <w:bCs/>
          <w:sz w:val="24"/>
          <w:szCs w:val="24"/>
        </w:rPr>
        <w:t xml:space="preserve">or </w:t>
      </w:r>
      <w:r w:rsidRPr="001806D9">
        <w:rPr>
          <w:bCs/>
          <w:sz w:val="24"/>
          <w:szCs w:val="24"/>
        </w:rPr>
        <w:t>the PBAC.</w:t>
      </w:r>
      <w:bookmarkEnd w:id="6"/>
      <w:r w:rsidR="000D7E96">
        <w:rPr>
          <w:bCs/>
          <w:sz w:val="24"/>
          <w:szCs w:val="24"/>
        </w:rPr>
        <w:br/>
      </w:r>
      <w:r w:rsidR="000D7E96">
        <w:rPr>
          <w:bCs/>
          <w:sz w:val="24"/>
          <w:szCs w:val="24"/>
        </w:rPr>
        <w:br/>
      </w:r>
      <w:r w:rsidRPr="000D7E96">
        <w:rPr>
          <w:bCs/>
          <w:sz w:val="24"/>
          <w:szCs w:val="24"/>
          <w:u w:val="single"/>
        </w:rPr>
        <w:t xml:space="preserve">Section 24 – </w:t>
      </w:r>
      <w:r w:rsidR="002B23BA" w:rsidRPr="000D7E96">
        <w:rPr>
          <w:bCs/>
          <w:sz w:val="24"/>
          <w:szCs w:val="24"/>
          <w:u w:val="single"/>
        </w:rPr>
        <w:t>S</w:t>
      </w:r>
      <w:r w:rsidR="004C7415" w:rsidRPr="000D7E96">
        <w:rPr>
          <w:bCs/>
          <w:sz w:val="24"/>
          <w:szCs w:val="24"/>
          <w:u w:val="single"/>
        </w:rPr>
        <w:t xml:space="preserve">ubmissions </w:t>
      </w:r>
      <w:r w:rsidRPr="000D7E96">
        <w:rPr>
          <w:bCs/>
          <w:sz w:val="24"/>
          <w:szCs w:val="24"/>
          <w:u w:val="single"/>
        </w:rPr>
        <w:t>in Category 2</w:t>
      </w:r>
      <w:r w:rsidR="000D7E96">
        <w:rPr>
          <w:bCs/>
          <w:sz w:val="24"/>
          <w:szCs w:val="24"/>
          <w:u w:val="single"/>
        </w:rPr>
        <w:br/>
      </w:r>
      <w:r w:rsidR="000D7E96">
        <w:rPr>
          <w:bCs/>
          <w:sz w:val="24"/>
          <w:szCs w:val="24"/>
          <w:u w:val="single"/>
        </w:rPr>
        <w:br/>
      </w:r>
      <w:r w:rsidRPr="001806D9">
        <w:rPr>
          <w:bCs/>
          <w:sz w:val="24"/>
          <w:szCs w:val="24"/>
        </w:rPr>
        <w:t xml:space="preserve">Section 24 describes the types of </w:t>
      </w:r>
      <w:r w:rsidR="00CF54D4" w:rsidRPr="001806D9">
        <w:rPr>
          <w:bCs/>
          <w:sz w:val="24"/>
          <w:szCs w:val="24"/>
        </w:rPr>
        <w:t xml:space="preserve">submissions </w:t>
      </w:r>
      <w:r w:rsidRPr="001806D9">
        <w:rPr>
          <w:bCs/>
          <w:sz w:val="24"/>
          <w:szCs w:val="24"/>
        </w:rPr>
        <w:t xml:space="preserve">that meet the criteria for the ‘Category 2’ evaluation category. A </w:t>
      </w:r>
      <w:r w:rsidR="00172928" w:rsidRPr="001806D9">
        <w:rPr>
          <w:bCs/>
          <w:sz w:val="24"/>
          <w:szCs w:val="24"/>
        </w:rPr>
        <w:t>submission</w:t>
      </w:r>
      <w:r w:rsidRPr="001806D9">
        <w:rPr>
          <w:bCs/>
          <w:sz w:val="24"/>
          <w:szCs w:val="24"/>
        </w:rPr>
        <w:t xml:space="preserve"> is in this category if </w:t>
      </w:r>
      <w:r w:rsidR="00CF54D4" w:rsidRPr="001806D9">
        <w:rPr>
          <w:bCs/>
          <w:sz w:val="24"/>
          <w:szCs w:val="24"/>
        </w:rPr>
        <w:t xml:space="preserve">it includes a </w:t>
      </w:r>
      <w:r w:rsidRPr="001806D9">
        <w:rPr>
          <w:bCs/>
          <w:sz w:val="24"/>
          <w:szCs w:val="24"/>
        </w:rPr>
        <w:t xml:space="preserve">request </w:t>
      </w:r>
      <w:r w:rsidR="00CF54D4" w:rsidRPr="001806D9">
        <w:rPr>
          <w:bCs/>
          <w:sz w:val="24"/>
          <w:szCs w:val="24"/>
        </w:rPr>
        <w:t xml:space="preserve">in </w:t>
      </w:r>
      <w:r w:rsidRPr="001806D9">
        <w:rPr>
          <w:bCs/>
          <w:sz w:val="24"/>
          <w:szCs w:val="24"/>
        </w:rPr>
        <w:t xml:space="preserve">specified items of Schedule 1, requires the </w:t>
      </w:r>
      <w:r w:rsidR="002D284F" w:rsidRPr="001806D9">
        <w:rPr>
          <w:bCs/>
          <w:sz w:val="24"/>
          <w:szCs w:val="24"/>
        </w:rPr>
        <w:t xml:space="preserve">PBAC </w:t>
      </w:r>
      <w:r w:rsidRPr="001806D9">
        <w:rPr>
          <w:bCs/>
          <w:sz w:val="24"/>
          <w:szCs w:val="24"/>
        </w:rPr>
        <w:t xml:space="preserve">to apply the ‘cost-effectiveness’ test, and does not meet the criteria for a </w:t>
      </w:r>
      <w:r w:rsidR="00CF54D4" w:rsidRPr="001806D9">
        <w:rPr>
          <w:bCs/>
          <w:sz w:val="24"/>
          <w:szCs w:val="24"/>
        </w:rPr>
        <w:t xml:space="preserve">submission </w:t>
      </w:r>
      <w:r w:rsidRPr="001806D9">
        <w:rPr>
          <w:bCs/>
          <w:sz w:val="24"/>
          <w:szCs w:val="24"/>
        </w:rPr>
        <w:t xml:space="preserve">under </w:t>
      </w:r>
      <w:r w:rsidR="00B5369D" w:rsidRPr="001806D9">
        <w:rPr>
          <w:bCs/>
          <w:sz w:val="24"/>
          <w:szCs w:val="24"/>
        </w:rPr>
        <w:t>s</w:t>
      </w:r>
      <w:r w:rsidRPr="001806D9">
        <w:rPr>
          <w:bCs/>
          <w:sz w:val="24"/>
          <w:szCs w:val="24"/>
        </w:rPr>
        <w:t>ection 23.</w:t>
      </w:r>
      <w:r w:rsidR="000D7E96">
        <w:rPr>
          <w:bCs/>
          <w:sz w:val="24"/>
          <w:szCs w:val="24"/>
        </w:rPr>
        <w:br/>
      </w:r>
    </w:p>
    <w:p w14:paraId="275E43BC" w14:textId="26B5C7A1" w:rsidR="00715283" w:rsidRPr="000D7E96" w:rsidRDefault="00715283" w:rsidP="00715283">
      <w:pPr>
        <w:spacing w:after="140" w:line="280" w:lineRule="atLeast"/>
        <w:ind w:right="-46"/>
        <w:rPr>
          <w:rFonts w:ascii="Times New Roman" w:eastAsia="Times New Roman" w:hAnsi="Times New Roman" w:cs="Times New Roman"/>
          <w:bCs/>
          <w:color w:val="auto"/>
          <w:sz w:val="24"/>
          <w:szCs w:val="24"/>
          <w:u w:val="single"/>
          <w:lang w:eastAsia="en-AU"/>
        </w:rPr>
      </w:pPr>
      <w:r w:rsidRPr="000D7E96">
        <w:rPr>
          <w:rFonts w:ascii="Times New Roman" w:eastAsia="Times New Roman" w:hAnsi="Times New Roman" w:cs="Times New Roman"/>
          <w:bCs/>
          <w:color w:val="auto"/>
          <w:sz w:val="24"/>
          <w:szCs w:val="24"/>
          <w:u w:val="single"/>
          <w:lang w:eastAsia="en-AU"/>
        </w:rPr>
        <w:t xml:space="preserve">Section 25 – </w:t>
      </w:r>
      <w:r w:rsidR="002B23BA" w:rsidRPr="000D7E96">
        <w:rPr>
          <w:rFonts w:ascii="Times New Roman" w:eastAsia="Times New Roman" w:hAnsi="Times New Roman" w:cs="Times New Roman"/>
          <w:bCs/>
          <w:color w:val="auto"/>
          <w:sz w:val="24"/>
          <w:szCs w:val="24"/>
          <w:u w:val="single"/>
          <w:lang w:eastAsia="en-AU"/>
        </w:rPr>
        <w:t>S</w:t>
      </w:r>
      <w:r w:rsidR="004C7415" w:rsidRPr="000D7E96">
        <w:rPr>
          <w:rFonts w:ascii="Times New Roman" w:eastAsia="Times New Roman" w:hAnsi="Times New Roman" w:cs="Times New Roman"/>
          <w:bCs/>
          <w:color w:val="auto"/>
          <w:sz w:val="24"/>
          <w:szCs w:val="24"/>
          <w:u w:val="single"/>
          <w:lang w:eastAsia="en-AU"/>
        </w:rPr>
        <w:t xml:space="preserve">ubmissions </w:t>
      </w:r>
      <w:r w:rsidRPr="000D7E96">
        <w:rPr>
          <w:rFonts w:ascii="Times New Roman" w:eastAsia="Times New Roman" w:hAnsi="Times New Roman" w:cs="Times New Roman"/>
          <w:bCs/>
          <w:color w:val="auto"/>
          <w:sz w:val="24"/>
          <w:szCs w:val="24"/>
          <w:u w:val="single"/>
          <w:lang w:eastAsia="en-AU"/>
        </w:rPr>
        <w:t>in Category 3</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25 describes the types of </w:t>
      </w:r>
      <w:r w:rsidR="00CF54D4" w:rsidRPr="001806D9">
        <w:rPr>
          <w:rFonts w:ascii="Times New Roman" w:eastAsia="Times New Roman" w:hAnsi="Times New Roman" w:cs="Times New Roman"/>
          <w:bCs/>
          <w:color w:val="auto"/>
          <w:sz w:val="24"/>
          <w:szCs w:val="24"/>
          <w:lang w:eastAsia="en-AU"/>
        </w:rPr>
        <w:t xml:space="preserve">submissions </w:t>
      </w:r>
      <w:r w:rsidRPr="001806D9">
        <w:rPr>
          <w:rFonts w:ascii="Times New Roman" w:eastAsia="Times New Roman" w:hAnsi="Times New Roman" w:cs="Times New Roman"/>
          <w:bCs/>
          <w:color w:val="auto"/>
          <w:sz w:val="24"/>
          <w:szCs w:val="24"/>
          <w:lang w:eastAsia="en-AU"/>
        </w:rPr>
        <w:t>that meet the criteria for the ‘Category 3’ evaluation category. In general, this category is for requests to change existing listings that do not change the population or cost-effectiveness of the medicine or vaccine</w:t>
      </w:r>
      <w:r w:rsidR="00CF54D4"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and do not meet the criteria for a </w:t>
      </w:r>
      <w:r w:rsidR="00172928"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under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ection 23</w:t>
      </w:r>
      <w:r w:rsidR="00CF54D4" w:rsidRPr="001806D9">
        <w:rPr>
          <w:rFonts w:ascii="Times New Roman" w:eastAsia="Times New Roman" w:hAnsi="Times New Roman" w:cs="Times New Roman"/>
          <w:bCs/>
          <w:color w:val="auto"/>
          <w:sz w:val="24"/>
          <w:szCs w:val="24"/>
          <w:lang w:eastAsia="en-AU"/>
        </w:rPr>
        <w:t xml:space="preserve"> </w:t>
      </w:r>
      <w:r w:rsidRPr="001806D9">
        <w:rPr>
          <w:rFonts w:ascii="Times New Roman" w:eastAsia="Times New Roman" w:hAnsi="Times New Roman" w:cs="Times New Roman"/>
          <w:bCs/>
          <w:color w:val="auto"/>
          <w:sz w:val="24"/>
          <w:szCs w:val="24"/>
          <w:lang w:eastAsia="en-AU"/>
        </w:rPr>
        <w:t xml:space="preserve">and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ection 24.</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This category includes submissions if, in considering the request, the </w:t>
      </w:r>
      <w:r w:rsidR="002D284F" w:rsidRPr="001806D9">
        <w:rPr>
          <w:rFonts w:ascii="Times New Roman" w:eastAsia="Times New Roman" w:hAnsi="Times New Roman" w:cs="Times New Roman"/>
          <w:bCs/>
          <w:color w:val="auto"/>
          <w:sz w:val="24"/>
          <w:szCs w:val="24"/>
          <w:lang w:eastAsia="en-AU"/>
        </w:rPr>
        <w:t xml:space="preserve">PBAC </w:t>
      </w:r>
      <w:r w:rsidRPr="001806D9">
        <w:rPr>
          <w:rFonts w:ascii="Times New Roman" w:eastAsia="Times New Roman" w:hAnsi="Times New Roman" w:cs="Times New Roman"/>
          <w:bCs/>
          <w:color w:val="auto"/>
          <w:sz w:val="24"/>
          <w:szCs w:val="24"/>
          <w:lang w:eastAsia="en-AU"/>
        </w:rPr>
        <w:t xml:space="preserve">will need to assess the applicant’s claim about the clinical need for and clinical effectiveness of the drug, medicinal preparation of vaccine, but an economic evaluation is not necessary to support the claims made in the submission. It also includes submissions seeking for the </w:t>
      </w:r>
      <w:r w:rsidR="002D284F" w:rsidRPr="001806D9">
        <w:rPr>
          <w:rFonts w:ascii="Times New Roman" w:eastAsia="Times New Roman" w:hAnsi="Times New Roman" w:cs="Times New Roman"/>
          <w:bCs/>
          <w:color w:val="auto"/>
          <w:sz w:val="24"/>
          <w:szCs w:val="24"/>
          <w:lang w:eastAsia="en-AU"/>
        </w:rPr>
        <w:t xml:space="preserve">PBAC </w:t>
      </w:r>
      <w:r w:rsidRPr="001806D9">
        <w:rPr>
          <w:rFonts w:ascii="Times New Roman" w:eastAsia="Times New Roman" w:hAnsi="Times New Roman" w:cs="Times New Roman"/>
          <w:bCs/>
          <w:color w:val="auto"/>
          <w:sz w:val="24"/>
          <w:szCs w:val="24"/>
          <w:lang w:eastAsia="en-AU"/>
        </w:rPr>
        <w:t>to recommend to, or advise, the Minister to exercise the power in item 2.18 in the table in Schedule 1 to make or amend a deed under section 85E of the Act.</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Section 25 provides that a</w:t>
      </w:r>
      <w:r w:rsidR="00172928" w:rsidRPr="001806D9">
        <w:rPr>
          <w:rFonts w:ascii="Times New Roman" w:eastAsia="Times New Roman" w:hAnsi="Times New Roman" w:cs="Times New Roman"/>
          <w:bCs/>
          <w:color w:val="auto"/>
          <w:sz w:val="24"/>
          <w:szCs w:val="24"/>
          <w:lang w:eastAsia="en-AU"/>
        </w:rPr>
        <w:t xml:space="preserve"> submission</w:t>
      </w:r>
      <w:r w:rsidRPr="001806D9">
        <w:rPr>
          <w:rFonts w:ascii="Times New Roman" w:eastAsia="Times New Roman" w:hAnsi="Times New Roman" w:cs="Times New Roman"/>
          <w:bCs/>
          <w:color w:val="auto"/>
          <w:sz w:val="24"/>
          <w:szCs w:val="24"/>
          <w:lang w:eastAsia="en-AU"/>
        </w:rPr>
        <w:t xml:space="preserve"> </w:t>
      </w:r>
      <w:r w:rsidR="00510173" w:rsidRPr="001806D9">
        <w:rPr>
          <w:rFonts w:ascii="Times New Roman" w:eastAsia="Times New Roman" w:hAnsi="Times New Roman" w:cs="Times New Roman"/>
          <w:bCs/>
          <w:color w:val="auto"/>
          <w:sz w:val="24"/>
          <w:szCs w:val="24"/>
          <w:lang w:eastAsia="en-AU"/>
        </w:rPr>
        <w:t>is in Category 3</w:t>
      </w:r>
      <w:r w:rsidRPr="001806D9">
        <w:rPr>
          <w:rFonts w:ascii="Times New Roman" w:eastAsia="Times New Roman" w:hAnsi="Times New Roman" w:cs="Times New Roman"/>
          <w:bCs/>
          <w:color w:val="auto"/>
          <w:sz w:val="24"/>
          <w:szCs w:val="24"/>
          <w:lang w:eastAsia="en-AU"/>
        </w:rPr>
        <w:t xml:space="preserve"> if it is </w:t>
      </w:r>
      <w:r w:rsidR="00510173" w:rsidRPr="001806D9">
        <w:rPr>
          <w:rFonts w:ascii="Times New Roman" w:eastAsia="Times New Roman" w:hAnsi="Times New Roman" w:cs="Times New Roman"/>
          <w:bCs/>
          <w:color w:val="auto"/>
          <w:sz w:val="24"/>
          <w:szCs w:val="24"/>
          <w:lang w:eastAsia="en-AU"/>
        </w:rPr>
        <w:t xml:space="preserve">in relation to a medicinal preparation including </w:t>
      </w:r>
      <w:r w:rsidRPr="001806D9">
        <w:rPr>
          <w:rFonts w:ascii="Times New Roman" w:eastAsia="Times New Roman" w:hAnsi="Times New Roman" w:cs="Times New Roman"/>
          <w:bCs/>
          <w:color w:val="auto"/>
          <w:sz w:val="24"/>
          <w:szCs w:val="24"/>
          <w:lang w:eastAsia="en-AU"/>
        </w:rPr>
        <w:t>somatropin (a growth hormone)</w:t>
      </w:r>
      <w:r w:rsidR="00510173" w:rsidRPr="001806D9">
        <w:rPr>
          <w:rFonts w:ascii="Times New Roman" w:eastAsia="Times New Roman" w:hAnsi="Times New Roman" w:cs="Times New Roman"/>
          <w:bCs/>
          <w:color w:val="auto"/>
          <w:sz w:val="24"/>
          <w:szCs w:val="24"/>
          <w:lang w:eastAsia="en-AU"/>
        </w:rPr>
        <w:t>, requests the Minister to exercise the power referred to in</w:t>
      </w:r>
      <w:r w:rsidRPr="001806D9">
        <w:rPr>
          <w:rFonts w:ascii="Times New Roman" w:eastAsia="Times New Roman" w:hAnsi="Times New Roman" w:cs="Times New Roman"/>
          <w:bCs/>
          <w:color w:val="auto"/>
          <w:sz w:val="24"/>
          <w:szCs w:val="24"/>
          <w:lang w:eastAsia="en-AU"/>
        </w:rPr>
        <w:t xml:space="preserve"> item 3.1 in the table in Schedule 1 and makes a claim about the therapeutic benefit that is derived from the relationship between ingredients in the medicinal preparation.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While each different branded product of somatropin could be considered to be a generic product under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28, </w:t>
      </w:r>
      <w:r w:rsidR="00172928"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about somatropin are treated differently to other generic product </w:t>
      </w:r>
      <w:r w:rsidR="00172928"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when received by the Department. </w:t>
      </w:r>
      <w:r w:rsidR="002631F6" w:rsidRPr="001806D9">
        <w:rPr>
          <w:rFonts w:ascii="Times New Roman" w:eastAsia="Times New Roman" w:hAnsi="Times New Roman" w:cs="Times New Roman"/>
          <w:bCs/>
          <w:color w:val="auto"/>
          <w:sz w:val="24"/>
          <w:szCs w:val="24"/>
          <w:lang w:eastAsia="en-AU"/>
        </w:rPr>
        <w:t>They</w:t>
      </w:r>
      <w:r w:rsidRPr="001806D9">
        <w:rPr>
          <w:rFonts w:ascii="Times New Roman" w:eastAsia="Times New Roman" w:hAnsi="Times New Roman" w:cs="Times New Roman"/>
          <w:bCs/>
          <w:color w:val="auto"/>
          <w:sz w:val="24"/>
          <w:szCs w:val="24"/>
          <w:lang w:eastAsia="en-AU"/>
        </w:rPr>
        <w:t xml:space="preserve"> cannot be dealt with </w:t>
      </w:r>
      <w:r w:rsidRPr="001806D9">
        <w:rPr>
          <w:rFonts w:ascii="Times New Roman" w:eastAsia="Times New Roman" w:hAnsi="Times New Roman" w:cs="Times New Roman"/>
          <w:bCs/>
          <w:color w:val="auto"/>
          <w:sz w:val="24"/>
          <w:szCs w:val="24"/>
          <w:lang w:eastAsia="en-AU"/>
        </w:rPr>
        <w:lastRenderedPageBreak/>
        <w:t xml:space="preserve">administratively by the Department </w:t>
      </w:r>
      <w:r w:rsidR="00510173" w:rsidRPr="001806D9">
        <w:rPr>
          <w:rFonts w:ascii="Times New Roman" w:eastAsia="Times New Roman" w:hAnsi="Times New Roman" w:cs="Times New Roman"/>
          <w:bCs/>
          <w:color w:val="auto"/>
          <w:sz w:val="24"/>
          <w:szCs w:val="24"/>
          <w:lang w:eastAsia="en-AU"/>
        </w:rPr>
        <w:t xml:space="preserve">and instead require a submission to the PBAC. This is </w:t>
      </w:r>
      <w:r w:rsidRPr="001806D9">
        <w:rPr>
          <w:rFonts w:ascii="Times New Roman" w:eastAsia="Times New Roman" w:hAnsi="Times New Roman" w:cs="Times New Roman"/>
          <w:bCs/>
          <w:color w:val="auto"/>
          <w:sz w:val="24"/>
          <w:szCs w:val="24"/>
          <w:lang w:eastAsia="en-AU"/>
        </w:rPr>
        <w:t xml:space="preserve">because somatropin is a biological product and each branded product of somatropin has not been deemed, by the TGA, to be substitutable for any other branded product of somatropin. The </w:t>
      </w:r>
      <w:r w:rsidR="002D284F" w:rsidRPr="001806D9">
        <w:rPr>
          <w:rFonts w:ascii="Times New Roman" w:eastAsia="Times New Roman" w:hAnsi="Times New Roman" w:cs="Times New Roman"/>
          <w:bCs/>
          <w:color w:val="auto"/>
          <w:sz w:val="24"/>
          <w:szCs w:val="24"/>
          <w:lang w:eastAsia="en-AU"/>
        </w:rPr>
        <w:t xml:space="preserve">PBAC </w:t>
      </w:r>
      <w:r w:rsidRPr="001806D9">
        <w:rPr>
          <w:rFonts w:ascii="Times New Roman" w:eastAsia="Times New Roman" w:hAnsi="Times New Roman" w:cs="Times New Roman"/>
          <w:bCs/>
          <w:color w:val="auto"/>
          <w:sz w:val="24"/>
          <w:szCs w:val="24"/>
          <w:lang w:eastAsia="en-AU"/>
        </w:rPr>
        <w:t xml:space="preserve">needs to be satisfied that each branded product of somatropin is substitutable for any other branded product of somatropin and therefore each application for somatropin requires consideration, as a separate agenda item, by the </w:t>
      </w:r>
      <w:r w:rsidR="002D284F" w:rsidRPr="001806D9">
        <w:rPr>
          <w:rFonts w:ascii="Times New Roman" w:eastAsia="Times New Roman" w:hAnsi="Times New Roman" w:cs="Times New Roman"/>
          <w:bCs/>
          <w:color w:val="auto"/>
          <w:sz w:val="24"/>
          <w:szCs w:val="24"/>
          <w:lang w:eastAsia="en-AU"/>
        </w:rPr>
        <w:t>PBAC</w:t>
      </w:r>
      <w:r w:rsidRPr="001806D9">
        <w:rPr>
          <w:rFonts w:ascii="Times New Roman" w:eastAsia="Times New Roman" w:hAnsi="Times New Roman" w:cs="Times New Roman"/>
          <w:bCs/>
          <w:color w:val="auto"/>
          <w:sz w:val="24"/>
          <w:szCs w:val="24"/>
          <w:lang w:eastAsia="en-AU"/>
        </w:rPr>
        <w:t>.</w:t>
      </w:r>
      <w:r w:rsidR="000D7E96">
        <w:rPr>
          <w:rFonts w:ascii="Times New Roman" w:eastAsia="Times New Roman" w:hAnsi="Times New Roman" w:cs="Times New Roman"/>
          <w:bCs/>
          <w:color w:val="auto"/>
          <w:sz w:val="24"/>
          <w:szCs w:val="24"/>
          <w:lang w:eastAsia="en-AU"/>
        </w:rPr>
        <w:br/>
      </w:r>
      <w:r w:rsidR="000D7E96">
        <w:rPr>
          <w:rFonts w:ascii="Times New Roman" w:eastAsia="Times New Roman" w:hAnsi="Times New Roman" w:cs="Times New Roman"/>
          <w:bCs/>
          <w:color w:val="auto"/>
          <w:sz w:val="24"/>
          <w:szCs w:val="24"/>
          <w:lang w:eastAsia="en-AU"/>
        </w:rPr>
        <w:br/>
      </w:r>
      <w:r w:rsidRPr="001806D9">
        <w:rPr>
          <w:rFonts w:ascii="Times New Roman" w:eastAsia="Times New Roman" w:hAnsi="Times New Roman" w:cs="Times New Roman"/>
          <w:bCs/>
          <w:color w:val="auto"/>
          <w:sz w:val="24"/>
          <w:szCs w:val="24"/>
          <w:lang w:eastAsia="en-AU"/>
        </w:rPr>
        <w:t xml:space="preserve">Section 25 also provides that a </w:t>
      </w:r>
      <w:r w:rsidR="002631F6"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falls in Category 3</w:t>
      </w:r>
      <w:r w:rsidR="00510173" w:rsidRPr="001806D9">
        <w:rPr>
          <w:rFonts w:ascii="Times New Roman" w:eastAsia="Times New Roman" w:hAnsi="Times New Roman" w:cs="Times New Roman"/>
          <w:bCs/>
          <w:color w:val="auto"/>
          <w:sz w:val="24"/>
          <w:szCs w:val="24"/>
          <w:lang w:eastAsia="en-AU"/>
        </w:rPr>
        <w:t xml:space="preserve"> </w:t>
      </w:r>
      <w:r w:rsidRPr="001806D9">
        <w:rPr>
          <w:rFonts w:ascii="Times New Roman" w:eastAsia="Times New Roman" w:hAnsi="Times New Roman" w:cs="Times New Roman"/>
          <w:bCs/>
          <w:color w:val="auto"/>
          <w:sz w:val="24"/>
          <w:szCs w:val="24"/>
          <w:lang w:eastAsia="en-AU"/>
        </w:rPr>
        <w:t>if it relates to medicinal food and it is not possible for the applicant to provide an economic evaluation because the patient population is too small.</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 xml:space="preserve">Section 26 – </w:t>
      </w:r>
      <w:r w:rsidR="009508F3" w:rsidRPr="000D7E96">
        <w:rPr>
          <w:rFonts w:ascii="Times New Roman" w:eastAsia="Times New Roman" w:hAnsi="Times New Roman" w:cs="Times New Roman"/>
          <w:bCs/>
          <w:color w:val="auto"/>
          <w:sz w:val="24"/>
          <w:szCs w:val="24"/>
          <w:u w:val="single"/>
          <w:lang w:eastAsia="en-AU"/>
        </w:rPr>
        <w:t>S</w:t>
      </w:r>
      <w:r w:rsidR="004C7415" w:rsidRPr="000D7E96">
        <w:rPr>
          <w:rFonts w:ascii="Times New Roman" w:eastAsia="Times New Roman" w:hAnsi="Times New Roman" w:cs="Times New Roman"/>
          <w:bCs/>
          <w:color w:val="auto"/>
          <w:sz w:val="24"/>
          <w:szCs w:val="24"/>
          <w:u w:val="single"/>
          <w:lang w:eastAsia="en-AU"/>
        </w:rPr>
        <w:t xml:space="preserve">ubmissions </w:t>
      </w:r>
      <w:r w:rsidRPr="000D7E96">
        <w:rPr>
          <w:rFonts w:ascii="Times New Roman" w:eastAsia="Times New Roman" w:hAnsi="Times New Roman" w:cs="Times New Roman"/>
          <w:bCs/>
          <w:color w:val="auto"/>
          <w:sz w:val="24"/>
          <w:szCs w:val="24"/>
          <w:u w:val="single"/>
          <w:lang w:eastAsia="en-AU"/>
        </w:rPr>
        <w:t>in Category 4</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1806D9">
        <w:rPr>
          <w:rFonts w:ascii="Times New Roman" w:eastAsia="Times New Roman" w:hAnsi="Times New Roman" w:cs="Times New Roman"/>
          <w:bCs/>
          <w:color w:val="auto"/>
          <w:sz w:val="24"/>
          <w:szCs w:val="24"/>
          <w:lang w:eastAsia="en-AU"/>
        </w:rPr>
        <w:t xml:space="preserve">Section 26 describes the types of </w:t>
      </w:r>
      <w:r w:rsidR="002631F6"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s that meet the criteria for the ‘Category 4’ evaluation category. In general, a </w:t>
      </w:r>
      <w:r w:rsidR="002631F6"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is in Category 4 if it does not meet the criteria for </w:t>
      </w:r>
      <w:r w:rsidR="00B028ED"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under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23,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24 and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25 and includes a request </w:t>
      </w:r>
      <w:r w:rsidR="00342F64" w:rsidRPr="001806D9">
        <w:rPr>
          <w:rFonts w:ascii="Times New Roman" w:eastAsia="Times New Roman" w:hAnsi="Times New Roman" w:cs="Times New Roman"/>
          <w:bCs/>
          <w:color w:val="auto"/>
          <w:sz w:val="24"/>
          <w:szCs w:val="24"/>
          <w:lang w:eastAsia="en-AU"/>
        </w:rPr>
        <w:t>for one or more of the following</w:t>
      </w:r>
      <w:r w:rsidRPr="001806D9">
        <w:rPr>
          <w:rFonts w:ascii="Times New Roman" w:eastAsia="Times New Roman" w:hAnsi="Times New Roman" w:cs="Times New Roman"/>
          <w:bCs/>
          <w:color w:val="auto"/>
          <w:sz w:val="24"/>
          <w:szCs w:val="24"/>
          <w:lang w:eastAsia="en-AU"/>
        </w:rPr>
        <w:t>:</w:t>
      </w:r>
    </w:p>
    <w:p w14:paraId="66594E5F" w14:textId="77777777" w:rsidR="00715283" w:rsidRPr="001806D9" w:rsidRDefault="00715283" w:rsidP="00715283">
      <w:pPr>
        <w:pStyle w:val="Item"/>
        <w:numPr>
          <w:ilvl w:val="0"/>
          <w:numId w:val="11"/>
        </w:numPr>
        <w:spacing w:before="120"/>
        <w:rPr>
          <w:bCs/>
          <w:sz w:val="24"/>
          <w:szCs w:val="24"/>
        </w:rPr>
      </w:pPr>
      <w:r w:rsidRPr="001806D9">
        <w:rPr>
          <w:bCs/>
          <w:sz w:val="24"/>
          <w:szCs w:val="24"/>
        </w:rPr>
        <w:t>List a new form or manner of administration of a listed medicine [as defined by subsection 26(2)]; or</w:t>
      </w:r>
    </w:p>
    <w:p w14:paraId="0B2092DE" w14:textId="77777777" w:rsidR="00715283" w:rsidRPr="001806D9" w:rsidRDefault="00715283" w:rsidP="00715283">
      <w:pPr>
        <w:pStyle w:val="Item"/>
        <w:numPr>
          <w:ilvl w:val="0"/>
          <w:numId w:val="11"/>
        </w:numPr>
        <w:spacing w:before="120"/>
        <w:rPr>
          <w:bCs/>
          <w:sz w:val="24"/>
          <w:szCs w:val="24"/>
        </w:rPr>
      </w:pPr>
      <w:r w:rsidRPr="001806D9">
        <w:rPr>
          <w:bCs/>
          <w:sz w:val="24"/>
          <w:szCs w:val="24"/>
        </w:rPr>
        <w:t>A change to the maximum quantity and/or number of repeats of a listed medicine [as defined by subsection 26(3)]; or</w:t>
      </w:r>
    </w:p>
    <w:p w14:paraId="7BAF07E4" w14:textId="77777777" w:rsidR="00715283" w:rsidRPr="001806D9" w:rsidRDefault="00715283" w:rsidP="00715283">
      <w:pPr>
        <w:pStyle w:val="Item"/>
        <w:numPr>
          <w:ilvl w:val="0"/>
          <w:numId w:val="11"/>
        </w:numPr>
        <w:spacing w:before="120"/>
        <w:rPr>
          <w:bCs/>
          <w:sz w:val="24"/>
          <w:szCs w:val="24"/>
        </w:rPr>
      </w:pPr>
      <w:r w:rsidRPr="001806D9">
        <w:rPr>
          <w:bCs/>
          <w:sz w:val="24"/>
          <w:szCs w:val="24"/>
        </w:rPr>
        <w:t>A change or addition to the prescriber type(s) of a listed medicine [as defined by subsection 26(4)]; or</w:t>
      </w:r>
    </w:p>
    <w:p w14:paraId="04CEAD58" w14:textId="77777777" w:rsidR="00715283" w:rsidRPr="001806D9" w:rsidRDefault="00715283" w:rsidP="00715283">
      <w:pPr>
        <w:pStyle w:val="Item"/>
        <w:numPr>
          <w:ilvl w:val="0"/>
          <w:numId w:val="11"/>
        </w:numPr>
        <w:spacing w:before="120"/>
        <w:rPr>
          <w:bCs/>
          <w:sz w:val="24"/>
          <w:szCs w:val="24"/>
        </w:rPr>
      </w:pPr>
      <w:r w:rsidRPr="001806D9">
        <w:rPr>
          <w:bCs/>
          <w:sz w:val="24"/>
          <w:szCs w:val="24"/>
        </w:rPr>
        <w:t>Including a listed medicine on the prescriber bag, or varying an existing prescriber bag listing [as defined by subsection 26(5)]; or</w:t>
      </w:r>
    </w:p>
    <w:p w14:paraId="07DCB1A9" w14:textId="74AEF3E2" w:rsidR="00715283" w:rsidRPr="001806D9" w:rsidRDefault="00715283" w:rsidP="00715283">
      <w:pPr>
        <w:pStyle w:val="ItemHead"/>
        <w:numPr>
          <w:ilvl w:val="0"/>
          <w:numId w:val="11"/>
        </w:numPr>
        <w:spacing w:before="120"/>
        <w:rPr>
          <w:rFonts w:ascii="Times New Roman" w:hAnsi="Times New Roman"/>
          <w:b w:val="0"/>
          <w:bCs/>
        </w:rPr>
      </w:pPr>
      <w:r w:rsidRPr="001806D9">
        <w:rPr>
          <w:rFonts w:ascii="Times New Roman" w:hAnsi="Times New Roman"/>
          <w:b w:val="0"/>
          <w:bCs/>
        </w:rPr>
        <w:t>Consideration as an exempt item [as defined by subsection 26(6)].</w:t>
      </w:r>
    </w:p>
    <w:p w14:paraId="727E2BD7" w14:textId="22C30B0E" w:rsidR="00C617A1" w:rsidRPr="000D7E96" w:rsidRDefault="00C617A1" w:rsidP="000D7E96">
      <w:pPr>
        <w:pStyle w:val="ItemHead"/>
        <w:rPr>
          <w:b w:val="0"/>
          <w:bCs/>
          <w:u w:val="single"/>
        </w:rPr>
      </w:pPr>
      <w:r w:rsidRPr="000D7E96">
        <w:rPr>
          <w:rFonts w:ascii="Times New Roman" w:hAnsi="Times New Roman"/>
          <w:b w:val="0"/>
          <w:bCs/>
          <w:szCs w:val="24"/>
          <w:u w:val="single"/>
        </w:rPr>
        <w:t>Section 2</w:t>
      </w:r>
      <w:r w:rsidR="006721E9" w:rsidRPr="000D7E96">
        <w:rPr>
          <w:rFonts w:ascii="Times New Roman" w:hAnsi="Times New Roman"/>
          <w:b w:val="0"/>
          <w:bCs/>
          <w:szCs w:val="24"/>
          <w:u w:val="single"/>
        </w:rPr>
        <w:t>7</w:t>
      </w:r>
      <w:r w:rsidRPr="000D7E96">
        <w:rPr>
          <w:rFonts w:ascii="Times New Roman" w:hAnsi="Times New Roman"/>
          <w:b w:val="0"/>
          <w:bCs/>
          <w:szCs w:val="24"/>
          <w:u w:val="single"/>
        </w:rPr>
        <w:t xml:space="preserve"> – </w:t>
      </w:r>
      <w:r w:rsidR="009508F3" w:rsidRPr="000D7E96">
        <w:rPr>
          <w:rFonts w:ascii="Times New Roman" w:hAnsi="Times New Roman"/>
          <w:b w:val="0"/>
          <w:bCs/>
          <w:szCs w:val="24"/>
          <w:u w:val="single"/>
        </w:rPr>
        <w:t>S</w:t>
      </w:r>
      <w:r w:rsidR="004C7415" w:rsidRPr="000D7E96">
        <w:rPr>
          <w:rFonts w:ascii="Times New Roman" w:hAnsi="Times New Roman"/>
          <w:b w:val="0"/>
          <w:bCs/>
          <w:szCs w:val="24"/>
          <w:u w:val="single"/>
        </w:rPr>
        <w:t xml:space="preserve">ubmissions </w:t>
      </w:r>
      <w:r w:rsidRPr="000D7E96">
        <w:rPr>
          <w:rFonts w:ascii="Times New Roman" w:hAnsi="Times New Roman"/>
          <w:b w:val="0"/>
          <w:bCs/>
          <w:szCs w:val="24"/>
          <w:u w:val="single"/>
        </w:rPr>
        <w:t>in Committee Secretariat category</w:t>
      </w:r>
      <w:r w:rsidR="000D7E96">
        <w:rPr>
          <w:rFonts w:ascii="Times New Roman" w:hAnsi="Times New Roman"/>
          <w:b w:val="0"/>
          <w:bCs/>
          <w:szCs w:val="24"/>
          <w:u w:val="single"/>
        </w:rPr>
        <w:br/>
      </w:r>
    </w:p>
    <w:p w14:paraId="6AB275D8" w14:textId="790E01DC" w:rsidR="00995D8A" w:rsidRPr="001806D9" w:rsidRDefault="002D4EB9" w:rsidP="00995D8A">
      <w:pPr>
        <w:spacing w:after="140" w:line="280" w:lineRule="atLeast"/>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Section 2</w:t>
      </w:r>
      <w:r w:rsidR="006721E9" w:rsidRPr="001806D9">
        <w:rPr>
          <w:rFonts w:ascii="Times New Roman" w:eastAsia="Times New Roman" w:hAnsi="Times New Roman" w:cs="Times New Roman"/>
          <w:bCs/>
          <w:color w:val="auto"/>
          <w:sz w:val="24"/>
          <w:szCs w:val="24"/>
          <w:lang w:eastAsia="en-AU"/>
        </w:rPr>
        <w:t>7</w:t>
      </w:r>
      <w:r w:rsidRPr="001806D9">
        <w:rPr>
          <w:rFonts w:ascii="Times New Roman" w:eastAsia="Times New Roman" w:hAnsi="Times New Roman" w:cs="Times New Roman"/>
          <w:bCs/>
          <w:color w:val="auto"/>
          <w:sz w:val="24"/>
          <w:szCs w:val="24"/>
          <w:lang w:eastAsia="en-AU"/>
        </w:rPr>
        <w:t xml:space="preserve"> </w:t>
      </w:r>
      <w:r w:rsidR="006D32D0" w:rsidRPr="001806D9">
        <w:rPr>
          <w:rFonts w:ascii="Times New Roman" w:eastAsia="Times New Roman" w:hAnsi="Times New Roman" w:cs="Times New Roman"/>
          <w:bCs/>
          <w:color w:val="auto"/>
          <w:sz w:val="24"/>
          <w:szCs w:val="24"/>
          <w:lang w:eastAsia="en-AU"/>
        </w:rPr>
        <w:t>describes the</w:t>
      </w:r>
      <w:r w:rsidRPr="001806D9">
        <w:rPr>
          <w:rFonts w:ascii="Times New Roman" w:eastAsia="Times New Roman" w:hAnsi="Times New Roman" w:cs="Times New Roman"/>
          <w:bCs/>
          <w:color w:val="auto"/>
          <w:sz w:val="24"/>
          <w:szCs w:val="24"/>
          <w:lang w:eastAsia="en-AU"/>
        </w:rPr>
        <w:t xml:space="preserve"> types of </w:t>
      </w:r>
      <w:r w:rsidR="00E919D1"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that meet the criteria for a</w:t>
      </w:r>
      <w:r w:rsidR="009F63F0" w:rsidRPr="001806D9">
        <w:rPr>
          <w:rFonts w:ascii="Times New Roman" w:eastAsia="Times New Roman" w:hAnsi="Times New Roman" w:cs="Times New Roman"/>
          <w:bCs/>
          <w:color w:val="auto"/>
          <w:sz w:val="24"/>
          <w:szCs w:val="24"/>
          <w:lang w:eastAsia="en-AU"/>
        </w:rPr>
        <w:t xml:space="preserve"> submission</w:t>
      </w:r>
      <w:r w:rsidRPr="001806D9">
        <w:rPr>
          <w:rFonts w:ascii="Times New Roman" w:eastAsia="Times New Roman" w:hAnsi="Times New Roman" w:cs="Times New Roman"/>
          <w:bCs/>
          <w:color w:val="auto"/>
          <w:sz w:val="24"/>
          <w:szCs w:val="24"/>
          <w:lang w:eastAsia="en-AU"/>
        </w:rPr>
        <w:t xml:space="preserve"> </w:t>
      </w:r>
      <w:r w:rsidR="006D32D0" w:rsidRPr="001806D9">
        <w:rPr>
          <w:rFonts w:ascii="Times New Roman" w:eastAsia="Times New Roman" w:hAnsi="Times New Roman" w:cs="Times New Roman"/>
          <w:bCs/>
          <w:color w:val="auto"/>
          <w:sz w:val="24"/>
          <w:szCs w:val="24"/>
          <w:lang w:eastAsia="en-AU"/>
        </w:rPr>
        <w:t>in the ‘Committee Secretariat’ evaluation category</w:t>
      </w:r>
      <w:r w:rsidRPr="001806D9">
        <w:rPr>
          <w:rFonts w:ascii="Times New Roman" w:eastAsia="Times New Roman" w:hAnsi="Times New Roman" w:cs="Times New Roman"/>
          <w:bCs/>
          <w:color w:val="auto"/>
          <w:sz w:val="24"/>
          <w:szCs w:val="24"/>
          <w:lang w:eastAsia="en-AU"/>
        </w:rPr>
        <w:t>.</w:t>
      </w:r>
      <w:r w:rsidR="006A0C51" w:rsidRPr="001806D9">
        <w:rPr>
          <w:rFonts w:ascii="Times New Roman" w:eastAsia="Times New Roman" w:hAnsi="Times New Roman" w:cs="Times New Roman"/>
          <w:bCs/>
          <w:color w:val="auto"/>
          <w:sz w:val="24"/>
          <w:szCs w:val="24"/>
          <w:lang w:eastAsia="en-AU"/>
        </w:rPr>
        <w:t xml:space="preserve"> In general, a</w:t>
      </w:r>
      <w:r w:rsidR="009F63F0" w:rsidRPr="001806D9">
        <w:rPr>
          <w:rFonts w:ascii="Times New Roman" w:eastAsia="Times New Roman" w:hAnsi="Times New Roman" w:cs="Times New Roman"/>
          <w:bCs/>
          <w:color w:val="auto"/>
          <w:sz w:val="24"/>
          <w:szCs w:val="24"/>
          <w:lang w:eastAsia="en-AU"/>
        </w:rPr>
        <w:t xml:space="preserve"> submission</w:t>
      </w:r>
      <w:r w:rsidR="006A0C51" w:rsidRPr="001806D9">
        <w:rPr>
          <w:rFonts w:ascii="Times New Roman" w:eastAsia="Times New Roman" w:hAnsi="Times New Roman" w:cs="Times New Roman"/>
          <w:bCs/>
          <w:color w:val="auto"/>
          <w:sz w:val="24"/>
          <w:szCs w:val="24"/>
          <w:lang w:eastAsia="en-AU"/>
        </w:rPr>
        <w:t xml:space="preserve"> under </w:t>
      </w:r>
      <w:r w:rsidR="00B5369D" w:rsidRPr="001806D9">
        <w:rPr>
          <w:rFonts w:ascii="Times New Roman" w:eastAsia="Times New Roman" w:hAnsi="Times New Roman" w:cs="Times New Roman"/>
          <w:bCs/>
          <w:color w:val="auto"/>
          <w:sz w:val="24"/>
          <w:szCs w:val="24"/>
          <w:lang w:eastAsia="en-AU"/>
        </w:rPr>
        <w:t>s</w:t>
      </w:r>
      <w:r w:rsidR="006A0C51" w:rsidRPr="001806D9">
        <w:rPr>
          <w:rFonts w:ascii="Times New Roman" w:eastAsia="Times New Roman" w:hAnsi="Times New Roman" w:cs="Times New Roman"/>
          <w:bCs/>
          <w:color w:val="auto"/>
          <w:sz w:val="24"/>
          <w:szCs w:val="24"/>
          <w:lang w:eastAsia="en-AU"/>
        </w:rPr>
        <w:t>ection 2</w:t>
      </w:r>
      <w:r w:rsidR="006721E9" w:rsidRPr="001806D9">
        <w:rPr>
          <w:rFonts w:ascii="Times New Roman" w:eastAsia="Times New Roman" w:hAnsi="Times New Roman" w:cs="Times New Roman"/>
          <w:bCs/>
          <w:color w:val="auto"/>
          <w:sz w:val="24"/>
          <w:szCs w:val="24"/>
          <w:lang w:eastAsia="en-AU"/>
        </w:rPr>
        <w:t>7</w:t>
      </w:r>
      <w:r w:rsidR="006A0C51" w:rsidRPr="001806D9">
        <w:rPr>
          <w:rFonts w:ascii="Times New Roman" w:eastAsia="Times New Roman" w:hAnsi="Times New Roman" w:cs="Times New Roman"/>
          <w:bCs/>
          <w:color w:val="auto"/>
          <w:sz w:val="24"/>
          <w:szCs w:val="24"/>
          <w:lang w:eastAsia="en-AU"/>
        </w:rPr>
        <w:t xml:space="preserve"> is straightforward and </w:t>
      </w:r>
      <w:r w:rsidR="00995D8A" w:rsidRPr="001806D9">
        <w:rPr>
          <w:rFonts w:ascii="Times New Roman" w:eastAsia="Times New Roman" w:hAnsi="Times New Roman" w:cs="Times New Roman"/>
          <w:bCs/>
          <w:color w:val="auto"/>
          <w:sz w:val="24"/>
          <w:szCs w:val="24"/>
          <w:lang w:eastAsia="en-AU"/>
        </w:rPr>
        <w:t xml:space="preserve">does not require the </w:t>
      </w:r>
      <w:r w:rsidR="00810D58" w:rsidRPr="001806D9">
        <w:rPr>
          <w:rFonts w:ascii="Times New Roman" w:eastAsia="Times New Roman" w:hAnsi="Times New Roman" w:cs="Times New Roman"/>
          <w:bCs/>
          <w:color w:val="auto"/>
          <w:sz w:val="24"/>
          <w:szCs w:val="24"/>
          <w:lang w:eastAsia="en-AU"/>
        </w:rPr>
        <w:t>PBAC</w:t>
      </w:r>
      <w:r w:rsidR="00995D8A" w:rsidRPr="001806D9">
        <w:rPr>
          <w:rFonts w:ascii="Times New Roman" w:eastAsia="Times New Roman" w:hAnsi="Times New Roman" w:cs="Times New Roman"/>
          <w:bCs/>
          <w:color w:val="auto"/>
          <w:sz w:val="24"/>
          <w:szCs w:val="24"/>
          <w:lang w:eastAsia="en-AU"/>
        </w:rPr>
        <w:t xml:space="preserve"> to consider comparative effectiveness, cost</w:t>
      </w:r>
      <w:r w:rsidR="00810D58" w:rsidRPr="001806D9">
        <w:rPr>
          <w:rFonts w:ascii="Times New Roman" w:eastAsia="Times New Roman" w:hAnsi="Times New Roman" w:cs="Times New Roman"/>
          <w:bCs/>
          <w:color w:val="auto"/>
          <w:sz w:val="24"/>
          <w:szCs w:val="24"/>
          <w:lang w:eastAsia="en-AU"/>
        </w:rPr>
        <w:noBreakHyphen/>
      </w:r>
      <w:r w:rsidR="00995D8A" w:rsidRPr="001806D9">
        <w:rPr>
          <w:rFonts w:ascii="Times New Roman" w:eastAsia="Times New Roman" w:hAnsi="Times New Roman" w:cs="Times New Roman"/>
          <w:bCs/>
          <w:color w:val="auto"/>
          <w:sz w:val="24"/>
          <w:szCs w:val="24"/>
          <w:lang w:eastAsia="en-AU"/>
        </w:rPr>
        <w:t>effectiveness, or clinical need</w:t>
      </w:r>
      <w:r w:rsidR="00810D58" w:rsidRPr="001806D9">
        <w:rPr>
          <w:rFonts w:ascii="Times New Roman" w:eastAsia="Times New Roman" w:hAnsi="Times New Roman" w:cs="Times New Roman"/>
          <w:bCs/>
          <w:color w:val="auto"/>
          <w:sz w:val="24"/>
          <w:szCs w:val="24"/>
          <w:lang w:eastAsia="en-AU"/>
        </w:rPr>
        <w:t xml:space="preserve"> as</w:t>
      </w:r>
      <w:r w:rsidR="00995D8A" w:rsidRPr="001806D9">
        <w:rPr>
          <w:rFonts w:ascii="Times New Roman" w:eastAsia="Times New Roman" w:hAnsi="Times New Roman" w:cs="Times New Roman"/>
          <w:bCs/>
          <w:color w:val="auto"/>
          <w:sz w:val="24"/>
          <w:szCs w:val="24"/>
          <w:lang w:eastAsia="en-AU"/>
        </w:rPr>
        <w:t>:</w:t>
      </w:r>
    </w:p>
    <w:p w14:paraId="5B5FC06D" w14:textId="43588F12" w:rsidR="00995D8A" w:rsidRPr="001806D9" w:rsidRDefault="00995D8A" w:rsidP="00995D8A">
      <w:pPr>
        <w:pStyle w:val="ListParagraph"/>
        <w:numPr>
          <w:ilvl w:val="0"/>
          <w:numId w:val="11"/>
        </w:numPr>
        <w:spacing w:after="140" w:line="280" w:lineRule="atLeast"/>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 xml:space="preserve">there is no difference in patient safety or population for the new </w:t>
      </w:r>
      <w:r w:rsidR="000D7E96" w:rsidRPr="000D7E96">
        <w:rPr>
          <w:rFonts w:ascii="Times New Roman" w:eastAsia="Times New Roman" w:hAnsi="Times New Roman" w:cs="Times New Roman"/>
          <w:bCs/>
          <w:color w:val="auto"/>
          <w:sz w:val="24"/>
          <w:szCs w:val="24"/>
          <w:lang w:eastAsia="en-AU"/>
        </w:rPr>
        <w:t xml:space="preserve">drug, medicinal preparation or vaccine </w:t>
      </w:r>
      <w:r w:rsidRPr="001806D9">
        <w:rPr>
          <w:rFonts w:ascii="Times New Roman" w:eastAsia="Times New Roman" w:hAnsi="Times New Roman" w:cs="Times New Roman"/>
          <w:bCs/>
          <w:color w:val="auto"/>
          <w:sz w:val="24"/>
          <w:szCs w:val="24"/>
          <w:lang w:eastAsia="en-AU"/>
        </w:rPr>
        <w:t>in the submission compared to an already-listed pharmaceutical item; and</w:t>
      </w:r>
    </w:p>
    <w:p w14:paraId="0365F117" w14:textId="77777777" w:rsidR="00995D8A" w:rsidRPr="001806D9" w:rsidRDefault="00995D8A" w:rsidP="00995D8A">
      <w:pPr>
        <w:pStyle w:val="ListParagraph"/>
        <w:numPr>
          <w:ilvl w:val="0"/>
          <w:numId w:val="11"/>
        </w:numPr>
        <w:spacing w:after="140" w:line="280" w:lineRule="atLeast"/>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there is no financial effect associated with the proposed change to the PBS.</w:t>
      </w:r>
    </w:p>
    <w:p w14:paraId="510F9EA4" w14:textId="4B2F22BA" w:rsidR="00995D8A" w:rsidRPr="001806D9" w:rsidRDefault="00995D8A" w:rsidP="00995D8A">
      <w:pPr>
        <w:keepLines/>
        <w:spacing w:after="0" w:line="240" w:lineRule="auto"/>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Section 27</w:t>
      </w:r>
      <w:r w:rsidR="009F63F0" w:rsidRPr="001806D9">
        <w:rPr>
          <w:rFonts w:ascii="Times New Roman" w:eastAsia="Times New Roman" w:hAnsi="Times New Roman" w:cs="Times New Roman"/>
          <w:bCs/>
          <w:color w:val="auto"/>
          <w:sz w:val="24"/>
          <w:szCs w:val="24"/>
          <w:lang w:eastAsia="en-AU"/>
        </w:rPr>
        <w:t xml:space="preserve"> also</w:t>
      </w:r>
      <w:r w:rsidRPr="001806D9">
        <w:rPr>
          <w:rFonts w:ascii="Times New Roman" w:eastAsia="Times New Roman" w:hAnsi="Times New Roman" w:cs="Times New Roman"/>
          <w:bCs/>
          <w:color w:val="auto"/>
          <w:sz w:val="24"/>
          <w:szCs w:val="24"/>
          <w:lang w:eastAsia="en-AU"/>
        </w:rPr>
        <w:t xml:space="preserve"> provides that </w:t>
      </w:r>
      <w:r w:rsidR="003D7259" w:rsidRPr="001806D9">
        <w:rPr>
          <w:rFonts w:ascii="Times New Roman" w:eastAsia="Times New Roman" w:hAnsi="Times New Roman" w:cs="Times New Roman"/>
          <w:bCs/>
          <w:color w:val="auto"/>
          <w:sz w:val="24"/>
          <w:szCs w:val="24"/>
          <w:lang w:eastAsia="en-AU"/>
        </w:rPr>
        <w:t xml:space="preserve">a submission that requests the Minister to exercise a power </w:t>
      </w:r>
      <w:r w:rsidRPr="001806D9">
        <w:rPr>
          <w:rFonts w:ascii="Times New Roman" w:eastAsia="Times New Roman" w:hAnsi="Times New Roman" w:cs="Times New Roman"/>
          <w:bCs/>
          <w:color w:val="auto"/>
          <w:sz w:val="24"/>
          <w:szCs w:val="24"/>
          <w:lang w:eastAsia="en-AU"/>
        </w:rPr>
        <w:t xml:space="preserve">mentioned in item 3.1 in in the table in Schedule 1 is in the Committee Secretariat category when the </w:t>
      </w:r>
      <w:r w:rsidR="009F63F0"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 is in relation to a medi</w:t>
      </w:r>
      <w:r w:rsidR="009508F3" w:rsidRPr="001806D9">
        <w:rPr>
          <w:rFonts w:ascii="Times New Roman" w:eastAsia="Times New Roman" w:hAnsi="Times New Roman" w:cs="Times New Roman"/>
          <w:bCs/>
          <w:color w:val="auto"/>
          <w:sz w:val="24"/>
          <w:szCs w:val="24"/>
          <w:lang w:eastAsia="en-AU"/>
        </w:rPr>
        <w:t>cinal</w:t>
      </w:r>
      <w:r w:rsidRPr="001806D9">
        <w:rPr>
          <w:rFonts w:ascii="Times New Roman" w:eastAsia="Times New Roman" w:hAnsi="Times New Roman" w:cs="Times New Roman"/>
          <w:bCs/>
          <w:color w:val="auto"/>
          <w:sz w:val="24"/>
          <w:szCs w:val="24"/>
          <w:lang w:eastAsia="en-AU"/>
        </w:rPr>
        <w:t xml:space="preserve"> preparation that is a pharmaceutical item that either includes a glucose indicator or has the form of a glucose indicator.</w:t>
      </w:r>
    </w:p>
    <w:p w14:paraId="03828DF7" w14:textId="77777777" w:rsidR="00D04C21" w:rsidRPr="001806D9" w:rsidRDefault="00D04C21" w:rsidP="00D04C21">
      <w:pPr>
        <w:keepLines/>
        <w:spacing w:after="0" w:line="240" w:lineRule="auto"/>
        <w:ind w:right="-46"/>
        <w:rPr>
          <w:rFonts w:ascii="Times New Roman" w:eastAsia="Times New Roman" w:hAnsi="Times New Roman" w:cs="Times New Roman"/>
          <w:bCs/>
          <w:color w:val="auto"/>
          <w:sz w:val="24"/>
          <w:szCs w:val="24"/>
          <w:lang w:eastAsia="en-AU"/>
        </w:rPr>
      </w:pPr>
    </w:p>
    <w:p w14:paraId="34F50334" w14:textId="00C6637D" w:rsidR="00810D58" w:rsidRPr="001806D9" w:rsidRDefault="00D04C21" w:rsidP="00995D8A">
      <w:pPr>
        <w:spacing w:after="140" w:line="280" w:lineRule="atLeast"/>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 xml:space="preserve">While each glucose indicator product could be considered to be a generic product under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ection 2</w:t>
      </w:r>
      <w:r w:rsidR="006721E9" w:rsidRPr="001806D9">
        <w:rPr>
          <w:rFonts w:ascii="Times New Roman" w:eastAsia="Times New Roman" w:hAnsi="Times New Roman" w:cs="Times New Roman"/>
          <w:bCs/>
          <w:color w:val="auto"/>
          <w:sz w:val="24"/>
          <w:szCs w:val="24"/>
          <w:lang w:eastAsia="en-AU"/>
        </w:rPr>
        <w:t>8</w:t>
      </w:r>
      <w:r w:rsidR="00A731BB"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w:t>
      </w:r>
      <w:r w:rsidR="00E919D1"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about glucose indicators are treated differently to other generic </w:t>
      </w:r>
      <w:r w:rsidR="003D7259" w:rsidRPr="001806D9">
        <w:rPr>
          <w:rFonts w:ascii="Times New Roman" w:eastAsia="Times New Roman" w:hAnsi="Times New Roman" w:cs="Times New Roman"/>
          <w:bCs/>
          <w:color w:val="auto"/>
          <w:sz w:val="24"/>
          <w:szCs w:val="24"/>
          <w:lang w:eastAsia="en-AU"/>
        </w:rPr>
        <w:t>submission</w:t>
      </w:r>
      <w:r w:rsidRPr="001806D9">
        <w:rPr>
          <w:rFonts w:ascii="Times New Roman" w:eastAsia="Times New Roman" w:hAnsi="Times New Roman" w:cs="Times New Roman"/>
          <w:bCs/>
          <w:color w:val="auto"/>
          <w:sz w:val="24"/>
          <w:szCs w:val="24"/>
          <w:lang w:eastAsia="en-AU"/>
        </w:rPr>
        <w:t xml:space="preserve">s when received by the Department. </w:t>
      </w:r>
      <w:r w:rsidR="003D7259" w:rsidRPr="001806D9">
        <w:rPr>
          <w:rFonts w:ascii="Times New Roman" w:eastAsia="Times New Roman" w:hAnsi="Times New Roman" w:cs="Times New Roman"/>
          <w:bCs/>
          <w:color w:val="auto"/>
          <w:sz w:val="24"/>
          <w:szCs w:val="24"/>
          <w:lang w:eastAsia="en-AU"/>
        </w:rPr>
        <w:t xml:space="preserve">These </w:t>
      </w:r>
      <w:r w:rsidR="00E919D1"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cannot be dealt with administratively by the Department </w:t>
      </w:r>
      <w:r w:rsidR="00524FF4" w:rsidRPr="001806D9">
        <w:rPr>
          <w:rFonts w:ascii="Times New Roman" w:eastAsia="Times New Roman" w:hAnsi="Times New Roman" w:cs="Times New Roman"/>
          <w:bCs/>
          <w:color w:val="auto"/>
          <w:sz w:val="24"/>
          <w:szCs w:val="24"/>
          <w:lang w:eastAsia="en-AU"/>
        </w:rPr>
        <w:t>and require a submission to the PB</w:t>
      </w:r>
      <w:r w:rsidR="00995D8A" w:rsidRPr="001806D9">
        <w:rPr>
          <w:rFonts w:ascii="Times New Roman" w:eastAsia="Times New Roman" w:hAnsi="Times New Roman" w:cs="Times New Roman"/>
          <w:bCs/>
          <w:color w:val="auto"/>
          <w:sz w:val="24"/>
          <w:szCs w:val="24"/>
          <w:lang w:eastAsia="en-AU"/>
        </w:rPr>
        <w:t>A</w:t>
      </w:r>
      <w:r w:rsidR="00524FF4" w:rsidRPr="001806D9">
        <w:rPr>
          <w:rFonts w:ascii="Times New Roman" w:eastAsia="Times New Roman" w:hAnsi="Times New Roman" w:cs="Times New Roman"/>
          <w:bCs/>
          <w:color w:val="auto"/>
          <w:sz w:val="24"/>
          <w:szCs w:val="24"/>
          <w:lang w:eastAsia="en-AU"/>
        </w:rPr>
        <w:t xml:space="preserve">C. This is </w:t>
      </w:r>
      <w:r w:rsidRPr="001806D9">
        <w:rPr>
          <w:rFonts w:ascii="Times New Roman" w:eastAsia="Times New Roman" w:hAnsi="Times New Roman" w:cs="Times New Roman"/>
          <w:bCs/>
          <w:color w:val="auto"/>
          <w:sz w:val="24"/>
          <w:szCs w:val="24"/>
          <w:lang w:eastAsia="en-AU"/>
        </w:rPr>
        <w:t xml:space="preserve">because </w:t>
      </w:r>
      <w:r w:rsidRPr="001806D9">
        <w:rPr>
          <w:rFonts w:ascii="Times New Roman" w:eastAsia="Times New Roman" w:hAnsi="Times New Roman" w:cs="Times New Roman"/>
          <w:bCs/>
          <w:color w:val="auto"/>
          <w:sz w:val="24"/>
          <w:szCs w:val="24"/>
          <w:lang w:eastAsia="en-AU"/>
        </w:rPr>
        <w:lastRenderedPageBreak/>
        <w:t xml:space="preserve">there are a variety of different types of glucose test machines in use in Australia. </w:t>
      </w:r>
      <w:r w:rsidR="00E919D1" w:rsidRPr="001806D9">
        <w:rPr>
          <w:rFonts w:ascii="Times New Roman" w:eastAsia="Times New Roman" w:hAnsi="Times New Roman" w:cs="Times New Roman"/>
          <w:bCs/>
          <w:color w:val="auto"/>
          <w:sz w:val="24"/>
          <w:szCs w:val="24"/>
          <w:lang w:eastAsia="en-AU"/>
        </w:rPr>
        <w:t>Submissions</w:t>
      </w:r>
      <w:r w:rsidRPr="001806D9">
        <w:rPr>
          <w:rFonts w:ascii="Times New Roman" w:eastAsia="Times New Roman" w:hAnsi="Times New Roman" w:cs="Times New Roman"/>
          <w:bCs/>
          <w:color w:val="auto"/>
          <w:sz w:val="24"/>
          <w:szCs w:val="24"/>
          <w:lang w:eastAsia="en-AU"/>
        </w:rPr>
        <w:t xml:space="preserve"> about a glucose indicator are therefore not about an identical active ingredient.</w:t>
      </w:r>
      <w:r w:rsidR="00524FF4" w:rsidRPr="001806D9">
        <w:rPr>
          <w:rFonts w:ascii="Times New Roman" w:eastAsia="Times New Roman" w:hAnsi="Times New Roman" w:cs="Times New Roman"/>
          <w:bCs/>
          <w:color w:val="auto"/>
          <w:sz w:val="24"/>
          <w:szCs w:val="24"/>
          <w:lang w:eastAsia="en-AU"/>
        </w:rPr>
        <w:t xml:space="preserve"> </w:t>
      </w:r>
    </w:p>
    <w:p w14:paraId="4505C53E" w14:textId="79081FD6" w:rsidR="00BD3BA2" w:rsidRPr="001806D9" w:rsidRDefault="00E919D1" w:rsidP="00C617A1">
      <w:pPr>
        <w:spacing w:after="140" w:line="280" w:lineRule="atLeast"/>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Submissions</w:t>
      </w:r>
      <w:r w:rsidR="00995D8A" w:rsidRPr="001806D9">
        <w:rPr>
          <w:rFonts w:ascii="Times New Roman" w:eastAsia="Times New Roman" w:hAnsi="Times New Roman" w:cs="Times New Roman"/>
          <w:bCs/>
          <w:color w:val="auto"/>
          <w:sz w:val="24"/>
          <w:szCs w:val="24"/>
          <w:lang w:eastAsia="en-AU"/>
        </w:rPr>
        <w:t xml:space="preserve"> in the Committee Secretariate category </w:t>
      </w:r>
      <w:r w:rsidR="00810D58" w:rsidRPr="001806D9">
        <w:rPr>
          <w:rFonts w:ascii="Times New Roman" w:eastAsia="Times New Roman" w:hAnsi="Times New Roman" w:cs="Times New Roman"/>
          <w:bCs/>
          <w:color w:val="auto"/>
          <w:sz w:val="24"/>
          <w:szCs w:val="24"/>
          <w:lang w:eastAsia="en-AU"/>
        </w:rPr>
        <w:t>are</w:t>
      </w:r>
      <w:r w:rsidR="00995D8A" w:rsidRPr="001806D9">
        <w:rPr>
          <w:rFonts w:ascii="Times New Roman" w:eastAsia="Times New Roman" w:hAnsi="Times New Roman" w:cs="Times New Roman"/>
          <w:bCs/>
          <w:color w:val="auto"/>
          <w:sz w:val="24"/>
          <w:szCs w:val="24"/>
          <w:lang w:eastAsia="en-AU"/>
        </w:rPr>
        <w:t xml:space="preserve"> not considered as a separate agenda item at a meeting of the PBAC. The Committee still decides the merit of each </w:t>
      </w:r>
      <w:r w:rsidR="003D7259" w:rsidRPr="001806D9">
        <w:rPr>
          <w:rFonts w:ascii="Times New Roman" w:eastAsia="Times New Roman" w:hAnsi="Times New Roman" w:cs="Times New Roman"/>
          <w:bCs/>
          <w:color w:val="auto"/>
          <w:sz w:val="24"/>
          <w:szCs w:val="24"/>
          <w:lang w:eastAsia="en-AU"/>
        </w:rPr>
        <w:t>submission</w:t>
      </w:r>
      <w:r w:rsidR="00995D8A" w:rsidRPr="001806D9">
        <w:rPr>
          <w:rFonts w:ascii="Times New Roman" w:eastAsia="Times New Roman" w:hAnsi="Times New Roman" w:cs="Times New Roman"/>
          <w:bCs/>
          <w:color w:val="auto"/>
          <w:sz w:val="24"/>
          <w:szCs w:val="24"/>
          <w:lang w:eastAsia="en-AU"/>
        </w:rPr>
        <w:t>.</w:t>
      </w:r>
      <w:r w:rsidR="000D7E96">
        <w:rPr>
          <w:rStyle w:val="CommentReference"/>
          <w:bCs/>
        </w:rPr>
        <w:br/>
      </w:r>
      <w:r w:rsidR="000D7E96">
        <w:rPr>
          <w:rStyle w:val="CommentReference"/>
          <w:bCs/>
        </w:rPr>
        <w:br/>
      </w:r>
      <w:r w:rsidR="000D7E96">
        <w:rPr>
          <w:rFonts w:ascii="Times New Roman" w:eastAsia="Times New Roman" w:hAnsi="Times New Roman" w:cs="Times New Roman"/>
          <w:bCs/>
          <w:color w:val="auto"/>
          <w:sz w:val="24"/>
          <w:szCs w:val="24"/>
          <w:u w:val="single"/>
          <w:lang w:eastAsia="en-AU"/>
        </w:rPr>
        <w:t>S</w:t>
      </w:r>
      <w:r w:rsidR="00C617A1" w:rsidRPr="000D7E96">
        <w:rPr>
          <w:rFonts w:ascii="Times New Roman" w:eastAsia="Times New Roman" w:hAnsi="Times New Roman" w:cs="Times New Roman"/>
          <w:bCs/>
          <w:color w:val="auto"/>
          <w:sz w:val="24"/>
          <w:szCs w:val="24"/>
          <w:u w:val="single"/>
          <w:lang w:eastAsia="en-AU"/>
        </w:rPr>
        <w:t>ection 2</w:t>
      </w:r>
      <w:r w:rsidR="006721E9" w:rsidRPr="000D7E96">
        <w:rPr>
          <w:rFonts w:ascii="Times New Roman" w:eastAsia="Times New Roman" w:hAnsi="Times New Roman" w:cs="Times New Roman"/>
          <w:bCs/>
          <w:color w:val="auto"/>
          <w:sz w:val="24"/>
          <w:szCs w:val="24"/>
          <w:u w:val="single"/>
          <w:lang w:eastAsia="en-AU"/>
        </w:rPr>
        <w:t>8</w:t>
      </w:r>
      <w:r w:rsidR="00C617A1" w:rsidRPr="000D7E96">
        <w:rPr>
          <w:rFonts w:ascii="Times New Roman" w:eastAsia="Times New Roman" w:hAnsi="Times New Roman" w:cs="Times New Roman"/>
          <w:bCs/>
          <w:color w:val="auto"/>
          <w:sz w:val="24"/>
          <w:szCs w:val="24"/>
          <w:u w:val="single"/>
          <w:lang w:eastAsia="en-AU"/>
        </w:rPr>
        <w:t xml:space="preserve"> – </w:t>
      </w:r>
      <w:r w:rsidR="00226018" w:rsidRPr="000D7E96">
        <w:rPr>
          <w:rFonts w:ascii="Times New Roman" w:eastAsia="Times New Roman" w:hAnsi="Times New Roman" w:cs="Times New Roman"/>
          <w:bCs/>
          <w:color w:val="auto"/>
          <w:sz w:val="24"/>
          <w:szCs w:val="24"/>
          <w:u w:val="single"/>
          <w:lang w:eastAsia="en-AU"/>
        </w:rPr>
        <w:t>S</w:t>
      </w:r>
      <w:r w:rsidR="004C7415" w:rsidRPr="000D7E96">
        <w:rPr>
          <w:rFonts w:ascii="Times New Roman" w:eastAsia="Times New Roman" w:hAnsi="Times New Roman" w:cs="Times New Roman"/>
          <w:bCs/>
          <w:color w:val="auto"/>
          <w:sz w:val="24"/>
          <w:szCs w:val="24"/>
          <w:u w:val="single"/>
          <w:lang w:eastAsia="en-AU"/>
        </w:rPr>
        <w:t xml:space="preserve">ubmissions </w:t>
      </w:r>
      <w:r w:rsidR="00C617A1" w:rsidRPr="000D7E96">
        <w:rPr>
          <w:rFonts w:ascii="Times New Roman" w:eastAsia="Times New Roman" w:hAnsi="Times New Roman" w:cs="Times New Roman"/>
          <w:bCs/>
          <w:color w:val="auto"/>
          <w:sz w:val="24"/>
          <w:szCs w:val="24"/>
          <w:u w:val="single"/>
          <w:lang w:eastAsia="en-AU"/>
        </w:rPr>
        <w:t xml:space="preserve">in new brand </w:t>
      </w:r>
      <w:r w:rsidR="00D04C21" w:rsidRPr="000D7E96">
        <w:rPr>
          <w:rFonts w:ascii="Times New Roman" w:eastAsia="Times New Roman" w:hAnsi="Times New Roman" w:cs="Times New Roman"/>
          <w:bCs/>
          <w:color w:val="auto"/>
          <w:sz w:val="24"/>
          <w:szCs w:val="24"/>
          <w:u w:val="single"/>
          <w:lang w:eastAsia="en-AU"/>
        </w:rPr>
        <w:t xml:space="preserve">or new oral form </w:t>
      </w:r>
      <w:r w:rsidR="00C617A1" w:rsidRPr="000D7E96">
        <w:rPr>
          <w:rFonts w:ascii="Times New Roman" w:eastAsia="Times New Roman" w:hAnsi="Times New Roman" w:cs="Times New Roman"/>
          <w:bCs/>
          <w:color w:val="auto"/>
          <w:sz w:val="24"/>
          <w:szCs w:val="24"/>
          <w:u w:val="single"/>
          <w:lang w:eastAsia="en-AU"/>
        </w:rPr>
        <w:t>of existing pharmaceutical item category</w:t>
      </w:r>
      <w:r w:rsidR="000D7E96">
        <w:rPr>
          <w:rFonts w:ascii="Times New Roman" w:eastAsia="Times New Roman" w:hAnsi="Times New Roman" w:cs="Times New Roman"/>
          <w:bCs/>
          <w:color w:val="auto"/>
          <w:sz w:val="24"/>
          <w:szCs w:val="24"/>
          <w:lang w:eastAsia="en-AU"/>
        </w:rPr>
        <w:br/>
      </w:r>
      <w:r w:rsidR="000D7E96">
        <w:rPr>
          <w:rFonts w:ascii="Times New Roman" w:eastAsia="Times New Roman" w:hAnsi="Times New Roman" w:cs="Times New Roman"/>
          <w:bCs/>
          <w:color w:val="auto"/>
          <w:sz w:val="24"/>
          <w:szCs w:val="24"/>
          <w:lang w:eastAsia="en-AU"/>
        </w:rPr>
        <w:br/>
      </w:r>
      <w:r w:rsidR="00D04C21" w:rsidRPr="001806D9">
        <w:rPr>
          <w:rFonts w:ascii="Times New Roman" w:eastAsia="Times New Roman" w:hAnsi="Times New Roman" w:cs="Times New Roman"/>
          <w:bCs/>
          <w:color w:val="auto"/>
          <w:sz w:val="24"/>
          <w:szCs w:val="24"/>
          <w:lang w:eastAsia="en-AU"/>
        </w:rPr>
        <w:t>Section 2</w:t>
      </w:r>
      <w:r w:rsidR="0031398B" w:rsidRPr="001806D9">
        <w:rPr>
          <w:rFonts w:ascii="Times New Roman" w:eastAsia="Times New Roman" w:hAnsi="Times New Roman" w:cs="Times New Roman"/>
          <w:bCs/>
          <w:color w:val="auto"/>
          <w:sz w:val="24"/>
          <w:szCs w:val="24"/>
          <w:lang w:eastAsia="en-AU"/>
        </w:rPr>
        <w:t>8</w:t>
      </w:r>
      <w:r w:rsidR="00D04C21" w:rsidRPr="001806D9">
        <w:rPr>
          <w:rFonts w:ascii="Times New Roman" w:eastAsia="Times New Roman" w:hAnsi="Times New Roman" w:cs="Times New Roman"/>
          <w:bCs/>
          <w:color w:val="auto"/>
          <w:sz w:val="24"/>
          <w:szCs w:val="24"/>
          <w:lang w:eastAsia="en-AU"/>
        </w:rPr>
        <w:t xml:space="preserve"> provides that a</w:t>
      </w:r>
      <w:r w:rsidR="003D7259" w:rsidRPr="001806D9">
        <w:rPr>
          <w:rFonts w:ascii="Times New Roman" w:eastAsia="Times New Roman" w:hAnsi="Times New Roman" w:cs="Times New Roman"/>
          <w:bCs/>
          <w:color w:val="auto"/>
          <w:sz w:val="24"/>
          <w:szCs w:val="24"/>
          <w:lang w:eastAsia="en-AU"/>
        </w:rPr>
        <w:t xml:space="preserve"> </w:t>
      </w:r>
      <w:r w:rsidR="009508F3" w:rsidRPr="001806D9">
        <w:rPr>
          <w:rFonts w:ascii="Times New Roman" w:eastAsia="Times New Roman" w:hAnsi="Times New Roman" w:cs="Times New Roman"/>
          <w:bCs/>
          <w:color w:val="auto"/>
          <w:sz w:val="24"/>
          <w:szCs w:val="24"/>
          <w:lang w:eastAsia="en-AU"/>
        </w:rPr>
        <w:t>s</w:t>
      </w:r>
      <w:r w:rsidR="003D7259" w:rsidRPr="001806D9">
        <w:rPr>
          <w:rFonts w:ascii="Times New Roman" w:eastAsia="Times New Roman" w:hAnsi="Times New Roman" w:cs="Times New Roman"/>
          <w:bCs/>
          <w:color w:val="auto"/>
          <w:sz w:val="24"/>
          <w:szCs w:val="24"/>
          <w:lang w:eastAsia="en-AU"/>
        </w:rPr>
        <w:t>ubmission</w:t>
      </w:r>
      <w:r w:rsidR="00D04C21" w:rsidRPr="001806D9">
        <w:rPr>
          <w:rFonts w:ascii="Times New Roman" w:eastAsia="Times New Roman" w:hAnsi="Times New Roman" w:cs="Times New Roman"/>
          <w:bCs/>
          <w:color w:val="auto"/>
          <w:sz w:val="24"/>
          <w:szCs w:val="24"/>
          <w:lang w:eastAsia="en-AU"/>
        </w:rPr>
        <w:t xml:space="preserve"> falls into this category where it requests the Minister to </w:t>
      </w:r>
      <w:r w:rsidR="00D93B3E" w:rsidRPr="001806D9">
        <w:rPr>
          <w:rFonts w:ascii="Times New Roman" w:eastAsia="Times New Roman" w:hAnsi="Times New Roman" w:cs="Times New Roman"/>
          <w:bCs/>
          <w:color w:val="auto"/>
          <w:sz w:val="24"/>
          <w:szCs w:val="24"/>
          <w:lang w:eastAsia="en-AU"/>
        </w:rPr>
        <w:t>exercise a power</w:t>
      </w:r>
      <w:r w:rsidR="00D04C21" w:rsidRPr="001806D9">
        <w:rPr>
          <w:rFonts w:ascii="Times New Roman" w:eastAsia="Times New Roman" w:hAnsi="Times New Roman" w:cs="Times New Roman"/>
          <w:bCs/>
          <w:color w:val="auto"/>
          <w:sz w:val="24"/>
          <w:szCs w:val="24"/>
          <w:lang w:eastAsia="en-AU"/>
        </w:rPr>
        <w:t xml:space="preserve"> mentioned in items 3.1 of </w:t>
      </w:r>
      <w:r w:rsidR="00515979" w:rsidRPr="001806D9">
        <w:rPr>
          <w:rFonts w:ascii="Times New Roman" w:eastAsia="Times New Roman" w:hAnsi="Times New Roman" w:cs="Times New Roman"/>
          <w:bCs/>
          <w:color w:val="auto"/>
          <w:sz w:val="24"/>
          <w:szCs w:val="24"/>
          <w:lang w:eastAsia="en-AU"/>
        </w:rPr>
        <w:t xml:space="preserve">the table in </w:t>
      </w:r>
      <w:r w:rsidR="00D04C21" w:rsidRPr="001806D9">
        <w:rPr>
          <w:rFonts w:ascii="Times New Roman" w:eastAsia="Times New Roman" w:hAnsi="Times New Roman" w:cs="Times New Roman"/>
          <w:bCs/>
          <w:color w:val="auto"/>
          <w:sz w:val="24"/>
          <w:szCs w:val="24"/>
          <w:lang w:eastAsia="en-AU"/>
        </w:rPr>
        <w:t xml:space="preserve">Schedule 1 and where the request is not about a kind of medicinal preparation </w:t>
      </w:r>
      <w:r w:rsidR="00D93B3E" w:rsidRPr="001806D9">
        <w:rPr>
          <w:rFonts w:ascii="Times New Roman" w:eastAsia="Times New Roman" w:hAnsi="Times New Roman" w:cs="Times New Roman"/>
          <w:bCs/>
          <w:color w:val="auto"/>
          <w:sz w:val="24"/>
          <w:szCs w:val="24"/>
          <w:lang w:eastAsia="en-AU"/>
        </w:rPr>
        <w:t>that includes</w:t>
      </w:r>
      <w:r w:rsidR="00D04C21" w:rsidRPr="001806D9">
        <w:rPr>
          <w:rFonts w:ascii="Times New Roman" w:eastAsia="Times New Roman" w:hAnsi="Times New Roman" w:cs="Times New Roman"/>
          <w:bCs/>
          <w:color w:val="auto"/>
          <w:sz w:val="24"/>
          <w:szCs w:val="24"/>
          <w:lang w:eastAsia="en-AU"/>
        </w:rPr>
        <w:t xml:space="preserve"> somatropin or a glucose indicator. A </w:t>
      </w:r>
      <w:r w:rsidR="004E01F4" w:rsidRPr="001806D9">
        <w:rPr>
          <w:rFonts w:ascii="Times New Roman" w:eastAsia="Times New Roman" w:hAnsi="Times New Roman" w:cs="Times New Roman"/>
          <w:bCs/>
          <w:color w:val="auto"/>
          <w:sz w:val="24"/>
          <w:szCs w:val="24"/>
          <w:lang w:eastAsia="en-AU"/>
        </w:rPr>
        <w:t>submission</w:t>
      </w:r>
      <w:r w:rsidR="00D04C21" w:rsidRPr="001806D9">
        <w:rPr>
          <w:rFonts w:ascii="Times New Roman" w:eastAsia="Times New Roman" w:hAnsi="Times New Roman" w:cs="Times New Roman"/>
          <w:bCs/>
          <w:color w:val="auto"/>
          <w:sz w:val="24"/>
          <w:szCs w:val="24"/>
          <w:lang w:eastAsia="en-AU"/>
        </w:rPr>
        <w:t xml:space="preserve"> under </w:t>
      </w:r>
      <w:r w:rsidR="00A74F0D" w:rsidRPr="001806D9">
        <w:rPr>
          <w:rFonts w:ascii="Times New Roman" w:eastAsia="Times New Roman" w:hAnsi="Times New Roman" w:cs="Times New Roman"/>
          <w:bCs/>
          <w:color w:val="auto"/>
          <w:sz w:val="24"/>
          <w:szCs w:val="24"/>
          <w:lang w:eastAsia="en-AU"/>
        </w:rPr>
        <w:t>s</w:t>
      </w:r>
      <w:r w:rsidR="00D04C21" w:rsidRPr="001806D9">
        <w:rPr>
          <w:rFonts w:ascii="Times New Roman" w:eastAsia="Times New Roman" w:hAnsi="Times New Roman" w:cs="Times New Roman"/>
          <w:bCs/>
          <w:color w:val="auto"/>
          <w:sz w:val="24"/>
          <w:szCs w:val="24"/>
          <w:lang w:eastAsia="en-AU"/>
        </w:rPr>
        <w:t>ection 2</w:t>
      </w:r>
      <w:r w:rsidR="0031398B" w:rsidRPr="001806D9">
        <w:rPr>
          <w:rFonts w:ascii="Times New Roman" w:eastAsia="Times New Roman" w:hAnsi="Times New Roman" w:cs="Times New Roman"/>
          <w:bCs/>
          <w:color w:val="auto"/>
          <w:sz w:val="24"/>
          <w:szCs w:val="24"/>
          <w:lang w:eastAsia="en-AU"/>
        </w:rPr>
        <w:t>8</w:t>
      </w:r>
      <w:r w:rsidR="00D04C21" w:rsidRPr="001806D9">
        <w:rPr>
          <w:rFonts w:ascii="Times New Roman" w:eastAsia="Times New Roman" w:hAnsi="Times New Roman" w:cs="Times New Roman"/>
          <w:bCs/>
          <w:color w:val="auto"/>
          <w:sz w:val="24"/>
          <w:szCs w:val="24"/>
          <w:lang w:eastAsia="en-AU"/>
        </w:rPr>
        <w:t xml:space="preserve"> is commonly known as a </w:t>
      </w:r>
      <w:r w:rsidR="004E01F4" w:rsidRPr="001806D9">
        <w:rPr>
          <w:rFonts w:ascii="Times New Roman" w:eastAsia="Times New Roman" w:hAnsi="Times New Roman" w:cs="Times New Roman"/>
          <w:bCs/>
          <w:color w:val="auto"/>
          <w:sz w:val="24"/>
          <w:szCs w:val="24"/>
          <w:lang w:eastAsia="en-AU"/>
        </w:rPr>
        <w:t>submission</w:t>
      </w:r>
      <w:r w:rsidR="00D04C21" w:rsidRPr="001806D9">
        <w:rPr>
          <w:rFonts w:ascii="Times New Roman" w:eastAsia="Times New Roman" w:hAnsi="Times New Roman" w:cs="Times New Roman"/>
          <w:bCs/>
          <w:color w:val="auto"/>
          <w:sz w:val="24"/>
          <w:szCs w:val="24"/>
          <w:lang w:eastAsia="en-AU"/>
        </w:rPr>
        <w:t xml:space="preserve"> about a generic product.</w:t>
      </w:r>
      <w:r w:rsidR="000D7E96">
        <w:rPr>
          <w:rFonts w:ascii="Times New Roman" w:eastAsia="Times New Roman" w:hAnsi="Times New Roman" w:cs="Times New Roman"/>
          <w:bCs/>
          <w:color w:val="auto"/>
          <w:sz w:val="24"/>
          <w:szCs w:val="24"/>
          <w:lang w:eastAsia="en-AU"/>
        </w:rPr>
        <w:br/>
      </w:r>
      <w:r w:rsidR="000D7E96">
        <w:rPr>
          <w:rFonts w:ascii="Times New Roman" w:eastAsia="Times New Roman" w:hAnsi="Times New Roman" w:cs="Times New Roman"/>
          <w:bCs/>
          <w:color w:val="auto"/>
          <w:sz w:val="24"/>
          <w:szCs w:val="24"/>
          <w:lang w:eastAsia="en-AU"/>
        </w:rPr>
        <w:br/>
      </w:r>
      <w:r w:rsidR="00D04C21" w:rsidRPr="001806D9">
        <w:rPr>
          <w:rFonts w:ascii="Times New Roman" w:eastAsia="Times New Roman" w:hAnsi="Times New Roman" w:cs="Times New Roman"/>
          <w:bCs/>
          <w:color w:val="auto"/>
          <w:sz w:val="24"/>
          <w:szCs w:val="24"/>
          <w:lang w:eastAsia="en-AU"/>
        </w:rPr>
        <w:t>Section 2</w:t>
      </w:r>
      <w:r w:rsidR="0031398B" w:rsidRPr="001806D9">
        <w:rPr>
          <w:rFonts w:ascii="Times New Roman" w:eastAsia="Times New Roman" w:hAnsi="Times New Roman" w:cs="Times New Roman"/>
          <w:bCs/>
          <w:color w:val="auto"/>
          <w:sz w:val="24"/>
          <w:szCs w:val="24"/>
          <w:lang w:eastAsia="en-AU"/>
        </w:rPr>
        <w:t>8</w:t>
      </w:r>
      <w:r w:rsidR="00D04C21" w:rsidRPr="001806D9">
        <w:rPr>
          <w:rFonts w:ascii="Times New Roman" w:eastAsia="Times New Roman" w:hAnsi="Times New Roman" w:cs="Times New Roman"/>
          <w:bCs/>
          <w:color w:val="auto"/>
          <w:sz w:val="24"/>
          <w:szCs w:val="24"/>
          <w:lang w:eastAsia="en-AU"/>
        </w:rPr>
        <w:t xml:space="preserve"> also provides that a</w:t>
      </w:r>
      <w:r w:rsidR="004E01F4" w:rsidRPr="001806D9">
        <w:rPr>
          <w:rFonts w:ascii="Times New Roman" w:eastAsia="Times New Roman" w:hAnsi="Times New Roman" w:cs="Times New Roman"/>
          <w:bCs/>
          <w:color w:val="auto"/>
          <w:sz w:val="24"/>
          <w:szCs w:val="24"/>
          <w:lang w:eastAsia="en-AU"/>
        </w:rPr>
        <w:t xml:space="preserve"> submission</w:t>
      </w:r>
      <w:r w:rsidR="00D04C21" w:rsidRPr="001806D9">
        <w:rPr>
          <w:rFonts w:ascii="Times New Roman" w:eastAsia="Times New Roman" w:hAnsi="Times New Roman" w:cs="Times New Roman"/>
          <w:bCs/>
          <w:color w:val="auto"/>
          <w:sz w:val="24"/>
          <w:szCs w:val="24"/>
          <w:lang w:eastAsia="en-AU"/>
        </w:rPr>
        <w:t xml:space="preserve"> </w:t>
      </w:r>
      <w:r w:rsidR="00515979" w:rsidRPr="001806D9">
        <w:rPr>
          <w:rFonts w:ascii="Times New Roman" w:eastAsia="Times New Roman" w:hAnsi="Times New Roman" w:cs="Times New Roman"/>
          <w:bCs/>
          <w:color w:val="auto"/>
          <w:sz w:val="24"/>
          <w:szCs w:val="24"/>
          <w:lang w:eastAsia="en-AU"/>
        </w:rPr>
        <w:t>falls into this category where it requests the Minister to exercise the power referred to in paragraph (a) of item 2.5 of the table in Schedule</w:t>
      </w:r>
      <w:r w:rsidRPr="001806D9">
        <w:rPr>
          <w:rFonts w:ascii="Times New Roman" w:eastAsia="Times New Roman" w:hAnsi="Times New Roman" w:cs="Times New Roman"/>
          <w:bCs/>
          <w:color w:val="auto"/>
          <w:sz w:val="24"/>
          <w:szCs w:val="24"/>
          <w:lang w:eastAsia="en-AU"/>
        </w:rPr>
        <w:t> </w:t>
      </w:r>
      <w:r w:rsidR="00515979" w:rsidRPr="001806D9">
        <w:rPr>
          <w:rFonts w:ascii="Times New Roman" w:eastAsia="Times New Roman" w:hAnsi="Times New Roman" w:cs="Times New Roman"/>
          <w:bCs/>
          <w:color w:val="auto"/>
          <w:sz w:val="24"/>
          <w:szCs w:val="24"/>
          <w:lang w:eastAsia="en-AU"/>
        </w:rPr>
        <w:t xml:space="preserve">1 in relation to a new form for oral administration of a listed drug </w:t>
      </w:r>
      <w:r w:rsidR="002F16D7" w:rsidRPr="001806D9">
        <w:rPr>
          <w:rFonts w:ascii="Times New Roman" w:eastAsia="Times New Roman" w:hAnsi="Times New Roman" w:cs="Times New Roman"/>
          <w:bCs/>
          <w:color w:val="auto"/>
          <w:sz w:val="24"/>
          <w:szCs w:val="24"/>
          <w:lang w:eastAsia="en-AU"/>
        </w:rPr>
        <w:t>under certain circumstances. Such a</w:t>
      </w:r>
      <w:r w:rsidR="004E01F4" w:rsidRPr="001806D9">
        <w:rPr>
          <w:rFonts w:ascii="Times New Roman" w:eastAsia="Times New Roman" w:hAnsi="Times New Roman" w:cs="Times New Roman"/>
          <w:bCs/>
          <w:color w:val="auto"/>
          <w:sz w:val="24"/>
          <w:szCs w:val="24"/>
          <w:lang w:eastAsia="en-AU"/>
        </w:rPr>
        <w:t xml:space="preserve"> submission</w:t>
      </w:r>
      <w:r w:rsidR="002F16D7" w:rsidRPr="001806D9">
        <w:rPr>
          <w:rFonts w:ascii="Times New Roman" w:eastAsia="Times New Roman" w:hAnsi="Times New Roman" w:cs="Times New Roman"/>
          <w:bCs/>
          <w:color w:val="auto"/>
          <w:sz w:val="24"/>
          <w:szCs w:val="24"/>
          <w:lang w:eastAsia="en-AU"/>
        </w:rPr>
        <w:t xml:space="preserve"> would </w:t>
      </w:r>
      <w:r w:rsidR="00515979" w:rsidRPr="001806D9">
        <w:rPr>
          <w:rFonts w:ascii="Times New Roman" w:eastAsia="Times New Roman" w:hAnsi="Times New Roman" w:cs="Times New Roman"/>
          <w:bCs/>
          <w:color w:val="auto"/>
          <w:sz w:val="24"/>
          <w:szCs w:val="24"/>
          <w:lang w:eastAsia="en-AU"/>
        </w:rPr>
        <w:t>contain the same active moiety in the same quantity</w:t>
      </w:r>
      <w:r w:rsidR="002F16D7" w:rsidRPr="001806D9">
        <w:rPr>
          <w:rFonts w:ascii="Times New Roman" w:eastAsia="Times New Roman" w:hAnsi="Times New Roman" w:cs="Times New Roman"/>
          <w:bCs/>
          <w:color w:val="auto"/>
          <w:sz w:val="24"/>
          <w:szCs w:val="24"/>
          <w:lang w:eastAsia="en-AU"/>
        </w:rPr>
        <w:t>,</w:t>
      </w:r>
      <w:r w:rsidR="00515979" w:rsidRPr="001806D9">
        <w:rPr>
          <w:rFonts w:ascii="Times New Roman" w:eastAsia="Times New Roman" w:hAnsi="Times New Roman" w:cs="Times New Roman"/>
          <w:bCs/>
          <w:color w:val="auto"/>
          <w:sz w:val="24"/>
          <w:szCs w:val="24"/>
          <w:lang w:eastAsia="en-AU"/>
        </w:rPr>
        <w:t xml:space="preserve"> </w:t>
      </w:r>
      <w:r w:rsidR="002F16D7" w:rsidRPr="001806D9">
        <w:rPr>
          <w:rFonts w:ascii="Times New Roman" w:eastAsia="Times New Roman" w:hAnsi="Times New Roman" w:cs="Times New Roman"/>
          <w:bCs/>
          <w:color w:val="auto"/>
          <w:sz w:val="24"/>
          <w:szCs w:val="24"/>
          <w:lang w:eastAsia="en-AU"/>
        </w:rPr>
        <w:t xml:space="preserve">request </w:t>
      </w:r>
      <w:r w:rsidR="00515979" w:rsidRPr="001806D9">
        <w:rPr>
          <w:rFonts w:ascii="Times New Roman" w:eastAsia="Times New Roman" w:hAnsi="Times New Roman" w:cs="Times New Roman"/>
          <w:bCs/>
          <w:color w:val="auto"/>
          <w:sz w:val="24"/>
          <w:szCs w:val="24"/>
          <w:lang w:eastAsia="en-AU"/>
        </w:rPr>
        <w:t xml:space="preserve">the same conditions as a currently listed form and </w:t>
      </w:r>
      <w:r w:rsidR="002F16D7" w:rsidRPr="001806D9">
        <w:rPr>
          <w:rFonts w:ascii="Times New Roman" w:eastAsia="Times New Roman" w:hAnsi="Times New Roman" w:cs="Times New Roman"/>
          <w:bCs/>
          <w:color w:val="auto"/>
          <w:sz w:val="24"/>
          <w:szCs w:val="24"/>
          <w:lang w:eastAsia="en-AU"/>
        </w:rPr>
        <w:t>provide</w:t>
      </w:r>
      <w:r w:rsidR="00515979" w:rsidRPr="001806D9">
        <w:rPr>
          <w:rFonts w:ascii="Times New Roman" w:eastAsia="Times New Roman" w:hAnsi="Times New Roman" w:cs="Times New Roman"/>
          <w:bCs/>
          <w:color w:val="auto"/>
          <w:sz w:val="24"/>
          <w:szCs w:val="24"/>
          <w:lang w:eastAsia="en-AU"/>
        </w:rPr>
        <w:t xml:space="preserve"> a bioequivalence statement in support of </w:t>
      </w:r>
      <w:r w:rsidR="002F16D7" w:rsidRPr="001806D9">
        <w:rPr>
          <w:rFonts w:ascii="Times New Roman" w:eastAsia="Times New Roman" w:hAnsi="Times New Roman" w:cs="Times New Roman"/>
          <w:bCs/>
          <w:color w:val="auto"/>
          <w:sz w:val="24"/>
          <w:szCs w:val="24"/>
          <w:lang w:eastAsia="en-AU"/>
        </w:rPr>
        <w:t xml:space="preserve">the </w:t>
      </w:r>
      <w:r w:rsidR="00515979" w:rsidRPr="001806D9">
        <w:rPr>
          <w:rFonts w:ascii="Times New Roman" w:eastAsia="Times New Roman" w:hAnsi="Times New Roman" w:cs="Times New Roman"/>
          <w:bCs/>
          <w:color w:val="auto"/>
          <w:sz w:val="24"/>
          <w:szCs w:val="24"/>
          <w:lang w:eastAsia="en-AU"/>
        </w:rPr>
        <w:t xml:space="preserve">listing </w:t>
      </w:r>
      <w:r w:rsidR="00A402BE" w:rsidRPr="001806D9">
        <w:rPr>
          <w:rFonts w:ascii="Times New Roman" w:eastAsia="Times New Roman" w:hAnsi="Times New Roman" w:cs="Times New Roman"/>
          <w:bCs/>
          <w:color w:val="auto"/>
          <w:sz w:val="24"/>
          <w:szCs w:val="24"/>
          <w:lang w:eastAsia="en-AU"/>
        </w:rPr>
        <w:t>submission</w:t>
      </w:r>
      <w:r w:rsidR="00515979" w:rsidRPr="001806D9">
        <w:rPr>
          <w:rFonts w:ascii="Times New Roman" w:eastAsia="Times New Roman" w:hAnsi="Times New Roman" w:cs="Times New Roman"/>
          <w:bCs/>
          <w:color w:val="auto"/>
          <w:sz w:val="24"/>
          <w:szCs w:val="24"/>
          <w:lang w:eastAsia="en-AU"/>
        </w:rPr>
        <w:t xml:space="preserve"> from the TGA. </w:t>
      </w:r>
      <w:r w:rsidR="000D7E96">
        <w:rPr>
          <w:rFonts w:ascii="Times New Roman" w:eastAsia="Times New Roman" w:hAnsi="Times New Roman" w:cs="Times New Roman"/>
          <w:bCs/>
          <w:color w:val="auto"/>
          <w:sz w:val="24"/>
          <w:szCs w:val="24"/>
          <w:lang w:eastAsia="en-AU"/>
        </w:rPr>
        <w:br/>
      </w:r>
      <w:r w:rsidR="000D7E96">
        <w:rPr>
          <w:rFonts w:ascii="Times New Roman" w:eastAsia="Times New Roman" w:hAnsi="Times New Roman" w:cs="Times New Roman"/>
          <w:bCs/>
          <w:color w:val="auto"/>
          <w:sz w:val="24"/>
          <w:szCs w:val="24"/>
          <w:lang w:eastAsia="en-AU"/>
        </w:rPr>
        <w:br/>
      </w:r>
      <w:r w:rsidR="00C617A1" w:rsidRPr="000D7E96">
        <w:rPr>
          <w:rFonts w:ascii="Times New Roman" w:eastAsia="Times New Roman" w:hAnsi="Times New Roman" w:cs="Times New Roman"/>
          <w:bCs/>
          <w:color w:val="auto"/>
          <w:sz w:val="24"/>
          <w:szCs w:val="24"/>
          <w:u w:val="single"/>
          <w:lang w:eastAsia="en-AU"/>
        </w:rPr>
        <w:t>Section 2</w:t>
      </w:r>
      <w:r w:rsidR="0031398B" w:rsidRPr="000D7E96">
        <w:rPr>
          <w:rFonts w:ascii="Times New Roman" w:eastAsia="Times New Roman" w:hAnsi="Times New Roman" w:cs="Times New Roman"/>
          <w:bCs/>
          <w:color w:val="auto"/>
          <w:sz w:val="24"/>
          <w:szCs w:val="24"/>
          <w:u w:val="single"/>
          <w:lang w:eastAsia="en-AU"/>
        </w:rPr>
        <w:t>9</w:t>
      </w:r>
      <w:r w:rsidR="00C617A1" w:rsidRPr="000D7E96">
        <w:rPr>
          <w:rFonts w:ascii="Times New Roman" w:eastAsia="Times New Roman" w:hAnsi="Times New Roman" w:cs="Times New Roman"/>
          <w:bCs/>
          <w:color w:val="auto"/>
          <w:sz w:val="24"/>
          <w:szCs w:val="24"/>
          <w:u w:val="single"/>
          <w:lang w:eastAsia="en-AU"/>
        </w:rPr>
        <w:t xml:space="preserve"> – Evaluation categories of certain re</w:t>
      </w:r>
      <w:r w:rsidR="00B61A63" w:rsidRPr="000D7E96">
        <w:rPr>
          <w:rFonts w:ascii="Times New Roman" w:eastAsia="Times New Roman" w:hAnsi="Times New Roman" w:cs="Times New Roman"/>
          <w:bCs/>
          <w:color w:val="auto"/>
          <w:sz w:val="24"/>
          <w:szCs w:val="24"/>
          <w:u w:val="single"/>
          <w:lang w:eastAsia="en-AU"/>
        </w:rPr>
        <w:t>made</w:t>
      </w:r>
      <w:r w:rsidR="00C617A1" w:rsidRPr="000D7E96">
        <w:rPr>
          <w:rFonts w:ascii="Times New Roman" w:eastAsia="Times New Roman" w:hAnsi="Times New Roman" w:cs="Times New Roman"/>
          <w:bCs/>
          <w:color w:val="auto"/>
          <w:sz w:val="24"/>
          <w:szCs w:val="24"/>
          <w:u w:val="single"/>
          <w:lang w:eastAsia="en-AU"/>
        </w:rPr>
        <w:t xml:space="preserve"> </w:t>
      </w:r>
      <w:r w:rsidR="00C16CEF" w:rsidRPr="000D7E96">
        <w:rPr>
          <w:rFonts w:ascii="Times New Roman" w:eastAsia="Times New Roman" w:hAnsi="Times New Roman" w:cs="Times New Roman"/>
          <w:bCs/>
          <w:color w:val="auto"/>
          <w:sz w:val="24"/>
          <w:szCs w:val="24"/>
          <w:u w:val="single"/>
          <w:lang w:eastAsia="en-AU"/>
        </w:rPr>
        <w:t>submissions</w:t>
      </w:r>
      <w:r w:rsidR="000D7E96">
        <w:rPr>
          <w:rFonts w:ascii="Times New Roman" w:eastAsia="Times New Roman" w:hAnsi="Times New Roman" w:cs="Times New Roman"/>
          <w:bCs/>
          <w:color w:val="auto"/>
          <w:sz w:val="24"/>
          <w:szCs w:val="24"/>
          <w:lang w:eastAsia="en-AU"/>
        </w:rPr>
        <w:br/>
      </w:r>
      <w:r w:rsidR="000D7E96">
        <w:rPr>
          <w:rFonts w:ascii="Times New Roman" w:eastAsia="Times New Roman" w:hAnsi="Times New Roman" w:cs="Times New Roman"/>
          <w:bCs/>
          <w:color w:val="auto"/>
          <w:sz w:val="24"/>
          <w:szCs w:val="24"/>
          <w:lang w:eastAsia="en-AU"/>
        </w:rPr>
        <w:br/>
      </w:r>
      <w:r w:rsidR="00B61A63" w:rsidRPr="001806D9">
        <w:rPr>
          <w:rFonts w:ascii="Times New Roman" w:eastAsia="Times New Roman" w:hAnsi="Times New Roman" w:cs="Times New Roman"/>
          <w:bCs/>
          <w:color w:val="auto"/>
          <w:sz w:val="24"/>
          <w:szCs w:val="24"/>
          <w:lang w:eastAsia="en-AU"/>
        </w:rPr>
        <w:t>Section 2</w:t>
      </w:r>
      <w:r w:rsidR="0031398B" w:rsidRPr="001806D9">
        <w:rPr>
          <w:rFonts w:ascii="Times New Roman" w:eastAsia="Times New Roman" w:hAnsi="Times New Roman" w:cs="Times New Roman"/>
          <w:bCs/>
          <w:color w:val="auto"/>
          <w:sz w:val="24"/>
          <w:szCs w:val="24"/>
          <w:lang w:eastAsia="en-AU"/>
        </w:rPr>
        <w:t>9</w:t>
      </w:r>
      <w:r w:rsidR="00B61A63" w:rsidRPr="001806D9">
        <w:rPr>
          <w:rFonts w:ascii="Times New Roman" w:eastAsia="Times New Roman" w:hAnsi="Times New Roman" w:cs="Times New Roman"/>
          <w:bCs/>
          <w:color w:val="auto"/>
          <w:sz w:val="24"/>
          <w:szCs w:val="24"/>
          <w:lang w:eastAsia="en-AU"/>
        </w:rPr>
        <w:t xml:space="preserve"> </w:t>
      </w:r>
      <w:r w:rsidR="000721CA" w:rsidRPr="001806D9">
        <w:rPr>
          <w:rFonts w:ascii="Times New Roman" w:eastAsia="Times New Roman" w:hAnsi="Times New Roman" w:cs="Times New Roman"/>
          <w:bCs/>
          <w:color w:val="auto"/>
          <w:sz w:val="24"/>
          <w:szCs w:val="24"/>
          <w:lang w:eastAsia="en-AU"/>
        </w:rPr>
        <w:t xml:space="preserve">describes </w:t>
      </w:r>
      <w:r w:rsidR="00B61A63" w:rsidRPr="001806D9">
        <w:rPr>
          <w:rFonts w:ascii="Times New Roman" w:eastAsia="Times New Roman" w:hAnsi="Times New Roman" w:cs="Times New Roman"/>
          <w:bCs/>
          <w:color w:val="auto"/>
          <w:sz w:val="24"/>
          <w:szCs w:val="24"/>
          <w:lang w:eastAsia="en-AU"/>
        </w:rPr>
        <w:t xml:space="preserve">the </w:t>
      </w:r>
      <w:r w:rsidR="00BD3BA2" w:rsidRPr="001806D9">
        <w:rPr>
          <w:rFonts w:ascii="Times New Roman" w:eastAsia="Times New Roman" w:hAnsi="Times New Roman" w:cs="Times New Roman"/>
          <w:bCs/>
          <w:color w:val="auto"/>
          <w:sz w:val="24"/>
          <w:szCs w:val="24"/>
          <w:lang w:eastAsia="en-AU"/>
        </w:rPr>
        <w:t xml:space="preserve">types of </w:t>
      </w:r>
      <w:r w:rsidR="009508F3" w:rsidRPr="001806D9">
        <w:rPr>
          <w:rFonts w:ascii="Times New Roman" w:eastAsia="Times New Roman" w:hAnsi="Times New Roman" w:cs="Times New Roman"/>
          <w:bCs/>
          <w:color w:val="auto"/>
          <w:sz w:val="24"/>
          <w:szCs w:val="24"/>
          <w:lang w:eastAsia="en-AU"/>
        </w:rPr>
        <w:t>s</w:t>
      </w:r>
      <w:r w:rsidR="00A402BE" w:rsidRPr="001806D9">
        <w:rPr>
          <w:rFonts w:ascii="Times New Roman" w:eastAsia="Times New Roman" w:hAnsi="Times New Roman" w:cs="Times New Roman"/>
          <w:bCs/>
          <w:color w:val="auto"/>
          <w:sz w:val="24"/>
          <w:szCs w:val="24"/>
          <w:lang w:eastAsia="en-AU"/>
        </w:rPr>
        <w:t>ubmissions</w:t>
      </w:r>
      <w:r w:rsidR="00B61A63" w:rsidRPr="001806D9">
        <w:rPr>
          <w:rFonts w:ascii="Times New Roman" w:eastAsia="Times New Roman" w:hAnsi="Times New Roman" w:cs="Times New Roman"/>
          <w:bCs/>
          <w:color w:val="auto"/>
          <w:sz w:val="24"/>
          <w:szCs w:val="24"/>
          <w:lang w:eastAsia="en-AU"/>
        </w:rPr>
        <w:t xml:space="preserve"> </w:t>
      </w:r>
      <w:r w:rsidR="00BD3BA2" w:rsidRPr="001806D9">
        <w:rPr>
          <w:rFonts w:ascii="Times New Roman" w:eastAsia="Times New Roman" w:hAnsi="Times New Roman" w:cs="Times New Roman"/>
          <w:bCs/>
          <w:color w:val="auto"/>
          <w:sz w:val="24"/>
          <w:szCs w:val="24"/>
          <w:lang w:eastAsia="en-AU"/>
        </w:rPr>
        <w:t xml:space="preserve">that meet the criteria for a </w:t>
      </w:r>
      <w:r w:rsidR="00A402BE" w:rsidRPr="001806D9">
        <w:rPr>
          <w:rFonts w:ascii="Times New Roman" w:eastAsia="Times New Roman" w:hAnsi="Times New Roman" w:cs="Times New Roman"/>
          <w:bCs/>
          <w:color w:val="auto"/>
          <w:sz w:val="24"/>
          <w:szCs w:val="24"/>
          <w:lang w:eastAsia="en-AU"/>
        </w:rPr>
        <w:t>submissio</w:t>
      </w:r>
      <w:r w:rsidR="00BD3BA2" w:rsidRPr="001806D9">
        <w:rPr>
          <w:rFonts w:ascii="Times New Roman" w:eastAsia="Times New Roman" w:hAnsi="Times New Roman" w:cs="Times New Roman"/>
          <w:bCs/>
          <w:color w:val="auto"/>
          <w:sz w:val="24"/>
          <w:szCs w:val="24"/>
          <w:lang w:eastAsia="en-AU"/>
        </w:rPr>
        <w:t>n to be remade</w:t>
      </w:r>
      <w:r w:rsidR="000721CA" w:rsidRPr="001806D9">
        <w:rPr>
          <w:rFonts w:ascii="Times New Roman" w:eastAsia="Times New Roman" w:hAnsi="Times New Roman" w:cs="Times New Roman"/>
          <w:bCs/>
          <w:color w:val="auto"/>
          <w:sz w:val="24"/>
          <w:szCs w:val="24"/>
          <w:lang w:eastAsia="en-AU"/>
        </w:rPr>
        <w:t xml:space="preserve"> where the </w:t>
      </w:r>
      <w:r w:rsidR="002D284F" w:rsidRPr="001806D9">
        <w:rPr>
          <w:rFonts w:ascii="Times New Roman" w:eastAsia="Times New Roman" w:hAnsi="Times New Roman" w:cs="Times New Roman"/>
          <w:bCs/>
          <w:color w:val="auto"/>
          <w:sz w:val="24"/>
          <w:szCs w:val="24"/>
          <w:lang w:eastAsia="en-AU"/>
        </w:rPr>
        <w:t>PBAC</w:t>
      </w:r>
      <w:r w:rsidR="000721CA" w:rsidRPr="001806D9">
        <w:rPr>
          <w:rFonts w:ascii="Times New Roman" w:eastAsia="Times New Roman" w:hAnsi="Times New Roman" w:cs="Times New Roman"/>
          <w:bCs/>
          <w:color w:val="auto"/>
          <w:sz w:val="24"/>
          <w:szCs w:val="24"/>
          <w:lang w:eastAsia="en-AU"/>
        </w:rPr>
        <w:t xml:space="preserve"> has declined to take, or was of the view that the Minister should not take, the action sought by the previous </w:t>
      </w:r>
      <w:r w:rsidR="00A402BE" w:rsidRPr="001806D9">
        <w:rPr>
          <w:rFonts w:ascii="Times New Roman" w:eastAsia="Times New Roman" w:hAnsi="Times New Roman" w:cs="Times New Roman"/>
          <w:bCs/>
          <w:color w:val="auto"/>
          <w:sz w:val="24"/>
          <w:szCs w:val="24"/>
          <w:lang w:eastAsia="en-AU"/>
        </w:rPr>
        <w:t>submission</w:t>
      </w:r>
      <w:r w:rsidR="00BD3BA2" w:rsidRPr="001806D9">
        <w:rPr>
          <w:rFonts w:ascii="Times New Roman" w:eastAsia="Times New Roman" w:hAnsi="Times New Roman" w:cs="Times New Roman"/>
          <w:bCs/>
          <w:color w:val="auto"/>
          <w:sz w:val="24"/>
          <w:szCs w:val="24"/>
          <w:lang w:eastAsia="en-AU"/>
        </w:rPr>
        <w:t>.</w:t>
      </w:r>
      <w:r w:rsidR="000D7E96" w:rsidRPr="000D7E96">
        <w:t xml:space="preserve"> </w:t>
      </w:r>
      <w:r w:rsidR="000D7E96" w:rsidRPr="000D7E96">
        <w:rPr>
          <w:rFonts w:ascii="Times New Roman" w:eastAsia="Times New Roman" w:hAnsi="Times New Roman" w:cs="Times New Roman"/>
          <w:bCs/>
          <w:color w:val="auto"/>
          <w:sz w:val="24"/>
          <w:szCs w:val="24"/>
          <w:lang w:eastAsia="en-AU"/>
        </w:rPr>
        <w:t>Section</w:t>
      </w:r>
      <w:r w:rsidR="00BD3BA2" w:rsidRPr="001806D9">
        <w:rPr>
          <w:rFonts w:ascii="Times New Roman" w:eastAsia="Times New Roman" w:hAnsi="Times New Roman" w:cs="Times New Roman"/>
          <w:bCs/>
          <w:color w:val="auto"/>
          <w:sz w:val="24"/>
          <w:szCs w:val="24"/>
          <w:lang w:eastAsia="en-AU"/>
        </w:rPr>
        <w:t xml:space="preserve"> 2</w:t>
      </w:r>
      <w:r w:rsidR="0031398B" w:rsidRPr="001806D9">
        <w:rPr>
          <w:rFonts w:ascii="Times New Roman" w:eastAsia="Times New Roman" w:hAnsi="Times New Roman" w:cs="Times New Roman"/>
          <w:bCs/>
          <w:color w:val="auto"/>
          <w:sz w:val="24"/>
          <w:szCs w:val="24"/>
          <w:lang w:eastAsia="en-AU"/>
        </w:rPr>
        <w:t>9</w:t>
      </w:r>
      <w:r w:rsidR="00BD3BA2" w:rsidRPr="001806D9">
        <w:rPr>
          <w:rFonts w:ascii="Times New Roman" w:eastAsia="Times New Roman" w:hAnsi="Times New Roman" w:cs="Times New Roman"/>
          <w:bCs/>
          <w:color w:val="auto"/>
          <w:sz w:val="24"/>
          <w:szCs w:val="24"/>
          <w:lang w:eastAsia="en-AU"/>
        </w:rPr>
        <w:t xml:space="preserve"> define</w:t>
      </w:r>
      <w:r w:rsidR="000721CA" w:rsidRPr="001806D9">
        <w:rPr>
          <w:rFonts w:ascii="Times New Roman" w:eastAsia="Times New Roman" w:hAnsi="Times New Roman" w:cs="Times New Roman"/>
          <w:bCs/>
          <w:color w:val="auto"/>
          <w:sz w:val="24"/>
          <w:szCs w:val="24"/>
          <w:lang w:eastAsia="en-AU"/>
        </w:rPr>
        <w:t>s</w:t>
      </w:r>
      <w:r w:rsidR="00BD3BA2" w:rsidRPr="001806D9">
        <w:rPr>
          <w:rFonts w:ascii="Times New Roman" w:eastAsia="Times New Roman" w:hAnsi="Times New Roman" w:cs="Times New Roman"/>
          <w:bCs/>
          <w:color w:val="auto"/>
          <w:sz w:val="24"/>
          <w:szCs w:val="24"/>
          <w:lang w:eastAsia="en-AU"/>
        </w:rPr>
        <w:t xml:space="preserve"> four pathways available for reconsideration</w:t>
      </w:r>
      <w:r w:rsidR="00415CBA" w:rsidRPr="001806D9">
        <w:rPr>
          <w:rFonts w:ascii="Times New Roman" w:eastAsia="Times New Roman" w:hAnsi="Times New Roman" w:cs="Times New Roman"/>
          <w:bCs/>
          <w:color w:val="auto"/>
          <w:sz w:val="24"/>
          <w:szCs w:val="24"/>
          <w:lang w:eastAsia="en-AU"/>
        </w:rPr>
        <w:t xml:space="preserve"> by the PBAC</w:t>
      </w:r>
      <w:r w:rsidR="00BD3BA2" w:rsidRPr="001806D9">
        <w:rPr>
          <w:rFonts w:ascii="Times New Roman" w:eastAsia="Times New Roman" w:hAnsi="Times New Roman" w:cs="Times New Roman"/>
          <w:bCs/>
          <w:color w:val="auto"/>
          <w:sz w:val="24"/>
          <w:szCs w:val="24"/>
          <w:lang w:eastAsia="en-AU"/>
        </w:rPr>
        <w:t>:</w:t>
      </w:r>
    </w:p>
    <w:p w14:paraId="283447D3" w14:textId="227C8EF1" w:rsidR="00BD3BA2" w:rsidRPr="001806D9" w:rsidRDefault="00B61A63" w:rsidP="00BD3BA2">
      <w:pPr>
        <w:pStyle w:val="ListParagraph"/>
        <w:numPr>
          <w:ilvl w:val="0"/>
          <w:numId w:val="12"/>
        </w:numPr>
        <w:spacing w:after="0" w:line="240" w:lineRule="auto"/>
        <w:contextualSpacing w:val="0"/>
        <w:rPr>
          <w:rFonts w:ascii="Times New Roman" w:eastAsia="Calibri" w:hAnsi="Times New Roman" w:cs="Times New Roman"/>
          <w:bCs/>
          <w:iCs/>
          <w:color w:val="auto"/>
          <w:sz w:val="24"/>
          <w:szCs w:val="24"/>
        </w:rPr>
      </w:pPr>
      <w:r w:rsidRPr="001806D9">
        <w:rPr>
          <w:rFonts w:ascii="Times New Roman" w:eastAsia="Times New Roman" w:hAnsi="Times New Roman" w:cs="Times New Roman"/>
          <w:bCs/>
          <w:color w:val="auto"/>
          <w:sz w:val="24"/>
          <w:szCs w:val="24"/>
          <w:lang w:eastAsia="en-AU"/>
        </w:rPr>
        <w:t xml:space="preserve"> </w:t>
      </w:r>
      <w:r w:rsidR="00BD3BA2" w:rsidRPr="001806D9">
        <w:rPr>
          <w:rFonts w:ascii="Times New Roman" w:eastAsia="Calibri" w:hAnsi="Times New Roman" w:cs="Times New Roman"/>
          <w:bCs/>
          <w:i/>
          <w:iCs/>
          <w:color w:val="auto"/>
          <w:sz w:val="24"/>
          <w:szCs w:val="24"/>
        </w:rPr>
        <w:t>Standard Re-entry Pathway</w:t>
      </w:r>
      <w:r w:rsidR="00BD3BA2" w:rsidRPr="001806D9">
        <w:rPr>
          <w:rFonts w:ascii="Times New Roman" w:eastAsia="Calibri" w:hAnsi="Times New Roman" w:cs="Times New Roman"/>
          <w:bCs/>
          <w:iCs/>
          <w:color w:val="auto"/>
          <w:sz w:val="24"/>
          <w:szCs w:val="24"/>
        </w:rPr>
        <w:t xml:space="preserve"> [as defined by subsection 2</w:t>
      </w:r>
      <w:r w:rsidR="0031398B" w:rsidRPr="001806D9">
        <w:rPr>
          <w:rFonts w:ascii="Times New Roman" w:eastAsia="Calibri" w:hAnsi="Times New Roman" w:cs="Times New Roman"/>
          <w:bCs/>
          <w:iCs/>
          <w:color w:val="auto"/>
          <w:sz w:val="24"/>
          <w:szCs w:val="24"/>
        </w:rPr>
        <w:t>9</w:t>
      </w:r>
      <w:r w:rsidR="00BD3BA2" w:rsidRPr="001806D9">
        <w:rPr>
          <w:rFonts w:ascii="Times New Roman" w:eastAsia="Calibri" w:hAnsi="Times New Roman" w:cs="Times New Roman"/>
          <w:bCs/>
          <w:iCs/>
          <w:color w:val="auto"/>
          <w:sz w:val="24"/>
          <w:szCs w:val="24"/>
        </w:rPr>
        <w:t xml:space="preserve">(3)] is the </w:t>
      </w:r>
      <w:r w:rsidR="000C6BF0" w:rsidRPr="001806D9">
        <w:rPr>
          <w:rFonts w:ascii="Times New Roman" w:eastAsia="Calibri" w:hAnsi="Times New Roman" w:cs="Times New Roman"/>
          <w:bCs/>
          <w:iCs/>
          <w:color w:val="auto"/>
          <w:sz w:val="24"/>
          <w:szCs w:val="24"/>
        </w:rPr>
        <w:t>applicant</w:t>
      </w:r>
      <w:r w:rsidR="00BD3BA2" w:rsidRPr="001806D9">
        <w:rPr>
          <w:rFonts w:ascii="Times New Roman" w:eastAsia="Calibri" w:hAnsi="Times New Roman" w:cs="Times New Roman"/>
          <w:bCs/>
          <w:iCs/>
          <w:color w:val="auto"/>
          <w:sz w:val="24"/>
          <w:szCs w:val="24"/>
        </w:rPr>
        <w:t>-determined (default) resubmission pathway and also applies where:</w:t>
      </w:r>
    </w:p>
    <w:p w14:paraId="78B4278A" w14:textId="207B5727" w:rsidR="00BD3BA2" w:rsidRPr="001806D9" w:rsidRDefault="000C6BF0" w:rsidP="00BD3BA2">
      <w:pPr>
        <w:numPr>
          <w:ilvl w:val="0"/>
          <w:numId w:val="13"/>
        </w:numPr>
        <w:spacing w:after="0" w:line="240" w:lineRule="auto"/>
        <w:contextualSpacing/>
        <w:rPr>
          <w:rFonts w:ascii="Times New Roman" w:eastAsia="Calibri" w:hAnsi="Times New Roman" w:cs="Times New Roman"/>
          <w:bCs/>
          <w:iCs/>
          <w:color w:val="auto"/>
          <w:sz w:val="24"/>
          <w:szCs w:val="24"/>
        </w:rPr>
      </w:pPr>
      <w:r w:rsidRPr="001806D9">
        <w:rPr>
          <w:rFonts w:ascii="Times New Roman" w:eastAsia="Calibri" w:hAnsi="Times New Roman" w:cs="Times New Roman"/>
          <w:bCs/>
          <w:iCs/>
          <w:color w:val="auto"/>
          <w:sz w:val="24"/>
          <w:szCs w:val="24"/>
        </w:rPr>
        <w:t xml:space="preserve">the PBAC nominated a resubmission pathway and </w:t>
      </w:r>
      <w:r w:rsidR="00BD3BA2" w:rsidRPr="001806D9">
        <w:rPr>
          <w:rFonts w:ascii="Times New Roman" w:eastAsia="Calibri" w:hAnsi="Times New Roman" w:cs="Times New Roman"/>
          <w:bCs/>
          <w:iCs/>
          <w:color w:val="auto"/>
          <w:sz w:val="24"/>
          <w:szCs w:val="24"/>
        </w:rPr>
        <w:t xml:space="preserve">a </w:t>
      </w:r>
      <w:r w:rsidR="003603D0" w:rsidRPr="001806D9">
        <w:rPr>
          <w:rFonts w:ascii="Times New Roman" w:eastAsia="Calibri" w:hAnsi="Times New Roman" w:cs="Times New Roman"/>
          <w:bCs/>
          <w:iCs/>
          <w:color w:val="auto"/>
          <w:sz w:val="24"/>
          <w:szCs w:val="24"/>
        </w:rPr>
        <w:t>person</w:t>
      </w:r>
      <w:r w:rsidR="00BD3BA2" w:rsidRPr="001806D9">
        <w:rPr>
          <w:rFonts w:ascii="Times New Roman" w:eastAsia="Calibri" w:hAnsi="Times New Roman" w:cs="Times New Roman"/>
          <w:bCs/>
          <w:iCs/>
          <w:color w:val="auto"/>
          <w:sz w:val="24"/>
          <w:szCs w:val="24"/>
        </w:rPr>
        <w:t xml:space="preserve"> chooses not to accept the PBAC nominated resubmission pathway; or</w:t>
      </w:r>
    </w:p>
    <w:p w14:paraId="325DDAAF" w14:textId="0417BAB9" w:rsidR="00BD3BA2" w:rsidRPr="001806D9" w:rsidRDefault="00BD3BA2" w:rsidP="00BD3BA2">
      <w:pPr>
        <w:numPr>
          <w:ilvl w:val="0"/>
          <w:numId w:val="13"/>
        </w:numPr>
        <w:spacing w:after="0" w:line="240" w:lineRule="auto"/>
        <w:contextualSpacing/>
        <w:rPr>
          <w:rFonts w:ascii="Times New Roman" w:eastAsia="Calibri" w:hAnsi="Times New Roman" w:cs="Times New Roman"/>
          <w:bCs/>
          <w:iCs/>
          <w:color w:val="auto"/>
          <w:sz w:val="24"/>
          <w:szCs w:val="24"/>
        </w:rPr>
      </w:pPr>
      <w:r w:rsidRPr="001806D9">
        <w:rPr>
          <w:rFonts w:ascii="Times New Roman" w:eastAsia="Calibri" w:hAnsi="Times New Roman" w:cs="Times New Roman"/>
          <w:bCs/>
          <w:iCs/>
          <w:color w:val="auto"/>
          <w:sz w:val="24"/>
          <w:szCs w:val="24"/>
        </w:rPr>
        <w:t xml:space="preserve">an Early Re-entry Pathway or Early Resolution Pathway </w:t>
      </w:r>
      <w:r w:rsidR="000721CA" w:rsidRPr="001806D9">
        <w:rPr>
          <w:rFonts w:ascii="Times New Roman" w:eastAsia="Calibri" w:hAnsi="Times New Roman" w:cs="Times New Roman"/>
          <w:bCs/>
          <w:iCs/>
          <w:color w:val="auto"/>
          <w:sz w:val="24"/>
          <w:szCs w:val="24"/>
        </w:rPr>
        <w:t>was</w:t>
      </w:r>
      <w:r w:rsidRPr="001806D9">
        <w:rPr>
          <w:rFonts w:ascii="Times New Roman" w:eastAsia="Calibri" w:hAnsi="Times New Roman" w:cs="Times New Roman"/>
          <w:bCs/>
          <w:iCs/>
          <w:color w:val="auto"/>
          <w:sz w:val="24"/>
          <w:szCs w:val="24"/>
        </w:rPr>
        <w:t xml:space="preserve"> nominated by the PBAC and a </w:t>
      </w:r>
      <w:r w:rsidR="003603D0" w:rsidRPr="001806D9">
        <w:rPr>
          <w:rFonts w:ascii="Times New Roman" w:eastAsia="Calibri" w:hAnsi="Times New Roman" w:cs="Times New Roman"/>
          <w:bCs/>
          <w:iCs/>
          <w:color w:val="auto"/>
          <w:sz w:val="24"/>
          <w:szCs w:val="24"/>
        </w:rPr>
        <w:t>person</w:t>
      </w:r>
      <w:r w:rsidRPr="001806D9">
        <w:rPr>
          <w:rFonts w:ascii="Times New Roman" w:eastAsia="Calibri" w:hAnsi="Times New Roman" w:cs="Times New Roman"/>
          <w:bCs/>
          <w:iCs/>
          <w:color w:val="auto"/>
          <w:sz w:val="24"/>
          <w:szCs w:val="24"/>
        </w:rPr>
        <w:t xml:space="preserve"> decides to address issues other than those identified by the PBAC (including a subset of issues); or</w:t>
      </w:r>
    </w:p>
    <w:p w14:paraId="559B47A9" w14:textId="41B75FC0" w:rsidR="00BD3BA2" w:rsidRPr="001806D9" w:rsidRDefault="00BD3BA2" w:rsidP="00BD3BA2">
      <w:pPr>
        <w:numPr>
          <w:ilvl w:val="0"/>
          <w:numId w:val="13"/>
        </w:numPr>
        <w:spacing w:after="0" w:line="240" w:lineRule="auto"/>
        <w:contextualSpacing/>
        <w:rPr>
          <w:rFonts w:ascii="Times New Roman" w:eastAsia="Calibri" w:hAnsi="Times New Roman" w:cs="Times New Roman"/>
          <w:bCs/>
          <w:iCs/>
          <w:color w:val="auto"/>
          <w:sz w:val="24"/>
          <w:szCs w:val="24"/>
        </w:rPr>
      </w:pPr>
      <w:r w:rsidRPr="001806D9">
        <w:rPr>
          <w:rFonts w:ascii="Times New Roman" w:eastAsia="Calibri" w:hAnsi="Times New Roman" w:cs="Times New Roman"/>
          <w:bCs/>
          <w:iCs/>
          <w:color w:val="auto"/>
          <w:sz w:val="24"/>
          <w:szCs w:val="24"/>
        </w:rPr>
        <w:t xml:space="preserve">a </w:t>
      </w:r>
      <w:r w:rsidR="003603D0" w:rsidRPr="001806D9">
        <w:rPr>
          <w:rFonts w:ascii="Times New Roman" w:eastAsia="Calibri" w:hAnsi="Times New Roman" w:cs="Times New Roman"/>
          <w:bCs/>
          <w:iCs/>
          <w:color w:val="auto"/>
          <w:sz w:val="24"/>
          <w:szCs w:val="24"/>
        </w:rPr>
        <w:t>person</w:t>
      </w:r>
      <w:r w:rsidRPr="001806D9">
        <w:rPr>
          <w:rFonts w:ascii="Times New Roman" w:eastAsia="Calibri" w:hAnsi="Times New Roman" w:cs="Times New Roman"/>
          <w:bCs/>
          <w:iCs/>
          <w:color w:val="auto"/>
          <w:sz w:val="24"/>
          <w:szCs w:val="24"/>
        </w:rPr>
        <w:t xml:space="preserve"> decides to lodge later than the allowable timelines for the other pathways.</w:t>
      </w:r>
    </w:p>
    <w:p w14:paraId="4119014D" w14:textId="77777777" w:rsidR="00BD3BA2" w:rsidRPr="001806D9" w:rsidRDefault="00BD3BA2" w:rsidP="00BD3BA2">
      <w:pPr>
        <w:spacing w:after="0" w:line="240" w:lineRule="auto"/>
        <w:ind w:left="1077"/>
        <w:rPr>
          <w:rFonts w:ascii="Times New Roman" w:eastAsia="Calibri" w:hAnsi="Times New Roman" w:cs="Times New Roman"/>
          <w:bCs/>
          <w:iCs/>
          <w:color w:val="auto"/>
          <w:sz w:val="24"/>
          <w:szCs w:val="24"/>
        </w:rPr>
      </w:pPr>
    </w:p>
    <w:p w14:paraId="7753B7D1" w14:textId="0F45CE02" w:rsidR="00BD3BA2" w:rsidRPr="001806D9" w:rsidRDefault="00BD3BA2" w:rsidP="00BD3BA2">
      <w:pPr>
        <w:numPr>
          <w:ilvl w:val="0"/>
          <w:numId w:val="12"/>
        </w:numPr>
        <w:spacing w:after="0" w:line="240" w:lineRule="auto"/>
        <w:rPr>
          <w:rFonts w:ascii="Times New Roman" w:eastAsia="Calibri" w:hAnsi="Times New Roman" w:cs="Times New Roman"/>
          <w:bCs/>
          <w:iCs/>
          <w:color w:val="auto"/>
          <w:sz w:val="24"/>
          <w:szCs w:val="24"/>
        </w:rPr>
      </w:pPr>
      <w:r w:rsidRPr="001806D9">
        <w:rPr>
          <w:rFonts w:ascii="Times New Roman" w:eastAsia="Calibri" w:hAnsi="Times New Roman" w:cs="Times New Roman"/>
          <w:bCs/>
          <w:i/>
          <w:iCs/>
          <w:color w:val="auto"/>
          <w:sz w:val="24"/>
          <w:szCs w:val="24"/>
        </w:rPr>
        <w:t>Early Re-entry Pathway</w:t>
      </w:r>
      <w:r w:rsidRPr="001806D9">
        <w:rPr>
          <w:rFonts w:ascii="Times New Roman" w:eastAsia="Calibri" w:hAnsi="Times New Roman" w:cs="Times New Roman"/>
          <w:bCs/>
          <w:iCs/>
          <w:color w:val="auto"/>
          <w:sz w:val="24"/>
          <w:szCs w:val="24"/>
        </w:rPr>
        <w:t xml:space="preserve"> [as defined by subsection 2</w:t>
      </w:r>
      <w:r w:rsidR="0031398B" w:rsidRPr="001806D9">
        <w:rPr>
          <w:rFonts w:ascii="Times New Roman" w:eastAsia="Calibri" w:hAnsi="Times New Roman" w:cs="Times New Roman"/>
          <w:bCs/>
          <w:iCs/>
          <w:color w:val="auto"/>
          <w:sz w:val="24"/>
          <w:szCs w:val="24"/>
        </w:rPr>
        <w:t>9</w:t>
      </w:r>
      <w:r w:rsidRPr="001806D9">
        <w:rPr>
          <w:rFonts w:ascii="Times New Roman" w:eastAsia="Calibri" w:hAnsi="Times New Roman" w:cs="Times New Roman"/>
          <w:bCs/>
          <w:iCs/>
          <w:color w:val="auto"/>
          <w:sz w:val="24"/>
          <w:szCs w:val="24"/>
        </w:rPr>
        <w:t xml:space="preserve">(4)] may be nominated by the PBAC, where the PBAC </w:t>
      </w:r>
      <w:r w:rsidR="000721CA" w:rsidRPr="001806D9">
        <w:rPr>
          <w:rFonts w:ascii="Times New Roman" w:eastAsia="Calibri" w:hAnsi="Times New Roman" w:cs="Times New Roman"/>
          <w:bCs/>
          <w:iCs/>
          <w:color w:val="auto"/>
          <w:sz w:val="24"/>
          <w:szCs w:val="24"/>
        </w:rPr>
        <w:t xml:space="preserve">considered </w:t>
      </w:r>
      <w:r w:rsidRPr="001806D9">
        <w:rPr>
          <w:rFonts w:ascii="Times New Roman" w:eastAsia="Calibri" w:hAnsi="Times New Roman" w:cs="Times New Roman"/>
          <w:bCs/>
          <w:iCs/>
          <w:color w:val="auto"/>
          <w:sz w:val="24"/>
          <w:szCs w:val="24"/>
        </w:rPr>
        <w:t xml:space="preserve">that the remaining issues could be easily resolved; and the medicine or vaccine </w:t>
      </w:r>
      <w:r w:rsidR="000721CA" w:rsidRPr="001806D9">
        <w:rPr>
          <w:rFonts w:ascii="Times New Roman" w:eastAsia="Calibri" w:hAnsi="Times New Roman" w:cs="Times New Roman"/>
          <w:bCs/>
          <w:iCs/>
          <w:color w:val="auto"/>
          <w:sz w:val="24"/>
          <w:szCs w:val="24"/>
        </w:rPr>
        <w:t xml:space="preserve">did </w:t>
      </w:r>
      <w:r w:rsidRPr="001806D9">
        <w:rPr>
          <w:rFonts w:ascii="Times New Roman" w:eastAsia="Calibri" w:hAnsi="Times New Roman" w:cs="Times New Roman"/>
          <w:bCs/>
          <w:iCs/>
          <w:color w:val="auto"/>
          <w:sz w:val="24"/>
          <w:szCs w:val="24"/>
        </w:rPr>
        <w:t xml:space="preserve">not represent </w:t>
      </w:r>
      <w:r w:rsidR="000721CA" w:rsidRPr="001806D9">
        <w:rPr>
          <w:rFonts w:ascii="Times New Roman" w:eastAsia="Calibri" w:hAnsi="Times New Roman" w:cs="Times New Roman"/>
          <w:bCs/>
          <w:iCs/>
          <w:color w:val="auto"/>
          <w:sz w:val="24"/>
          <w:szCs w:val="24"/>
        </w:rPr>
        <w:t>high added therapeutic value (</w:t>
      </w:r>
      <w:r w:rsidRPr="001806D9">
        <w:rPr>
          <w:rFonts w:ascii="Times New Roman" w:eastAsia="Calibri" w:hAnsi="Times New Roman" w:cs="Times New Roman"/>
          <w:bCs/>
          <w:iCs/>
          <w:color w:val="auto"/>
          <w:sz w:val="24"/>
          <w:szCs w:val="24"/>
        </w:rPr>
        <w:t>HATV</w:t>
      </w:r>
      <w:r w:rsidR="000721CA" w:rsidRPr="001806D9">
        <w:rPr>
          <w:rFonts w:ascii="Times New Roman" w:eastAsia="Calibri" w:hAnsi="Times New Roman" w:cs="Times New Roman"/>
          <w:bCs/>
          <w:iCs/>
          <w:color w:val="auto"/>
          <w:sz w:val="24"/>
          <w:szCs w:val="24"/>
        </w:rPr>
        <w:t>)</w:t>
      </w:r>
      <w:r w:rsidRPr="001806D9">
        <w:rPr>
          <w:rFonts w:ascii="Times New Roman" w:eastAsia="Calibri" w:hAnsi="Times New Roman" w:cs="Times New Roman"/>
          <w:bCs/>
          <w:iCs/>
          <w:color w:val="auto"/>
          <w:sz w:val="24"/>
          <w:szCs w:val="24"/>
        </w:rPr>
        <w:t xml:space="preserve"> for the proposed population. Applicants who accept this </w:t>
      </w:r>
      <w:r w:rsidR="000D7E96" w:rsidRPr="000D7E96">
        <w:rPr>
          <w:rFonts w:ascii="Times New Roman" w:eastAsia="Calibri" w:hAnsi="Times New Roman" w:cs="Times New Roman"/>
          <w:bCs/>
          <w:iCs/>
          <w:color w:val="auto"/>
          <w:sz w:val="24"/>
          <w:szCs w:val="24"/>
        </w:rPr>
        <w:t xml:space="preserve">pathway must address </w:t>
      </w:r>
      <w:r w:rsidRPr="001806D9">
        <w:rPr>
          <w:rFonts w:ascii="Times New Roman" w:eastAsia="Calibri" w:hAnsi="Times New Roman" w:cs="Times New Roman"/>
          <w:bCs/>
          <w:iCs/>
          <w:color w:val="auto"/>
          <w:sz w:val="24"/>
          <w:szCs w:val="24"/>
        </w:rPr>
        <w:t xml:space="preserve">the issues as outlined by the </w:t>
      </w:r>
      <w:r w:rsidR="002D284F" w:rsidRPr="001806D9">
        <w:rPr>
          <w:rFonts w:ascii="Times New Roman" w:eastAsia="Calibri" w:hAnsi="Times New Roman" w:cs="Times New Roman"/>
          <w:bCs/>
          <w:iCs/>
          <w:color w:val="auto"/>
          <w:sz w:val="24"/>
          <w:szCs w:val="24"/>
        </w:rPr>
        <w:t>PBAC</w:t>
      </w:r>
      <w:r w:rsidRPr="001806D9">
        <w:rPr>
          <w:rFonts w:ascii="Times New Roman" w:eastAsia="Calibri" w:hAnsi="Times New Roman" w:cs="Times New Roman"/>
          <w:bCs/>
          <w:iCs/>
          <w:color w:val="auto"/>
          <w:sz w:val="24"/>
          <w:szCs w:val="24"/>
        </w:rPr>
        <w:t>. To ensure early reconsideration, two lodgement deadlines apply for this pathway.</w:t>
      </w:r>
    </w:p>
    <w:p w14:paraId="61BFCCC0" w14:textId="77777777" w:rsidR="00BD3BA2" w:rsidRPr="001806D9" w:rsidRDefault="00BD3BA2" w:rsidP="00BD3BA2">
      <w:pPr>
        <w:spacing w:after="0" w:line="240" w:lineRule="auto"/>
        <w:ind w:left="720"/>
        <w:rPr>
          <w:rFonts w:ascii="Times New Roman" w:eastAsia="Calibri" w:hAnsi="Times New Roman" w:cs="Times New Roman"/>
          <w:bCs/>
          <w:i/>
          <w:iCs/>
          <w:color w:val="auto"/>
          <w:sz w:val="24"/>
          <w:szCs w:val="24"/>
        </w:rPr>
      </w:pPr>
    </w:p>
    <w:p w14:paraId="161EDD76" w14:textId="12CFC6BE" w:rsidR="00BD3BA2" w:rsidRPr="001806D9" w:rsidRDefault="00BD3BA2" w:rsidP="00BD3BA2">
      <w:pPr>
        <w:numPr>
          <w:ilvl w:val="0"/>
          <w:numId w:val="12"/>
        </w:numPr>
        <w:spacing w:after="0" w:line="240" w:lineRule="auto"/>
        <w:rPr>
          <w:rFonts w:ascii="Times New Roman" w:eastAsia="Calibri" w:hAnsi="Times New Roman" w:cs="Times New Roman"/>
          <w:bCs/>
          <w:i/>
          <w:iCs/>
          <w:color w:val="auto"/>
          <w:sz w:val="24"/>
          <w:szCs w:val="24"/>
        </w:rPr>
      </w:pPr>
      <w:r w:rsidRPr="001806D9">
        <w:rPr>
          <w:rFonts w:ascii="Times New Roman" w:eastAsia="Calibri" w:hAnsi="Times New Roman" w:cs="Times New Roman"/>
          <w:bCs/>
          <w:i/>
          <w:iCs/>
          <w:color w:val="auto"/>
          <w:sz w:val="24"/>
          <w:szCs w:val="24"/>
        </w:rPr>
        <w:t>Early Resolution Pathway</w:t>
      </w:r>
      <w:r w:rsidRPr="001806D9">
        <w:rPr>
          <w:rFonts w:ascii="Times New Roman" w:eastAsia="Calibri" w:hAnsi="Times New Roman" w:cs="Times New Roman"/>
          <w:bCs/>
          <w:iCs/>
          <w:color w:val="auto"/>
          <w:sz w:val="24"/>
          <w:szCs w:val="24"/>
        </w:rPr>
        <w:t xml:space="preserve"> [as defined by subsection 2</w:t>
      </w:r>
      <w:r w:rsidR="0031398B" w:rsidRPr="001806D9">
        <w:rPr>
          <w:rFonts w:ascii="Times New Roman" w:eastAsia="Calibri" w:hAnsi="Times New Roman" w:cs="Times New Roman"/>
          <w:bCs/>
          <w:iCs/>
          <w:color w:val="auto"/>
          <w:sz w:val="24"/>
          <w:szCs w:val="24"/>
        </w:rPr>
        <w:t>9</w:t>
      </w:r>
      <w:r w:rsidRPr="001806D9">
        <w:rPr>
          <w:rFonts w:ascii="Times New Roman" w:eastAsia="Calibri" w:hAnsi="Times New Roman" w:cs="Times New Roman"/>
          <w:bCs/>
          <w:iCs/>
          <w:color w:val="auto"/>
          <w:sz w:val="24"/>
          <w:szCs w:val="24"/>
        </w:rPr>
        <w:t>(5)] may be nominated by the PBAC, where the PBAC consider</w:t>
      </w:r>
      <w:r w:rsidR="000721CA" w:rsidRPr="001806D9">
        <w:rPr>
          <w:rFonts w:ascii="Times New Roman" w:eastAsia="Calibri" w:hAnsi="Times New Roman" w:cs="Times New Roman"/>
          <w:bCs/>
          <w:iCs/>
          <w:color w:val="auto"/>
          <w:sz w:val="24"/>
          <w:szCs w:val="24"/>
        </w:rPr>
        <w:t>ed</w:t>
      </w:r>
      <w:r w:rsidRPr="001806D9">
        <w:rPr>
          <w:rFonts w:ascii="Times New Roman" w:eastAsia="Calibri" w:hAnsi="Times New Roman" w:cs="Times New Roman"/>
          <w:bCs/>
          <w:iCs/>
          <w:color w:val="auto"/>
          <w:sz w:val="24"/>
          <w:szCs w:val="24"/>
        </w:rPr>
        <w:t xml:space="preserve"> the medicine or vaccine </w:t>
      </w:r>
      <w:r w:rsidR="000721CA" w:rsidRPr="001806D9">
        <w:rPr>
          <w:rFonts w:ascii="Times New Roman" w:eastAsia="Calibri" w:hAnsi="Times New Roman" w:cs="Times New Roman"/>
          <w:bCs/>
          <w:iCs/>
          <w:color w:val="auto"/>
          <w:sz w:val="24"/>
          <w:szCs w:val="24"/>
        </w:rPr>
        <w:t xml:space="preserve">represented </w:t>
      </w:r>
      <w:r w:rsidRPr="001806D9">
        <w:rPr>
          <w:rFonts w:ascii="Times New Roman" w:eastAsia="Calibri" w:hAnsi="Times New Roman" w:cs="Times New Roman"/>
          <w:bCs/>
          <w:iCs/>
          <w:color w:val="auto"/>
          <w:sz w:val="24"/>
          <w:szCs w:val="24"/>
        </w:rPr>
        <w:t>HATV for the proposed population; and that the remaining issues could be easily resolved. Applicants who accept this pathway</w:t>
      </w:r>
      <w:r w:rsidR="000D7E96" w:rsidRPr="000D7E96">
        <w:t xml:space="preserve"> </w:t>
      </w:r>
      <w:r w:rsidR="000D7E96" w:rsidRPr="000D7E96">
        <w:rPr>
          <w:rFonts w:ascii="Times New Roman" w:eastAsia="Calibri" w:hAnsi="Times New Roman" w:cs="Times New Roman"/>
          <w:bCs/>
          <w:iCs/>
          <w:color w:val="auto"/>
          <w:sz w:val="24"/>
          <w:szCs w:val="24"/>
        </w:rPr>
        <w:t>must address the</w:t>
      </w:r>
      <w:r w:rsidRPr="001806D9">
        <w:rPr>
          <w:rFonts w:ascii="Times New Roman" w:eastAsia="Calibri" w:hAnsi="Times New Roman" w:cs="Times New Roman"/>
          <w:bCs/>
          <w:iCs/>
          <w:color w:val="auto"/>
          <w:sz w:val="24"/>
          <w:szCs w:val="24"/>
        </w:rPr>
        <w:t xml:space="preserve"> issues as outlined by the </w:t>
      </w:r>
      <w:r w:rsidR="002D284F" w:rsidRPr="001806D9">
        <w:rPr>
          <w:rFonts w:ascii="Times New Roman" w:eastAsia="Calibri" w:hAnsi="Times New Roman" w:cs="Times New Roman"/>
          <w:bCs/>
          <w:iCs/>
          <w:color w:val="auto"/>
          <w:sz w:val="24"/>
          <w:szCs w:val="24"/>
        </w:rPr>
        <w:t>PBAC</w:t>
      </w:r>
      <w:r w:rsidRPr="001806D9">
        <w:rPr>
          <w:rFonts w:ascii="Times New Roman" w:eastAsia="Calibri" w:hAnsi="Times New Roman" w:cs="Times New Roman"/>
          <w:bCs/>
          <w:iCs/>
          <w:color w:val="auto"/>
          <w:sz w:val="24"/>
          <w:szCs w:val="24"/>
        </w:rPr>
        <w:t>. To ensure early reconsideration, two lodgement deadlines apply for this pathway.</w:t>
      </w:r>
    </w:p>
    <w:p w14:paraId="3922A713" w14:textId="77777777" w:rsidR="00BD3BA2" w:rsidRPr="001806D9" w:rsidRDefault="00BD3BA2" w:rsidP="00BD3BA2">
      <w:pPr>
        <w:spacing w:after="0" w:line="240" w:lineRule="auto"/>
        <w:ind w:left="720"/>
        <w:rPr>
          <w:rFonts w:ascii="Times New Roman" w:eastAsia="Calibri" w:hAnsi="Times New Roman" w:cs="Times New Roman"/>
          <w:bCs/>
          <w:i/>
          <w:iCs/>
          <w:color w:val="auto"/>
          <w:sz w:val="24"/>
          <w:szCs w:val="24"/>
        </w:rPr>
      </w:pPr>
    </w:p>
    <w:p w14:paraId="01704804" w14:textId="082B1F0F" w:rsidR="00BD3BA2" w:rsidRPr="001806D9" w:rsidRDefault="00BD3BA2" w:rsidP="00BD3BA2">
      <w:pPr>
        <w:numPr>
          <w:ilvl w:val="0"/>
          <w:numId w:val="12"/>
        </w:numPr>
        <w:spacing w:before="120" w:after="0" w:line="240" w:lineRule="auto"/>
        <w:contextualSpacing/>
        <w:rPr>
          <w:rFonts w:ascii="Times New Roman" w:eastAsia="Calibri" w:hAnsi="Times New Roman" w:cs="Times New Roman"/>
          <w:bCs/>
          <w:i/>
          <w:iCs/>
          <w:color w:val="auto"/>
          <w:sz w:val="24"/>
          <w:szCs w:val="24"/>
        </w:rPr>
      </w:pPr>
      <w:r w:rsidRPr="001806D9">
        <w:rPr>
          <w:rFonts w:ascii="Times New Roman" w:eastAsia="Calibri" w:hAnsi="Times New Roman" w:cs="Times New Roman"/>
          <w:bCs/>
          <w:i/>
          <w:color w:val="auto"/>
          <w:sz w:val="24"/>
          <w:szCs w:val="24"/>
        </w:rPr>
        <w:lastRenderedPageBreak/>
        <w:t>Facilitated Resolution Pathway</w:t>
      </w:r>
      <w:r w:rsidRPr="001806D9">
        <w:rPr>
          <w:rFonts w:ascii="Times New Roman" w:eastAsia="Calibri" w:hAnsi="Times New Roman" w:cs="Times New Roman"/>
          <w:bCs/>
          <w:iCs/>
          <w:color w:val="auto"/>
          <w:sz w:val="24"/>
          <w:szCs w:val="24"/>
        </w:rPr>
        <w:t xml:space="preserve"> [as defined by subsection 2</w:t>
      </w:r>
      <w:r w:rsidR="0031398B" w:rsidRPr="001806D9">
        <w:rPr>
          <w:rFonts w:ascii="Times New Roman" w:eastAsia="Calibri" w:hAnsi="Times New Roman" w:cs="Times New Roman"/>
          <w:bCs/>
          <w:iCs/>
          <w:color w:val="auto"/>
          <w:sz w:val="24"/>
          <w:szCs w:val="24"/>
        </w:rPr>
        <w:t>9</w:t>
      </w:r>
      <w:r w:rsidRPr="001806D9">
        <w:rPr>
          <w:rFonts w:ascii="Times New Roman" w:eastAsia="Calibri" w:hAnsi="Times New Roman" w:cs="Times New Roman"/>
          <w:bCs/>
          <w:iCs/>
          <w:color w:val="auto"/>
          <w:sz w:val="24"/>
          <w:szCs w:val="24"/>
        </w:rPr>
        <w:t xml:space="preserve">(6)] </w:t>
      </w:r>
      <w:r w:rsidRPr="001806D9">
        <w:rPr>
          <w:rFonts w:ascii="Times New Roman" w:eastAsia="Calibri" w:hAnsi="Times New Roman" w:cs="Times New Roman"/>
          <w:bCs/>
          <w:color w:val="auto"/>
          <w:sz w:val="24"/>
          <w:szCs w:val="24"/>
        </w:rPr>
        <w:t>may be nominated by the PBAC, where the PBAC consider</w:t>
      </w:r>
      <w:r w:rsidR="000721CA" w:rsidRPr="001806D9">
        <w:rPr>
          <w:rFonts w:ascii="Times New Roman" w:eastAsia="Calibri" w:hAnsi="Times New Roman" w:cs="Times New Roman"/>
          <w:bCs/>
          <w:color w:val="auto"/>
          <w:sz w:val="24"/>
          <w:szCs w:val="24"/>
        </w:rPr>
        <w:t>ed</w:t>
      </w:r>
      <w:r w:rsidRPr="001806D9">
        <w:rPr>
          <w:rFonts w:ascii="Times New Roman" w:eastAsia="Calibri" w:hAnsi="Times New Roman" w:cs="Times New Roman"/>
          <w:bCs/>
          <w:color w:val="auto"/>
          <w:sz w:val="24"/>
          <w:szCs w:val="24"/>
        </w:rPr>
        <w:t xml:space="preserve"> </w:t>
      </w:r>
      <w:r w:rsidRPr="001806D9">
        <w:rPr>
          <w:rFonts w:ascii="Times New Roman" w:eastAsia="Calibri" w:hAnsi="Times New Roman" w:cs="Times New Roman"/>
          <w:bCs/>
          <w:iCs/>
          <w:color w:val="auto"/>
          <w:sz w:val="24"/>
          <w:szCs w:val="24"/>
        </w:rPr>
        <w:t>the medicine or vaccine represent</w:t>
      </w:r>
      <w:r w:rsidR="000721CA" w:rsidRPr="001806D9">
        <w:rPr>
          <w:rFonts w:ascii="Times New Roman" w:eastAsia="Calibri" w:hAnsi="Times New Roman" w:cs="Times New Roman"/>
          <w:bCs/>
          <w:iCs/>
          <w:color w:val="auto"/>
          <w:sz w:val="24"/>
          <w:szCs w:val="24"/>
        </w:rPr>
        <w:t>ed</w:t>
      </w:r>
      <w:r w:rsidRPr="001806D9">
        <w:rPr>
          <w:rFonts w:ascii="Times New Roman" w:eastAsia="Calibri" w:hAnsi="Times New Roman" w:cs="Times New Roman"/>
          <w:bCs/>
          <w:iCs/>
          <w:color w:val="auto"/>
          <w:sz w:val="24"/>
          <w:szCs w:val="24"/>
        </w:rPr>
        <w:t xml:space="preserve"> HATV for the proposed population and where the PBAC determine</w:t>
      </w:r>
      <w:r w:rsidR="000721CA" w:rsidRPr="001806D9">
        <w:rPr>
          <w:rFonts w:ascii="Times New Roman" w:eastAsia="Calibri" w:hAnsi="Times New Roman" w:cs="Times New Roman"/>
          <w:bCs/>
          <w:iCs/>
          <w:color w:val="auto"/>
          <w:sz w:val="24"/>
          <w:szCs w:val="24"/>
        </w:rPr>
        <w:t>d</w:t>
      </w:r>
      <w:r w:rsidRPr="001806D9">
        <w:rPr>
          <w:rFonts w:ascii="Times New Roman" w:eastAsia="Calibri" w:hAnsi="Times New Roman" w:cs="Times New Roman"/>
          <w:bCs/>
          <w:iCs/>
          <w:color w:val="auto"/>
          <w:sz w:val="24"/>
          <w:szCs w:val="24"/>
        </w:rPr>
        <w:t xml:space="preserve"> specific matters could be resolved through a workshop. Applicants who accept this pathway will have the opportunity to attend a solution-focussed workshop with one or more members of the PBAC to explore feasible options to address the issues identified by the Committee. To ensure the reconsideration in a timely manner following the workshop, two lodgement deadlines apply for this pathway.</w:t>
      </w:r>
    </w:p>
    <w:p w14:paraId="601689C8" w14:textId="274178C4" w:rsidR="00D07D2C" w:rsidRPr="001806D9" w:rsidRDefault="00D07D2C" w:rsidP="00C617A1">
      <w:pPr>
        <w:spacing w:after="140" w:line="280" w:lineRule="atLeast"/>
        <w:ind w:right="-46"/>
        <w:rPr>
          <w:rFonts w:ascii="Times New Roman" w:eastAsia="Times New Roman" w:hAnsi="Times New Roman" w:cs="Times New Roman"/>
          <w:bCs/>
          <w:color w:val="auto"/>
          <w:sz w:val="24"/>
          <w:szCs w:val="24"/>
          <w:lang w:eastAsia="en-AU"/>
        </w:rPr>
      </w:pPr>
    </w:p>
    <w:p w14:paraId="3B48C64F" w14:textId="1B555ABB" w:rsidR="0023531E" w:rsidRPr="000D7E96" w:rsidRDefault="00C617A1">
      <w:pPr>
        <w:spacing w:after="140" w:line="280" w:lineRule="atLeast"/>
        <w:ind w:right="-46"/>
        <w:rPr>
          <w:rFonts w:ascii="Times New Roman" w:eastAsia="Times New Roman" w:hAnsi="Times New Roman" w:cs="Times New Roman"/>
          <w:bCs/>
          <w:color w:val="auto"/>
          <w:sz w:val="24"/>
          <w:szCs w:val="24"/>
          <w:u w:val="single"/>
          <w:lang w:eastAsia="en-AU"/>
        </w:rPr>
      </w:pPr>
      <w:r w:rsidRPr="000D7E96">
        <w:rPr>
          <w:rFonts w:ascii="Times New Roman" w:eastAsia="Times New Roman" w:hAnsi="Times New Roman" w:cs="Times New Roman"/>
          <w:bCs/>
          <w:color w:val="auto"/>
          <w:sz w:val="24"/>
          <w:szCs w:val="24"/>
          <w:u w:val="single"/>
          <w:lang w:eastAsia="en-AU"/>
        </w:rPr>
        <w:t>Division 3—</w:t>
      </w:r>
      <w:r w:rsidR="00C16CEF" w:rsidRPr="000D7E96">
        <w:rPr>
          <w:rFonts w:ascii="Times New Roman" w:eastAsia="Times New Roman" w:hAnsi="Times New Roman" w:cs="Times New Roman"/>
          <w:bCs/>
          <w:color w:val="auto"/>
          <w:sz w:val="24"/>
          <w:szCs w:val="24"/>
          <w:u w:val="single"/>
          <w:lang w:eastAsia="en-AU"/>
        </w:rPr>
        <w:t>P</w:t>
      </w:r>
      <w:r w:rsidRPr="000D7E96">
        <w:rPr>
          <w:rFonts w:ascii="Times New Roman" w:eastAsia="Times New Roman" w:hAnsi="Times New Roman" w:cs="Times New Roman"/>
          <w:bCs/>
          <w:color w:val="auto"/>
          <w:sz w:val="24"/>
          <w:szCs w:val="24"/>
          <w:u w:val="single"/>
          <w:lang w:eastAsia="en-AU"/>
        </w:rPr>
        <w:t xml:space="preserve">rocedure </w:t>
      </w:r>
      <w:r w:rsidR="00C16CEF" w:rsidRPr="000D7E96">
        <w:rPr>
          <w:rFonts w:ascii="Times New Roman" w:eastAsia="Times New Roman" w:hAnsi="Times New Roman" w:cs="Times New Roman"/>
          <w:bCs/>
          <w:color w:val="auto"/>
          <w:sz w:val="24"/>
          <w:szCs w:val="24"/>
          <w:u w:val="single"/>
          <w:lang w:eastAsia="en-AU"/>
        </w:rPr>
        <w:t>for making submission</w:t>
      </w:r>
      <w:r w:rsidR="00AE3D27" w:rsidRPr="000D7E96">
        <w:rPr>
          <w:rFonts w:ascii="Times New Roman" w:eastAsia="Times New Roman" w:hAnsi="Times New Roman" w:cs="Times New Roman"/>
          <w:bCs/>
          <w:color w:val="auto"/>
          <w:sz w:val="24"/>
          <w:szCs w:val="24"/>
          <w:u w:val="single"/>
          <w:lang w:eastAsia="en-AU"/>
        </w:rPr>
        <w:t>s</w:t>
      </w:r>
      <w:r w:rsidR="00C16CEF" w:rsidRPr="000D7E96">
        <w:rPr>
          <w:rFonts w:ascii="Times New Roman" w:eastAsia="Times New Roman" w:hAnsi="Times New Roman" w:cs="Times New Roman"/>
          <w:bCs/>
          <w:color w:val="auto"/>
          <w:sz w:val="24"/>
          <w:szCs w:val="24"/>
          <w:u w:val="single"/>
          <w:lang w:eastAsia="en-AU"/>
        </w:rPr>
        <w:t xml:space="preserve"> and giving</w:t>
      </w:r>
      <w:r w:rsidRPr="000D7E96">
        <w:rPr>
          <w:rFonts w:ascii="Times New Roman" w:eastAsia="Times New Roman" w:hAnsi="Times New Roman" w:cs="Times New Roman"/>
          <w:bCs/>
          <w:color w:val="auto"/>
          <w:sz w:val="24"/>
          <w:szCs w:val="24"/>
          <w:u w:val="single"/>
          <w:lang w:eastAsia="en-AU"/>
        </w:rPr>
        <w:t xml:space="preserve"> notice of intent</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 xml:space="preserve">Section </w:t>
      </w:r>
      <w:r w:rsidR="0031398B" w:rsidRPr="000D7E96">
        <w:rPr>
          <w:rFonts w:ascii="Times New Roman" w:eastAsia="Times New Roman" w:hAnsi="Times New Roman" w:cs="Times New Roman"/>
          <w:bCs/>
          <w:color w:val="auto"/>
          <w:sz w:val="24"/>
          <w:szCs w:val="24"/>
          <w:u w:val="single"/>
          <w:lang w:eastAsia="en-AU"/>
        </w:rPr>
        <w:t>30</w:t>
      </w:r>
      <w:r w:rsidRPr="000D7E96">
        <w:rPr>
          <w:rFonts w:ascii="Times New Roman" w:eastAsia="Times New Roman" w:hAnsi="Times New Roman" w:cs="Times New Roman"/>
          <w:bCs/>
          <w:color w:val="auto"/>
          <w:sz w:val="24"/>
          <w:szCs w:val="24"/>
          <w:u w:val="single"/>
          <w:lang w:eastAsia="en-AU"/>
        </w:rPr>
        <w:t xml:space="preserve"> – Notice of intent required for </w:t>
      </w:r>
      <w:r w:rsidR="00C16CEF" w:rsidRPr="000D7E96">
        <w:rPr>
          <w:rFonts w:ascii="Times New Roman" w:eastAsia="Times New Roman" w:hAnsi="Times New Roman" w:cs="Times New Roman"/>
          <w:bCs/>
          <w:color w:val="auto"/>
          <w:sz w:val="24"/>
          <w:szCs w:val="24"/>
          <w:u w:val="single"/>
          <w:lang w:eastAsia="en-AU"/>
        </w:rPr>
        <w:t>submissions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01304C" w:rsidRPr="001806D9">
        <w:rPr>
          <w:rFonts w:ascii="Times New Roman" w:eastAsia="Times New Roman" w:hAnsi="Times New Roman" w:cs="Times New Roman"/>
          <w:bCs/>
          <w:color w:val="auto"/>
          <w:sz w:val="24"/>
          <w:szCs w:val="24"/>
          <w:lang w:eastAsia="en-AU"/>
        </w:rPr>
        <w:t xml:space="preserve">Section </w:t>
      </w:r>
      <w:r w:rsidR="0031398B" w:rsidRPr="001806D9">
        <w:rPr>
          <w:rFonts w:ascii="Times New Roman" w:eastAsia="Times New Roman" w:hAnsi="Times New Roman" w:cs="Times New Roman"/>
          <w:bCs/>
          <w:color w:val="auto"/>
          <w:sz w:val="24"/>
          <w:szCs w:val="24"/>
          <w:lang w:eastAsia="en-AU"/>
        </w:rPr>
        <w:t>30</w:t>
      </w:r>
      <w:r w:rsidR="0001304C" w:rsidRPr="001806D9">
        <w:rPr>
          <w:rFonts w:ascii="Times New Roman" w:eastAsia="Times New Roman" w:hAnsi="Times New Roman" w:cs="Times New Roman"/>
          <w:bCs/>
          <w:color w:val="auto"/>
          <w:sz w:val="24"/>
          <w:szCs w:val="24"/>
          <w:lang w:eastAsia="en-AU"/>
        </w:rPr>
        <w:t xml:space="preserve"> provides that lodgement of </w:t>
      </w:r>
      <w:r w:rsidR="00F65DA2" w:rsidRPr="001806D9">
        <w:rPr>
          <w:rFonts w:ascii="Times New Roman" w:eastAsia="Times New Roman" w:hAnsi="Times New Roman" w:cs="Times New Roman"/>
          <w:bCs/>
          <w:color w:val="auto"/>
          <w:sz w:val="24"/>
          <w:szCs w:val="24"/>
          <w:lang w:eastAsia="en-AU"/>
        </w:rPr>
        <w:t xml:space="preserve">a </w:t>
      </w:r>
      <w:r w:rsidR="0001304C" w:rsidRPr="001806D9">
        <w:rPr>
          <w:rFonts w:ascii="Times New Roman" w:eastAsia="Times New Roman" w:hAnsi="Times New Roman" w:cs="Times New Roman"/>
          <w:bCs/>
          <w:color w:val="auto"/>
          <w:sz w:val="24"/>
          <w:szCs w:val="24"/>
          <w:lang w:eastAsia="en-AU"/>
        </w:rPr>
        <w:t xml:space="preserve">notice of intent is required for all </w:t>
      </w:r>
      <w:r w:rsidR="00A402BE" w:rsidRPr="001806D9">
        <w:rPr>
          <w:rFonts w:ascii="Times New Roman" w:eastAsia="Times New Roman" w:hAnsi="Times New Roman" w:cs="Times New Roman"/>
          <w:bCs/>
          <w:color w:val="auto"/>
          <w:sz w:val="24"/>
          <w:szCs w:val="24"/>
          <w:lang w:eastAsia="en-AU"/>
        </w:rPr>
        <w:t>submission</w:t>
      </w:r>
      <w:r w:rsidR="0001304C" w:rsidRPr="001806D9">
        <w:rPr>
          <w:rFonts w:ascii="Times New Roman" w:eastAsia="Times New Roman" w:hAnsi="Times New Roman" w:cs="Times New Roman"/>
          <w:bCs/>
          <w:color w:val="auto"/>
          <w:sz w:val="24"/>
          <w:szCs w:val="24"/>
          <w:lang w:eastAsia="en-AU"/>
        </w:rPr>
        <w:t xml:space="preserve">s to the </w:t>
      </w:r>
      <w:r w:rsidR="002D284F" w:rsidRPr="001806D9">
        <w:rPr>
          <w:rFonts w:ascii="Times New Roman" w:eastAsia="Times New Roman" w:hAnsi="Times New Roman" w:cs="Times New Roman"/>
          <w:bCs/>
          <w:color w:val="auto"/>
          <w:sz w:val="24"/>
          <w:szCs w:val="24"/>
          <w:lang w:eastAsia="en-AU"/>
        </w:rPr>
        <w:t>PBAC</w:t>
      </w:r>
      <w:r w:rsidR="0001304C" w:rsidRPr="001806D9">
        <w:rPr>
          <w:rFonts w:ascii="Times New Roman" w:eastAsia="Times New Roman" w:hAnsi="Times New Roman" w:cs="Times New Roman"/>
          <w:bCs/>
          <w:color w:val="auto"/>
          <w:sz w:val="24"/>
          <w:szCs w:val="24"/>
          <w:lang w:eastAsia="en-AU"/>
        </w:rPr>
        <w:t xml:space="preserve">. </w:t>
      </w:r>
      <w:r w:rsidR="003A7301" w:rsidRPr="001806D9">
        <w:rPr>
          <w:rFonts w:ascii="Times New Roman" w:eastAsia="Times New Roman" w:hAnsi="Times New Roman" w:cs="Times New Roman"/>
          <w:bCs/>
          <w:color w:val="auto"/>
          <w:sz w:val="24"/>
          <w:szCs w:val="24"/>
          <w:lang w:eastAsia="en-AU"/>
        </w:rPr>
        <w:t>The purpose of requiring this notice is to ensure that the Department is able to resource and prepare to assess the application effectively once the application itself is provided.</w:t>
      </w:r>
      <w:r w:rsidR="009508F3" w:rsidRPr="001806D9">
        <w:rPr>
          <w:rFonts w:ascii="Times New Roman" w:eastAsia="Times New Roman" w:hAnsi="Times New Roman" w:cs="Times New Roman"/>
          <w:bCs/>
          <w:color w:val="auto"/>
          <w:sz w:val="24"/>
          <w:szCs w:val="24"/>
          <w:lang w:eastAsia="en-AU"/>
        </w:rPr>
        <w:t xml:space="preserve"> </w:t>
      </w:r>
      <w:r w:rsidR="00691758" w:rsidRPr="001806D9">
        <w:rPr>
          <w:rFonts w:ascii="Times New Roman" w:eastAsia="Times New Roman" w:hAnsi="Times New Roman" w:cs="Times New Roman"/>
          <w:bCs/>
          <w:color w:val="auto"/>
          <w:sz w:val="24"/>
          <w:szCs w:val="24"/>
          <w:lang w:eastAsia="en-AU"/>
        </w:rPr>
        <w:t>The Department will not be required to assess the submission unless the notice of intent has been given</w:t>
      </w:r>
      <w:r w:rsidR="001C1DDF" w:rsidRPr="001806D9">
        <w:rPr>
          <w:rFonts w:ascii="Times New Roman" w:eastAsia="Times New Roman" w:hAnsi="Times New Roman" w:cs="Times New Roman"/>
          <w:bCs/>
          <w:color w:val="auto"/>
          <w:sz w:val="24"/>
          <w:szCs w:val="24"/>
          <w:lang w:eastAsia="en-AU"/>
        </w:rPr>
        <w:t>. An exception to this is if</w:t>
      </w:r>
      <w:r w:rsidR="00691758" w:rsidRPr="001806D9">
        <w:rPr>
          <w:rFonts w:ascii="Times New Roman" w:eastAsia="Times New Roman" w:hAnsi="Times New Roman" w:cs="Times New Roman"/>
          <w:bCs/>
          <w:color w:val="auto"/>
          <w:sz w:val="24"/>
          <w:szCs w:val="24"/>
          <w:lang w:eastAsia="en-AU"/>
        </w:rPr>
        <w:t xml:space="preserve"> the Secretary decides the notice of intent is not required in urgent public health situations</w:t>
      </w:r>
      <w:r w:rsidR="00544297" w:rsidRPr="001806D9">
        <w:rPr>
          <w:rFonts w:ascii="Times New Roman" w:eastAsia="Times New Roman" w:hAnsi="Times New Roman" w:cs="Times New Roman"/>
          <w:bCs/>
          <w:color w:val="auto"/>
          <w:sz w:val="24"/>
          <w:szCs w:val="24"/>
          <w:lang w:eastAsia="en-AU"/>
        </w:rPr>
        <w:t xml:space="preserve"> or the submission is made under section 28</w:t>
      </w:r>
      <w:r w:rsidR="00691758" w:rsidRPr="001806D9">
        <w:rPr>
          <w:rFonts w:ascii="Times New Roman" w:eastAsia="Times New Roman" w:hAnsi="Times New Roman" w:cs="Times New Roman"/>
          <w:bCs/>
          <w:color w:val="auto"/>
          <w:sz w:val="24"/>
          <w:szCs w:val="24"/>
          <w:lang w:eastAsia="en-AU"/>
        </w:rPr>
        <w:t xml:space="preserve">.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1B4B5F" w:rsidRPr="001806D9">
        <w:rPr>
          <w:rFonts w:ascii="Times New Roman" w:eastAsia="Times New Roman" w:hAnsi="Times New Roman" w:cs="Times New Roman"/>
          <w:bCs/>
          <w:color w:val="auto"/>
          <w:sz w:val="24"/>
          <w:szCs w:val="24"/>
          <w:lang w:eastAsia="en-AU"/>
        </w:rPr>
        <w:t xml:space="preserve">Section </w:t>
      </w:r>
      <w:r w:rsidR="0031398B" w:rsidRPr="001806D9">
        <w:rPr>
          <w:rFonts w:ascii="Times New Roman" w:eastAsia="Times New Roman" w:hAnsi="Times New Roman" w:cs="Times New Roman"/>
          <w:bCs/>
          <w:color w:val="auto"/>
          <w:sz w:val="24"/>
          <w:szCs w:val="24"/>
          <w:lang w:eastAsia="en-AU"/>
        </w:rPr>
        <w:t>30</w:t>
      </w:r>
      <w:r w:rsidR="001B4B5F" w:rsidRPr="001806D9">
        <w:rPr>
          <w:rFonts w:ascii="Times New Roman" w:eastAsia="Times New Roman" w:hAnsi="Times New Roman" w:cs="Times New Roman"/>
          <w:bCs/>
          <w:color w:val="auto"/>
          <w:sz w:val="24"/>
          <w:szCs w:val="24"/>
          <w:lang w:eastAsia="en-AU"/>
        </w:rPr>
        <w:t xml:space="preserve"> also provides the timeframes in which a person must give the Department the required notice </w:t>
      </w:r>
      <w:r w:rsidR="00F65DA2" w:rsidRPr="001806D9">
        <w:rPr>
          <w:rFonts w:ascii="Times New Roman" w:eastAsia="Times New Roman" w:hAnsi="Times New Roman" w:cs="Times New Roman"/>
          <w:bCs/>
          <w:color w:val="auto"/>
          <w:sz w:val="24"/>
          <w:szCs w:val="24"/>
          <w:lang w:eastAsia="en-AU"/>
        </w:rPr>
        <w:t xml:space="preserve">of intent </w:t>
      </w:r>
      <w:r w:rsidR="001B4B5F" w:rsidRPr="001806D9">
        <w:rPr>
          <w:rFonts w:ascii="Times New Roman" w:eastAsia="Times New Roman" w:hAnsi="Times New Roman" w:cs="Times New Roman"/>
          <w:bCs/>
          <w:color w:val="auto"/>
          <w:sz w:val="24"/>
          <w:szCs w:val="24"/>
          <w:lang w:eastAsia="en-AU"/>
        </w:rPr>
        <w:t xml:space="preserve">prior to lodgement. Lodgement timeframes for notice of intent vary depending on which </w:t>
      </w:r>
      <w:r w:rsidR="00F65DA2" w:rsidRPr="001806D9">
        <w:rPr>
          <w:rFonts w:ascii="Times New Roman" w:eastAsia="Times New Roman" w:hAnsi="Times New Roman" w:cs="Times New Roman"/>
          <w:bCs/>
          <w:color w:val="auto"/>
          <w:sz w:val="24"/>
          <w:szCs w:val="24"/>
          <w:lang w:eastAsia="en-AU"/>
        </w:rPr>
        <w:t xml:space="preserve">on the </w:t>
      </w:r>
      <w:r w:rsidR="001B4B5F" w:rsidRPr="001806D9">
        <w:rPr>
          <w:rFonts w:ascii="Times New Roman" w:eastAsia="Times New Roman" w:hAnsi="Times New Roman" w:cs="Times New Roman"/>
          <w:bCs/>
          <w:color w:val="auto"/>
          <w:sz w:val="24"/>
          <w:szCs w:val="24"/>
          <w:lang w:eastAsia="en-AU"/>
        </w:rPr>
        <w:t>evaluation category</w:t>
      </w:r>
      <w:r w:rsidR="00F65DA2" w:rsidRPr="001806D9">
        <w:rPr>
          <w:rFonts w:ascii="Times New Roman" w:eastAsia="Times New Roman" w:hAnsi="Times New Roman" w:cs="Times New Roman"/>
          <w:bCs/>
          <w:color w:val="auto"/>
          <w:sz w:val="24"/>
          <w:szCs w:val="24"/>
          <w:lang w:eastAsia="en-AU"/>
        </w:rPr>
        <w:t xml:space="preserve"> of the submission</w:t>
      </w:r>
      <w:r w:rsidR="001B4B5F" w:rsidRPr="001806D9">
        <w:rPr>
          <w:rFonts w:ascii="Times New Roman" w:eastAsia="Times New Roman" w:hAnsi="Times New Roman" w:cs="Times New Roman"/>
          <w:bCs/>
          <w:color w:val="auto"/>
          <w:sz w:val="24"/>
          <w:szCs w:val="24"/>
          <w:lang w:eastAsia="en-AU"/>
        </w:rPr>
        <w:t>.</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1B4B5F" w:rsidRPr="001806D9">
        <w:rPr>
          <w:rFonts w:ascii="Times New Roman" w:eastAsia="Times New Roman" w:hAnsi="Times New Roman" w:cs="Times New Roman"/>
          <w:bCs/>
          <w:color w:val="auto"/>
          <w:sz w:val="24"/>
          <w:szCs w:val="24"/>
          <w:lang w:eastAsia="en-AU"/>
        </w:rPr>
        <w:t xml:space="preserve">For </w:t>
      </w:r>
      <w:r w:rsidR="00825312" w:rsidRPr="001806D9">
        <w:rPr>
          <w:rFonts w:ascii="Times New Roman" w:eastAsia="Times New Roman" w:hAnsi="Times New Roman" w:cs="Times New Roman"/>
          <w:bCs/>
          <w:color w:val="auto"/>
          <w:sz w:val="24"/>
          <w:szCs w:val="24"/>
          <w:lang w:eastAsia="en-AU"/>
        </w:rPr>
        <w:t>submission</w:t>
      </w:r>
      <w:r w:rsidR="00B618BB" w:rsidRPr="001806D9">
        <w:rPr>
          <w:rFonts w:ascii="Times New Roman" w:eastAsia="Times New Roman" w:hAnsi="Times New Roman" w:cs="Times New Roman"/>
          <w:bCs/>
          <w:color w:val="auto"/>
          <w:sz w:val="24"/>
          <w:szCs w:val="24"/>
          <w:lang w:eastAsia="en-AU"/>
        </w:rPr>
        <w:t>s</w:t>
      </w:r>
      <w:r w:rsidR="001B4B5F" w:rsidRPr="001806D9">
        <w:rPr>
          <w:rFonts w:ascii="Times New Roman" w:eastAsia="Times New Roman" w:hAnsi="Times New Roman" w:cs="Times New Roman"/>
          <w:bCs/>
          <w:color w:val="auto"/>
          <w:sz w:val="24"/>
          <w:szCs w:val="24"/>
          <w:lang w:eastAsia="en-AU"/>
        </w:rPr>
        <w:t xml:space="preserve"> made under </w:t>
      </w:r>
      <w:r w:rsidR="00B5369D" w:rsidRPr="001806D9">
        <w:rPr>
          <w:rFonts w:ascii="Times New Roman" w:eastAsia="Times New Roman" w:hAnsi="Times New Roman" w:cs="Times New Roman"/>
          <w:bCs/>
          <w:color w:val="auto"/>
          <w:sz w:val="24"/>
          <w:szCs w:val="24"/>
          <w:lang w:eastAsia="en-AU"/>
        </w:rPr>
        <w:t>s</w:t>
      </w:r>
      <w:r w:rsidR="001B4B5F" w:rsidRPr="001806D9">
        <w:rPr>
          <w:rFonts w:ascii="Times New Roman" w:eastAsia="Times New Roman" w:hAnsi="Times New Roman" w:cs="Times New Roman"/>
          <w:bCs/>
          <w:color w:val="auto"/>
          <w:sz w:val="24"/>
          <w:szCs w:val="24"/>
          <w:lang w:eastAsia="en-AU"/>
        </w:rPr>
        <w:t xml:space="preserve">ection </w:t>
      </w:r>
      <w:r w:rsidR="00B618BB" w:rsidRPr="001806D9">
        <w:rPr>
          <w:rFonts w:ascii="Times New Roman" w:eastAsia="Times New Roman" w:hAnsi="Times New Roman" w:cs="Times New Roman"/>
          <w:bCs/>
          <w:color w:val="auto"/>
          <w:sz w:val="24"/>
          <w:szCs w:val="24"/>
          <w:lang w:eastAsia="en-AU"/>
        </w:rPr>
        <w:t>2</w:t>
      </w:r>
      <w:r w:rsidR="0031398B" w:rsidRPr="001806D9">
        <w:rPr>
          <w:rFonts w:ascii="Times New Roman" w:eastAsia="Times New Roman" w:hAnsi="Times New Roman" w:cs="Times New Roman"/>
          <w:bCs/>
          <w:color w:val="auto"/>
          <w:sz w:val="24"/>
          <w:szCs w:val="24"/>
          <w:lang w:eastAsia="en-AU"/>
        </w:rPr>
        <w:t>3</w:t>
      </w:r>
      <w:r w:rsidR="00B618BB" w:rsidRPr="001806D9">
        <w:rPr>
          <w:rFonts w:ascii="Times New Roman" w:eastAsia="Times New Roman" w:hAnsi="Times New Roman" w:cs="Times New Roman"/>
          <w:bCs/>
          <w:color w:val="auto"/>
          <w:sz w:val="24"/>
          <w:szCs w:val="24"/>
          <w:lang w:eastAsia="en-AU"/>
        </w:rPr>
        <w:t>, 2</w:t>
      </w:r>
      <w:r w:rsidR="0031398B" w:rsidRPr="001806D9">
        <w:rPr>
          <w:rFonts w:ascii="Times New Roman" w:eastAsia="Times New Roman" w:hAnsi="Times New Roman" w:cs="Times New Roman"/>
          <w:bCs/>
          <w:color w:val="auto"/>
          <w:sz w:val="24"/>
          <w:szCs w:val="24"/>
          <w:lang w:eastAsia="en-AU"/>
        </w:rPr>
        <w:t>4</w:t>
      </w:r>
      <w:r w:rsidR="00B618BB" w:rsidRPr="001806D9">
        <w:rPr>
          <w:rFonts w:ascii="Times New Roman" w:eastAsia="Times New Roman" w:hAnsi="Times New Roman" w:cs="Times New Roman"/>
          <w:bCs/>
          <w:color w:val="auto"/>
          <w:sz w:val="24"/>
          <w:szCs w:val="24"/>
          <w:lang w:eastAsia="en-AU"/>
        </w:rPr>
        <w:t>, 2</w:t>
      </w:r>
      <w:r w:rsidR="0031398B" w:rsidRPr="001806D9">
        <w:rPr>
          <w:rFonts w:ascii="Times New Roman" w:eastAsia="Times New Roman" w:hAnsi="Times New Roman" w:cs="Times New Roman"/>
          <w:bCs/>
          <w:color w:val="auto"/>
          <w:sz w:val="24"/>
          <w:szCs w:val="24"/>
          <w:lang w:eastAsia="en-AU"/>
        </w:rPr>
        <w:t>5</w:t>
      </w:r>
      <w:r w:rsidR="00B618BB" w:rsidRPr="001806D9">
        <w:rPr>
          <w:rFonts w:ascii="Times New Roman" w:eastAsia="Times New Roman" w:hAnsi="Times New Roman" w:cs="Times New Roman"/>
          <w:bCs/>
          <w:color w:val="auto"/>
          <w:sz w:val="24"/>
          <w:szCs w:val="24"/>
          <w:lang w:eastAsia="en-AU"/>
        </w:rPr>
        <w:t>, 2</w:t>
      </w:r>
      <w:r w:rsidR="0031398B" w:rsidRPr="001806D9">
        <w:rPr>
          <w:rFonts w:ascii="Times New Roman" w:eastAsia="Times New Roman" w:hAnsi="Times New Roman" w:cs="Times New Roman"/>
          <w:bCs/>
          <w:color w:val="auto"/>
          <w:sz w:val="24"/>
          <w:szCs w:val="24"/>
          <w:lang w:eastAsia="en-AU"/>
        </w:rPr>
        <w:t>6</w:t>
      </w:r>
      <w:r w:rsidR="00A12D51" w:rsidRPr="001806D9">
        <w:rPr>
          <w:rFonts w:ascii="Times New Roman" w:eastAsia="Times New Roman" w:hAnsi="Times New Roman" w:cs="Times New Roman"/>
          <w:bCs/>
          <w:color w:val="auto"/>
          <w:sz w:val="24"/>
          <w:szCs w:val="24"/>
          <w:lang w:eastAsia="en-AU"/>
        </w:rPr>
        <w:t xml:space="preserve">, </w:t>
      </w:r>
      <w:r w:rsidR="00B618BB" w:rsidRPr="001806D9">
        <w:rPr>
          <w:rFonts w:ascii="Times New Roman" w:eastAsia="Times New Roman" w:hAnsi="Times New Roman" w:cs="Times New Roman"/>
          <w:bCs/>
          <w:color w:val="auto"/>
          <w:sz w:val="24"/>
          <w:szCs w:val="24"/>
          <w:lang w:eastAsia="en-AU"/>
        </w:rPr>
        <w:t>2</w:t>
      </w:r>
      <w:r w:rsidR="0031398B" w:rsidRPr="001806D9">
        <w:rPr>
          <w:rFonts w:ascii="Times New Roman" w:eastAsia="Times New Roman" w:hAnsi="Times New Roman" w:cs="Times New Roman"/>
          <w:bCs/>
          <w:color w:val="auto"/>
          <w:sz w:val="24"/>
          <w:szCs w:val="24"/>
          <w:lang w:eastAsia="en-AU"/>
        </w:rPr>
        <w:t>7</w:t>
      </w:r>
      <w:r w:rsidR="00B618BB" w:rsidRPr="001806D9">
        <w:rPr>
          <w:rFonts w:ascii="Times New Roman" w:eastAsia="Times New Roman" w:hAnsi="Times New Roman" w:cs="Times New Roman"/>
          <w:bCs/>
          <w:color w:val="auto"/>
          <w:sz w:val="24"/>
          <w:szCs w:val="24"/>
          <w:lang w:eastAsia="en-AU"/>
        </w:rPr>
        <w:t xml:space="preserve"> </w:t>
      </w:r>
      <w:r w:rsidR="00A12D51" w:rsidRPr="001806D9">
        <w:rPr>
          <w:rFonts w:ascii="Times New Roman" w:eastAsia="Times New Roman" w:hAnsi="Times New Roman" w:cs="Times New Roman"/>
          <w:bCs/>
          <w:color w:val="auto"/>
          <w:sz w:val="24"/>
          <w:szCs w:val="24"/>
          <w:lang w:eastAsia="en-AU"/>
        </w:rPr>
        <w:t>and subsection 2</w:t>
      </w:r>
      <w:r w:rsidR="0031398B" w:rsidRPr="001806D9">
        <w:rPr>
          <w:rFonts w:ascii="Times New Roman" w:eastAsia="Times New Roman" w:hAnsi="Times New Roman" w:cs="Times New Roman"/>
          <w:bCs/>
          <w:color w:val="auto"/>
          <w:sz w:val="24"/>
          <w:szCs w:val="24"/>
          <w:lang w:eastAsia="en-AU"/>
        </w:rPr>
        <w:t>9</w:t>
      </w:r>
      <w:r w:rsidR="00A12D51" w:rsidRPr="001806D9">
        <w:rPr>
          <w:rFonts w:ascii="Times New Roman" w:eastAsia="Times New Roman" w:hAnsi="Times New Roman" w:cs="Times New Roman"/>
          <w:bCs/>
          <w:color w:val="auto"/>
          <w:sz w:val="24"/>
          <w:szCs w:val="24"/>
          <w:lang w:eastAsia="en-AU"/>
        </w:rPr>
        <w:t xml:space="preserve">(3) </w:t>
      </w:r>
      <w:r w:rsidR="00B618BB" w:rsidRPr="001806D9">
        <w:rPr>
          <w:rFonts w:ascii="Times New Roman" w:eastAsia="Times New Roman" w:hAnsi="Times New Roman" w:cs="Times New Roman"/>
          <w:bCs/>
          <w:color w:val="auto"/>
          <w:sz w:val="24"/>
          <w:szCs w:val="24"/>
          <w:lang w:eastAsia="en-AU"/>
        </w:rPr>
        <w:t>(</w:t>
      </w:r>
      <w:r w:rsidR="001F3F1F" w:rsidRPr="001806D9">
        <w:rPr>
          <w:rFonts w:ascii="Times New Roman" w:eastAsia="Times New Roman" w:hAnsi="Times New Roman" w:cs="Times New Roman"/>
          <w:bCs/>
          <w:color w:val="auto"/>
          <w:sz w:val="24"/>
          <w:szCs w:val="24"/>
          <w:lang w:eastAsia="en-AU"/>
        </w:rPr>
        <w:t>C</w:t>
      </w:r>
      <w:r w:rsidR="00B618BB" w:rsidRPr="001806D9">
        <w:rPr>
          <w:rFonts w:ascii="Times New Roman" w:eastAsia="Times New Roman" w:hAnsi="Times New Roman" w:cs="Times New Roman"/>
          <w:bCs/>
          <w:color w:val="auto"/>
          <w:sz w:val="24"/>
          <w:szCs w:val="24"/>
          <w:lang w:eastAsia="en-AU"/>
        </w:rPr>
        <w:t>ategor</w:t>
      </w:r>
      <w:r w:rsidR="00A12D51" w:rsidRPr="001806D9">
        <w:rPr>
          <w:rFonts w:ascii="Times New Roman" w:eastAsia="Times New Roman" w:hAnsi="Times New Roman" w:cs="Times New Roman"/>
          <w:bCs/>
          <w:color w:val="auto"/>
          <w:sz w:val="24"/>
          <w:szCs w:val="24"/>
          <w:lang w:eastAsia="en-AU"/>
        </w:rPr>
        <w:t>y</w:t>
      </w:r>
      <w:r w:rsidR="00B618BB" w:rsidRPr="001806D9">
        <w:rPr>
          <w:rFonts w:ascii="Times New Roman" w:eastAsia="Times New Roman" w:hAnsi="Times New Roman" w:cs="Times New Roman"/>
          <w:bCs/>
          <w:color w:val="auto"/>
          <w:sz w:val="24"/>
          <w:szCs w:val="24"/>
          <w:lang w:eastAsia="en-AU"/>
        </w:rPr>
        <w:t xml:space="preserve"> 1, 2, 3, 4</w:t>
      </w:r>
      <w:r w:rsidR="00A12D51" w:rsidRPr="001806D9">
        <w:rPr>
          <w:rFonts w:ascii="Times New Roman" w:eastAsia="Times New Roman" w:hAnsi="Times New Roman" w:cs="Times New Roman"/>
          <w:bCs/>
          <w:color w:val="auto"/>
          <w:sz w:val="24"/>
          <w:szCs w:val="24"/>
          <w:lang w:eastAsia="en-AU"/>
        </w:rPr>
        <w:t>,</w:t>
      </w:r>
      <w:r w:rsidR="00B618BB" w:rsidRPr="001806D9">
        <w:rPr>
          <w:rFonts w:ascii="Times New Roman" w:eastAsia="Times New Roman" w:hAnsi="Times New Roman" w:cs="Times New Roman"/>
          <w:bCs/>
          <w:color w:val="auto"/>
          <w:sz w:val="24"/>
          <w:szCs w:val="24"/>
          <w:lang w:eastAsia="en-AU"/>
        </w:rPr>
        <w:t xml:space="preserve"> Committee Secretariat category</w:t>
      </w:r>
      <w:r w:rsidR="00A12D51" w:rsidRPr="001806D9">
        <w:rPr>
          <w:rFonts w:ascii="Times New Roman" w:eastAsia="Times New Roman" w:hAnsi="Times New Roman" w:cs="Times New Roman"/>
          <w:bCs/>
          <w:color w:val="auto"/>
          <w:sz w:val="24"/>
          <w:szCs w:val="24"/>
          <w:lang w:eastAsia="en-AU"/>
        </w:rPr>
        <w:t xml:space="preserve"> and Standard Re-entry Pathway</w:t>
      </w:r>
      <w:r w:rsidR="00B618BB" w:rsidRPr="001806D9">
        <w:rPr>
          <w:rFonts w:ascii="Times New Roman" w:eastAsia="Times New Roman" w:hAnsi="Times New Roman" w:cs="Times New Roman"/>
          <w:bCs/>
          <w:color w:val="auto"/>
          <w:sz w:val="24"/>
          <w:szCs w:val="24"/>
          <w:lang w:eastAsia="en-AU"/>
        </w:rPr>
        <w:t xml:space="preserve">), notice of intent is required at least 20 business days prior to </w:t>
      </w:r>
      <w:r w:rsidR="00F65DA2" w:rsidRPr="001806D9">
        <w:rPr>
          <w:rFonts w:ascii="Times New Roman" w:eastAsia="Times New Roman" w:hAnsi="Times New Roman" w:cs="Times New Roman"/>
          <w:bCs/>
          <w:color w:val="auto"/>
          <w:sz w:val="24"/>
          <w:szCs w:val="24"/>
          <w:lang w:eastAsia="en-AU"/>
        </w:rPr>
        <w:t>the submission due day</w:t>
      </w:r>
      <w:r w:rsidR="00B618BB" w:rsidRPr="001806D9">
        <w:rPr>
          <w:rFonts w:ascii="Times New Roman" w:eastAsia="Times New Roman" w:hAnsi="Times New Roman" w:cs="Times New Roman"/>
          <w:bCs/>
          <w:color w:val="auto"/>
          <w:sz w:val="24"/>
          <w:szCs w:val="24"/>
          <w:lang w:eastAsia="en-AU"/>
        </w:rPr>
        <w:t xml:space="preserve">.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B618BB" w:rsidRPr="001806D9">
        <w:rPr>
          <w:rFonts w:ascii="Times New Roman" w:eastAsia="Times New Roman" w:hAnsi="Times New Roman" w:cs="Times New Roman"/>
          <w:bCs/>
          <w:color w:val="auto"/>
          <w:sz w:val="24"/>
          <w:szCs w:val="24"/>
          <w:lang w:eastAsia="en-AU"/>
        </w:rPr>
        <w:t xml:space="preserve">For </w:t>
      </w:r>
      <w:r w:rsidR="00825312" w:rsidRPr="001806D9">
        <w:rPr>
          <w:rFonts w:ascii="Times New Roman" w:eastAsia="Times New Roman" w:hAnsi="Times New Roman" w:cs="Times New Roman"/>
          <w:bCs/>
          <w:color w:val="auto"/>
          <w:sz w:val="24"/>
          <w:szCs w:val="24"/>
          <w:lang w:eastAsia="en-AU"/>
        </w:rPr>
        <w:t>submission</w:t>
      </w:r>
      <w:r w:rsidR="00B618BB" w:rsidRPr="001806D9">
        <w:rPr>
          <w:rFonts w:ascii="Times New Roman" w:eastAsia="Times New Roman" w:hAnsi="Times New Roman" w:cs="Times New Roman"/>
          <w:bCs/>
          <w:color w:val="auto"/>
          <w:sz w:val="24"/>
          <w:szCs w:val="24"/>
          <w:lang w:eastAsia="en-AU"/>
        </w:rPr>
        <w:t>s made under subsection 2</w:t>
      </w:r>
      <w:r w:rsidR="0031398B" w:rsidRPr="001806D9">
        <w:rPr>
          <w:rFonts w:ascii="Times New Roman" w:eastAsia="Times New Roman" w:hAnsi="Times New Roman" w:cs="Times New Roman"/>
          <w:bCs/>
          <w:color w:val="auto"/>
          <w:sz w:val="24"/>
          <w:szCs w:val="24"/>
          <w:lang w:eastAsia="en-AU"/>
        </w:rPr>
        <w:t>9</w:t>
      </w:r>
      <w:r w:rsidR="00B618BB" w:rsidRPr="001806D9">
        <w:rPr>
          <w:rFonts w:ascii="Times New Roman" w:eastAsia="Times New Roman" w:hAnsi="Times New Roman" w:cs="Times New Roman"/>
          <w:bCs/>
          <w:color w:val="auto"/>
          <w:sz w:val="24"/>
          <w:szCs w:val="24"/>
          <w:lang w:eastAsia="en-AU"/>
        </w:rPr>
        <w:t xml:space="preserve">(4) and (5) (Early Re-entry Pathway and Early Resolution </w:t>
      </w:r>
      <w:r w:rsidR="000D7E96" w:rsidRPr="000D7E96">
        <w:rPr>
          <w:rFonts w:ascii="Times New Roman" w:eastAsia="Times New Roman" w:hAnsi="Times New Roman" w:cs="Times New Roman"/>
          <w:bCs/>
          <w:color w:val="auto"/>
          <w:sz w:val="24"/>
          <w:szCs w:val="24"/>
          <w:lang w:eastAsia="en-AU"/>
        </w:rPr>
        <w:t xml:space="preserve">Pathway categories), </w:t>
      </w:r>
      <w:r w:rsidR="00A12D51" w:rsidRPr="001806D9">
        <w:rPr>
          <w:rFonts w:ascii="Times New Roman" w:eastAsia="Times New Roman" w:hAnsi="Times New Roman" w:cs="Times New Roman"/>
          <w:bCs/>
          <w:color w:val="auto"/>
          <w:sz w:val="24"/>
          <w:szCs w:val="24"/>
          <w:lang w:eastAsia="en-AU"/>
        </w:rPr>
        <w:t>notice of intent is required at least 5 business days before lodgement.</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A12D51" w:rsidRPr="001806D9">
        <w:rPr>
          <w:rFonts w:ascii="Times New Roman" w:eastAsia="Times New Roman" w:hAnsi="Times New Roman" w:cs="Times New Roman"/>
          <w:bCs/>
          <w:color w:val="auto"/>
          <w:sz w:val="24"/>
          <w:szCs w:val="24"/>
          <w:lang w:eastAsia="en-AU"/>
        </w:rPr>
        <w:t xml:space="preserve">For </w:t>
      </w:r>
      <w:r w:rsidR="00825312" w:rsidRPr="001806D9">
        <w:rPr>
          <w:rFonts w:ascii="Times New Roman" w:eastAsia="Times New Roman" w:hAnsi="Times New Roman" w:cs="Times New Roman"/>
          <w:bCs/>
          <w:color w:val="auto"/>
          <w:sz w:val="24"/>
          <w:szCs w:val="24"/>
          <w:lang w:eastAsia="en-AU"/>
        </w:rPr>
        <w:t>submission</w:t>
      </w:r>
      <w:r w:rsidR="00A12D51" w:rsidRPr="001806D9">
        <w:rPr>
          <w:rFonts w:ascii="Times New Roman" w:eastAsia="Times New Roman" w:hAnsi="Times New Roman" w:cs="Times New Roman"/>
          <w:bCs/>
          <w:color w:val="auto"/>
          <w:sz w:val="24"/>
          <w:szCs w:val="24"/>
          <w:lang w:eastAsia="en-AU"/>
        </w:rPr>
        <w:t>s made under subsection 2</w:t>
      </w:r>
      <w:r w:rsidR="0031398B" w:rsidRPr="001806D9">
        <w:rPr>
          <w:rFonts w:ascii="Times New Roman" w:eastAsia="Times New Roman" w:hAnsi="Times New Roman" w:cs="Times New Roman"/>
          <w:bCs/>
          <w:color w:val="auto"/>
          <w:sz w:val="24"/>
          <w:szCs w:val="24"/>
          <w:lang w:eastAsia="en-AU"/>
        </w:rPr>
        <w:t>9</w:t>
      </w:r>
      <w:r w:rsidR="00A12D51" w:rsidRPr="001806D9">
        <w:rPr>
          <w:rFonts w:ascii="Times New Roman" w:eastAsia="Times New Roman" w:hAnsi="Times New Roman" w:cs="Times New Roman"/>
          <w:bCs/>
          <w:color w:val="auto"/>
          <w:sz w:val="24"/>
          <w:szCs w:val="24"/>
          <w:lang w:eastAsia="en-AU"/>
        </w:rPr>
        <w:t>(6) (Facilitated Resolution</w:t>
      </w:r>
      <w:r w:rsidR="000D7E96" w:rsidRPr="000D7E96">
        <w:t xml:space="preserve"> </w:t>
      </w:r>
      <w:r w:rsidR="000D7E96" w:rsidRPr="000D7E96">
        <w:rPr>
          <w:rFonts w:ascii="Times New Roman" w:eastAsia="Times New Roman" w:hAnsi="Times New Roman" w:cs="Times New Roman"/>
          <w:bCs/>
          <w:color w:val="auto"/>
          <w:sz w:val="24"/>
          <w:szCs w:val="24"/>
          <w:lang w:eastAsia="en-AU"/>
        </w:rPr>
        <w:t>Pathway category</w:t>
      </w:r>
      <w:r w:rsidR="00A12D51" w:rsidRPr="001806D9">
        <w:rPr>
          <w:rFonts w:ascii="Times New Roman" w:eastAsia="Times New Roman" w:hAnsi="Times New Roman" w:cs="Times New Roman"/>
          <w:bCs/>
          <w:color w:val="auto"/>
          <w:sz w:val="24"/>
          <w:szCs w:val="24"/>
          <w:lang w:eastAsia="en-AU"/>
        </w:rPr>
        <w:t>), notice of intent is required at least 10 business days before the workshop is held.</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A1456E" w:rsidRPr="001806D9">
        <w:rPr>
          <w:rFonts w:ascii="Times New Roman" w:eastAsia="Times New Roman" w:hAnsi="Times New Roman" w:cs="Times New Roman"/>
          <w:bCs/>
          <w:color w:val="auto"/>
          <w:sz w:val="24"/>
          <w:szCs w:val="24"/>
          <w:lang w:eastAsia="en-AU"/>
        </w:rPr>
        <w:t xml:space="preserve">Section 30 requires that </w:t>
      </w:r>
      <w:r w:rsidR="001F3F1F" w:rsidRPr="001806D9">
        <w:rPr>
          <w:rFonts w:ascii="Times New Roman" w:eastAsia="Times New Roman" w:hAnsi="Times New Roman" w:cs="Times New Roman"/>
          <w:bCs/>
          <w:color w:val="auto"/>
          <w:sz w:val="24"/>
          <w:szCs w:val="24"/>
          <w:lang w:eastAsia="en-AU"/>
        </w:rPr>
        <w:t xml:space="preserve">a </w:t>
      </w:r>
      <w:r w:rsidR="00A1456E" w:rsidRPr="001806D9">
        <w:rPr>
          <w:rFonts w:ascii="Times New Roman" w:eastAsia="Times New Roman" w:hAnsi="Times New Roman" w:cs="Times New Roman"/>
          <w:bCs/>
          <w:color w:val="auto"/>
          <w:sz w:val="24"/>
          <w:szCs w:val="24"/>
          <w:lang w:eastAsia="en-AU"/>
        </w:rPr>
        <w:t xml:space="preserve">notice of intent in relation to a proposed </w:t>
      </w:r>
      <w:r w:rsidR="003C1589" w:rsidRPr="001806D9">
        <w:rPr>
          <w:rFonts w:ascii="Times New Roman" w:eastAsia="Times New Roman" w:hAnsi="Times New Roman" w:cs="Times New Roman"/>
          <w:bCs/>
          <w:color w:val="auto"/>
          <w:sz w:val="24"/>
          <w:szCs w:val="24"/>
          <w:lang w:eastAsia="en-AU"/>
        </w:rPr>
        <w:t xml:space="preserve">submission </w:t>
      </w:r>
      <w:r w:rsidR="00A1456E" w:rsidRPr="001806D9">
        <w:rPr>
          <w:rFonts w:ascii="Times New Roman" w:eastAsia="Times New Roman" w:hAnsi="Times New Roman" w:cs="Times New Roman"/>
          <w:bCs/>
          <w:color w:val="auto"/>
          <w:sz w:val="24"/>
          <w:szCs w:val="24"/>
          <w:lang w:eastAsia="en-AU"/>
        </w:rPr>
        <w:t xml:space="preserve">be made in the manner and form approved by the Secretary </w:t>
      </w:r>
      <w:r w:rsidR="003C1589" w:rsidRPr="001806D9">
        <w:rPr>
          <w:rFonts w:ascii="Times New Roman" w:eastAsia="Times New Roman" w:hAnsi="Times New Roman" w:cs="Times New Roman"/>
          <w:bCs/>
          <w:color w:val="auto"/>
          <w:sz w:val="24"/>
          <w:szCs w:val="24"/>
          <w:lang w:eastAsia="en-AU"/>
        </w:rPr>
        <w:t xml:space="preserve">and </w:t>
      </w:r>
      <w:r w:rsidR="00A1456E" w:rsidRPr="001806D9">
        <w:rPr>
          <w:rFonts w:ascii="Times New Roman" w:eastAsia="Times New Roman" w:hAnsi="Times New Roman" w:cs="Times New Roman"/>
          <w:bCs/>
          <w:color w:val="auto"/>
          <w:sz w:val="24"/>
          <w:szCs w:val="24"/>
          <w:lang w:eastAsia="en-AU"/>
        </w:rPr>
        <w:t xml:space="preserve">state, with reasons, why the proposed </w:t>
      </w:r>
      <w:r w:rsidR="00825312" w:rsidRPr="001806D9">
        <w:rPr>
          <w:rFonts w:ascii="Times New Roman" w:eastAsia="Times New Roman" w:hAnsi="Times New Roman" w:cs="Times New Roman"/>
          <w:bCs/>
          <w:color w:val="auto"/>
          <w:sz w:val="24"/>
          <w:szCs w:val="24"/>
          <w:lang w:eastAsia="en-AU"/>
        </w:rPr>
        <w:t>submission</w:t>
      </w:r>
      <w:r w:rsidR="00A1456E" w:rsidRPr="001806D9">
        <w:rPr>
          <w:rFonts w:ascii="Times New Roman" w:eastAsia="Times New Roman" w:hAnsi="Times New Roman" w:cs="Times New Roman"/>
          <w:bCs/>
          <w:color w:val="auto"/>
          <w:sz w:val="24"/>
          <w:szCs w:val="24"/>
          <w:lang w:eastAsia="en-AU"/>
        </w:rPr>
        <w:t xml:space="preserve"> is likely to be in a particular evaluation category.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 xml:space="preserve">Section </w:t>
      </w:r>
      <w:r w:rsidR="0031398B" w:rsidRPr="000D7E96">
        <w:rPr>
          <w:rFonts w:ascii="Times New Roman" w:eastAsia="Times New Roman" w:hAnsi="Times New Roman" w:cs="Times New Roman"/>
          <w:bCs/>
          <w:color w:val="auto"/>
          <w:sz w:val="24"/>
          <w:szCs w:val="24"/>
          <w:u w:val="single"/>
          <w:lang w:eastAsia="en-AU"/>
        </w:rPr>
        <w:t>31</w:t>
      </w:r>
      <w:r w:rsidRPr="000D7E96">
        <w:rPr>
          <w:rFonts w:ascii="Times New Roman" w:eastAsia="Times New Roman" w:hAnsi="Times New Roman" w:cs="Times New Roman"/>
          <w:bCs/>
          <w:color w:val="auto"/>
          <w:sz w:val="24"/>
          <w:szCs w:val="24"/>
          <w:u w:val="single"/>
          <w:lang w:eastAsia="en-AU"/>
        </w:rPr>
        <w:t xml:space="preserve"> – </w:t>
      </w:r>
      <w:r w:rsidR="00C16CEF" w:rsidRPr="000D7E96">
        <w:rPr>
          <w:rFonts w:ascii="Times New Roman" w:eastAsia="Times New Roman" w:hAnsi="Times New Roman" w:cs="Times New Roman"/>
          <w:bCs/>
          <w:color w:val="auto"/>
          <w:sz w:val="24"/>
          <w:szCs w:val="24"/>
          <w:u w:val="single"/>
          <w:lang w:eastAsia="en-AU"/>
        </w:rPr>
        <w:t>Requirements</w:t>
      </w:r>
      <w:r w:rsidRPr="000D7E96">
        <w:rPr>
          <w:rFonts w:ascii="Times New Roman" w:eastAsia="Times New Roman" w:hAnsi="Times New Roman" w:cs="Times New Roman"/>
          <w:bCs/>
          <w:color w:val="auto"/>
          <w:sz w:val="24"/>
          <w:szCs w:val="24"/>
          <w:u w:val="single"/>
          <w:lang w:eastAsia="en-AU"/>
        </w:rPr>
        <w:t xml:space="preserve"> for submissions</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00860EC3" w:rsidRPr="001806D9">
        <w:rPr>
          <w:rFonts w:ascii="Times New Roman" w:eastAsia="Times New Roman" w:hAnsi="Times New Roman" w:cs="Times New Roman"/>
          <w:bCs/>
          <w:color w:val="auto"/>
          <w:sz w:val="24"/>
          <w:szCs w:val="24"/>
          <w:lang w:eastAsia="en-AU"/>
        </w:rPr>
        <w:t xml:space="preserve">Section </w:t>
      </w:r>
      <w:r w:rsidR="0031398B" w:rsidRPr="001806D9">
        <w:rPr>
          <w:rFonts w:ascii="Times New Roman" w:eastAsia="Times New Roman" w:hAnsi="Times New Roman" w:cs="Times New Roman"/>
          <w:bCs/>
          <w:color w:val="auto"/>
          <w:sz w:val="24"/>
          <w:szCs w:val="24"/>
          <w:lang w:eastAsia="en-AU"/>
        </w:rPr>
        <w:t>31</w:t>
      </w:r>
      <w:r w:rsidR="00860EC3" w:rsidRPr="001806D9">
        <w:rPr>
          <w:rFonts w:ascii="Times New Roman" w:eastAsia="Times New Roman" w:hAnsi="Times New Roman" w:cs="Times New Roman"/>
          <w:bCs/>
          <w:color w:val="auto"/>
          <w:sz w:val="24"/>
          <w:szCs w:val="24"/>
          <w:lang w:eastAsia="en-AU"/>
        </w:rPr>
        <w:t xml:space="preserve"> specifies that a</w:t>
      </w:r>
      <w:r w:rsidR="00825312" w:rsidRPr="001806D9">
        <w:rPr>
          <w:rFonts w:ascii="Times New Roman" w:eastAsia="Times New Roman" w:hAnsi="Times New Roman" w:cs="Times New Roman"/>
          <w:bCs/>
          <w:color w:val="auto"/>
          <w:sz w:val="24"/>
          <w:szCs w:val="24"/>
          <w:lang w:eastAsia="en-AU"/>
        </w:rPr>
        <w:t xml:space="preserve"> submission</w:t>
      </w:r>
      <w:r w:rsidR="00860EC3" w:rsidRPr="001806D9">
        <w:rPr>
          <w:rFonts w:ascii="Times New Roman" w:eastAsia="Times New Roman" w:hAnsi="Times New Roman" w:cs="Times New Roman"/>
          <w:bCs/>
          <w:color w:val="auto"/>
          <w:sz w:val="24"/>
          <w:szCs w:val="24"/>
          <w:lang w:eastAsia="en-AU"/>
        </w:rPr>
        <w:t xml:space="preserve"> mentioned in Part 3 must be made in</w:t>
      </w:r>
      <w:r w:rsidR="00A1456E" w:rsidRPr="001806D9">
        <w:rPr>
          <w:rFonts w:ascii="Times New Roman" w:eastAsia="Times New Roman" w:hAnsi="Times New Roman" w:cs="Times New Roman"/>
          <w:bCs/>
          <w:color w:val="auto"/>
          <w:sz w:val="24"/>
          <w:szCs w:val="24"/>
          <w:lang w:eastAsia="en-AU"/>
        </w:rPr>
        <w:t xml:space="preserve"> the </w:t>
      </w:r>
      <w:r w:rsidR="00860EC3" w:rsidRPr="001806D9">
        <w:rPr>
          <w:rFonts w:ascii="Times New Roman" w:eastAsia="Times New Roman" w:hAnsi="Times New Roman" w:cs="Times New Roman"/>
          <w:bCs/>
          <w:color w:val="auto"/>
          <w:sz w:val="24"/>
          <w:szCs w:val="24"/>
          <w:lang w:eastAsia="en-AU"/>
        </w:rPr>
        <w:t xml:space="preserve">form </w:t>
      </w:r>
      <w:r w:rsidR="00A1456E" w:rsidRPr="001806D9">
        <w:rPr>
          <w:rFonts w:ascii="Times New Roman" w:eastAsia="Times New Roman" w:hAnsi="Times New Roman" w:cs="Times New Roman"/>
          <w:bCs/>
          <w:color w:val="auto"/>
          <w:sz w:val="24"/>
          <w:szCs w:val="24"/>
          <w:lang w:eastAsia="en-AU"/>
        </w:rPr>
        <w:t xml:space="preserve">and manner approved by </w:t>
      </w:r>
      <w:r w:rsidR="00860EC3" w:rsidRPr="001806D9">
        <w:rPr>
          <w:rFonts w:ascii="Times New Roman" w:eastAsia="Times New Roman" w:hAnsi="Times New Roman" w:cs="Times New Roman"/>
          <w:bCs/>
          <w:color w:val="auto"/>
          <w:sz w:val="24"/>
          <w:szCs w:val="24"/>
          <w:lang w:eastAsia="en-AU"/>
        </w:rPr>
        <w:t>the Secretary</w:t>
      </w:r>
      <w:r w:rsidR="00A1456E" w:rsidRPr="001806D9">
        <w:rPr>
          <w:rFonts w:ascii="Times New Roman" w:eastAsia="Times New Roman" w:hAnsi="Times New Roman" w:cs="Times New Roman"/>
          <w:bCs/>
          <w:color w:val="auto"/>
          <w:sz w:val="24"/>
          <w:szCs w:val="24"/>
          <w:lang w:eastAsia="en-AU"/>
        </w:rPr>
        <w:t xml:space="preserve"> by the submission due day</w:t>
      </w:r>
      <w:r w:rsidR="00860EC3" w:rsidRPr="001806D9">
        <w:rPr>
          <w:rFonts w:ascii="Times New Roman" w:eastAsia="Times New Roman" w:hAnsi="Times New Roman" w:cs="Times New Roman"/>
          <w:bCs/>
          <w:color w:val="auto"/>
          <w:sz w:val="24"/>
          <w:szCs w:val="24"/>
          <w:lang w:eastAsia="en-AU"/>
        </w:rPr>
        <w:t>.</w:t>
      </w:r>
      <w:r w:rsidR="00A1456E" w:rsidRPr="001806D9">
        <w:rPr>
          <w:rFonts w:ascii="Times New Roman" w:eastAsia="Times New Roman" w:hAnsi="Times New Roman" w:cs="Times New Roman"/>
          <w:bCs/>
          <w:color w:val="auto"/>
          <w:sz w:val="24"/>
          <w:szCs w:val="24"/>
          <w:lang w:eastAsia="en-AU"/>
        </w:rPr>
        <w:t xml:space="preserve"> Information about the approved form and manner for giving the </w:t>
      </w:r>
      <w:r w:rsidR="009B430D" w:rsidRPr="001806D9">
        <w:rPr>
          <w:rFonts w:ascii="Times New Roman" w:eastAsia="Times New Roman" w:hAnsi="Times New Roman" w:cs="Times New Roman"/>
          <w:bCs/>
          <w:color w:val="auto"/>
          <w:sz w:val="24"/>
          <w:szCs w:val="24"/>
          <w:lang w:eastAsia="en-AU"/>
        </w:rPr>
        <w:t>submission</w:t>
      </w:r>
      <w:r w:rsidR="00A1456E" w:rsidRPr="001806D9">
        <w:rPr>
          <w:rFonts w:ascii="Times New Roman" w:eastAsia="Times New Roman" w:hAnsi="Times New Roman" w:cs="Times New Roman"/>
          <w:bCs/>
          <w:color w:val="auto"/>
          <w:sz w:val="24"/>
          <w:szCs w:val="24"/>
          <w:lang w:eastAsia="en-AU"/>
        </w:rPr>
        <w:t xml:space="preserve"> and the submission due day is published on the Department’s website. </w:t>
      </w:r>
      <w:r w:rsidR="00860EC3" w:rsidRPr="001806D9">
        <w:rPr>
          <w:rFonts w:ascii="Times New Roman" w:eastAsia="Times New Roman" w:hAnsi="Times New Roman" w:cs="Times New Roman"/>
          <w:bCs/>
          <w:color w:val="auto"/>
          <w:sz w:val="24"/>
          <w:szCs w:val="24"/>
          <w:lang w:eastAsia="en-AU"/>
        </w:rPr>
        <w:t xml:space="preserve"> </w:t>
      </w:r>
      <w:r w:rsidR="000D7E96">
        <w:rPr>
          <w:rFonts w:ascii="Times New Roman" w:eastAsia="Times New Roman" w:hAnsi="Times New Roman" w:cs="Times New Roman"/>
          <w:bCs/>
          <w:color w:val="auto"/>
          <w:sz w:val="24"/>
          <w:szCs w:val="24"/>
          <w:u w:val="single"/>
          <w:lang w:eastAsia="en-AU"/>
        </w:rPr>
        <w:br/>
      </w:r>
      <w:r w:rsidR="000D7E96">
        <w:rPr>
          <w:rFonts w:ascii="Times New Roman" w:eastAsia="Times New Roman" w:hAnsi="Times New Roman" w:cs="Times New Roman"/>
          <w:bCs/>
          <w:color w:val="auto"/>
          <w:sz w:val="24"/>
          <w:szCs w:val="24"/>
          <w:u w:val="single"/>
          <w:lang w:eastAsia="en-AU"/>
        </w:rPr>
        <w:br/>
      </w:r>
      <w:r w:rsidRPr="000D7E96">
        <w:rPr>
          <w:rFonts w:ascii="Times New Roman" w:eastAsia="Times New Roman" w:hAnsi="Times New Roman" w:cs="Times New Roman"/>
          <w:bCs/>
          <w:color w:val="auto"/>
          <w:sz w:val="24"/>
          <w:szCs w:val="24"/>
          <w:u w:val="single"/>
          <w:lang w:eastAsia="en-AU"/>
        </w:rPr>
        <w:t xml:space="preserve">Section </w:t>
      </w:r>
      <w:r w:rsidR="00A1456E" w:rsidRPr="000D7E96">
        <w:rPr>
          <w:rFonts w:ascii="Times New Roman" w:eastAsia="Times New Roman" w:hAnsi="Times New Roman" w:cs="Times New Roman"/>
          <w:bCs/>
          <w:color w:val="auto"/>
          <w:sz w:val="24"/>
          <w:szCs w:val="24"/>
          <w:u w:val="single"/>
          <w:lang w:eastAsia="en-AU"/>
        </w:rPr>
        <w:t xml:space="preserve">32 </w:t>
      </w:r>
      <w:r w:rsidRPr="000D7E96">
        <w:rPr>
          <w:rFonts w:ascii="Times New Roman" w:eastAsia="Times New Roman" w:hAnsi="Times New Roman" w:cs="Times New Roman"/>
          <w:bCs/>
          <w:color w:val="auto"/>
          <w:sz w:val="24"/>
          <w:szCs w:val="24"/>
          <w:u w:val="single"/>
          <w:lang w:eastAsia="en-AU"/>
        </w:rPr>
        <w:t xml:space="preserve">– Economic evaluation to support </w:t>
      </w:r>
      <w:r w:rsidR="00C16CEF" w:rsidRPr="000D7E96">
        <w:rPr>
          <w:rFonts w:ascii="Times New Roman" w:eastAsia="Times New Roman" w:hAnsi="Times New Roman" w:cs="Times New Roman"/>
          <w:bCs/>
          <w:color w:val="auto"/>
          <w:sz w:val="24"/>
          <w:szCs w:val="24"/>
          <w:u w:val="single"/>
          <w:lang w:eastAsia="en-AU"/>
        </w:rPr>
        <w:t xml:space="preserve">submissions </w:t>
      </w:r>
      <w:r w:rsidRPr="000D7E96">
        <w:rPr>
          <w:rFonts w:ascii="Times New Roman" w:eastAsia="Times New Roman" w:hAnsi="Times New Roman" w:cs="Times New Roman"/>
          <w:bCs/>
          <w:color w:val="auto"/>
          <w:sz w:val="24"/>
          <w:szCs w:val="24"/>
          <w:u w:val="single"/>
          <w:lang w:eastAsia="en-AU"/>
        </w:rPr>
        <w:t>in Category 1 or Category 2</w:t>
      </w:r>
    </w:p>
    <w:p w14:paraId="68AB6FC3" w14:textId="4038FA90" w:rsidR="004C03E1" w:rsidRPr="001806D9" w:rsidRDefault="008E6EA5" w:rsidP="00E52046">
      <w:pPr>
        <w:spacing w:after="140" w:line="280" w:lineRule="atLeast"/>
        <w:ind w:right="-46"/>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lastRenderedPageBreak/>
        <w:t xml:space="preserve">Section </w:t>
      </w:r>
      <w:r w:rsidR="00A1456E" w:rsidRPr="001806D9">
        <w:rPr>
          <w:rFonts w:ascii="Times New Roman" w:eastAsia="Times New Roman" w:hAnsi="Times New Roman" w:cs="Times New Roman"/>
          <w:bCs/>
          <w:color w:val="auto"/>
          <w:sz w:val="24"/>
          <w:szCs w:val="24"/>
          <w:lang w:eastAsia="en-AU"/>
        </w:rPr>
        <w:t xml:space="preserve">32 </w:t>
      </w:r>
      <w:r w:rsidRPr="001806D9">
        <w:rPr>
          <w:rFonts w:ascii="Times New Roman" w:eastAsia="Times New Roman" w:hAnsi="Times New Roman" w:cs="Times New Roman"/>
          <w:bCs/>
          <w:color w:val="auto"/>
          <w:sz w:val="24"/>
          <w:szCs w:val="24"/>
          <w:lang w:eastAsia="en-AU"/>
        </w:rPr>
        <w:t xml:space="preserve">provides the requirement for an economic evaluation </w:t>
      </w:r>
      <w:r w:rsidR="00810D58" w:rsidRPr="001806D9">
        <w:rPr>
          <w:rFonts w:ascii="Times New Roman" w:eastAsia="Times New Roman" w:hAnsi="Times New Roman" w:cs="Times New Roman"/>
          <w:bCs/>
          <w:color w:val="auto"/>
          <w:sz w:val="24"/>
          <w:szCs w:val="24"/>
          <w:lang w:eastAsia="en-AU"/>
        </w:rPr>
        <w:t xml:space="preserve">to be included in </w:t>
      </w:r>
      <w:r w:rsidRPr="001806D9">
        <w:rPr>
          <w:rFonts w:ascii="Times New Roman" w:eastAsia="Times New Roman" w:hAnsi="Times New Roman" w:cs="Times New Roman"/>
          <w:bCs/>
          <w:color w:val="auto"/>
          <w:sz w:val="24"/>
          <w:szCs w:val="24"/>
          <w:lang w:eastAsia="en-AU"/>
        </w:rPr>
        <w:t xml:space="preserve">applications made under </w:t>
      </w:r>
      <w:r w:rsidR="00B5369D"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ection </w:t>
      </w:r>
      <w:r w:rsidR="00A1456E" w:rsidRPr="001806D9">
        <w:rPr>
          <w:rFonts w:ascii="Times New Roman" w:eastAsia="Times New Roman" w:hAnsi="Times New Roman" w:cs="Times New Roman"/>
          <w:bCs/>
          <w:color w:val="auto"/>
          <w:sz w:val="24"/>
          <w:szCs w:val="24"/>
          <w:lang w:eastAsia="en-AU"/>
        </w:rPr>
        <w:t xml:space="preserve">23 (Category 1) </w:t>
      </w:r>
      <w:r w:rsidRPr="001806D9">
        <w:rPr>
          <w:rFonts w:ascii="Times New Roman" w:eastAsia="Times New Roman" w:hAnsi="Times New Roman" w:cs="Times New Roman"/>
          <w:bCs/>
          <w:color w:val="auto"/>
          <w:sz w:val="24"/>
          <w:szCs w:val="24"/>
          <w:lang w:eastAsia="en-AU"/>
        </w:rPr>
        <w:t xml:space="preserve">and </w:t>
      </w:r>
      <w:r w:rsidR="00B5369D" w:rsidRPr="001806D9">
        <w:rPr>
          <w:rFonts w:ascii="Times New Roman" w:eastAsia="Times New Roman" w:hAnsi="Times New Roman" w:cs="Times New Roman"/>
          <w:bCs/>
          <w:color w:val="auto"/>
          <w:sz w:val="24"/>
          <w:szCs w:val="24"/>
          <w:lang w:eastAsia="en-AU"/>
        </w:rPr>
        <w:t>s</w:t>
      </w:r>
      <w:r w:rsidR="00A1456E" w:rsidRPr="001806D9">
        <w:rPr>
          <w:rFonts w:ascii="Times New Roman" w:eastAsia="Times New Roman" w:hAnsi="Times New Roman" w:cs="Times New Roman"/>
          <w:bCs/>
          <w:color w:val="auto"/>
          <w:sz w:val="24"/>
          <w:szCs w:val="24"/>
          <w:lang w:eastAsia="en-AU"/>
        </w:rPr>
        <w:t>ection 24 (Category 2)</w:t>
      </w:r>
      <w:r w:rsidRPr="001806D9">
        <w:rPr>
          <w:rFonts w:ascii="Times New Roman" w:eastAsia="Times New Roman" w:hAnsi="Times New Roman" w:cs="Times New Roman"/>
          <w:bCs/>
          <w:color w:val="auto"/>
          <w:sz w:val="24"/>
          <w:szCs w:val="24"/>
          <w:lang w:eastAsia="en-AU"/>
        </w:rPr>
        <w:t>.</w:t>
      </w:r>
      <w:r w:rsidR="000D7E96">
        <w:rPr>
          <w:rFonts w:ascii="Times New Roman" w:eastAsia="Times New Roman" w:hAnsi="Times New Roman" w:cs="Times New Roman"/>
          <w:bCs/>
          <w:color w:val="auto"/>
          <w:sz w:val="24"/>
          <w:szCs w:val="24"/>
          <w:lang w:eastAsia="en-AU"/>
        </w:rPr>
        <w:br/>
      </w:r>
      <w:r w:rsidR="000D7E96">
        <w:rPr>
          <w:rFonts w:ascii="Times New Roman" w:eastAsia="Times New Roman" w:hAnsi="Times New Roman" w:cs="Times New Roman"/>
          <w:bCs/>
          <w:color w:val="auto"/>
          <w:sz w:val="24"/>
          <w:szCs w:val="24"/>
          <w:lang w:eastAsia="en-AU"/>
        </w:rPr>
        <w:br/>
      </w:r>
      <w:r w:rsidR="00C617A1" w:rsidRPr="000D7E96">
        <w:rPr>
          <w:rFonts w:ascii="Times New Roman" w:eastAsia="Times New Roman" w:hAnsi="Times New Roman" w:cs="Times New Roman"/>
          <w:bCs/>
          <w:color w:val="auto"/>
          <w:sz w:val="24"/>
          <w:szCs w:val="24"/>
          <w:u w:val="single"/>
          <w:lang w:eastAsia="en-AU"/>
        </w:rPr>
        <w:t>Section 3</w:t>
      </w:r>
      <w:r w:rsidR="0031398B" w:rsidRPr="000D7E96">
        <w:rPr>
          <w:rFonts w:ascii="Times New Roman" w:eastAsia="Times New Roman" w:hAnsi="Times New Roman" w:cs="Times New Roman"/>
          <w:bCs/>
          <w:color w:val="auto"/>
          <w:sz w:val="24"/>
          <w:szCs w:val="24"/>
          <w:u w:val="single"/>
          <w:lang w:eastAsia="en-AU"/>
        </w:rPr>
        <w:t>3</w:t>
      </w:r>
      <w:r w:rsidR="00C617A1" w:rsidRPr="000D7E96">
        <w:rPr>
          <w:rFonts w:ascii="Times New Roman" w:eastAsia="Times New Roman" w:hAnsi="Times New Roman" w:cs="Times New Roman"/>
          <w:bCs/>
          <w:color w:val="auto"/>
          <w:sz w:val="24"/>
          <w:szCs w:val="24"/>
          <w:u w:val="single"/>
          <w:lang w:eastAsia="en-AU"/>
        </w:rPr>
        <w:t xml:space="preserve"> – Notification, including </w:t>
      </w:r>
      <w:r w:rsidR="00C16CEF" w:rsidRPr="000D7E96">
        <w:rPr>
          <w:rFonts w:ascii="Times New Roman" w:eastAsia="Times New Roman" w:hAnsi="Times New Roman" w:cs="Times New Roman"/>
          <w:bCs/>
          <w:color w:val="auto"/>
          <w:sz w:val="24"/>
          <w:szCs w:val="24"/>
          <w:u w:val="single"/>
          <w:lang w:eastAsia="en-AU"/>
        </w:rPr>
        <w:t xml:space="preserve">amount </w:t>
      </w:r>
      <w:r w:rsidR="00C617A1" w:rsidRPr="000D7E96">
        <w:rPr>
          <w:rFonts w:ascii="Times New Roman" w:eastAsia="Times New Roman" w:hAnsi="Times New Roman" w:cs="Times New Roman"/>
          <w:bCs/>
          <w:color w:val="auto"/>
          <w:sz w:val="24"/>
          <w:szCs w:val="24"/>
          <w:u w:val="single"/>
          <w:lang w:eastAsia="en-AU"/>
        </w:rPr>
        <w:t>of fee</w:t>
      </w:r>
      <w:r w:rsidR="00C16CEF" w:rsidRPr="000D7E96">
        <w:rPr>
          <w:rFonts w:ascii="Times New Roman" w:eastAsia="Times New Roman" w:hAnsi="Times New Roman" w:cs="Times New Roman"/>
          <w:bCs/>
          <w:color w:val="auto"/>
          <w:sz w:val="24"/>
          <w:szCs w:val="24"/>
          <w:u w:val="single"/>
          <w:lang w:eastAsia="en-AU"/>
        </w:rPr>
        <w:t xml:space="preserve"> payable</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303C0D" w:rsidRPr="001806D9">
        <w:rPr>
          <w:rFonts w:ascii="Times New Roman" w:eastAsia="Times New Roman" w:hAnsi="Times New Roman" w:cs="Times New Roman"/>
          <w:bCs/>
          <w:color w:val="auto"/>
          <w:sz w:val="24"/>
          <w:szCs w:val="24"/>
          <w:lang w:eastAsia="en-AU"/>
        </w:rPr>
        <w:t>Section 3</w:t>
      </w:r>
      <w:r w:rsidR="0031398B" w:rsidRPr="001806D9">
        <w:rPr>
          <w:rFonts w:ascii="Times New Roman" w:eastAsia="Times New Roman" w:hAnsi="Times New Roman" w:cs="Times New Roman"/>
          <w:bCs/>
          <w:color w:val="auto"/>
          <w:sz w:val="24"/>
          <w:szCs w:val="24"/>
          <w:lang w:eastAsia="en-AU"/>
        </w:rPr>
        <w:t>3</w:t>
      </w:r>
      <w:r w:rsidR="00303C0D" w:rsidRPr="001806D9">
        <w:rPr>
          <w:rFonts w:ascii="Times New Roman" w:eastAsia="Times New Roman" w:hAnsi="Times New Roman" w:cs="Times New Roman"/>
          <w:bCs/>
          <w:color w:val="auto"/>
          <w:sz w:val="24"/>
          <w:szCs w:val="24"/>
          <w:lang w:eastAsia="en-AU"/>
        </w:rPr>
        <w:t xml:space="preserve"> </w:t>
      </w:r>
      <w:r w:rsidR="00196511" w:rsidRPr="001806D9">
        <w:rPr>
          <w:rFonts w:ascii="Times New Roman" w:eastAsia="Times New Roman" w:hAnsi="Times New Roman" w:cs="Times New Roman"/>
          <w:bCs/>
          <w:color w:val="auto"/>
          <w:sz w:val="24"/>
          <w:szCs w:val="24"/>
          <w:lang w:eastAsia="en-AU"/>
        </w:rPr>
        <w:t>requires</w:t>
      </w:r>
      <w:r w:rsidR="00303C0D" w:rsidRPr="001806D9">
        <w:rPr>
          <w:rFonts w:ascii="Times New Roman" w:eastAsia="Times New Roman" w:hAnsi="Times New Roman" w:cs="Times New Roman"/>
          <w:bCs/>
          <w:color w:val="auto"/>
          <w:sz w:val="24"/>
          <w:szCs w:val="24"/>
          <w:lang w:eastAsia="en-AU"/>
        </w:rPr>
        <w:t xml:space="preserve"> the </w:t>
      </w:r>
      <w:r w:rsidR="00585700" w:rsidRPr="001806D9">
        <w:rPr>
          <w:rFonts w:ascii="Times New Roman" w:eastAsia="Times New Roman" w:hAnsi="Times New Roman" w:cs="Times New Roman"/>
          <w:bCs/>
          <w:color w:val="auto"/>
          <w:sz w:val="24"/>
          <w:szCs w:val="24"/>
          <w:lang w:eastAsia="en-AU"/>
        </w:rPr>
        <w:t xml:space="preserve">Secretary </w:t>
      </w:r>
      <w:r w:rsidR="00303C0D" w:rsidRPr="001806D9">
        <w:rPr>
          <w:rFonts w:ascii="Times New Roman" w:eastAsia="Times New Roman" w:hAnsi="Times New Roman" w:cs="Times New Roman"/>
          <w:bCs/>
          <w:color w:val="auto"/>
          <w:sz w:val="24"/>
          <w:szCs w:val="24"/>
          <w:lang w:eastAsia="en-AU"/>
        </w:rPr>
        <w:t xml:space="preserve">to notify </w:t>
      </w:r>
      <w:r w:rsidR="00D06C83" w:rsidRPr="001806D9">
        <w:rPr>
          <w:rFonts w:ascii="Times New Roman" w:eastAsia="Times New Roman" w:hAnsi="Times New Roman" w:cs="Times New Roman"/>
          <w:bCs/>
          <w:color w:val="auto"/>
          <w:sz w:val="24"/>
          <w:szCs w:val="24"/>
          <w:lang w:eastAsia="en-AU"/>
        </w:rPr>
        <w:t xml:space="preserve">a </w:t>
      </w:r>
      <w:r w:rsidR="003603D0" w:rsidRPr="001806D9">
        <w:rPr>
          <w:rFonts w:ascii="Times New Roman" w:eastAsia="Times New Roman" w:hAnsi="Times New Roman" w:cs="Times New Roman"/>
          <w:bCs/>
          <w:color w:val="auto"/>
          <w:sz w:val="24"/>
          <w:szCs w:val="24"/>
          <w:lang w:eastAsia="en-AU"/>
        </w:rPr>
        <w:t>person</w:t>
      </w:r>
      <w:r w:rsidR="00303C0D" w:rsidRPr="001806D9">
        <w:rPr>
          <w:rFonts w:ascii="Times New Roman" w:eastAsia="Times New Roman" w:hAnsi="Times New Roman" w:cs="Times New Roman"/>
          <w:bCs/>
          <w:color w:val="auto"/>
          <w:sz w:val="24"/>
          <w:szCs w:val="24"/>
          <w:lang w:eastAsia="en-AU"/>
        </w:rPr>
        <w:t xml:space="preserve"> of certain matters </w:t>
      </w:r>
      <w:r w:rsidR="00196511" w:rsidRPr="001806D9">
        <w:rPr>
          <w:rFonts w:ascii="Times New Roman" w:eastAsia="Times New Roman" w:hAnsi="Times New Roman" w:cs="Times New Roman"/>
          <w:bCs/>
          <w:color w:val="auto"/>
          <w:sz w:val="24"/>
          <w:szCs w:val="24"/>
          <w:lang w:eastAsia="en-AU"/>
        </w:rPr>
        <w:t>after the Department</w:t>
      </w:r>
      <w:r w:rsidR="00303C0D" w:rsidRPr="001806D9">
        <w:rPr>
          <w:rFonts w:ascii="Times New Roman" w:eastAsia="Times New Roman" w:hAnsi="Times New Roman" w:cs="Times New Roman"/>
          <w:bCs/>
          <w:color w:val="auto"/>
          <w:sz w:val="24"/>
          <w:szCs w:val="24"/>
          <w:lang w:eastAsia="en-AU"/>
        </w:rPr>
        <w:t xml:space="preserve"> receives a</w:t>
      </w:r>
      <w:r w:rsidR="00A1456E" w:rsidRPr="001806D9">
        <w:rPr>
          <w:rFonts w:ascii="Times New Roman" w:eastAsia="Times New Roman" w:hAnsi="Times New Roman" w:cs="Times New Roman"/>
          <w:bCs/>
          <w:color w:val="auto"/>
          <w:sz w:val="24"/>
          <w:szCs w:val="24"/>
          <w:lang w:eastAsia="en-AU"/>
        </w:rPr>
        <w:t xml:space="preserve"> </w:t>
      </w:r>
      <w:r w:rsidR="00303C0D" w:rsidRPr="001806D9">
        <w:rPr>
          <w:rFonts w:ascii="Times New Roman" w:eastAsia="Times New Roman" w:hAnsi="Times New Roman" w:cs="Times New Roman"/>
          <w:bCs/>
          <w:color w:val="auto"/>
          <w:sz w:val="24"/>
          <w:szCs w:val="24"/>
          <w:lang w:eastAsia="en-AU"/>
        </w:rPr>
        <w:t>n</w:t>
      </w:r>
      <w:r w:rsidR="00A1456E" w:rsidRPr="001806D9">
        <w:rPr>
          <w:rFonts w:ascii="Times New Roman" w:eastAsia="Times New Roman" w:hAnsi="Times New Roman" w:cs="Times New Roman"/>
          <w:bCs/>
          <w:color w:val="auto"/>
          <w:sz w:val="24"/>
          <w:szCs w:val="24"/>
          <w:lang w:eastAsia="en-AU"/>
        </w:rPr>
        <w:t>otice of intent for a proposed</w:t>
      </w:r>
      <w:r w:rsidR="00303C0D" w:rsidRPr="001806D9">
        <w:rPr>
          <w:rFonts w:ascii="Times New Roman" w:eastAsia="Times New Roman" w:hAnsi="Times New Roman" w:cs="Times New Roman"/>
          <w:bCs/>
          <w:color w:val="auto"/>
          <w:sz w:val="24"/>
          <w:szCs w:val="24"/>
          <w:lang w:eastAsia="en-AU"/>
        </w:rPr>
        <w:t xml:space="preserve"> </w:t>
      </w:r>
      <w:r w:rsidR="002638C7" w:rsidRPr="001806D9">
        <w:rPr>
          <w:rFonts w:ascii="Times New Roman" w:eastAsia="Times New Roman" w:hAnsi="Times New Roman" w:cs="Times New Roman"/>
          <w:bCs/>
          <w:color w:val="auto"/>
          <w:sz w:val="24"/>
          <w:szCs w:val="24"/>
          <w:lang w:eastAsia="en-AU"/>
        </w:rPr>
        <w:t>submission</w:t>
      </w:r>
      <w:r w:rsidR="00196511" w:rsidRPr="001806D9">
        <w:rPr>
          <w:rFonts w:ascii="Times New Roman" w:eastAsia="Times New Roman" w:hAnsi="Times New Roman" w:cs="Times New Roman"/>
          <w:bCs/>
          <w:color w:val="auto"/>
          <w:sz w:val="24"/>
          <w:szCs w:val="24"/>
          <w:lang w:eastAsia="en-AU"/>
        </w:rPr>
        <w:t>, or a</w:t>
      </w:r>
      <w:r w:rsidR="002638C7" w:rsidRPr="001806D9">
        <w:rPr>
          <w:rFonts w:ascii="Times New Roman" w:eastAsia="Times New Roman" w:hAnsi="Times New Roman" w:cs="Times New Roman"/>
          <w:bCs/>
          <w:color w:val="auto"/>
          <w:sz w:val="24"/>
          <w:szCs w:val="24"/>
          <w:lang w:eastAsia="en-AU"/>
        </w:rPr>
        <w:t xml:space="preserve"> submission</w:t>
      </w:r>
      <w:r w:rsidR="00196511" w:rsidRPr="001806D9">
        <w:rPr>
          <w:rFonts w:ascii="Times New Roman" w:eastAsia="Times New Roman" w:hAnsi="Times New Roman" w:cs="Times New Roman"/>
          <w:bCs/>
          <w:color w:val="auto"/>
          <w:sz w:val="24"/>
          <w:szCs w:val="24"/>
          <w:lang w:eastAsia="en-AU"/>
        </w:rPr>
        <w:t xml:space="preserve"> </w:t>
      </w:r>
      <w:r w:rsidR="000D7E96" w:rsidRPr="000D7E96">
        <w:rPr>
          <w:rFonts w:ascii="Times New Roman" w:eastAsia="Times New Roman" w:hAnsi="Times New Roman" w:cs="Times New Roman"/>
          <w:bCs/>
          <w:color w:val="auto"/>
          <w:sz w:val="24"/>
          <w:szCs w:val="24"/>
          <w:lang w:eastAsia="en-AU"/>
        </w:rPr>
        <w:t xml:space="preserve">from this person under section 30 </w:t>
      </w:r>
      <w:r w:rsidR="00196511" w:rsidRPr="001806D9">
        <w:rPr>
          <w:rFonts w:ascii="Times New Roman" w:eastAsia="Times New Roman" w:hAnsi="Times New Roman" w:cs="Times New Roman"/>
          <w:bCs/>
          <w:color w:val="auto"/>
          <w:sz w:val="24"/>
          <w:szCs w:val="24"/>
          <w:lang w:eastAsia="en-AU"/>
        </w:rPr>
        <w:t xml:space="preserve">if a notice of notice is not required. </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303C0D" w:rsidRPr="001806D9">
        <w:rPr>
          <w:rFonts w:ascii="Times New Roman" w:eastAsia="Times New Roman" w:hAnsi="Times New Roman" w:cs="Times New Roman"/>
          <w:bCs/>
          <w:color w:val="auto"/>
          <w:sz w:val="24"/>
          <w:szCs w:val="24"/>
          <w:lang w:eastAsia="en-AU"/>
        </w:rPr>
        <w:t>Subsection 3</w:t>
      </w:r>
      <w:r w:rsidR="0031398B" w:rsidRPr="001806D9">
        <w:rPr>
          <w:rFonts w:ascii="Times New Roman" w:eastAsia="Times New Roman" w:hAnsi="Times New Roman" w:cs="Times New Roman"/>
          <w:bCs/>
          <w:color w:val="auto"/>
          <w:sz w:val="24"/>
          <w:szCs w:val="24"/>
          <w:lang w:eastAsia="en-AU"/>
        </w:rPr>
        <w:t>3</w:t>
      </w:r>
      <w:r w:rsidR="00303C0D" w:rsidRPr="001806D9">
        <w:rPr>
          <w:rFonts w:ascii="Times New Roman" w:eastAsia="Times New Roman" w:hAnsi="Times New Roman" w:cs="Times New Roman"/>
          <w:bCs/>
          <w:color w:val="auto"/>
          <w:sz w:val="24"/>
          <w:szCs w:val="24"/>
          <w:lang w:eastAsia="en-AU"/>
        </w:rPr>
        <w:t xml:space="preserve">(1) </w:t>
      </w:r>
      <w:r w:rsidR="00A408BB" w:rsidRPr="001806D9">
        <w:rPr>
          <w:rFonts w:ascii="Times New Roman" w:eastAsia="Times New Roman" w:hAnsi="Times New Roman" w:cs="Times New Roman"/>
          <w:bCs/>
          <w:color w:val="auto"/>
          <w:sz w:val="24"/>
          <w:szCs w:val="24"/>
          <w:lang w:eastAsia="en-AU"/>
        </w:rPr>
        <w:t xml:space="preserve">provides that following receipt of a notice of intent in relation to a proposed </w:t>
      </w:r>
      <w:r w:rsidR="002638C7" w:rsidRPr="001806D9">
        <w:rPr>
          <w:rFonts w:ascii="Times New Roman" w:eastAsia="Times New Roman" w:hAnsi="Times New Roman" w:cs="Times New Roman"/>
          <w:bCs/>
          <w:color w:val="auto"/>
          <w:sz w:val="24"/>
          <w:szCs w:val="24"/>
          <w:lang w:eastAsia="en-AU"/>
        </w:rPr>
        <w:t>submission</w:t>
      </w:r>
      <w:r w:rsidR="00A408BB" w:rsidRPr="001806D9">
        <w:rPr>
          <w:rFonts w:ascii="Times New Roman" w:eastAsia="Times New Roman" w:hAnsi="Times New Roman" w:cs="Times New Roman"/>
          <w:bCs/>
          <w:color w:val="auto"/>
          <w:sz w:val="24"/>
          <w:szCs w:val="24"/>
          <w:lang w:eastAsia="en-AU"/>
        </w:rPr>
        <w:t xml:space="preserve">, the </w:t>
      </w:r>
      <w:r w:rsidR="00585700" w:rsidRPr="001806D9">
        <w:rPr>
          <w:rFonts w:ascii="Times New Roman" w:eastAsia="Times New Roman" w:hAnsi="Times New Roman" w:cs="Times New Roman"/>
          <w:bCs/>
          <w:color w:val="auto"/>
          <w:sz w:val="24"/>
          <w:szCs w:val="24"/>
          <w:lang w:eastAsia="en-AU"/>
        </w:rPr>
        <w:t xml:space="preserve">Secretary </w:t>
      </w:r>
      <w:r w:rsidR="00A408BB" w:rsidRPr="001806D9">
        <w:rPr>
          <w:rFonts w:ascii="Times New Roman" w:eastAsia="Times New Roman" w:hAnsi="Times New Roman" w:cs="Times New Roman"/>
          <w:bCs/>
          <w:color w:val="auto"/>
          <w:sz w:val="24"/>
          <w:szCs w:val="24"/>
          <w:lang w:eastAsia="en-AU"/>
        </w:rPr>
        <w:t xml:space="preserve">must notify the </w:t>
      </w:r>
      <w:r w:rsidR="001F606B" w:rsidRPr="001F606B">
        <w:rPr>
          <w:rFonts w:ascii="Times New Roman" w:eastAsia="Times New Roman" w:hAnsi="Times New Roman" w:cs="Times New Roman"/>
          <w:bCs/>
          <w:color w:val="auto"/>
          <w:sz w:val="24"/>
          <w:szCs w:val="24"/>
          <w:lang w:eastAsia="en-AU"/>
        </w:rPr>
        <w:t xml:space="preserve">person </w:t>
      </w:r>
      <w:r w:rsidR="00A408BB" w:rsidRPr="001806D9">
        <w:rPr>
          <w:rFonts w:ascii="Times New Roman" w:eastAsia="Times New Roman" w:hAnsi="Times New Roman" w:cs="Times New Roman"/>
          <w:bCs/>
          <w:color w:val="auto"/>
          <w:sz w:val="24"/>
          <w:szCs w:val="24"/>
          <w:lang w:eastAsia="en-AU"/>
        </w:rPr>
        <w:t>at least 10</w:t>
      </w:r>
      <w:r w:rsidR="00810D58" w:rsidRPr="001806D9">
        <w:rPr>
          <w:rFonts w:ascii="Times New Roman" w:eastAsia="Times New Roman" w:hAnsi="Times New Roman" w:cs="Times New Roman"/>
          <w:bCs/>
          <w:color w:val="auto"/>
          <w:sz w:val="24"/>
          <w:szCs w:val="24"/>
          <w:lang w:eastAsia="en-AU"/>
        </w:rPr>
        <w:t> </w:t>
      </w:r>
      <w:r w:rsidR="00A408BB" w:rsidRPr="001806D9">
        <w:rPr>
          <w:rFonts w:ascii="Times New Roman" w:eastAsia="Times New Roman" w:hAnsi="Times New Roman" w:cs="Times New Roman"/>
          <w:bCs/>
          <w:color w:val="auto"/>
          <w:sz w:val="24"/>
          <w:szCs w:val="24"/>
          <w:lang w:eastAsia="en-AU"/>
        </w:rPr>
        <w:t xml:space="preserve">business days before the submission due day for the proposed </w:t>
      </w:r>
      <w:r w:rsidR="002638C7" w:rsidRPr="001806D9">
        <w:rPr>
          <w:rFonts w:ascii="Times New Roman" w:eastAsia="Times New Roman" w:hAnsi="Times New Roman" w:cs="Times New Roman"/>
          <w:bCs/>
          <w:color w:val="auto"/>
          <w:sz w:val="24"/>
          <w:szCs w:val="24"/>
          <w:lang w:eastAsia="en-AU"/>
        </w:rPr>
        <w:t>submission</w:t>
      </w:r>
      <w:r w:rsidR="00A408BB" w:rsidRPr="001806D9">
        <w:rPr>
          <w:rFonts w:ascii="Times New Roman" w:eastAsia="Times New Roman" w:hAnsi="Times New Roman" w:cs="Times New Roman"/>
          <w:bCs/>
          <w:color w:val="auto"/>
          <w:sz w:val="24"/>
          <w:szCs w:val="24"/>
          <w:lang w:eastAsia="en-AU"/>
        </w:rPr>
        <w:t xml:space="preserve">. </w:t>
      </w:r>
      <w:r w:rsidR="00D06C83" w:rsidRPr="001806D9">
        <w:rPr>
          <w:rFonts w:ascii="Times New Roman" w:eastAsia="Times New Roman" w:hAnsi="Times New Roman" w:cs="Times New Roman"/>
          <w:bCs/>
          <w:color w:val="auto"/>
          <w:sz w:val="24"/>
          <w:szCs w:val="24"/>
          <w:lang w:eastAsia="en-AU"/>
        </w:rPr>
        <w:t>The notification must</w:t>
      </w:r>
      <w:r w:rsidR="00A408BB" w:rsidRPr="001806D9">
        <w:rPr>
          <w:rFonts w:ascii="Times New Roman" w:eastAsia="Times New Roman" w:hAnsi="Times New Roman" w:cs="Times New Roman"/>
          <w:bCs/>
          <w:color w:val="auto"/>
          <w:sz w:val="24"/>
          <w:szCs w:val="24"/>
          <w:lang w:eastAsia="en-AU"/>
        </w:rPr>
        <w:t xml:space="preserve"> acknowledg</w:t>
      </w:r>
      <w:r w:rsidR="00D06C83" w:rsidRPr="001806D9">
        <w:rPr>
          <w:rFonts w:ascii="Times New Roman" w:eastAsia="Times New Roman" w:hAnsi="Times New Roman" w:cs="Times New Roman"/>
          <w:bCs/>
          <w:color w:val="auto"/>
          <w:sz w:val="24"/>
          <w:szCs w:val="24"/>
          <w:lang w:eastAsia="en-AU"/>
        </w:rPr>
        <w:t>e</w:t>
      </w:r>
      <w:r w:rsidR="00A408BB" w:rsidRPr="001806D9">
        <w:rPr>
          <w:rFonts w:ascii="Times New Roman" w:eastAsia="Times New Roman" w:hAnsi="Times New Roman" w:cs="Times New Roman"/>
          <w:bCs/>
          <w:color w:val="auto"/>
          <w:sz w:val="24"/>
          <w:szCs w:val="24"/>
          <w:lang w:eastAsia="en-AU"/>
        </w:rPr>
        <w:t xml:space="preserve"> receipt of the notice of intent, </w:t>
      </w:r>
      <w:r w:rsidR="00D06C83" w:rsidRPr="001806D9">
        <w:rPr>
          <w:rFonts w:ascii="Times New Roman" w:eastAsia="Times New Roman" w:hAnsi="Times New Roman" w:cs="Times New Roman"/>
          <w:bCs/>
          <w:color w:val="auto"/>
          <w:sz w:val="24"/>
          <w:szCs w:val="24"/>
          <w:lang w:eastAsia="en-AU"/>
        </w:rPr>
        <w:t xml:space="preserve">include the </w:t>
      </w:r>
      <w:r w:rsidR="00A408BB" w:rsidRPr="001806D9">
        <w:rPr>
          <w:rFonts w:ascii="Times New Roman" w:eastAsia="Times New Roman" w:hAnsi="Times New Roman" w:cs="Times New Roman"/>
          <w:bCs/>
          <w:color w:val="auto"/>
          <w:sz w:val="24"/>
          <w:szCs w:val="24"/>
          <w:lang w:eastAsia="en-AU"/>
        </w:rPr>
        <w:t xml:space="preserve">amount of fee payable to provide submission services based on the </w:t>
      </w:r>
      <w:r w:rsidR="00196511" w:rsidRPr="001806D9">
        <w:rPr>
          <w:rFonts w:ascii="Times New Roman" w:eastAsia="Times New Roman" w:hAnsi="Times New Roman" w:cs="Times New Roman"/>
          <w:bCs/>
          <w:color w:val="auto"/>
          <w:sz w:val="24"/>
          <w:szCs w:val="24"/>
          <w:lang w:eastAsia="en-AU"/>
        </w:rPr>
        <w:t xml:space="preserve">proposed category </w:t>
      </w:r>
      <w:r w:rsidR="00A408BB" w:rsidRPr="001806D9">
        <w:rPr>
          <w:rFonts w:ascii="Times New Roman" w:eastAsia="Times New Roman" w:hAnsi="Times New Roman" w:cs="Times New Roman"/>
          <w:bCs/>
          <w:color w:val="auto"/>
          <w:sz w:val="24"/>
          <w:szCs w:val="24"/>
          <w:lang w:eastAsia="en-AU"/>
        </w:rPr>
        <w:t>in the notice of intent and how to pay the fee.</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994DD4" w:rsidRPr="001806D9">
        <w:rPr>
          <w:rFonts w:ascii="Times New Roman" w:eastAsia="Times New Roman" w:hAnsi="Times New Roman" w:cs="Times New Roman"/>
          <w:bCs/>
          <w:color w:val="auto"/>
          <w:sz w:val="24"/>
          <w:szCs w:val="24"/>
          <w:lang w:eastAsia="en-AU"/>
        </w:rPr>
        <w:t>Subsection 3</w:t>
      </w:r>
      <w:r w:rsidR="0031398B" w:rsidRPr="001806D9">
        <w:rPr>
          <w:rFonts w:ascii="Times New Roman" w:eastAsia="Times New Roman" w:hAnsi="Times New Roman" w:cs="Times New Roman"/>
          <w:bCs/>
          <w:color w:val="auto"/>
          <w:sz w:val="24"/>
          <w:szCs w:val="24"/>
          <w:lang w:eastAsia="en-AU"/>
        </w:rPr>
        <w:t>3</w:t>
      </w:r>
      <w:r w:rsidR="00994DD4" w:rsidRPr="001806D9">
        <w:rPr>
          <w:rFonts w:ascii="Times New Roman" w:eastAsia="Times New Roman" w:hAnsi="Times New Roman" w:cs="Times New Roman"/>
          <w:bCs/>
          <w:color w:val="auto"/>
          <w:sz w:val="24"/>
          <w:szCs w:val="24"/>
          <w:lang w:eastAsia="en-AU"/>
        </w:rPr>
        <w:t xml:space="preserve">(2) </w:t>
      </w:r>
      <w:r w:rsidR="00585700" w:rsidRPr="001806D9">
        <w:rPr>
          <w:rFonts w:ascii="Times New Roman" w:eastAsia="Times New Roman" w:hAnsi="Times New Roman" w:cs="Times New Roman"/>
          <w:bCs/>
          <w:color w:val="auto"/>
          <w:sz w:val="24"/>
          <w:szCs w:val="24"/>
          <w:lang w:eastAsia="en-AU"/>
        </w:rPr>
        <w:t xml:space="preserve">provides that if the notice of intent for a proposed </w:t>
      </w:r>
      <w:r w:rsidR="002638C7" w:rsidRPr="001806D9">
        <w:rPr>
          <w:rFonts w:ascii="Times New Roman" w:eastAsia="Times New Roman" w:hAnsi="Times New Roman" w:cs="Times New Roman"/>
          <w:bCs/>
          <w:color w:val="auto"/>
          <w:sz w:val="24"/>
          <w:szCs w:val="24"/>
          <w:lang w:eastAsia="en-AU"/>
        </w:rPr>
        <w:t>submission</w:t>
      </w:r>
      <w:r w:rsidR="00585700" w:rsidRPr="001806D9">
        <w:rPr>
          <w:rFonts w:ascii="Times New Roman" w:eastAsia="Times New Roman" w:hAnsi="Times New Roman" w:cs="Times New Roman"/>
          <w:bCs/>
          <w:color w:val="auto"/>
          <w:sz w:val="24"/>
          <w:szCs w:val="24"/>
          <w:lang w:eastAsia="en-AU"/>
        </w:rPr>
        <w:t xml:space="preserve"> </w:t>
      </w:r>
      <w:r w:rsidR="00A1456E" w:rsidRPr="001806D9">
        <w:rPr>
          <w:rFonts w:ascii="Times New Roman" w:eastAsia="Times New Roman" w:hAnsi="Times New Roman" w:cs="Times New Roman"/>
          <w:bCs/>
          <w:color w:val="auto"/>
          <w:sz w:val="24"/>
          <w:szCs w:val="24"/>
          <w:lang w:eastAsia="en-AU"/>
        </w:rPr>
        <w:t>includes reasons for</w:t>
      </w:r>
      <w:r w:rsidR="00585700" w:rsidRPr="001806D9">
        <w:rPr>
          <w:rFonts w:ascii="Times New Roman" w:eastAsia="Times New Roman" w:hAnsi="Times New Roman" w:cs="Times New Roman"/>
          <w:bCs/>
          <w:color w:val="auto"/>
          <w:sz w:val="24"/>
          <w:szCs w:val="24"/>
          <w:lang w:eastAsia="en-AU"/>
        </w:rPr>
        <w:t xml:space="preserve"> an exemption of fees [as defined by </w:t>
      </w:r>
      <w:r w:rsidR="00B5369D" w:rsidRPr="001806D9">
        <w:rPr>
          <w:rFonts w:ascii="Times New Roman" w:eastAsia="Times New Roman" w:hAnsi="Times New Roman" w:cs="Times New Roman"/>
          <w:bCs/>
          <w:color w:val="auto"/>
          <w:sz w:val="24"/>
          <w:szCs w:val="24"/>
          <w:lang w:eastAsia="en-AU"/>
        </w:rPr>
        <w:t>s</w:t>
      </w:r>
      <w:r w:rsidR="00585700" w:rsidRPr="001806D9">
        <w:rPr>
          <w:rFonts w:ascii="Times New Roman" w:eastAsia="Times New Roman" w:hAnsi="Times New Roman" w:cs="Times New Roman"/>
          <w:bCs/>
          <w:color w:val="auto"/>
          <w:sz w:val="24"/>
          <w:szCs w:val="24"/>
          <w:lang w:eastAsia="en-AU"/>
        </w:rPr>
        <w:t>ection 6</w:t>
      </w:r>
      <w:r w:rsidR="0031398B" w:rsidRPr="001806D9">
        <w:rPr>
          <w:rFonts w:ascii="Times New Roman" w:eastAsia="Times New Roman" w:hAnsi="Times New Roman" w:cs="Times New Roman"/>
          <w:bCs/>
          <w:color w:val="auto"/>
          <w:sz w:val="24"/>
          <w:szCs w:val="24"/>
          <w:lang w:eastAsia="en-AU"/>
        </w:rPr>
        <w:t>7</w:t>
      </w:r>
      <w:r w:rsidR="00585700" w:rsidRPr="001806D9">
        <w:rPr>
          <w:rFonts w:ascii="Times New Roman" w:eastAsia="Times New Roman" w:hAnsi="Times New Roman" w:cs="Times New Roman"/>
          <w:bCs/>
          <w:color w:val="auto"/>
          <w:sz w:val="24"/>
          <w:szCs w:val="24"/>
          <w:lang w:eastAsia="en-AU"/>
        </w:rPr>
        <w:t>] or a request for a wa</w:t>
      </w:r>
      <w:r w:rsidR="008D675B" w:rsidRPr="001806D9">
        <w:rPr>
          <w:rFonts w:ascii="Times New Roman" w:eastAsia="Times New Roman" w:hAnsi="Times New Roman" w:cs="Times New Roman"/>
          <w:bCs/>
          <w:color w:val="auto"/>
          <w:sz w:val="24"/>
          <w:szCs w:val="24"/>
          <w:lang w:eastAsia="en-AU"/>
        </w:rPr>
        <w:t>i</w:t>
      </w:r>
      <w:r w:rsidR="00585700" w:rsidRPr="001806D9">
        <w:rPr>
          <w:rFonts w:ascii="Times New Roman" w:eastAsia="Times New Roman" w:hAnsi="Times New Roman" w:cs="Times New Roman"/>
          <w:bCs/>
          <w:color w:val="auto"/>
          <w:sz w:val="24"/>
          <w:szCs w:val="24"/>
          <w:lang w:eastAsia="en-AU"/>
        </w:rPr>
        <w:t>ver of the fee, the Secretary must notify the</w:t>
      </w:r>
      <w:r w:rsidR="001F606B" w:rsidRPr="001F606B">
        <w:rPr>
          <w:rFonts w:ascii="Times New Roman" w:eastAsia="Times New Roman" w:hAnsi="Times New Roman" w:cs="Times New Roman"/>
          <w:bCs/>
          <w:color w:val="auto"/>
          <w:sz w:val="24"/>
          <w:szCs w:val="24"/>
          <w:lang w:eastAsia="en-AU"/>
        </w:rPr>
        <w:t xml:space="preserve"> person </w:t>
      </w:r>
      <w:r w:rsidR="0026308F" w:rsidRPr="001806D9">
        <w:rPr>
          <w:rFonts w:ascii="Times New Roman" w:eastAsia="Times New Roman" w:hAnsi="Times New Roman" w:cs="Times New Roman"/>
          <w:bCs/>
          <w:color w:val="auto"/>
          <w:sz w:val="24"/>
          <w:szCs w:val="24"/>
          <w:lang w:eastAsia="en-AU"/>
        </w:rPr>
        <w:t xml:space="preserve">at least 5 business days before the submission due day </w:t>
      </w:r>
      <w:r w:rsidR="00D06C83" w:rsidRPr="001806D9">
        <w:rPr>
          <w:rFonts w:ascii="Times New Roman" w:eastAsia="Times New Roman" w:hAnsi="Times New Roman" w:cs="Times New Roman"/>
          <w:bCs/>
          <w:color w:val="auto"/>
          <w:sz w:val="24"/>
          <w:szCs w:val="24"/>
          <w:lang w:eastAsia="en-AU"/>
        </w:rPr>
        <w:t xml:space="preserve">for the proposed </w:t>
      </w:r>
      <w:r w:rsidR="002638C7" w:rsidRPr="001806D9">
        <w:rPr>
          <w:rFonts w:ascii="Times New Roman" w:eastAsia="Times New Roman" w:hAnsi="Times New Roman" w:cs="Times New Roman"/>
          <w:bCs/>
          <w:color w:val="auto"/>
          <w:sz w:val="24"/>
          <w:szCs w:val="24"/>
          <w:lang w:eastAsia="en-AU"/>
        </w:rPr>
        <w:t>submission</w:t>
      </w:r>
      <w:r w:rsidR="0026308F" w:rsidRPr="001806D9">
        <w:rPr>
          <w:rFonts w:ascii="Times New Roman" w:eastAsia="Times New Roman" w:hAnsi="Times New Roman" w:cs="Times New Roman"/>
          <w:bCs/>
          <w:color w:val="auto"/>
          <w:sz w:val="24"/>
          <w:szCs w:val="24"/>
          <w:lang w:eastAsia="en-AU"/>
        </w:rPr>
        <w:t>. The</w:t>
      </w:r>
      <w:r w:rsidR="00D06C83" w:rsidRPr="001806D9">
        <w:rPr>
          <w:rFonts w:ascii="Times New Roman" w:eastAsia="Times New Roman" w:hAnsi="Times New Roman" w:cs="Times New Roman"/>
          <w:bCs/>
          <w:color w:val="auto"/>
          <w:sz w:val="24"/>
          <w:szCs w:val="24"/>
          <w:lang w:eastAsia="en-AU"/>
        </w:rPr>
        <w:t xml:space="preserve"> notification must </w:t>
      </w:r>
      <w:r w:rsidR="0026308F" w:rsidRPr="001806D9">
        <w:rPr>
          <w:rFonts w:ascii="Times New Roman" w:eastAsia="Times New Roman" w:hAnsi="Times New Roman" w:cs="Times New Roman"/>
          <w:bCs/>
          <w:color w:val="auto"/>
          <w:sz w:val="24"/>
          <w:szCs w:val="24"/>
          <w:lang w:eastAsia="en-AU"/>
        </w:rPr>
        <w:t>acknowledg</w:t>
      </w:r>
      <w:r w:rsidR="00D06C83" w:rsidRPr="001806D9">
        <w:rPr>
          <w:rFonts w:ascii="Times New Roman" w:eastAsia="Times New Roman" w:hAnsi="Times New Roman" w:cs="Times New Roman"/>
          <w:bCs/>
          <w:color w:val="auto"/>
          <w:sz w:val="24"/>
          <w:szCs w:val="24"/>
          <w:lang w:eastAsia="en-AU"/>
        </w:rPr>
        <w:t>e</w:t>
      </w:r>
      <w:r w:rsidR="0026308F" w:rsidRPr="001806D9">
        <w:rPr>
          <w:rFonts w:ascii="Times New Roman" w:eastAsia="Times New Roman" w:hAnsi="Times New Roman" w:cs="Times New Roman"/>
          <w:bCs/>
          <w:color w:val="auto"/>
          <w:sz w:val="24"/>
          <w:szCs w:val="24"/>
          <w:lang w:eastAsia="en-AU"/>
        </w:rPr>
        <w:t xml:space="preserve"> receipt of the notice of intent, </w:t>
      </w:r>
      <w:r w:rsidR="00D06C83" w:rsidRPr="001806D9">
        <w:rPr>
          <w:rFonts w:ascii="Times New Roman" w:eastAsia="Times New Roman" w:hAnsi="Times New Roman" w:cs="Times New Roman"/>
          <w:bCs/>
          <w:color w:val="auto"/>
          <w:sz w:val="24"/>
          <w:szCs w:val="24"/>
          <w:lang w:eastAsia="en-AU"/>
        </w:rPr>
        <w:t xml:space="preserve">state </w:t>
      </w:r>
      <w:r w:rsidR="0026308F" w:rsidRPr="001806D9">
        <w:rPr>
          <w:rFonts w:ascii="Times New Roman" w:eastAsia="Times New Roman" w:hAnsi="Times New Roman" w:cs="Times New Roman"/>
          <w:bCs/>
          <w:color w:val="auto"/>
          <w:sz w:val="24"/>
          <w:szCs w:val="24"/>
          <w:lang w:eastAsia="en-AU"/>
        </w:rPr>
        <w:t>whether fee exemption applies or whether the fee is waived, review rights under Part 8</w:t>
      </w:r>
      <w:r w:rsidR="005829D1" w:rsidRPr="001806D9">
        <w:rPr>
          <w:rFonts w:ascii="Times New Roman" w:eastAsia="Times New Roman" w:hAnsi="Times New Roman" w:cs="Times New Roman"/>
          <w:bCs/>
          <w:color w:val="auto"/>
          <w:sz w:val="24"/>
          <w:szCs w:val="24"/>
          <w:lang w:eastAsia="en-AU"/>
        </w:rPr>
        <w:t xml:space="preserve">, </w:t>
      </w:r>
      <w:r w:rsidR="00D06C83" w:rsidRPr="001806D9">
        <w:rPr>
          <w:rFonts w:ascii="Times New Roman" w:eastAsia="Times New Roman" w:hAnsi="Times New Roman" w:cs="Times New Roman"/>
          <w:bCs/>
          <w:color w:val="auto"/>
          <w:sz w:val="24"/>
          <w:szCs w:val="24"/>
          <w:lang w:eastAsia="en-AU"/>
        </w:rPr>
        <w:t xml:space="preserve">specify </w:t>
      </w:r>
      <w:r w:rsidR="005829D1" w:rsidRPr="001806D9">
        <w:rPr>
          <w:rFonts w:ascii="Times New Roman" w:eastAsia="Times New Roman" w:hAnsi="Times New Roman" w:cs="Times New Roman"/>
          <w:bCs/>
          <w:color w:val="auto"/>
          <w:sz w:val="24"/>
          <w:szCs w:val="24"/>
          <w:lang w:eastAsia="en-AU"/>
        </w:rPr>
        <w:t>any fee payable and how to pay the fee.</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5829D1" w:rsidRPr="001806D9">
        <w:rPr>
          <w:rFonts w:ascii="Times New Roman" w:eastAsia="Times New Roman" w:hAnsi="Times New Roman" w:cs="Times New Roman"/>
          <w:bCs/>
          <w:color w:val="auto"/>
          <w:sz w:val="24"/>
          <w:szCs w:val="24"/>
          <w:lang w:eastAsia="en-AU"/>
        </w:rPr>
        <w:t>Subsection 3</w:t>
      </w:r>
      <w:r w:rsidR="0031398B" w:rsidRPr="001806D9">
        <w:rPr>
          <w:rFonts w:ascii="Times New Roman" w:eastAsia="Times New Roman" w:hAnsi="Times New Roman" w:cs="Times New Roman"/>
          <w:bCs/>
          <w:color w:val="auto"/>
          <w:sz w:val="24"/>
          <w:szCs w:val="24"/>
          <w:lang w:eastAsia="en-AU"/>
        </w:rPr>
        <w:t>3</w:t>
      </w:r>
      <w:r w:rsidR="005829D1" w:rsidRPr="001806D9">
        <w:rPr>
          <w:rFonts w:ascii="Times New Roman" w:eastAsia="Times New Roman" w:hAnsi="Times New Roman" w:cs="Times New Roman"/>
          <w:bCs/>
          <w:color w:val="auto"/>
          <w:sz w:val="24"/>
          <w:szCs w:val="24"/>
          <w:lang w:eastAsia="en-AU"/>
        </w:rPr>
        <w:t xml:space="preserve">(3) provides that if a notice of intent for a proposed </w:t>
      </w:r>
      <w:r w:rsidR="002638C7" w:rsidRPr="001806D9">
        <w:rPr>
          <w:rFonts w:ascii="Times New Roman" w:eastAsia="Times New Roman" w:hAnsi="Times New Roman" w:cs="Times New Roman"/>
          <w:bCs/>
          <w:color w:val="auto"/>
          <w:sz w:val="24"/>
          <w:szCs w:val="24"/>
          <w:lang w:eastAsia="en-AU"/>
        </w:rPr>
        <w:t>submission</w:t>
      </w:r>
      <w:r w:rsidR="005829D1" w:rsidRPr="001806D9">
        <w:rPr>
          <w:rFonts w:ascii="Times New Roman" w:eastAsia="Times New Roman" w:hAnsi="Times New Roman" w:cs="Times New Roman"/>
          <w:bCs/>
          <w:color w:val="auto"/>
          <w:sz w:val="24"/>
          <w:szCs w:val="24"/>
          <w:lang w:eastAsia="en-AU"/>
        </w:rPr>
        <w:t xml:space="preserve"> is not required, the Secretary must notify the</w:t>
      </w:r>
      <w:r w:rsidR="001F606B" w:rsidRPr="001F606B">
        <w:t xml:space="preserve"> </w:t>
      </w:r>
      <w:r w:rsidR="001F606B" w:rsidRPr="001F606B">
        <w:rPr>
          <w:rFonts w:ascii="Times New Roman" w:eastAsia="Times New Roman" w:hAnsi="Times New Roman" w:cs="Times New Roman"/>
          <w:bCs/>
          <w:color w:val="auto"/>
          <w:sz w:val="24"/>
          <w:szCs w:val="24"/>
          <w:lang w:eastAsia="en-AU"/>
        </w:rPr>
        <w:t>person</w:t>
      </w:r>
      <w:r w:rsidR="005829D1" w:rsidRPr="001806D9">
        <w:rPr>
          <w:rFonts w:ascii="Times New Roman" w:eastAsia="Times New Roman" w:hAnsi="Times New Roman" w:cs="Times New Roman"/>
          <w:bCs/>
          <w:color w:val="auto"/>
          <w:sz w:val="24"/>
          <w:szCs w:val="24"/>
          <w:lang w:eastAsia="en-AU"/>
        </w:rPr>
        <w:t xml:space="preserve"> within 15 business days of receiving an </w:t>
      </w:r>
      <w:r w:rsidR="002638C7" w:rsidRPr="001806D9">
        <w:rPr>
          <w:rFonts w:ascii="Times New Roman" w:eastAsia="Times New Roman" w:hAnsi="Times New Roman" w:cs="Times New Roman"/>
          <w:bCs/>
          <w:color w:val="auto"/>
          <w:sz w:val="24"/>
          <w:szCs w:val="24"/>
          <w:lang w:eastAsia="en-AU"/>
        </w:rPr>
        <w:t>submission</w:t>
      </w:r>
      <w:r w:rsidR="005829D1" w:rsidRPr="001806D9">
        <w:rPr>
          <w:rFonts w:ascii="Times New Roman" w:eastAsia="Times New Roman" w:hAnsi="Times New Roman" w:cs="Times New Roman"/>
          <w:bCs/>
          <w:color w:val="auto"/>
          <w:sz w:val="24"/>
          <w:szCs w:val="24"/>
          <w:lang w:eastAsia="en-AU"/>
        </w:rPr>
        <w:t>. The</w:t>
      </w:r>
      <w:r w:rsidR="00D06C83" w:rsidRPr="001806D9">
        <w:rPr>
          <w:rFonts w:ascii="Times New Roman" w:eastAsia="Times New Roman" w:hAnsi="Times New Roman" w:cs="Times New Roman"/>
          <w:bCs/>
          <w:color w:val="auto"/>
          <w:sz w:val="24"/>
          <w:szCs w:val="24"/>
          <w:lang w:eastAsia="en-AU"/>
        </w:rPr>
        <w:t xml:space="preserve"> notification must</w:t>
      </w:r>
      <w:r w:rsidR="005829D1" w:rsidRPr="001806D9">
        <w:rPr>
          <w:rFonts w:ascii="Times New Roman" w:eastAsia="Times New Roman" w:hAnsi="Times New Roman" w:cs="Times New Roman"/>
          <w:bCs/>
          <w:color w:val="auto"/>
          <w:sz w:val="24"/>
          <w:szCs w:val="24"/>
          <w:lang w:eastAsia="en-AU"/>
        </w:rPr>
        <w:t xml:space="preserve"> acknowledg</w:t>
      </w:r>
      <w:r w:rsidR="00D06C83" w:rsidRPr="001806D9">
        <w:rPr>
          <w:rFonts w:ascii="Times New Roman" w:eastAsia="Times New Roman" w:hAnsi="Times New Roman" w:cs="Times New Roman"/>
          <w:bCs/>
          <w:color w:val="auto"/>
          <w:sz w:val="24"/>
          <w:szCs w:val="24"/>
          <w:lang w:eastAsia="en-AU"/>
        </w:rPr>
        <w:t>e</w:t>
      </w:r>
      <w:r w:rsidR="005829D1" w:rsidRPr="001806D9">
        <w:rPr>
          <w:rFonts w:ascii="Times New Roman" w:eastAsia="Times New Roman" w:hAnsi="Times New Roman" w:cs="Times New Roman"/>
          <w:bCs/>
          <w:color w:val="auto"/>
          <w:sz w:val="24"/>
          <w:szCs w:val="24"/>
          <w:lang w:eastAsia="en-AU"/>
        </w:rPr>
        <w:t xml:space="preserve"> receipt of the </w:t>
      </w:r>
      <w:r w:rsidR="002638C7" w:rsidRPr="001806D9">
        <w:rPr>
          <w:rFonts w:ascii="Times New Roman" w:eastAsia="Times New Roman" w:hAnsi="Times New Roman" w:cs="Times New Roman"/>
          <w:bCs/>
          <w:color w:val="auto"/>
          <w:sz w:val="24"/>
          <w:szCs w:val="24"/>
          <w:lang w:eastAsia="en-AU"/>
        </w:rPr>
        <w:t>submission</w:t>
      </w:r>
      <w:r w:rsidR="005829D1" w:rsidRPr="001806D9">
        <w:rPr>
          <w:rFonts w:ascii="Times New Roman" w:eastAsia="Times New Roman" w:hAnsi="Times New Roman" w:cs="Times New Roman"/>
          <w:bCs/>
          <w:color w:val="auto"/>
          <w:sz w:val="24"/>
          <w:szCs w:val="24"/>
          <w:lang w:eastAsia="en-AU"/>
        </w:rPr>
        <w:t xml:space="preserve">, </w:t>
      </w:r>
      <w:r w:rsidR="00D06C83" w:rsidRPr="001806D9">
        <w:rPr>
          <w:rFonts w:ascii="Times New Roman" w:eastAsia="Times New Roman" w:hAnsi="Times New Roman" w:cs="Times New Roman"/>
          <w:bCs/>
          <w:color w:val="auto"/>
          <w:sz w:val="24"/>
          <w:szCs w:val="24"/>
          <w:lang w:eastAsia="en-AU"/>
        </w:rPr>
        <w:t xml:space="preserve">state </w:t>
      </w:r>
      <w:r w:rsidR="005829D1" w:rsidRPr="001806D9">
        <w:rPr>
          <w:rFonts w:ascii="Times New Roman" w:eastAsia="Times New Roman" w:hAnsi="Times New Roman" w:cs="Times New Roman"/>
          <w:bCs/>
          <w:color w:val="auto"/>
          <w:sz w:val="24"/>
          <w:szCs w:val="24"/>
          <w:lang w:eastAsia="en-AU"/>
        </w:rPr>
        <w:t xml:space="preserve">whether a fee exemption or waiver has been granted (if requested), </w:t>
      </w:r>
      <w:r w:rsidR="00D06C83" w:rsidRPr="001806D9">
        <w:rPr>
          <w:rFonts w:ascii="Times New Roman" w:eastAsia="Times New Roman" w:hAnsi="Times New Roman" w:cs="Times New Roman"/>
          <w:bCs/>
          <w:color w:val="auto"/>
          <w:sz w:val="24"/>
          <w:szCs w:val="24"/>
          <w:lang w:eastAsia="en-AU"/>
        </w:rPr>
        <w:t xml:space="preserve">specify </w:t>
      </w:r>
      <w:r w:rsidR="005829D1" w:rsidRPr="001806D9">
        <w:rPr>
          <w:rFonts w:ascii="Times New Roman" w:eastAsia="Times New Roman" w:hAnsi="Times New Roman" w:cs="Times New Roman"/>
          <w:bCs/>
          <w:color w:val="auto"/>
          <w:sz w:val="24"/>
          <w:szCs w:val="24"/>
          <w:lang w:eastAsia="en-AU"/>
        </w:rPr>
        <w:t>any fee payable and how to pay the fee.</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C617A1" w:rsidRPr="001F606B">
        <w:rPr>
          <w:rFonts w:ascii="Times New Roman" w:eastAsia="Times New Roman" w:hAnsi="Times New Roman" w:cs="Times New Roman"/>
          <w:bCs/>
          <w:color w:val="auto"/>
          <w:sz w:val="24"/>
          <w:szCs w:val="24"/>
          <w:u w:val="single"/>
          <w:lang w:eastAsia="en-AU"/>
        </w:rPr>
        <w:t xml:space="preserve">Section </w:t>
      </w:r>
      <w:r w:rsidR="00A1456E" w:rsidRPr="001F606B">
        <w:rPr>
          <w:rFonts w:ascii="Times New Roman" w:eastAsia="Times New Roman" w:hAnsi="Times New Roman" w:cs="Times New Roman"/>
          <w:bCs/>
          <w:color w:val="auto"/>
          <w:sz w:val="24"/>
          <w:szCs w:val="24"/>
          <w:u w:val="single"/>
          <w:lang w:eastAsia="en-AU"/>
        </w:rPr>
        <w:t xml:space="preserve">34 </w:t>
      </w:r>
      <w:r w:rsidR="00C617A1" w:rsidRPr="001F606B">
        <w:rPr>
          <w:rFonts w:ascii="Times New Roman" w:eastAsia="Times New Roman" w:hAnsi="Times New Roman" w:cs="Times New Roman"/>
          <w:bCs/>
          <w:color w:val="auto"/>
          <w:sz w:val="24"/>
          <w:szCs w:val="24"/>
          <w:u w:val="single"/>
          <w:lang w:eastAsia="en-AU"/>
        </w:rPr>
        <w:t>– Secretary may refuse to accept incomplete</w:t>
      </w:r>
      <w:r w:rsidR="00C16CEF" w:rsidRPr="001F606B">
        <w:rPr>
          <w:rFonts w:ascii="Times New Roman" w:eastAsia="Times New Roman" w:hAnsi="Times New Roman" w:cs="Times New Roman"/>
          <w:bCs/>
          <w:color w:val="auto"/>
          <w:sz w:val="24"/>
          <w:szCs w:val="24"/>
          <w:u w:val="single"/>
          <w:lang w:eastAsia="en-AU"/>
        </w:rPr>
        <w:t xml:space="preserve"> submission</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3</w:t>
      </w:r>
      <w:r w:rsidR="00A1456E" w:rsidRPr="001806D9">
        <w:rPr>
          <w:rFonts w:ascii="Times New Roman" w:eastAsia="Times New Roman" w:hAnsi="Times New Roman" w:cs="Times New Roman"/>
          <w:bCs/>
          <w:color w:val="auto"/>
          <w:sz w:val="24"/>
          <w:szCs w:val="24"/>
          <w:lang w:eastAsia="en-AU"/>
        </w:rPr>
        <w:t>4</w:t>
      </w:r>
      <w:r w:rsidR="004C03E1" w:rsidRPr="001806D9">
        <w:rPr>
          <w:rFonts w:ascii="Times New Roman" w:eastAsia="Times New Roman" w:hAnsi="Times New Roman" w:cs="Times New Roman"/>
          <w:bCs/>
          <w:color w:val="auto"/>
          <w:sz w:val="24"/>
          <w:szCs w:val="24"/>
          <w:lang w:eastAsia="en-AU"/>
        </w:rPr>
        <w:t xml:space="preserve"> provides that the Secretary may </w:t>
      </w:r>
      <w:r w:rsidR="001B3A69" w:rsidRPr="001806D9">
        <w:rPr>
          <w:rFonts w:ascii="Times New Roman" w:eastAsia="Times New Roman" w:hAnsi="Times New Roman" w:cs="Times New Roman"/>
          <w:bCs/>
          <w:color w:val="auto"/>
          <w:sz w:val="24"/>
          <w:szCs w:val="24"/>
          <w:lang w:eastAsia="en-AU"/>
        </w:rPr>
        <w:t xml:space="preserve">refuse to </w:t>
      </w:r>
      <w:r w:rsidR="004C03E1" w:rsidRPr="001806D9">
        <w:rPr>
          <w:rFonts w:ascii="Times New Roman" w:eastAsia="Times New Roman" w:hAnsi="Times New Roman" w:cs="Times New Roman"/>
          <w:bCs/>
          <w:color w:val="auto"/>
          <w:sz w:val="24"/>
          <w:szCs w:val="24"/>
          <w:lang w:eastAsia="en-AU"/>
        </w:rPr>
        <w:t>accept a</w:t>
      </w:r>
      <w:r w:rsidR="002638C7" w:rsidRPr="001806D9">
        <w:rPr>
          <w:rFonts w:ascii="Times New Roman" w:eastAsia="Times New Roman" w:hAnsi="Times New Roman" w:cs="Times New Roman"/>
          <w:bCs/>
          <w:color w:val="auto"/>
          <w:sz w:val="24"/>
          <w:szCs w:val="24"/>
          <w:lang w:eastAsia="en-AU"/>
        </w:rPr>
        <w:t xml:space="preserve"> submission</w:t>
      </w:r>
      <w:r w:rsidR="004C03E1" w:rsidRPr="001806D9">
        <w:rPr>
          <w:rFonts w:ascii="Times New Roman" w:eastAsia="Times New Roman" w:hAnsi="Times New Roman" w:cs="Times New Roman"/>
          <w:bCs/>
          <w:color w:val="auto"/>
          <w:sz w:val="24"/>
          <w:szCs w:val="24"/>
          <w:lang w:eastAsia="en-AU"/>
        </w:rPr>
        <w:t xml:space="preserve"> </w:t>
      </w:r>
      <w:r w:rsidR="00F211F1" w:rsidRPr="001806D9">
        <w:rPr>
          <w:rFonts w:ascii="Times New Roman" w:eastAsia="Times New Roman" w:hAnsi="Times New Roman" w:cs="Times New Roman"/>
          <w:bCs/>
          <w:color w:val="auto"/>
          <w:sz w:val="24"/>
          <w:szCs w:val="24"/>
          <w:lang w:eastAsia="en-AU"/>
        </w:rPr>
        <w:t xml:space="preserve">from a person </w:t>
      </w:r>
      <w:r w:rsidR="004C03E1" w:rsidRPr="001806D9">
        <w:rPr>
          <w:rFonts w:ascii="Times New Roman" w:eastAsia="Times New Roman" w:hAnsi="Times New Roman" w:cs="Times New Roman"/>
          <w:bCs/>
          <w:color w:val="auto"/>
          <w:sz w:val="24"/>
          <w:szCs w:val="24"/>
          <w:lang w:eastAsia="en-AU"/>
        </w:rPr>
        <w:t>to the PBA</w:t>
      </w:r>
      <w:r w:rsidR="0031398B" w:rsidRPr="001806D9">
        <w:rPr>
          <w:rFonts w:ascii="Times New Roman" w:eastAsia="Times New Roman" w:hAnsi="Times New Roman" w:cs="Times New Roman"/>
          <w:bCs/>
          <w:color w:val="auto"/>
          <w:sz w:val="24"/>
          <w:szCs w:val="24"/>
          <w:lang w:eastAsia="en-AU"/>
        </w:rPr>
        <w:t>C</w:t>
      </w:r>
      <w:r w:rsidR="00F211F1" w:rsidRPr="001806D9">
        <w:rPr>
          <w:rFonts w:ascii="Times New Roman" w:eastAsia="Times New Roman" w:hAnsi="Times New Roman" w:cs="Times New Roman"/>
          <w:bCs/>
          <w:color w:val="auto"/>
          <w:sz w:val="24"/>
          <w:szCs w:val="24"/>
          <w:lang w:eastAsia="en-AU"/>
        </w:rPr>
        <w:t xml:space="preserve"> </w:t>
      </w:r>
      <w:r w:rsidR="0031398B" w:rsidRPr="001806D9">
        <w:rPr>
          <w:rFonts w:ascii="Times New Roman" w:eastAsia="Times New Roman" w:hAnsi="Times New Roman" w:cs="Times New Roman"/>
          <w:bCs/>
          <w:color w:val="auto"/>
          <w:sz w:val="24"/>
          <w:szCs w:val="24"/>
          <w:lang w:eastAsia="en-AU"/>
        </w:rPr>
        <w:t>on</w:t>
      </w:r>
      <w:r w:rsidR="004C03E1" w:rsidRPr="001806D9">
        <w:rPr>
          <w:rFonts w:ascii="Times New Roman" w:eastAsia="Times New Roman" w:hAnsi="Times New Roman" w:cs="Times New Roman"/>
          <w:bCs/>
          <w:color w:val="auto"/>
          <w:sz w:val="24"/>
          <w:szCs w:val="24"/>
          <w:lang w:eastAsia="en-AU"/>
        </w:rPr>
        <w:t xml:space="preserve"> the basis it is incomplete and does not contain the information required for PBAC consideration. In these circumstances, the Department will notify the </w:t>
      </w:r>
      <w:r w:rsidR="00F211F1" w:rsidRPr="001806D9">
        <w:rPr>
          <w:rFonts w:ascii="Times New Roman" w:eastAsia="Times New Roman" w:hAnsi="Times New Roman" w:cs="Times New Roman"/>
          <w:bCs/>
          <w:color w:val="auto"/>
          <w:sz w:val="24"/>
          <w:szCs w:val="24"/>
          <w:lang w:eastAsia="en-AU"/>
        </w:rPr>
        <w:t xml:space="preserve">person </w:t>
      </w:r>
      <w:r w:rsidR="004C03E1" w:rsidRPr="001806D9">
        <w:rPr>
          <w:rFonts w:ascii="Times New Roman" w:eastAsia="Times New Roman" w:hAnsi="Times New Roman" w:cs="Times New Roman"/>
          <w:bCs/>
          <w:color w:val="auto"/>
          <w:sz w:val="24"/>
          <w:szCs w:val="24"/>
          <w:lang w:eastAsia="en-AU"/>
        </w:rPr>
        <w:t xml:space="preserve">within 10 business days after </w:t>
      </w:r>
      <w:r w:rsidR="009063CE" w:rsidRPr="001806D9">
        <w:rPr>
          <w:rFonts w:ascii="Times New Roman" w:eastAsia="Times New Roman" w:hAnsi="Times New Roman" w:cs="Times New Roman"/>
          <w:bCs/>
          <w:color w:val="auto"/>
          <w:sz w:val="24"/>
          <w:szCs w:val="24"/>
          <w:lang w:eastAsia="en-AU"/>
        </w:rPr>
        <w:t>the Secretary has made a decision to refuse to accept a submission</w:t>
      </w:r>
      <w:r w:rsidR="004C03E1" w:rsidRPr="001806D9">
        <w:rPr>
          <w:rFonts w:ascii="Times New Roman" w:eastAsia="Times New Roman" w:hAnsi="Times New Roman" w:cs="Times New Roman"/>
          <w:bCs/>
          <w:color w:val="auto"/>
          <w:sz w:val="24"/>
          <w:szCs w:val="24"/>
          <w:lang w:eastAsia="en-AU"/>
        </w:rPr>
        <w:t xml:space="preserve"> and refund any fee paid except for the deposit amount. </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Section 3</w:t>
      </w:r>
      <w:r w:rsidR="0031398B" w:rsidRPr="001F606B">
        <w:rPr>
          <w:rFonts w:ascii="Times New Roman" w:eastAsia="Times New Roman" w:hAnsi="Times New Roman" w:cs="Times New Roman"/>
          <w:bCs/>
          <w:color w:val="auto"/>
          <w:sz w:val="24"/>
          <w:szCs w:val="24"/>
          <w:u w:val="single"/>
          <w:lang w:eastAsia="en-AU"/>
        </w:rPr>
        <w:t>5</w:t>
      </w:r>
      <w:r w:rsidR="004C03E1" w:rsidRPr="001F606B">
        <w:rPr>
          <w:rFonts w:ascii="Times New Roman" w:eastAsia="Times New Roman" w:hAnsi="Times New Roman" w:cs="Times New Roman"/>
          <w:bCs/>
          <w:color w:val="auto"/>
          <w:sz w:val="24"/>
          <w:szCs w:val="24"/>
          <w:u w:val="single"/>
          <w:lang w:eastAsia="en-AU"/>
        </w:rPr>
        <w:t xml:space="preserve"> – Withdrawal of notice of intent or </w:t>
      </w:r>
      <w:r w:rsidR="00C16CEF" w:rsidRPr="001F606B">
        <w:rPr>
          <w:rFonts w:ascii="Times New Roman" w:eastAsia="Times New Roman" w:hAnsi="Times New Roman" w:cs="Times New Roman"/>
          <w:bCs/>
          <w:color w:val="auto"/>
          <w:sz w:val="24"/>
          <w:szCs w:val="24"/>
          <w:u w:val="single"/>
          <w:lang w:eastAsia="en-AU"/>
        </w:rPr>
        <w:t>submission</w:t>
      </w:r>
      <w:r w:rsidR="004C03E1" w:rsidRPr="001F606B">
        <w:rPr>
          <w:rFonts w:ascii="Times New Roman" w:eastAsia="Times New Roman" w:hAnsi="Times New Roman" w:cs="Times New Roman"/>
          <w:bCs/>
          <w:color w:val="auto"/>
          <w:sz w:val="24"/>
          <w:szCs w:val="24"/>
          <w:u w:val="single"/>
          <w:lang w:eastAsia="en-AU"/>
        </w:rPr>
        <w:t>, and refund of fee or liability for deposit</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030A58" w:rsidRPr="001806D9">
        <w:rPr>
          <w:rFonts w:ascii="Times New Roman" w:eastAsia="Times New Roman" w:hAnsi="Times New Roman" w:cs="Times New Roman"/>
          <w:bCs/>
          <w:color w:val="auto"/>
          <w:sz w:val="24"/>
          <w:szCs w:val="24"/>
          <w:lang w:eastAsia="en-AU"/>
        </w:rPr>
        <w:t>S</w:t>
      </w:r>
      <w:r w:rsidR="004C03E1" w:rsidRPr="001806D9">
        <w:rPr>
          <w:rFonts w:ascii="Times New Roman" w:eastAsia="Times New Roman" w:hAnsi="Times New Roman" w:cs="Times New Roman"/>
          <w:bCs/>
          <w:color w:val="auto"/>
          <w:sz w:val="24"/>
          <w:szCs w:val="24"/>
          <w:lang w:eastAsia="en-AU"/>
        </w:rPr>
        <w:t>ection 3</w:t>
      </w:r>
      <w:r w:rsidR="0031398B" w:rsidRPr="001806D9">
        <w:rPr>
          <w:rFonts w:ascii="Times New Roman" w:eastAsia="Times New Roman" w:hAnsi="Times New Roman" w:cs="Times New Roman"/>
          <w:bCs/>
          <w:color w:val="auto"/>
          <w:sz w:val="24"/>
          <w:szCs w:val="24"/>
          <w:lang w:eastAsia="en-AU"/>
        </w:rPr>
        <w:t>5</w:t>
      </w:r>
      <w:r w:rsidR="004C03E1" w:rsidRPr="001806D9">
        <w:rPr>
          <w:rFonts w:ascii="Times New Roman" w:eastAsia="Times New Roman" w:hAnsi="Times New Roman" w:cs="Times New Roman"/>
          <w:bCs/>
          <w:color w:val="auto"/>
          <w:sz w:val="24"/>
          <w:szCs w:val="24"/>
          <w:lang w:eastAsia="en-AU"/>
        </w:rPr>
        <w:t xml:space="preserve"> </w:t>
      </w:r>
      <w:r w:rsidR="00030A58" w:rsidRPr="001806D9">
        <w:rPr>
          <w:rFonts w:ascii="Times New Roman" w:eastAsia="Times New Roman" w:hAnsi="Times New Roman" w:cs="Times New Roman"/>
          <w:bCs/>
          <w:color w:val="auto"/>
          <w:sz w:val="24"/>
          <w:szCs w:val="24"/>
          <w:lang w:eastAsia="en-AU"/>
        </w:rPr>
        <w:t>allows</w:t>
      </w:r>
      <w:r w:rsidR="003603D0" w:rsidRPr="001806D9">
        <w:rPr>
          <w:rFonts w:ascii="Times New Roman" w:eastAsia="Times New Roman" w:hAnsi="Times New Roman" w:cs="Times New Roman"/>
          <w:bCs/>
          <w:color w:val="auto"/>
          <w:sz w:val="24"/>
          <w:szCs w:val="24"/>
          <w:lang w:eastAsia="en-AU"/>
        </w:rPr>
        <w:t xml:space="preserve"> a person</w:t>
      </w:r>
      <w:r w:rsidR="00030A58" w:rsidRPr="001806D9">
        <w:rPr>
          <w:rFonts w:ascii="Times New Roman" w:eastAsia="Times New Roman" w:hAnsi="Times New Roman" w:cs="Times New Roman"/>
          <w:bCs/>
          <w:color w:val="auto"/>
          <w:sz w:val="24"/>
          <w:szCs w:val="24"/>
          <w:lang w:eastAsia="en-AU"/>
        </w:rPr>
        <w:t xml:space="preserve"> to withdraw their notice of intent or </w:t>
      </w:r>
      <w:r w:rsidR="00B35E6D" w:rsidRPr="001806D9">
        <w:rPr>
          <w:rFonts w:ascii="Times New Roman" w:eastAsia="Times New Roman" w:hAnsi="Times New Roman" w:cs="Times New Roman"/>
          <w:bCs/>
          <w:color w:val="auto"/>
          <w:sz w:val="24"/>
          <w:szCs w:val="24"/>
          <w:lang w:eastAsia="en-AU"/>
        </w:rPr>
        <w:t>submission</w:t>
      </w:r>
      <w:r w:rsidR="00030A58" w:rsidRPr="001806D9">
        <w:rPr>
          <w:rFonts w:ascii="Times New Roman" w:eastAsia="Times New Roman" w:hAnsi="Times New Roman" w:cs="Times New Roman"/>
          <w:bCs/>
          <w:color w:val="auto"/>
          <w:sz w:val="24"/>
          <w:szCs w:val="24"/>
          <w:lang w:eastAsia="en-AU"/>
        </w:rPr>
        <w:t xml:space="preserve"> by providing written notice to the Department. T</w:t>
      </w:r>
      <w:r w:rsidR="004C03E1" w:rsidRPr="001806D9">
        <w:rPr>
          <w:rFonts w:ascii="Times New Roman" w:eastAsia="Times New Roman" w:hAnsi="Times New Roman" w:cs="Times New Roman"/>
          <w:bCs/>
          <w:color w:val="auto"/>
          <w:sz w:val="24"/>
          <w:szCs w:val="24"/>
          <w:lang w:eastAsia="en-AU"/>
        </w:rPr>
        <w:t xml:space="preserve">he </w:t>
      </w:r>
      <w:r w:rsidR="002F0EAA" w:rsidRPr="001806D9">
        <w:rPr>
          <w:rFonts w:ascii="Times New Roman" w:eastAsia="Times New Roman" w:hAnsi="Times New Roman" w:cs="Times New Roman"/>
          <w:bCs/>
          <w:color w:val="auto"/>
          <w:sz w:val="24"/>
          <w:szCs w:val="24"/>
          <w:lang w:eastAsia="en-AU"/>
        </w:rPr>
        <w:t xml:space="preserve">Department </w:t>
      </w:r>
      <w:r w:rsidR="00030A58" w:rsidRPr="001806D9">
        <w:rPr>
          <w:rFonts w:ascii="Times New Roman" w:eastAsia="Times New Roman" w:hAnsi="Times New Roman" w:cs="Times New Roman"/>
          <w:bCs/>
          <w:color w:val="auto"/>
          <w:sz w:val="24"/>
          <w:szCs w:val="24"/>
          <w:lang w:eastAsia="en-AU"/>
        </w:rPr>
        <w:t>must</w:t>
      </w:r>
      <w:r w:rsidR="002F0EAA" w:rsidRPr="001806D9">
        <w:rPr>
          <w:rFonts w:ascii="Times New Roman" w:eastAsia="Times New Roman" w:hAnsi="Times New Roman" w:cs="Times New Roman"/>
          <w:bCs/>
          <w:color w:val="auto"/>
          <w:sz w:val="24"/>
          <w:szCs w:val="24"/>
          <w:lang w:eastAsia="en-AU"/>
        </w:rPr>
        <w:t xml:space="preserve"> refund any fee paid except the deposit amount if the notice of intent or </w:t>
      </w:r>
      <w:r w:rsidR="00B35E6D" w:rsidRPr="001806D9">
        <w:rPr>
          <w:rFonts w:ascii="Times New Roman" w:eastAsia="Times New Roman" w:hAnsi="Times New Roman" w:cs="Times New Roman"/>
          <w:bCs/>
          <w:color w:val="auto"/>
          <w:sz w:val="24"/>
          <w:szCs w:val="24"/>
          <w:lang w:eastAsia="en-AU"/>
        </w:rPr>
        <w:t>submissio</w:t>
      </w:r>
      <w:r w:rsidR="002F0EAA" w:rsidRPr="001806D9">
        <w:rPr>
          <w:rFonts w:ascii="Times New Roman" w:eastAsia="Times New Roman" w:hAnsi="Times New Roman" w:cs="Times New Roman"/>
          <w:bCs/>
          <w:color w:val="auto"/>
          <w:sz w:val="24"/>
          <w:szCs w:val="24"/>
          <w:lang w:eastAsia="en-AU"/>
        </w:rPr>
        <w:t xml:space="preserve">n is </w:t>
      </w:r>
      <w:r w:rsidR="004C03E1" w:rsidRPr="001806D9">
        <w:rPr>
          <w:rFonts w:ascii="Times New Roman" w:eastAsia="Times New Roman" w:hAnsi="Times New Roman" w:cs="Times New Roman"/>
          <w:bCs/>
          <w:color w:val="auto"/>
          <w:sz w:val="24"/>
          <w:szCs w:val="24"/>
          <w:lang w:eastAsia="en-AU"/>
        </w:rPr>
        <w:t>withdraw</w:t>
      </w:r>
      <w:r w:rsidR="002F0EAA" w:rsidRPr="001806D9">
        <w:rPr>
          <w:rFonts w:ascii="Times New Roman" w:eastAsia="Times New Roman" w:hAnsi="Times New Roman" w:cs="Times New Roman"/>
          <w:bCs/>
          <w:color w:val="auto"/>
          <w:sz w:val="24"/>
          <w:szCs w:val="24"/>
          <w:lang w:eastAsia="en-AU"/>
        </w:rPr>
        <w:t>n</w:t>
      </w:r>
      <w:r w:rsidR="004C03E1" w:rsidRPr="001806D9">
        <w:rPr>
          <w:rFonts w:ascii="Times New Roman" w:eastAsia="Times New Roman" w:hAnsi="Times New Roman" w:cs="Times New Roman"/>
          <w:bCs/>
          <w:color w:val="auto"/>
          <w:sz w:val="24"/>
          <w:szCs w:val="24"/>
          <w:lang w:eastAsia="en-AU"/>
        </w:rPr>
        <w:t xml:space="preserve"> on </w:t>
      </w:r>
      <w:r w:rsidR="002F0EAA" w:rsidRPr="001806D9">
        <w:rPr>
          <w:rFonts w:ascii="Times New Roman" w:eastAsia="Times New Roman" w:hAnsi="Times New Roman" w:cs="Times New Roman"/>
          <w:bCs/>
          <w:color w:val="auto"/>
          <w:sz w:val="24"/>
          <w:szCs w:val="24"/>
          <w:lang w:eastAsia="en-AU"/>
        </w:rPr>
        <w:t xml:space="preserve">or before </w:t>
      </w:r>
      <w:r w:rsidR="004C03E1" w:rsidRPr="001806D9">
        <w:rPr>
          <w:rFonts w:ascii="Times New Roman" w:eastAsia="Times New Roman" w:hAnsi="Times New Roman" w:cs="Times New Roman"/>
          <w:bCs/>
          <w:color w:val="auto"/>
          <w:sz w:val="24"/>
          <w:szCs w:val="24"/>
          <w:lang w:eastAsia="en-AU"/>
        </w:rPr>
        <w:t>the submission due day</w:t>
      </w:r>
      <w:r w:rsidR="00F47BF7" w:rsidRPr="001806D9">
        <w:rPr>
          <w:rFonts w:ascii="Times New Roman" w:eastAsia="Times New Roman" w:hAnsi="Times New Roman" w:cs="Times New Roman"/>
          <w:bCs/>
          <w:color w:val="auto"/>
          <w:sz w:val="24"/>
          <w:szCs w:val="24"/>
          <w:lang w:eastAsia="en-AU"/>
        </w:rPr>
        <w:t xml:space="preserve"> </w:t>
      </w:r>
      <w:bookmarkStart w:id="7" w:name="_Hlk90574946"/>
      <w:r w:rsidR="00F47BF7" w:rsidRPr="001806D9">
        <w:rPr>
          <w:rFonts w:ascii="Times New Roman" w:eastAsia="Times New Roman" w:hAnsi="Times New Roman" w:cs="Times New Roman"/>
          <w:bCs/>
          <w:color w:val="auto"/>
          <w:sz w:val="24"/>
          <w:szCs w:val="24"/>
          <w:lang w:eastAsia="en-AU"/>
        </w:rPr>
        <w:t>or within 10 business days of notification given, whichever occurs earlier</w:t>
      </w:r>
      <w:r w:rsidR="004C03E1" w:rsidRPr="001806D9">
        <w:rPr>
          <w:rFonts w:ascii="Times New Roman" w:eastAsia="Times New Roman" w:hAnsi="Times New Roman" w:cs="Times New Roman"/>
          <w:bCs/>
          <w:color w:val="auto"/>
          <w:sz w:val="24"/>
          <w:szCs w:val="24"/>
          <w:lang w:eastAsia="en-AU"/>
        </w:rPr>
        <w:t>.</w:t>
      </w:r>
      <w:bookmarkEnd w:id="7"/>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030A58" w:rsidRPr="001806D9">
        <w:rPr>
          <w:rFonts w:ascii="Times New Roman" w:eastAsia="Times New Roman" w:hAnsi="Times New Roman" w:cs="Times New Roman"/>
          <w:bCs/>
          <w:color w:val="auto"/>
          <w:sz w:val="24"/>
          <w:szCs w:val="24"/>
          <w:lang w:eastAsia="en-AU"/>
        </w:rPr>
        <w:t>T</w:t>
      </w:r>
      <w:r w:rsidR="002F0EAA" w:rsidRPr="001806D9">
        <w:rPr>
          <w:rFonts w:ascii="Times New Roman" w:eastAsia="Times New Roman" w:hAnsi="Times New Roman" w:cs="Times New Roman"/>
          <w:bCs/>
          <w:color w:val="auto"/>
          <w:sz w:val="24"/>
          <w:szCs w:val="24"/>
          <w:lang w:eastAsia="en-AU"/>
        </w:rPr>
        <w:t xml:space="preserve">he Department </w:t>
      </w:r>
      <w:r w:rsidR="00030A58" w:rsidRPr="001806D9">
        <w:rPr>
          <w:rFonts w:ascii="Times New Roman" w:eastAsia="Times New Roman" w:hAnsi="Times New Roman" w:cs="Times New Roman"/>
          <w:bCs/>
          <w:color w:val="auto"/>
          <w:sz w:val="24"/>
          <w:szCs w:val="24"/>
          <w:lang w:eastAsia="en-AU"/>
        </w:rPr>
        <w:t>must</w:t>
      </w:r>
      <w:r w:rsidR="002F0EAA" w:rsidRPr="001806D9">
        <w:rPr>
          <w:rFonts w:ascii="Times New Roman" w:eastAsia="Times New Roman" w:hAnsi="Times New Roman" w:cs="Times New Roman"/>
          <w:bCs/>
          <w:color w:val="auto"/>
          <w:sz w:val="24"/>
          <w:szCs w:val="24"/>
          <w:lang w:eastAsia="en-AU"/>
        </w:rPr>
        <w:t xml:space="preserve"> refund any fee paid except the deposit amount if a </w:t>
      </w:r>
      <w:r w:rsidR="003603D0" w:rsidRPr="001806D9">
        <w:rPr>
          <w:rFonts w:ascii="Times New Roman" w:eastAsia="Times New Roman" w:hAnsi="Times New Roman" w:cs="Times New Roman"/>
          <w:bCs/>
          <w:color w:val="auto"/>
          <w:sz w:val="24"/>
          <w:szCs w:val="24"/>
          <w:lang w:eastAsia="en-AU"/>
        </w:rPr>
        <w:t>person</w:t>
      </w:r>
      <w:r w:rsidR="002F0EAA" w:rsidRPr="001806D9">
        <w:rPr>
          <w:rFonts w:ascii="Times New Roman" w:eastAsia="Times New Roman" w:hAnsi="Times New Roman" w:cs="Times New Roman"/>
          <w:bCs/>
          <w:color w:val="auto"/>
          <w:sz w:val="24"/>
          <w:szCs w:val="24"/>
          <w:lang w:eastAsia="en-AU"/>
        </w:rPr>
        <w:t xml:space="preserve"> withdraws their </w:t>
      </w:r>
      <w:r w:rsidR="00B35E6D" w:rsidRPr="001806D9">
        <w:rPr>
          <w:rFonts w:ascii="Times New Roman" w:eastAsia="Times New Roman" w:hAnsi="Times New Roman" w:cs="Times New Roman"/>
          <w:bCs/>
          <w:color w:val="auto"/>
          <w:sz w:val="24"/>
          <w:szCs w:val="24"/>
          <w:lang w:eastAsia="en-AU"/>
        </w:rPr>
        <w:t>submission</w:t>
      </w:r>
      <w:r w:rsidR="002F0EAA" w:rsidRPr="001806D9">
        <w:rPr>
          <w:rFonts w:ascii="Times New Roman" w:eastAsia="Times New Roman" w:hAnsi="Times New Roman" w:cs="Times New Roman"/>
          <w:bCs/>
          <w:color w:val="auto"/>
          <w:sz w:val="24"/>
          <w:szCs w:val="24"/>
          <w:lang w:eastAsia="en-AU"/>
        </w:rPr>
        <w:t xml:space="preserve"> within 10 business days after receiving a notification under </w:t>
      </w:r>
      <w:r w:rsidR="00913E4F" w:rsidRPr="001806D9">
        <w:rPr>
          <w:rFonts w:ascii="Times New Roman" w:eastAsia="Times New Roman" w:hAnsi="Times New Roman" w:cs="Times New Roman"/>
          <w:bCs/>
          <w:color w:val="auto"/>
          <w:sz w:val="24"/>
          <w:szCs w:val="24"/>
          <w:lang w:eastAsia="en-AU"/>
        </w:rPr>
        <w:t>s</w:t>
      </w:r>
      <w:r w:rsidR="002F0EAA" w:rsidRPr="001806D9">
        <w:rPr>
          <w:rFonts w:ascii="Times New Roman" w:eastAsia="Times New Roman" w:hAnsi="Times New Roman" w:cs="Times New Roman"/>
          <w:bCs/>
          <w:color w:val="auto"/>
          <w:sz w:val="24"/>
          <w:szCs w:val="24"/>
          <w:lang w:eastAsia="en-AU"/>
        </w:rPr>
        <w:t xml:space="preserve">ubsection 33(2) relating to a fee exemption or fee waiver or under </w:t>
      </w:r>
      <w:r w:rsidR="00B5369D" w:rsidRPr="001806D9">
        <w:rPr>
          <w:rFonts w:ascii="Times New Roman" w:eastAsia="Times New Roman" w:hAnsi="Times New Roman" w:cs="Times New Roman"/>
          <w:bCs/>
          <w:color w:val="auto"/>
          <w:sz w:val="24"/>
          <w:szCs w:val="24"/>
          <w:lang w:eastAsia="en-AU"/>
        </w:rPr>
        <w:t>s</w:t>
      </w:r>
      <w:r w:rsidR="002F0EAA" w:rsidRPr="001806D9">
        <w:rPr>
          <w:rFonts w:ascii="Times New Roman" w:eastAsia="Times New Roman" w:hAnsi="Times New Roman" w:cs="Times New Roman"/>
          <w:bCs/>
          <w:color w:val="auto"/>
          <w:sz w:val="24"/>
          <w:szCs w:val="24"/>
          <w:lang w:eastAsia="en-AU"/>
        </w:rPr>
        <w:t>ubsection 33(3)</w:t>
      </w:r>
      <w:r w:rsidR="001B3A69" w:rsidRPr="001806D9">
        <w:rPr>
          <w:rFonts w:ascii="Times New Roman" w:eastAsia="Times New Roman" w:hAnsi="Times New Roman" w:cs="Times New Roman"/>
          <w:bCs/>
          <w:color w:val="auto"/>
          <w:sz w:val="24"/>
          <w:szCs w:val="24"/>
          <w:lang w:eastAsia="en-AU"/>
        </w:rPr>
        <w:t xml:space="preserve"> </w:t>
      </w:r>
      <w:r w:rsidR="00FE0DBF" w:rsidRPr="001806D9">
        <w:rPr>
          <w:rFonts w:ascii="Times New Roman" w:eastAsia="Times New Roman" w:hAnsi="Times New Roman" w:cs="Times New Roman"/>
          <w:bCs/>
          <w:color w:val="auto"/>
          <w:sz w:val="24"/>
          <w:szCs w:val="24"/>
          <w:lang w:eastAsia="en-AU"/>
        </w:rPr>
        <w:t>where</w:t>
      </w:r>
      <w:r w:rsidR="002F0EAA" w:rsidRPr="001806D9">
        <w:rPr>
          <w:rFonts w:ascii="Times New Roman" w:eastAsia="Times New Roman" w:hAnsi="Times New Roman" w:cs="Times New Roman"/>
          <w:bCs/>
          <w:color w:val="auto"/>
          <w:sz w:val="24"/>
          <w:szCs w:val="24"/>
          <w:lang w:eastAsia="en-AU"/>
        </w:rPr>
        <w:t xml:space="preserve"> an exception to the notice of intent was granted. </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030A58" w:rsidRPr="001806D9">
        <w:rPr>
          <w:rFonts w:ascii="Times New Roman" w:eastAsia="Times New Roman" w:hAnsi="Times New Roman" w:cs="Times New Roman"/>
          <w:bCs/>
          <w:color w:val="auto"/>
          <w:sz w:val="24"/>
          <w:szCs w:val="24"/>
          <w:lang w:eastAsia="en-AU"/>
        </w:rPr>
        <w:t>T</w:t>
      </w:r>
      <w:r w:rsidR="00FE0DBF" w:rsidRPr="001806D9">
        <w:rPr>
          <w:rFonts w:ascii="Times New Roman" w:eastAsia="Times New Roman" w:hAnsi="Times New Roman" w:cs="Times New Roman"/>
          <w:bCs/>
          <w:color w:val="auto"/>
          <w:sz w:val="24"/>
          <w:szCs w:val="24"/>
          <w:lang w:eastAsia="en-AU"/>
        </w:rPr>
        <w:t xml:space="preserve">he Department need not make a refund of any fee paid if a proposed </w:t>
      </w:r>
      <w:r w:rsidR="00B35E6D" w:rsidRPr="001806D9">
        <w:rPr>
          <w:rFonts w:ascii="Times New Roman" w:eastAsia="Times New Roman" w:hAnsi="Times New Roman" w:cs="Times New Roman"/>
          <w:bCs/>
          <w:color w:val="auto"/>
          <w:sz w:val="24"/>
          <w:szCs w:val="24"/>
          <w:lang w:eastAsia="en-AU"/>
        </w:rPr>
        <w:t>submission</w:t>
      </w:r>
      <w:r w:rsidR="00FE0DBF" w:rsidRPr="001806D9">
        <w:rPr>
          <w:rFonts w:ascii="Times New Roman" w:eastAsia="Times New Roman" w:hAnsi="Times New Roman" w:cs="Times New Roman"/>
          <w:bCs/>
          <w:color w:val="auto"/>
          <w:sz w:val="24"/>
          <w:szCs w:val="24"/>
          <w:lang w:eastAsia="en-AU"/>
        </w:rPr>
        <w:t xml:space="preserve"> in the </w:t>
      </w:r>
      <w:r w:rsidR="001B3A69" w:rsidRPr="001806D9">
        <w:rPr>
          <w:rFonts w:ascii="Times New Roman" w:eastAsia="Times New Roman" w:hAnsi="Times New Roman" w:cs="Times New Roman"/>
          <w:bCs/>
          <w:color w:val="auto"/>
          <w:sz w:val="24"/>
          <w:szCs w:val="24"/>
          <w:lang w:eastAsia="en-AU"/>
        </w:rPr>
        <w:lastRenderedPageBreak/>
        <w:t>F</w:t>
      </w:r>
      <w:r w:rsidR="00FE0DBF" w:rsidRPr="001806D9">
        <w:rPr>
          <w:rFonts w:ascii="Times New Roman" w:eastAsia="Times New Roman" w:hAnsi="Times New Roman" w:cs="Times New Roman"/>
          <w:bCs/>
          <w:color w:val="auto"/>
          <w:sz w:val="24"/>
          <w:szCs w:val="24"/>
          <w:lang w:eastAsia="en-AU"/>
        </w:rPr>
        <w:t xml:space="preserve">acilitated </w:t>
      </w:r>
      <w:r w:rsidR="001B3A69" w:rsidRPr="001806D9">
        <w:rPr>
          <w:rFonts w:ascii="Times New Roman" w:eastAsia="Times New Roman" w:hAnsi="Times New Roman" w:cs="Times New Roman"/>
          <w:bCs/>
          <w:color w:val="auto"/>
          <w:sz w:val="24"/>
          <w:szCs w:val="24"/>
          <w:lang w:eastAsia="en-AU"/>
        </w:rPr>
        <w:t>R</w:t>
      </w:r>
      <w:r w:rsidR="00FE0DBF" w:rsidRPr="001806D9">
        <w:rPr>
          <w:rFonts w:ascii="Times New Roman" w:eastAsia="Times New Roman" w:hAnsi="Times New Roman" w:cs="Times New Roman"/>
          <w:bCs/>
          <w:color w:val="auto"/>
          <w:sz w:val="24"/>
          <w:szCs w:val="24"/>
          <w:lang w:eastAsia="en-AU"/>
        </w:rPr>
        <w:t xml:space="preserve">esolution </w:t>
      </w:r>
      <w:r w:rsidR="001B3A69" w:rsidRPr="001806D9">
        <w:rPr>
          <w:rFonts w:ascii="Times New Roman" w:eastAsia="Times New Roman" w:hAnsi="Times New Roman" w:cs="Times New Roman"/>
          <w:bCs/>
          <w:color w:val="auto"/>
          <w:sz w:val="24"/>
          <w:szCs w:val="24"/>
          <w:lang w:eastAsia="en-AU"/>
        </w:rPr>
        <w:t>Pathway</w:t>
      </w:r>
      <w:r w:rsidR="00FE0DBF" w:rsidRPr="001806D9">
        <w:rPr>
          <w:rFonts w:ascii="Times New Roman" w:eastAsia="Times New Roman" w:hAnsi="Times New Roman" w:cs="Times New Roman"/>
          <w:bCs/>
          <w:color w:val="auto"/>
          <w:sz w:val="24"/>
          <w:szCs w:val="24"/>
          <w:lang w:eastAsia="en-AU"/>
        </w:rPr>
        <w:t xml:space="preserve"> is withdrawn after the last business day before the workshop (including on or after the day of the workshop). </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030A58" w:rsidRPr="001806D9">
        <w:rPr>
          <w:rFonts w:ascii="Times New Roman" w:eastAsia="Times New Roman" w:hAnsi="Times New Roman" w:cs="Times New Roman"/>
          <w:bCs/>
          <w:color w:val="auto"/>
          <w:sz w:val="24"/>
          <w:szCs w:val="24"/>
          <w:lang w:eastAsia="en-AU"/>
        </w:rPr>
        <w:t>I</w:t>
      </w:r>
      <w:r w:rsidR="00FE0DBF" w:rsidRPr="001806D9">
        <w:rPr>
          <w:rFonts w:ascii="Times New Roman" w:eastAsia="Times New Roman" w:hAnsi="Times New Roman" w:cs="Times New Roman"/>
          <w:bCs/>
          <w:color w:val="auto"/>
          <w:sz w:val="24"/>
          <w:szCs w:val="24"/>
          <w:lang w:eastAsia="en-AU"/>
        </w:rPr>
        <w:t>f a notice of intent or a</w:t>
      </w:r>
      <w:r w:rsidR="00B35E6D" w:rsidRPr="001806D9">
        <w:rPr>
          <w:rFonts w:ascii="Times New Roman" w:eastAsia="Times New Roman" w:hAnsi="Times New Roman" w:cs="Times New Roman"/>
          <w:bCs/>
          <w:color w:val="auto"/>
          <w:sz w:val="24"/>
          <w:szCs w:val="24"/>
          <w:lang w:eastAsia="en-AU"/>
        </w:rPr>
        <w:t xml:space="preserve"> submission</w:t>
      </w:r>
      <w:r w:rsidR="00FE0DBF" w:rsidRPr="001806D9">
        <w:rPr>
          <w:rFonts w:ascii="Times New Roman" w:eastAsia="Times New Roman" w:hAnsi="Times New Roman" w:cs="Times New Roman"/>
          <w:bCs/>
          <w:color w:val="auto"/>
          <w:sz w:val="24"/>
          <w:szCs w:val="24"/>
          <w:lang w:eastAsia="en-AU"/>
        </w:rPr>
        <w:t xml:space="preserve"> is withdrawn and no fee amount has been paid, the applicant will be liable for a fee </w:t>
      </w:r>
      <w:r w:rsidR="00270742" w:rsidRPr="001806D9">
        <w:rPr>
          <w:rFonts w:ascii="Times New Roman" w:eastAsia="Times New Roman" w:hAnsi="Times New Roman" w:cs="Times New Roman"/>
          <w:bCs/>
          <w:color w:val="auto"/>
          <w:sz w:val="24"/>
          <w:szCs w:val="24"/>
          <w:lang w:eastAsia="en-AU"/>
        </w:rPr>
        <w:t>covering</w:t>
      </w:r>
      <w:r w:rsidR="00FE0DBF" w:rsidRPr="001806D9">
        <w:rPr>
          <w:rFonts w:ascii="Times New Roman" w:eastAsia="Times New Roman" w:hAnsi="Times New Roman" w:cs="Times New Roman"/>
          <w:bCs/>
          <w:color w:val="auto"/>
          <w:sz w:val="24"/>
          <w:szCs w:val="24"/>
          <w:lang w:eastAsia="en-AU"/>
        </w:rPr>
        <w:t xml:space="preserve"> administrative services by the Department in relation to the notice of intent or the </w:t>
      </w:r>
      <w:r w:rsidR="008C7B2B" w:rsidRPr="001806D9">
        <w:rPr>
          <w:rFonts w:ascii="Times New Roman" w:eastAsia="Times New Roman" w:hAnsi="Times New Roman" w:cs="Times New Roman"/>
          <w:bCs/>
          <w:color w:val="auto"/>
          <w:sz w:val="24"/>
          <w:szCs w:val="24"/>
          <w:lang w:eastAsia="en-AU"/>
        </w:rPr>
        <w:t>submission</w:t>
      </w:r>
      <w:r w:rsidR="00FE0DBF" w:rsidRPr="001806D9">
        <w:rPr>
          <w:rFonts w:ascii="Times New Roman" w:eastAsia="Times New Roman" w:hAnsi="Times New Roman" w:cs="Times New Roman"/>
          <w:bCs/>
          <w:color w:val="auto"/>
          <w:sz w:val="24"/>
          <w:szCs w:val="24"/>
          <w:lang w:eastAsia="en-AU"/>
        </w:rPr>
        <w:t xml:space="preserve">. This ensures that the administrative costs are consistently recovered from </w:t>
      </w:r>
      <w:r w:rsidR="00F211F1" w:rsidRPr="001806D9">
        <w:rPr>
          <w:rFonts w:ascii="Times New Roman" w:eastAsia="Times New Roman" w:hAnsi="Times New Roman" w:cs="Times New Roman"/>
          <w:bCs/>
          <w:color w:val="auto"/>
          <w:sz w:val="24"/>
          <w:szCs w:val="24"/>
          <w:lang w:eastAsia="en-AU"/>
        </w:rPr>
        <w:t xml:space="preserve">persons </w:t>
      </w:r>
      <w:r w:rsidR="00FE0DBF" w:rsidRPr="001806D9">
        <w:rPr>
          <w:rFonts w:ascii="Times New Roman" w:eastAsia="Times New Roman" w:hAnsi="Times New Roman" w:cs="Times New Roman"/>
          <w:bCs/>
          <w:color w:val="auto"/>
          <w:sz w:val="24"/>
          <w:szCs w:val="24"/>
          <w:lang w:eastAsia="en-AU"/>
        </w:rPr>
        <w:t>regardless of whether the fee amount had been paid prior to withdraw</w:t>
      </w:r>
      <w:r w:rsidR="001B3A69" w:rsidRPr="001806D9">
        <w:rPr>
          <w:rFonts w:ascii="Times New Roman" w:eastAsia="Times New Roman" w:hAnsi="Times New Roman" w:cs="Times New Roman"/>
          <w:bCs/>
          <w:color w:val="auto"/>
          <w:sz w:val="24"/>
          <w:szCs w:val="24"/>
          <w:lang w:eastAsia="en-AU"/>
        </w:rPr>
        <w:t>al</w:t>
      </w:r>
      <w:r w:rsidR="00FE0DBF" w:rsidRPr="001806D9">
        <w:rPr>
          <w:rFonts w:ascii="Times New Roman" w:eastAsia="Times New Roman" w:hAnsi="Times New Roman" w:cs="Times New Roman"/>
          <w:bCs/>
          <w:color w:val="auto"/>
          <w:sz w:val="24"/>
          <w:szCs w:val="24"/>
          <w:lang w:eastAsia="en-AU"/>
        </w:rPr>
        <w:t xml:space="preserve">. </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Section 3</w:t>
      </w:r>
      <w:r w:rsidR="00100A5A" w:rsidRPr="001F606B">
        <w:rPr>
          <w:rFonts w:ascii="Times New Roman" w:eastAsia="Times New Roman" w:hAnsi="Times New Roman" w:cs="Times New Roman"/>
          <w:bCs/>
          <w:color w:val="auto"/>
          <w:sz w:val="24"/>
          <w:szCs w:val="24"/>
          <w:u w:val="single"/>
          <w:lang w:eastAsia="en-AU"/>
        </w:rPr>
        <w:t>6</w:t>
      </w:r>
      <w:r w:rsidR="004C03E1" w:rsidRPr="001F606B">
        <w:rPr>
          <w:rFonts w:ascii="Times New Roman" w:eastAsia="Times New Roman" w:hAnsi="Times New Roman" w:cs="Times New Roman"/>
          <w:bCs/>
          <w:color w:val="auto"/>
          <w:sz w:val="24"/>
          <w:szCs w:val="24"/>
          <w:u w:val="single"/>
          <w:lang w:eastAsia="en-AU"/>
        </w:rPr>
        <w:t xml:space="preserve"> – Remaking </w:t>
      </w:r>
      <w:r w:rsidR="00C16CEF" w:rsidRPr="001F606B">
        <w:rPr>
          <w:rFonts w:ascii="Times New Roman" w:eastAsia="Times New Roman" w:hAnsi="Times New Roman" w:cs="Times New Roman"/>
          <w:bCs/>
          <w:color w:val="auto"/>
          <w:sz w:val="24"/>
          <w:szCs w:val="24"/>
          <w:u w:val="single"/>
          <w:lang w:eastAsia="en-AU"/>
        </w:rPr>
        <w:t>submission</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3</w:t>
      </w:r>
      <w:r w:rsidR="00100A5A" w:rsidRPr="001806D9">
        <w:rPr>
          <w:rFonts w:ascii="Times New Roman" w:eastAsia="Times New Roman" w:hAnsi="Times New Roman" w:cs="Times New Roman"/>
          <w:bCs/>
          <w:color w:val="auto"/>
          <w:sz w:val="24"/>
          <w:szCs w:val="24"/>
          <w:lang w:eastAsia="en-AU"/>
        </w:rPr>
        <w:t>6</w:t>
      </w:r>
      <w:r w:rsidR="004C03E1" w:rsidRPr="001806D9">
        <w:rPr>
          <w:rFonts w:ascii="Times New Roman" w:eastAsia="Times New Roman" w:hAnsi="Times New Roman" w:cs="Times New Roman"/>
          <w:bCs/>
          <w:color w:val="auto"/>
          <w:sz w:val="24"/>
          <w:szCs w:val="24"/>
          <w:lang w:eastAsia="en-AU"/>
        </w:rPr>
        <w:t xml:space="preserve"> provides that th</w:t>
      </w:r>
      <w:r w:rsidR="00F47BF7" w:rsidRPr="001806D9">
        <w:rPr>
          <w:rFonts w:ascii="Times New Roman" w:eastAsia="Times New Roman" w:hAnsi="Times New Roman" w:cs="Times New Roman"/>
          <w:bCs/>
          <w:color w:val="auto"/>
          <w:sz w:val="24"/>
          <w:szCs w:val="24"/>
          <w:lang w:eastAsia="en-AU"/>
        </w:rPr>
        <w:t>is</w:t>
      </w:r>
      <w:r w:rsidR="004C03E1" w:rsidRPr="001806D9">
        <w:rPr>
          <w:rFonts w:ascii="Times New Roman" w:eastAsia="Times New Roman" w:hAnsi="Times New Roman" w:cs="Times New Roman"/>
          <w:bCs/>
          <w:color w:val="auto"/>
          <w:sz w:val="24"/>
          <w:szCs w:val="24"/>
          <w:lang w:eastAsia="en-AU"/>
        </w:rPr>
        <w:t xml:space="preserve"> </w:t>
      </w:r>
      <w:r w:rsidR="00FE0DBF" w:rsidRPr="001806D9">
        <w:rPr>
          <w:rFonts w:ascii="Times New Roman" w:eastAsia="Times New Roman" w:hAnsi="Times New Roman" w:cs="Times New Roman"/>
          <w:bCs/>
          <w:color w:val="auto"/>
          <w:sz w:val="24"/>
          <w:szCs w:val="24"/>
          <w:lang w:eastAsia="en-AU"/>
        </w:rPr>
        <w:t>instru</w:t>
      </w:r>
      <w:r w:rsidR="00F47BF7" w:rsidRPr="001806D9">
        <w:rPr>
          <w:rFonts w:ascii="Times New Roman" w:eastAsia="Times New Roman" w:hAnsi="Times New Roman" w:cs="Times New Roman"/>
          <w:bCs/>
          <w:color w:val="auto"/>
          <w:sz w:val="24"/>
          <w:szCs w:val="24"/>
          <w:lang w:eastAsia="en-AU"/>
        </w:rPr>
        <w:t>ment</w:t>
      </w:r>
      <w:r w:rsidR="00FE0DBF" w:rsidRPr="001806D9">
        <w:rPr>
          <w:rFonts w:ascii="Times New Roman" w:eastAsia="Times New Roman" w:hAnsi="Times New Roman" w:cs="Times New Roman"/>
          <w:bCs/>
          <w:color w:val="auto"/>
          <w:sz w:val="24"/>
          <w:szCs w:val="24"/>
          <w:lang w:eastAsia="en-AU"/>
        </w:rPr>
        <w:t xml:space="preserve"> </w:t>
      </w:r>
      <w:r w:rsidR="004C03E1" w:rsidRPr="001806D9">
        <w:rPr>
          <w:rFonts w:ascii="Times New Roman" w:eastAsia="Times New Roman" w:hAnsi="Times New Roman" w:cs="Times New Roman"/>
          <w:bCs/>
          <w:color w:val="auto"/>
          <w:sz w:val="24"/>
          <w:szCs w:val="24"/>
          <w:lang w:eastAsia="en-AU"/>
        </w:rPr>
        <w:t>appl</w:t>
      </w:r>
      <w:r w:rsidR="00FE0DBF" w:rsidRPr="001806D9">
        <w:rPr>
          <w:rFonts w:ascii="Times New Roman" w:eastAsia="Times New Roman" w:hAnsi="Times New Roman" w:cs="Times New Roman"/>
          <w:bCs/>
          <w:color w:val="auto"/>
          <w:sz w:val="24"/>
          <w:szCs w:val="24"/>
          <w:lang w:eastAsia="en-AU"/>
        </w:rPr>
        <w:t>ies</w:t>
      </w:r>
      <w:r w:rsidR="004C03E1" w:rsidRPr="001806D9">
        <w:rPr>
          <w:rFonts w:ascii="Times New Roman" w:eastAsia="Times New Roman" w:hAnsi="Times New Roman" w:cs="Times New Roman"/>
          <w:bCs/>
          <w:color w:val="auto"/>
          <w:sz w:val="24"/>
          <w:szCs w:val="24"/>
          <w:lang w:eastAsia="en-AU"/>
        </w:rPr>
        <w:t xml:space="preserve"> to a remade </w:t>
      </w:r>
      <w:r w:rsidR="00032A95" w:rsidRPr="001806D9">
        <w:rPr>
          <w:rFonts w:ascii="Times New Roman" w:eastAsia="Times New Roman" w:hAnsi="Times New Roman" w:cs="Times New Roman"/>
          <w:bCs/>
          <w:color w:val="auto"/>
          <w:sz w:val="24"/>
          <w:szCs w:val="24"/>
          <w:lang w:eastAsia="en-AU"/>
        </w:rPr>
        <w:t>submission</w:t>
      </w:r>
      <w:r w:rsidR="004C03E1" w:rsidRPr="001806D9">
        <w:rPr>
          <w:rFonts w:ascii="Times New Roman" w:eastAsia="Times New Roman" w:hAnsi="Times New Roman" w:cs="Times New Roman"/>
          <w:bCs/>
          <w:color w:val="auto"/>
          <w:sz w:val="24"/>
          <w:szCs w:val="24"/>
          <w:lang w:eastAsia="en-AU"/>
        </w:rPr>
        <w:t xml:space="preserve"> as if it is a new </w:t>
      </w:r>
      <w:r w:rsidR="00032A95" w:rsidRPr="001806D9">
        <w:rPr>
          <w:rFonts w:ascii="Times New Roman" w:eastAsia="Times New Roman" w:hAnsi="Times New Roman" w:cs="Times New Roman"/>
          <w:bCs/>
          <w:color w:val="auto"/>
          <w:sz w:val="24"/>
          <w:szCs w:val="24"/>
          <w:lang w:eastAsia="en-AU"/>
        </w:rPr>
        <w:t>submission</w:t>
      </w:r>
      <w:r w:rsidR="00FE0DBF" w:rsidRPr="001806D9">
        <w:rPr>
          <w:rFonts w:ascii="Times New Roman" w:eastAsia="Times New Roman" w:hAnsi="Times New Roman" w:cs="Times New Roman"/>
          <w:bCs/>
          <w:color w:val="auto"/>
          <w:sz w:val="24"/>
          <w:szCs w:val="24"/>
          <w:lang w:eastAsia="en-AU"/>
        </w:rPr>
        <w:t xml:space="preserve"> and a new fee will apply under </w:t>
      </w:r>
      <w:r w:rsidR="00032A95" w:rsidRPr="001806D9">
        <w:rPr>
          <w:rFonts w:ascii="Times New Roman" w:eastAsia="Times New Roman" w:hAnsi="Times New Roman" w:cs="Times New Roman"/>
          <w:bCs/>
          <w:color w:val="auto"/>
          <w:sz w:val="24"/>
          <w:szCs w:val="24"/>
          <w:lang w:eastAsia="en-AU"/>
        </w:rPr>
        <w:t>s</w:t>
      </w:r>
      <w:r w:rsidR="00FE0DBF" w:rsidRPr="001806D9">
        <w:rPr>
          <w:rFonts w:ascii="Times New Roman" w:eastAsia="Times New Roman" w:hAnsi="Times New Roman" w:cs="Times New Roman"/>
          <w:bCs/>
          <w:color w:val="auto"/>
          <w:sz w:val="24"/>
          <w:szCs w:val="24"/>
          <w:lang w:eastAsia="en-AU"/>
        </w:rPr>
        <w:t>ection 22.</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Division 4—Determining evaluation categor</w:t>
      </w:r>
      <w:r w:rsidR="00C16CEF" w:rsidRPr="001F606B">
        <w:rPr>
          <w:rFonts w:ascii="Times New Roman" w:eastAsia="Times New Roman" w:hAnsi="Times New Roman" w:cs="Times New Roman"/>
          <w:bCs/>
          <w:color w:val="auto"/>
          <w:sz w:val="24"/>
          <w:szCs w:val="24"/>
          <w:u w:val="single"/>
          <w:lang w:eastAsia="en-AU"/>
        </w:rPr>
        <w:t>y</w:t>
      </w:r>
      <w:r w:rsidR="004C03E1" w:rsidRPr="001F606B">
        <w:rPr>
          <w:rFonts w:ascii="Times New Roman" w:eastAsia="Times New Roman" w:hAnsi="Times New Roman" w:cs="Times New Roman"/>
          <w:bCs/>
          <w:color w:val="auto"/>
          <w:sz w:val="24"/>
          <w:szCs w:val="24"/>
          <w:u w:val="single"/>
          <w:lang w:eastAsia="en-AU"/>
        </w:rPr>
        <w:t xml:space="preserve"> and assessing </w:t>
      </w:r>
      <w:r w:rsidR="00C16CEF" w:rsidRPr="001F606B">
        <w:rPr>
          <w:rFonts w:ascii="Times New Roman" w:eastAsia="Times New Roman" w:hAnsi="Times New Roman" w:cs="Times New Roman"/>
          <w:bCs/>
          <w:color w:val="auto"/>
          <w:sz w:val="24"/>
          <w:szCs w:val="24"/>
          <w:u w:val="single"/>
          <w:lang w:eastAsia="en-AU"/>
        </w:rPr>
        <w:t>submission</w:t>
      </w:r>
      <w:r w:rsidR="00913E4F" w:rsidRPr="001F606B">
        <w:rPr>
          <w:rFonts w:ascii="Times New Roman" w:eastAsia="Times New Roman" w:hAnsi="Times New Roman" w:cs="Times New Roman"/>
          <w:bCs/>
          <w:color w:val="auto"/>
          <w:sz w:val="24"/>
          <w:szCs w:val="24"/>
          <w:u w:val="single"/>
          <w:lang w:eastAsia="en-AU"/>
        </w:rPr>
        <w:t>s</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Section 3</w:t>
      </w:r>
      <w:r w:rsidR="00100A5A" w:rsidRPr="001F606B">
        <w:rPr>
          <w:rFonts w:ascii="Times New Roman" w:eastAsia="Times New Roman" w:hAnsi="Times New Roman" w:cs="Times New Roman"/>
          <w:bCs/>
          <w:color w:val="auto"/>
          <w:sz w:val="24"/>
          <w:szCs w:val="24"/>
          <w:u w:val="single"/>
          <w:lang w:eastAsia="en-AU"/>
        </w:rPr>
        <w:t>7</w:t>
      </w:r>
      <w:r w:rsidR="004C03E1" w:rsidRPr="001F606B">
        <w:rPr>
          <w:rFonts w:ascii="Times New Roman" w:eastAsia="Times New Roman" w:hAnsi="Times New Roman" w:cs="Times New Roman"/>
          <w:bCs/>
          <w:color w:val="auto"/>
          <w:sz w:val="24"/>
          <w:szCs w:val="24"/>
          <w:u w:val="single"/>
          <w:lang w:eastAsia="en-AU"/>
        </w:rPr>
        <w:t xml:space="preserve"> – Determining evaluation category </w:t>
      </w:r>
      <w:r w:rsidR="00C16CEF" w:rsidRPr="001F606B">
        <w:rPr>
          <w:rFonts w:ascii="Times New Roman" w:eastAsia="Times New Roman" w:hAnsi="Times New Roman" w:cs="Times New Roman"/>
          <w:bCs/>
          <w:color w:val="auto"/>
          <w:sz w:val="24"/>
          <w:szCs w:val="24"/>
          <w:u w:val="single"/>
          <w:lang w:eastAsia="en-AU"/>
        </w:rPr>
        <w:t>that submission is in</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3</w:t>
      </w:r>
      <w:r w:rsidR="00100A5A" w:rsidRPr="001806D9">
        <w:rPr>
          <w:rFonts w:ascii="Times New Roman" w:eastAsia="Times New Roman" w:hAnsi="Times New Roman" w:cs="Times New Roman"/>
          <w:bCs/>
          <w:color w:val="auto"/>
          <w:sz w:val="24"/>
          <w:szCs w:val="24"/>
          <w:lang w:eastAsia="en-AU"/>
        </w:rPr>
        <w:t>7</w:t>
      </w:r>
      <w:r w:rsidR="004C03E1" w:rsidRPr="001806D9">
        <w:rPr>
          <w:rFonts w:ascii="Times New Roman" w:eastAsia="Times New Roman" w:hAnsi="Times New Roman" w:cs="Times New Roman"/>
          <w:bCs/>
          <w:color w:val="auto"/>
          <w:sz w:val="24"/>
          <w:szCs w:val="24"/>
          <w:lang w:eastAsia="en-AU"/>
        </w:rPr>
        <w:t xml:space="preserve"> provides that</w:t>
      </w:r>
      <w:r w:rsidR="00E919FD" w:rsidRPr="001806D9">
        <w:rPr>
          <w:rFonts w:ascii="Times New Roman" w:eastAsia="Times New Roman" w:hAnsi="Times New Roman" w:cs="Times New Roman"/>
          <w:bCs/>
          <w:color w:val="auto"/>
          <w:sz w:val="24"/>
          <w:szCs w:val="24"/>
          <w:lang w:eastAsia="en-AU"/>
        </w:rPr>
        <w:t>,</w:t>
      </w:r>
      <w:r w:rsidR="004C03E1" w:rsidRPr="001806D9">
        <w:rPr>
          <w:rFonts w:ascii="Times New Roman" w:eastAsia="Times New Roman" w:hAnsi="Times New Roman" w:cs="Times New Roman"/>
          <w:bCs/>
          <w:color w:val="auto"/>
          <w:sz w:val="24"/>
          <w:szCs w:val="24"/>
          <w:lang w:eastAsia="en-AU"/>
        </w:rPr>
        <w:t xml:space="preserve"> </w:t>
      </w:r>
      <w:r w:rsidR="001F606B" w:rsidRPr="001F606B">
        <w:rPr>
          <w:rFonts w:ascii="Times New Roman" w:eastAsia="Times New Roman" w:hAnsi="Times New Roman" w:cs="Times New Roman"/>
          <w:bCs/>
          <w:color w:val="auto"/>
          <w:sz w:val="24"/>
          <w:szCs w:val="24"/>
          <w:lang w:eastAsia="en-AU"/>
        </w:rPr>
        <w:t xml:space="preserve">after consultation with the Chair of the Committee, </w:t>
      </w:r>
      <w:r w:rsidR="004C03E1" w:rsidRPr="001806D9">
        <w:rPr>
          <w:rFonts w:ascii="Times New Roman" w:eastAsia="Times New Roman" w:hAnsi="Times New Roman" w:cs="Times New Roman"/>
          <w:bCs/>
          <w:color w:val="auto"/>
          <w:sz w:val="24"/>
          <w:szCs w:val="24"/>
          <w:lang w:eastAsia="en-AU"/>
        </w:rPr>
        <w:t>the Secretary is able to determine that a</w:t>
      </w:r>
      <w:r w:rsidR="00032A95" w:rsidRPr="001806D9">
        <w:rPr>
          <w:rFonts w:ascii="Times New Roman" w:eastAsia="Times New Roman" w:hAnsi="Times New Roman" w:cs="Times New Roman"/>
          <w:bCs/>
          <w:color w:val="auto"/>
          <w:sz w:val="24"/>
          <w:szCs w:val="24"/>
          <w:lang w:eastAsia="en-AU"/>
        </w:rPr>
        <w:t xml:space="preserve"> submission</w:t>
      </w:r>
      <w:r w:rsidR="004C03E1" w:rsidRPr="001806D9">
        <w:rPr>
          <w:rFonts w:ascii="Times New Roman" w:eastAsia="Times New Roman" w:hAnsi="Times New Roman" w:cs="Times New Roman"/>
          <w:bCs/>
          <w:color w:val="auto"/>
          <w:sz w:val="24"/>
          <w:szCs w:val="24"/>
          <w:lang w:eastAsia="en-AU"/>
        </w:rPr>
        <w:t xml:space="preserve"> made under Part</w:t>
      </w:r>
      <w:r w:rsidR="00FE0DBF" w:rsidRPr="001806D9">
        <w:rPr>
          <w:rFonts w:ascii="Times New Roman" w:eastAsia="Times New Roman" w:hAnsi="Times New Roman" w:cs="Times New Roman"/>
          <w:bCs/>
          <w:color w:val="auto"/>
          <w:sz w:val="24"/>
          <w:szCs w:val="24"/>
          <w:lang w:eastAsia="en-AU"/>
        </w:rPr>
        <w:t> </w:t>
      </w:r>
      <w:r w:rsidR="004C03E1" w:rsidRPr="001806D9">
        <w:rPr>
          <w:rFonts w:ascii="Times New Roman" w:eastAsia="Times New Roman" w:hAnsi="Times New Roman" w:cs="Times New Roman"/>
          <w:bCs/>
          <w:color w:val="auto"/>
          <w:sz w:val="24"/>
          <w:szCs w:val="24"/>
          <w:lang w:eastAsia="en-AU"/>
        </w:rPr>
        <w:t>3 is within one of the categories mentioned in Part 3. The Secretary must have regard to specified matters before making this determination.</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873B29" w:rsidRPr="001806D9">
        <w:rPr>
          <w:rFonts w:ascii="Times New Roman" w:eastAsia="Times New Roman" w:hAnsi="Times New Roman" w:cs="Times New Roman"/>
          <w:bCs/>
          <w:color w:val="auto"/>
          <w:sz w:val="24"/>
          <w:szCs w:val="24"/>
          <w:lang w:eastAsia="en-AU"/>
        </w:rPr>
        <w:t>The</w:t>
      </w:r>
      <w:r w:rsidR="004C03E1" w:rsidRPr="001806D9">
        <w:rPr>
          <w:rFonts w:ascii="Times New Roman" w:eastAsia="Times New Roman" w:hAnsi="Times New Roman" w:cs="Times New Roman"/>
          <w:bCs/>
          <w:color w:val="auto"/>
          <w:sz w:val="24"/>
          <w:szCs w:val="24"/>
          <w:lang w:eastAsia="en-AU"/>
        </w:rPr>
        <w:t xml:space="preserve"> Secretary </w:t>
      </w:r>
      <w:r w:rsidR="00873B29" w:rsidRPr="001806D9">
        <w:rPr>
          <w:rFonts w:ascii="Times New Roman" w:eastAsia="Times New Roman" w:hAnsi="Times New Roman" w:cs="Times New Roman"/>
          <w:bCs/>
          <w:color w:val="auto"/>
          <w:sz w:val="24"/>
          <w:szCs w:val="24"/>
          <w:lang w:eastAsia="en-AU"/>
        </w:rPr>
        <w:t>may</w:t>
      </w:r>
      <w:r w:rsidR="004C03E1" w:rsidRPr="001806D9">
        <w:rPr>
          <w:rFonts w:ascii="Times New Roman" w:eastAsia="Times New Roman" w:hAnsi="Times New Roman" w:cs="Times New Roman"/>
          <w:bCs/>
          <w:color w:val="auto"/>
          <w:sz w:val="24"/>
          <w:szCs w:val="24"/>
          <w:lang w:eastAsia="en-AU"/>
        </w:rPr>
        <w:t xml:space="preserve"> determine that the </w:t>
      </w:r>
      <w:r w:rsidR="00032A95" w:rsidRPr="001806D9">
        <w:rPr>
          <w:rFonts w:ascii="Times New Roman" w:eastAsia="Times New Roman" w:hAnsi="Times New Roman" w:cs="Times New Roman"/>
          <w:bCs/>
          <w:color w:val="auto"/>
          <w:sz w:val="24"/>
          <w:szCs w:val="24"/>
          <w:lang w:eastAsia="en-AU"/>
        </w:rPr>
        <w:t>submission</w:t>
      </w:r>
      <w:r w:rsidR="004C03E1" w:rsidRPr="001806D9">
        <w:rPr>
          <w:rFonts w:ascii="Times New Roman" w:eastAsia="Times New Roman" w:hAnsi="Times New Roman" w:cs="Times New Roman"/>
          <w:bCs/>
          <w:color w:val="auto"/>
          <w:sz w:val="24"/>
          <w:szCs w:val="24"/>
          <w:lang w:eastAsia="en-AU"/>
        </w:rPr>
        <w:t xml:space="preserve"> is in a different category to that initially notified to the person under </w:t>
      </w:r>
      <w:r w:rsidR="00032A95" w:rsidRPr="001806D9">
        <w:rPr>
          <w:rFonts w:ascii="Times New Roman" w:eastAsia="Times New Roman" w:hAnsi="Times New Roman" w:cs="Times New Roman"/>
          <w:bCs/>
          <w:color w:val="auto"/>
          <w:sz w:val="24"/>
          <w:szCs w:val="24"/>
          <w:lang w:eastAsia="en-AU"/>
        </w:rPr>
        <w:t>s</w:t>
      </w:r>
      <w:r w:rsidR="004C03E1" w:rsidRPr="001806D9">
        <w:rPr>
          <w:rFonts w:ascii="Times New Roman" w:eastAsia="Times New Roman" w:hAnsi="Times New Roman" w:cs="Times New Roman"/>
          <w:bCs/>
          <w:color w:val="auto"/>
          <w:sz w:val="24"/>
          <w:szCs w:val="24"/>
          <w:lang w:eastAsia="en-AU"/>
        </w:rPr>
        <w:t>ection 3</w:t>
      </w:r>
      <w:r w:rsidR="00100A5A" w:rsidRPr="001806D9">
        <w:rPr>
          <w:rFonts w:ascii="Times New Roman" w:eastAsia="Times New Roman" w:hAnsi="Times New Roman" w:cs="Times New Roman"/>
          <w:bCs/>
          <w:color w:val="auto"/>
          <w:sz w:val="24"/>
          <w:szCs w:val="24"/>
          <w:lang w:eastAsia="en-AU"/>
        </w:rPr>
        <w:t>3</w:t>
      </w:r>
      <w:r w:rsidR="004C03E1" w:rsidRPr="001806D9">
        <w:rPr>
          <w:rFonts w:ascii="Times New Roman" w:eastAsia="Times New Roman" w:hAnsi="Times New Roman" w:cs="Times New Roman"/>
          <w:bCs/>
          <w:color w:val="auto"/>
          <w:sz w:val="24"/>
          <w:szCs w:val="24"/>
          <w:lang w:eastAsia="en-AU"/>
        </w:rPr>
        <w:t xml:space="preserve">. The purpose of this determination is to ensure the fee paid by the person under </w:t>
      </w:r>
      <w:r w:rsidR="00032A95" w:rsidRPr="001806D9">
        <w:rPr>
          <w:rFonts w:ascii="Times New Roman" w:eastAsia="Times New Roman" w:hAnsi="Times New Roman" w:cs="Times New Roman"/>
          <w:bCs/>
          <w:color w:val="auto"/>
          <w:sz w:val="24"/>
          <w:szCs w:val="24"/>
          <w:lang w:eastAsia="en-AU"/>
        </w:rPr>
        <w:t>s</w:t>
      </w:r>
      <w:r w:rsidR="004C03E1" w:rsidRPr="001806D9">
        <w:rPr>
          <w:rFonts w:ascii="Times New Roman" w:eastAsia="Times New Roman" w:hAnsi="Times New Roman" w:cs="Times New Roman"/>
          <w:bCs/>
          <w:color w:val="auto"/>
          <w:sz w:val="24"/>
          <w:szCs w:val="24"/>
          <w:lang w:eastAsia="en-AU"/>
        </w:rPr>
        <w:t>ection 2</w:t>
      </w:r>
      <w:r w:rsidR="00100A5A" w:rsidRPr="001806D9">
        <w:rPr>
          <w:rFonts w:ascii="Times New Roman" w:eastAsia="Times New Roman" w:hAnsi="Times New Roman" w:cs="Times New Roman"/>
          <w:bCs/>
          <w:color w:val="auto"/>
          <w:sz w:val="24"/>
          <w:szCs w:val="24"/>
          <w:lang w:eastAsia="en-AU"/>
        </w:rPr>
        <w:t>2</w:t>
      </w:r>
      <w:r w:rsidR="004C03E1" w:rsidRPr="001806D9">
        <w:rPr>
          <w:rFonts w:ascii="Times New Roman" w:eastAsia="Times New Roman" w:hAnsi="Times New Roman" w:cs="Times New Roman"/>
          <w:bCs/>
          <w:color w:val="auto"/>
          <w:sz w:val="24"/>
          <w:szCs w:val="24"/>
          <w:lang w:eastAsia="en-AU"/>
        </w:rPr>
        <w:t xml:space="preserve"> continues to have a reasonable relationship to the cost of the services provided by the Commonwealth. This determination can be made when the Secretary is in a position to assess the entirety of the service provided to the person.</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154749" w:rsidRPr="001806D9">
        <w:rPr>
          <w:rFonts w:ascii="Times New Roman" w:eastAsia="Times New Roman" w:hAnsi="Times New Roman" w:cs="Times New Roman"/>
          <w:bCs/>
          <w:color w:val="auto"/>
          <w:sz w:val="24"/>
          <w:szCs w:val="24"/>
          <w:lang w:eastAsia="en-AU"/>
        </w:rPr>
        <w:t>This section</w:t>
      </w:r>
      <w:r w:rsidR="004C03E1" w:rsidRPr="001806D9">
        <w:rPr>
          <w:rFonts w:ascii="Times New Roman" w:eastAsia="Times New Roman" w:hAnsi="Times New Roman" w:cs="Times New Roman"/>
          <w:bCs/>
          <w:color w:val="auto"/>
          <w:sz w:val="24"/>
          <w:szCs w:val="24"/>
          <w:lang w:eastAsia="en-AU"/>
        </w:rPr>
        <w:t xml:space="preserve"> </w:t>
      </w:r>
      <w:r w:rsidR="00154749" w:rsidRPr="001806D9">
        <w:rPr>
          <w:rFonts w:ascii="Times New Roman" w:eastAsia="Times New Roman" w:hAnsi="Times New Roman" w:cs="Times New Roman"/>
          <w:bCs/>
          <w:color w:val="auto"/>
          <w:sz w:val="24"/>
          <w:szCs w:val="24"/>
          <w:lang w:eastAsia="en-AU"/>
        </w:rPr>
        <w:t>requires</w:t>
      </w:r>
      <w:r w:rsidR="004C03E1" w:rsidRPr="001806D9">
        <w:rPr>
          <w:rFonts w:ascii="Times New Roman" w:eastAsia="Times New Roman" w:hAnsi="Times New Roman" w:cs="Times New Roman"/>
          <w:bCs/>
          <w:color w:val="auto"/>
          <w:sz w:val="24"/>
          <w:szCs w:val="24"/>
          <w:lang w:eastAsia="en-AU"/>
        </w:rPr>
        <w:t xml:space="preserve"> the Secretary to </w:t>
      </w:r>
      <w:r w:rsidR="00154749" w:rsidRPr="001806D9">
        <w:rPr>
          <w:rFonts w:ascii="Times New Roman" w:eastAsia="Times New Roman" w:hAnsi="Times New Roman" w:cs="Times New Roman"/>
          <w:bCs/>
          <w:color w:val="auto"/>
          <w:sz w:val="24"/>
          <w:szCs w:val="24"/>
          <w:lang w:eastAsia="en-AU"/>
        </w:rPr>
        <w:t>notify</w:t>
      </w:r>
      <w:r w:rsidR="004C03E1" w:rsidRPr="001806D9">
        <w:rPr>
          <w:rFonts w:ascii="Times New Roman" w:eastAsia="Times New Roman" w:hAnsi="Times New Roman" w:cs="Times New Roman"/>
          <w:bCs/>
          <w:color w:val="auto"/>
          <w:sz w:val="24"/>
          <w:szCs w:val="24"/>
          <w:lang w:eastAsia="en-AU"/>
        </w:rPr>
        <w:t xml:space="preserve"> the person </w:t>
      </w:r>
      <w:r w:rsidR="00154749" w:rsidRPr="001806D9">
        <w:rPr>
          <w:rFonts w:ascii="Times New Roman" w:eastAsia="Times New Roman" w:hAnsi="Times New Roman" w:cs="Times New Roman"/>
          <w:bCs/>
          <w:color w:val="auto"/>
          <w:sz w:val="24"/>
          <w:szCs w:val="24"/>
          <w:lang w:eastAsia="en-AU"/>
        </w:rPr>
        <w:t xml:space="preserve">after making a </w:t>
      </w:r>
      <w:r w:rsidR="004C03E1" w:rsidRPr="001806D9">
        <w:rPr>
          <w:rFonts w:ascii="Times New Roman" w:eastAsia="Times New Roman" w:hAnsi="Times New Roman" w:cs="Times New Roman"/>
          <w:bCs/>
          <w:color w:val="auto"/>
          <w:sz w:val="24"/>
          <w:szCs w:val="24"/>
          <w:lang w:eastAsia="en-AU"/>
        </w:rPr>
        <w:t>determination</w:t>
      </w:r>
      <w:r w:rsidR="00154749" w:rsidRPr="001806D9">
        <w:rPr>
          <w:rFonts w:ascii="Times New Roman" w:eastAsia="Times New Roman" w:hAnsi="Times New Roman" w:cs="Times New Roman"/>
          <w:bCs/>
          <w:color w:val="auto"/>
          <w:sz w:val="24"/>
          <w:szCs w:val="24"/>
          <w:lang w:eastAsia="en-AU"/>
        </w:rPr>
        <w:t xml:space="preserve"> under </w:t>
      </w:r>
      <w:r w:rsidR="00030A58" w:rsidRPr="001806D9">
        <w:rPr>
          <w:rFonts w:ascii="Times New Roman" w:eastAsia="Times New Roman" w:hAnsi="Times New Roman" w:cs="Times New Roman"/>
          <w:bCs/>
          <w:color w:val="auto"/>
          <w:sz w:val="24"/>
          <w:szCs w:val="24"/>
          <w:lang w:eastAsia="en-AU"/>
        </w:rPr>
        <w:t>s</w:t>
      </w:r>
      <w:r w:rsidR="00154749" w:rsidRPr="001806D9">
        <w:rPr>
          <w:rFonts w:ascii="Times New Roman" w:eastAsia="Times New Roman" w:hAnsi="Times New Roman" w:cs="Times New Roman"/>
          <w:bCs/>
          <w:color w:val="auto"/>
          <w:sz w:val="24"/>
          <w:szCs w:val="24"/>
          <w:lang w:eastAsia="en-AU"/>
        </w:rPr>
        <w:t>ubsection 37(1). The notification must state</w:t>
      </w:r>
      <w:r w:rsidR="004C03E1" w:rsidRPr="001806D9">
        <w:rPr>
          <w:rFonts w:ascii="Times New Roman" w:eastAsia="Times New Roman" w:hAnsi="Times New Roman" w:cs="Times New Roman"/>
          <w:bCs/>
          <w:color w:val="auto"/>
          <w:sz w:val="24"/>
          <w:szCs w:val="24"/>
          <w:lang w:eastAsia="en-AU"/>
        </w:rPr>
        <w:t xml:space="preserve"> the amount that may be refunded </w:t>
      </w:r>
      <w:r w:rsidR="00154749" w:rsidRPr="001806D9">
        <w:rPr>
          <w:rFonts w:ascii="Times New Roman" w:eastAsia="Times New Roman" w:hAnsi="Times New Roman" w:cs="Times New Roman"/>
          <w:bCs/>
          <w:color w:val="auto"/>
          <w:sz w:val="24"/>
          <w:szCs w:val="24"/>
          <w:lang w:eastAsia="en-AU"/>
        </w:rPr>
        <w:t xml:space="preserve">to </w:t>
      </w:r>
      <w:r w:rsidR="004C03E1" w:rsidRPr="001806D9">
        <w:rPr>
          <w:rFonts w:ascii="Times New Roman" w:eastAsia="Times New Roman" w:hAnsi="Times New Roman" w:cs="Times New Roman"/>
          <w:bCs/>
          <w:color w:val="auto"/>
          <w:sz w:val="24"/>
          <w:szCs w:val="24"/>
          <w:lang w:eastAsia="en-AU"/>
        </w:rPr>
        <w:t>or is payable</w:t>
      </w:r>
      <w:r w:rsidR="00154749" w:rsidRPr="001806D9">
        <w:rPr>
          <w:rFonts w:ascii="Times New Roman" w:eastAsia="Times New Roman" w:hAnsi="Times New Roman" w:cs="Times New Roman"/>
          <w:bCs/>
          <w:color w:val="auto"/>
          <w:sz w:val="24"/>
          <w:szCs w:val="24"/>
          <w:lang w:eastAsia="en-AU"/>
        </w:rPr>
        <w:t xml:space="preserve"> by the person, how the fee is to be paid and the person’s review rights under Part 8</w:t>
      </w:r>
      <w:r w:rsidR="004C03E1" w:rsidRPr="001806D9">
        <w:rPr>
          <w:rFonts w:ascii="Times New Roman" w:eastAsia="Times New Roman" w:hAnsi="Times New Roman" w:cs="Times New Roman"/>
          <w:bCs/>
          <w:color w:val="auto"/>
          <w:sz w:val="24"/>
          <w:szCs w:val="24"/>
          <w:lang w:eastAsia="en-AU"/>
        </w:rPr>
        <w:t xml:space="preserve">. </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Section 3</w:t>
      </w:r>
      <w:r w:rsidR="00100A5A" w:rsidRPr="001F606B">
        <w:rPr>
          <w:rFonts w:ascii="Times New Roman" w:eastAsia="Times New Roman" w:hAnsi="Times New Roman" w:cs="Times New Roman"/>
          <w:bCs/>
          <w:color w:val="auto"/>
          <w:sz w:val="24"/>
          <w:szCs w:val="24"/>
          <w:u w:val="single"/>
          <w:lang w:eastAsia="en-AU"/>
        </w:rPr>
        <w:t>8</w:t>
      </w:r>
      <w:r w:rsidR="004C03E1" w:rsidRPr="001F606B">
        <w:rPr>
          <w:rFonts w:ascii="Times New Roman" w:eastAsia="Times New Roman" w:hAnsi="Times New Roman" w:cs="Times New Roman"/>
          <w:bCs/>
          <w:color w:val="auto"/>
          <w:sz w:val="24"/>
          <w:szCs w:val="24"/>
          <w:u w:val="single"/>
          <w:lang w:eastAsia="en-AU"/>
        </w:rPr>
        <w:t xml:space="preserve"> – Assessing </w:t>
      </w:r>
      <w:r w:rsidR="00C16CEF" w:rsidRPr="001F606B">
        <w:rPr>
          <w:rFonts w:ascii="Times New Roman" w:eastAsia="Times New Roman" w:hAnsi="Times New Roman" w:cs="Times New Roman"/>
          <w:bCs/>
          <w:color w:val="auto"/>
          <w:sz w:val="24"/>
          <w:szCs w:val="24"/>
          <w:u w:val="single"/>
          <w:lang w:eastAsia="en-AU"/>
        </w:rPr>
        <w:t>submissions</w:t>
      </w:r>
      <w:r w:rsidR="001F606B">
        <w:rPr>
          <w:rFonts w:ascii="Times New Roman" w:eastAsia="Times New Roman" w:hAnsi="Times New Roman" w:cs="Times New Roman"/>
          <w:bCs/>
          <w:color w:val="auto"/>
          <w:sz w:val="24"/>
          <w:szCs w:val="24"/>
          <w:lang w:eastAsia="en-AU"/>
        </w:rPr>
        <w:br/>
      </w:r>
      <w:r w:rsidR="001F606B">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 xml:space="preserve">Section </w:t>
      </w:r>
      <w:r w:rsidR="00154749" w:rsidRPr="001806D9">
        <w:rPr>
          <w:rFonts w:ascii="Times New Roman" w:eastAsia="Times New Roman" w:hAnsi="Times New Roman" w:cs="Times New Roman"/>
          <w:bCs/>
          <w:color w:val="auto"/>
          <w:sz w:val="24"/>
          <w:szCs w:val="24"/>
          <w:lang w:eastAsia="en-AU"/>
        </w:rPr>
        <w:t xml:space="preserve">38 </w:t>
      </w:r>
      <w:r w:rsidR="004C03E1" w:rsidRPr="001806D9">
        <w:rPr>
          <w:rFonts w:ascii="Times New Roman" w:eastAsia="Times New Roman" w:hAnsi="Times New Roman" w:cs="Times New Roman"/>
          <w:bCs/>
          <w:color w:val="auto"/>
          <w:sz w:val="24"/>
          <w:szCs w:val="24"/>
          <w:lang w:eastAsia="en-AU"/>
        </w:rPr>
        <w:t xml:space="preserve">provides that the </w:t>
      </w:r>
      <w:r w:rsidR="00CF54D4" w:rsidRPr="001806D9">
        <w:rPr>
          <w:rFonts w:ascii="Times New Roman" w:eastAsia="Times New Roman" w:hAnsi="Times New Roman" w:cs="Times New Roman"/>
          <w:bCs/>
          <w:color w:val="auto"/>
          <w:sz w:val="24"/>
          <w:szCs w:val="24"/>
          <w:lang w:eastAsia="en-AU"/>
        </w:rPr>
        <w:t xml:space="preserve">PBAC </w:t>
      </w:r>
      <w:r w:rsidR="004C03E1" w:rsidRPr="001806D9">
        <w:rPr>
          <w:rFonts w:ascii="Times New Roman" w:eastAsia="Times New Roman" w:hAnsi="Times New Roman" w:cs="Times New Roman"/>
          <w:bCs/>
          <w:color w:val="auto"/>
          <w:sz w:val="24"/>
          <w:szCs w:val="24"/>
          <w:lang w:eastAsia="en-AU"/>
        </w:rPr>
        <w:t xml:space="preserve">can request further information from </w:t>
      </w:r>
      <w:r w:rsidR="00F211F1" w:rsidRPr="001806D9">
        <w:rPr>
          <w:rFonts w:ascii="Times New Roman" w:eastAsia="Times New Roman" w:hAnsi="Times New Roman" w:cs="Times New Roman"/>
          <w:bCs/>
          <w:color w:val="auto"/>
          <w:sz w:val="24"/>
          <w:szCs w:val="24"/>
          <w:lang w:eastAsia="en-AU"/>
        </w:rPr>
        <w:t>a person</w:t>
      </w:r>
      <w:r w:rsidR="004C03E1" w:rsidRPr="001806D9">
        <w:rPr>
          <w:rFonts w:ascii="Times New Roman" w:eastAsia="Times New Roman" w:hAnsi="Times New Roman" w:cs="Times New Roman"/>
          <w:bCs/>
          <w:color w:val="auto"/>
          <w:sz w:val="24"/>
          <w:szCs w:val="24"/>
          <w:lang w:eastAsia="en-AU"/>
        </w:rPr>
        <w:t xml:space="preserve"> about a</w:t>
      </w:r>
      <w:r w:rsidR="00AA0C31" w:rsidRPr="001806D9">
        <w:rPr>
          <w:rFonts w:ascii="Times New Roman" w:eastAsia="Times New Roman" w:hAnsi="Times New Roman" w:cs="Times New Roman"/>
          <w:bCs/>
          <w:color w:val="auto"/>
          <w:sz w:val="24"/>
          <w:szCs w:val="24"/>
          <w:lang w:eastAsia="en-AU"/>
        </w:rPr>
        <w:t xml:space="preserve"> submission</w:t>
      </w:r>
      <w:r w:rsidR="004C03E1" w:rsidRPr="001806D9">
        <w:rPr>
          <w:rFonts w:ascii="Times New Roman" w:eastAsia="Times New Roman" w:hAnsi="Times New Roman" w:cs="Times New Roman"/>
          <w:bCs/>
          <w:color w:val="auto"/>
          <w:sz w:val="24"/>
          <w:szCs w:val="24"/>
          <w:lang w:eastAsia="en-AU"/>
        </w:rPr>
        <w:t xml:space="preserve"> to the Committee under Part 3. It also allows the assessor of the </w:t>
      </w:r>
      <w:r w:rsidR="00AA0C31" w:rsidRPr="001806D9">
        <w:rPr>
          <w:rFonts w:ascii="Times New Roman" w:eastAsia="Times New Roman" w:hAnsi="Times New Roman" w:cs="Times New Roman"/>
          <w:bCs/>
          <w:color w:val="auto"/>
          <w:sz w:val="24"/>
          <w:szCs w:val="24"/>
          <w:lang w:eastAsia="en-AU"/>
        </w:rPr>
        <w:t>submissio</w:t>
      </w:r>
      <w:r w:rsidR="004C03E1" w:rsidRPr="001806D9">
        <w:rPr>
          <w:rFonts w:ascii="Times New Roman" w:eastAsia="Times New Roman" w:hAnsi="Times New Roman" w:cs="Times New Roman"/>
          <w:bCs/>
          <w:color w:val="auto"/>
          <w:sz w:val="24"/>
          <w:szCs w:val="24"/>
          <w:lang w:eastAsia="en-AU"/>
        </w:rPr>
        <w:t>n to request that the Secretary consider making a determination under subsection</w:t>
      </w:r>
      <w:r w:rsidR="00154749" w:rsidRPr="001806D9">
        <w:rPr>
          <w:rFonts w:ascii="Times New Roman" w:eastAsia="Times New Roman" w:hAnsi="Times New Roman" w:cs="Times New Roman"/>
          <w:bCs/>
          <w:color w:val="auto"/>
          <w:sz w:val="24"/>
          <w:szCs w:val="24"/>
          <w:lang w:eastAsia="en-AU"/>
        </w:rPr>
        <w:t xml:space="preserve"> 37</w:t>
      </w:r>
      <w:r w:rsidR="004C03E1" w:rsidRPr="001806D9">
        <w:rPr>
          <w:rFonts w:ascii="Times New Roman" w:eastAsia="Times New Roman" w:hAnsi="Times New Roman" w:cs="Times New Roman"/>
          <w:bCs/>
          <w:color w:val="auto"/>
          <w:sz w:val="24"/>
          <w:szCs w:val="24"/>
          <w:lang w:eastAsia="en-AU"/>
        </w:rPr>
        <w:t xml:space="preserve">(1) as to which category the </w:t>
      </w:r>
      <w:r w:rsidR="003F2AC0" w:rsidRPr="001806D9">
        <w:rPr>
          <w:rFonts w:ascii="Times New Roman" w:eastAsia="Times New Roman" w:hAnsi="Times New Roman" w:cs="Times New Roman"/>
          <w:bCs/>
          <w:color w:val="auto"/>
          <w:sz w:val="24"/>
          <w:szCs w:val="24"/>
          <w:lang w:eastAsia="en-AU"/>
        </w:rPr>
        <w:t xml:space="preserve">submission </w:t>
      </w:r>
      <w:r w:rsidR="004C03E1" w:rsidRPr="001806D9">
        <w:rPr>
          <w:rFonts w:ascii="Times New Roman" w:eastAsia="Times New Roman" w:hAnsi="Times New Roman" w:cs="Times New Roman"/>
          <w:bCs/>
          <w:color w:val="auto"/>
          <w:sz w:val="24"/>
          <w:szCs w:val="24"/>
          <w:lang w:eastAsia="en-AU"/>
        </w:rPr>
        <w:t xml:space="preserve">should be in or otherwise review a previous determination or decision about the </w:t>
      </w:r>
      <w:r w:rsidR="003F2AC0" w:rsidRPr="001806D9">
        <w:rPr>
          <w:rFonts w:ascii="Times New Roman" w:eastAsia="Times New Roman" w:hAnsi="Times New Roman" w:cs="Times New Roman"/>
          <w:bCs/>
          <w:color w:val="auto"/>
          <w:sz w:val="24"/>
          <w:szCs w:val="24"/>
          <w:lang w:eastAsia="en-AU"/>
        </w:rPr>
        <w:t>submission</w:t>
      </w:r>
      <w:r w:rsidR="004C03E1" w:rsidRPr="001806D9">
        <w:rPr>
          <w:rFonts w:ascii="Times New Roman" w:eastAsia="Times New Roman" w:hAnsi="Times New Roman" w:cs="Times New Roman"/>
          <w:bCs/>
          <w:color w:val="auto"/>
          <w:sz w:val="24"/>
          <w:szCs w:val="24"/>
          <w:lang w:eastAsia="en-AU"/>
        </w:rPr>
        <w:t>.</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Part 4—Pricing services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Division 1—Preliminary</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F606B">
        <w:rPr>
          <w:rFonts w:ascii="Times New Roman" w:eastAsia="Times New Roman" w:hAnsi="Times New Roman" w:cs="Times New Roman"/>
          <w:bCs/>
          <w:color w:val="auto"/>
          <w:sz w:val="24"/>
          <w:szCs w:val="24"/>
          <w:u w:val="single"/>
          <w:lang w:eastAsia="en-AU"/>
        </w:rPr>
        <w:t>Section 3</w:t>
      </w:r>
      <w:r w:rsidR="00100A5A" w:rsidRPr="001F606B">
        <w:rPr>
          <w:rFonts w:ascii="Times New Roman" w:eastAsia="Times New Roman" w:hAnsi="Times New Roman" w:cs="Times New Roman"/>
          <w:bCs/>
          <w:color w:val="auto"/>
          <w:sz w:val="24"/>
          <w:szCs w:val="24"/>
          <w:u w:val="single"/>
          <w:lang w:eastAsia="en-AU"/>
        </w:rPr>
        <w:t>9</w:t>
      </w:r>
      <w:r w:rsidR="004C03E1" w:rsidRPr="001F606B">
        <w:rPr>
          <w:rFonts w:ascii="Times New Roman" w:eastAsia="Times New Roman" w:hAnsi="Times New Roman" w:cs="Times New Roman"/>
          <w:bCs/>
          <w:color w:val="auto"/>
          <w:sz w:val="24"/>
          <w:szCs w:val="24"/>
          <w:u w:val="single"/>
          <w:lang w:eastAsia="en-AU"/>
        </w:rPr>
        <w:t xml:space="preserve"> – Simplified </w:t>
      </w:r>
      <w:r w:rsidR="001B3A69" w:rsidRPr="001F606B">
        <w:rPr>
          <w:rFonts w:ascii="Times New Roman" w:eastAsia="Times New Roman" w:hAnsi="Times New Roman" w:cs="Times New Roman"/>
          <w:bCs/>
          <w:color w:val="auto"/>
          <w:sz w:val="24"/>
          <w:szCs w:val="24"/>
          <w:u w:val="single"/>
          <w:lang w:eastAsia="en-AU"/>
        </w:rPr>
        <w:t>outline of this part</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3</w:t>
      </w:r>
      <w:r w:rsidR="00100A5A" w:rsidRPr="001806D9">
        <w:rPr>
          <w:rFonts w:ascii="Times New Roman" w:eastAsia="Times New Roman" w:hAnsi="Times New Roman" w:cs="Times New Roman"/>
          <w:bCs/>
          <w:color w:val="auto"/>
          <w:sz w:val="24"/>
          <w:szCs w:val="24"/>
          <w:lang w:eastAsia="en-AU"/>
        </w:rPr>
        <w:t>9</w:t>
      </w:r>
      <w:r w:rsidR="004C03E1" w:rsidRPr="001806D9">
        <w:rPr>
          <w:rFonts w:ascii="Times New Roman" w:eastAsia="Times New Roman" w:hAnsi="Times New Roman" w:cs="Times New Roman"/>
          <w:bCs/>
          <w:color w:val="auto"/>
          <w:sz w:val="24"/>
          <w:szCs w:val="24"/>
          <w:lang w:eastAsia="en-AU"/>
        </w:rPr>
        <w:t xml:space="preserve"> provides a simplified outline of</w:t>
      </w:r>
      <w:r w:rsidR="004C03E1" w:rsidRPr="00E52046">
        <w:rPr>
          <w:rFonts w:ascii="Times New Roman" w:eastAsia="Times New Roman" w:hAnsi="Times New Roman" w:cs="Times New Roman"/>
          <w:bCs/>
          <w:color w:val="auto"/>
          <w:sz w:val="24"/>
          <w:szCs w:val="24"/>
          <w:lang w:eastAsia="en-AU"/>
        </w:rPr>
        <w:t xml:space="preserve"> Part 4 – Pricing services.</w:t>
      </w:r>
      <w:r w:rsidR="00C16CEF" w:rsidRPr="00E52046">
        <w:rPr>
          <w:rFonts w:ascii="Times New Roman" w:eastAsia="Times New Roman" w:hAnsi="Times New Roman" w:cs="Times New Roman"/>
          <w:bCs/>
          <w:color w:val="auto"/>
          <w:sz w:val="24"/>
          <w:szCs w:val="24"/>
          <w:lang w:eastAsia="en-AU"/>
        </w:rPr>
        <w:t xml:space="preserve"> This part</w:t>
      </w:r>
      <w:r w:rsidR="00DF0FEF" w:rsidRPr="00E52046">
        <w:rPr>
          <w:rFonts w:ascii="Times New Roman" w:eastAsia="Times New Roman" w:hAnsi="Times New Roman" w:cs="Times New Roman"/>
          <w:bCs/>
          <w:color w:val="auto"/>
          <w:sz w:val="24"/>
          <w:szCs w:val="24"/>
          <w:lang w:eastAsia="en-AU"/>
        </w:rPr>
        <w:t xml:space="preserve"> relates to the provision of pricing services</w:t>
      </w:r>
      <w:r w:rsidR="00487E96" w:rsidRPr="00E52046">
        <w:rPr>
          <w:rFonts w:ascii="Times New Roman" w:eastAsia="Times New Roman" w:hAnsi="Times New Roman" w:cs="Times New Roman"/>
          <w:bCs/>
          <w:color w:val="auto"/>
          <w:sz w:val="24"/>
          <w:szCs w:val="24"/>
          <w:lang w:eastAsia="en-AU"/>
        </w:rPr>
        <w:t xml:space="preserve"> </w:t>
      </w:r>
      <w:r w:rsidR="002046FB" w:rsidRPr="00E52046">
        <w:rPr>
          <w:rFonts w:ascii="Times New Roman" w:eastAsia="Times New Roman" w:hAnsi="Times New Roman" w:cs="Times New Roman"/>
          <w:bCs/>
          <w:color w:val="auto"/>
          <w:sz w:val="24"/>
          <w:szCs w:val="24"/>
          <w:lang w:eastAsia="en-AU"/>
        </w:rPr>
        <w:t xml:space="preserve">and fees payable </w:t>
      </w:r>
      <w:r w:rsidR="00487E96" w:rsidRPr="00E52046">
        <w:rPr>
          <w:rFonts w:ascii="Times New Roman" w:eastAsia="Times New Roman" w:hAnsi="Times New Roman" w:cs="Times New Roman"/>
          <w:bCs/>
          <w:color w:val="auto"/>
          <w:sz w:val="24"/>
          <w:szCs w:val="24"/>
          <w:lang w:eastAsia="en-AU"/>
        </w:rPr>
        <w:t xml:space="preserve">in response to a person’s pricing application </w:t>
      </w:r>
      <w:r w:rsidR="002046FB" w:rsidRPr="00E52046">
        <w:rPr>
          <w:rFonts w:ascii="Times New Roman" w:eastAsia="Times New Roman" w:hAnsi="Times New Roman" w:cs="Times New Roman"/>
          <w:bCs/>
          <w:color w:val="auto"/>
          <w:sz w:val="24"/>
          <w:szCs w:val="24"/>
          <w:lang w:eastAsia="en-AU"/>
        </w:rPr>
        <w:lastRenderedPageBreak/>
        <w:t xml:space="preserve">where </w:t>
      </w:r>
      <w:r w:rsidR="00487E96" w:rsidRPr="00E52046">
        <w:rPr>
          <w:rFonts w:ascii="Times New Roman" w:eastAsia="Times New Roman" w:hAnsi="Times New Roman" w:cs="Times New Roman"/>
          <w:bCs/>
          <w:color w:val="auto"/>
          <w:sz w:val="24"/>
          <w:szCs w:val="24"/>
          <w:lang w:eastAsia="en-AU"/>
        </w:rPr>
        <w:t>the pricing application is in</w:t>
      </w:r>
      <w:r w:rsidR="00DF0FEF" w:rsidRPr="00E52046">
        <w:rPr>
          <w:rFonts w:ascii="Times New Roman" w:eastAsia="Times New Roman" w:hAnsi="Times New Roman" w:cs="Times New Roman"/>
          <w:bCs/>
          <w:color w:val="auto"/>
          <w:sz w:val="24"/>
          <w:szCs w:val="24"/>
          <w:lang w:eastAsia="en-AU"/>
        </w:rPr>
        <w:t xml:space="preserve"> relation to </w:t>
      </w:r>
      <w:r w:rsidR="00487E96" w:rsidRPr="00E52046">
        <w:rPr>
          <w:rFonts w:ascii="Times New Roman" w:eastAsia="Times New Roman" w:hAnsi="Times New Roman" w:cs="Times New Roman"/>
          <w:bCs/>
          <w:color w:val="auto"/>
          <w:sz w:val="24"/>
          <w:szCs w:val="24"/>
          <w:lang w:eastAsia="en-AU"/>
        </w:rPr>
        <w:t>a positive recommendation or positive advice from the PBAC.</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E52046">
        <w:rPr>
          <w:rFonts w:ascii="Times New Roman" w:eastAsia="Times New Roman" w:hAnsi="Times New Roman" w:cs="Times New Roman"/>
          <w:bCs/>
          <w:color w:val="auto"/>
          <w:sz w:val="24"/>
          <w:szCs w:val="24"/>
          <w:u w:val="single"/>
          <w:lang w:eastAsia="en-AU"/>
        </w:rPr>
        <w:t>Division 2—Pricing applications and fees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E52046">
        <w:rPr>
          <w:rFonts w:ascii="Times New Roman" w:eastAsia="Times New Roman" w:hAnsi="Times New Roman" w:cs="Times New Roman"/>
          <w:bCs/>
          <w:color w:val="auto"/>
          <w:sz w:val="24"/>
          <w:szCs w:val="24"/>
          <w:u w:val="single"/>
          <w:lang w:eastAsia="en-AU"/>
        </w:rPr>
        <w:t xml:space="preserve">Section </w:t>
      </w:r>
      <w:r w:rsidR="00100A5A" w:rsidRPr="00E52046">
        <w:rPr>
          <w:rFonts w:ascii="Times New Roman" w:eastAsia="Times New Roman" w:hAnsi="Times New Roman" w:cs="Times New Roman"/>
          <w:bCs/>
          <w:color w:val="auto"/>
          <w:sz w:val="24"/>
          <w:szCs w:val="24"/>
          <w:u w:val="single"/>
          <w:lang w:eastAsia="en-AU"/>
        </w:rPr>
        <w:t>40</w:t>
      </w:r>
      <w:r w:rsidR="004C03E1" w:rsidRPr="00E52046">
        <w:rPr>
          <w:rFonts w:ascii="Times New Roman" w:eastAsia="Times New Roman" w:hAnsi="Times New Roman" w:cs="Times New Roman"/>
          <w:bCs/>
          <w:color w:val="auto"/>
          <w:sz w:val="24"/>
          <w:szCs w:val="24"/>
          <w:u w:val="single"/>
          <w:lang w:eastAsia="en-AU"/>
        </w:rPr>
        <w:t xml:space="preserve"> – Applications for pricing services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 xml:space="preserve">Section </w:t>
      </w:r>
      <w:r w:rsidR="00100A5A" w:rsidRPr="001806D9">
        <w:rPr>
          <w:rFonts w:ascii="Times New Roman" w:eastAsia="Times New Roman" w:hAnsi="Times New Roman" w:cs="Times New Roman"/>
          <w:bCs/>
          <w:color w:val="auto"/>
          <w:sz w:val="24"/>
          <w:szCs w:val="24"/>
          <w:lang w:eastAsia="en-AU"/>
        </w:rPr>
        <w:t>40</w:t>
      </w:r>
      <w:r w:rsidR="004C03E1" w:rsidRPr="001806D9">
        <w:rPr>
          <w:rFonts w:ascii="Times New Roman" w:eastAsia="Times New Roman" w:hAnsi="Times New Roman" w:cs="Times New Roman"/>
          <w:bCs/>
          <w:color w:val="auto"/>
          <w:sz w:val="24"/>
          <w:szCs w:val="24"/>
          <w:lang w:eastAsia="en-AU"/>
        </w:rPr>
        <w:t xml:space="preserve"> allows a person to make an application for the Commonwealth to provide pricing services </w:t>
      </w:r>
      <w:r w:rsidR="00154749" w:rsidRPr="001806D9">
        <w:rPr>
          <w:rFonts w:ascii="Times New Roman" w:eastAsia="Times New Roman" w:hAnsi="Times New Roman" w:cs="Times New Roman"/>
          <w:bCs/>
          <w:color w:val="auto"/>
          <w:sz w:val="24"/>
          <w:szCs w:val="24"/>
          <w:lang w:eastAsia="en-AU"/>
        </w:rPr>
        <w:t>in assisting the Minister to consider whether to exercise certain powers in the Act</w:t>
      </w:r>
      <w:r w:rsidR="004C03E1" w:rsidRPr="001806D9">
        <w:rPr>
          <w:rFonts w:ascii="Times New Roman" w:eastAsia="Times New Roman" w:hAnsi="Times New Roman" w:cs="Times New Roman"/>
          <w:bCs/>
          <w:color w:val="auto"/>
          <w:sz w:val="24"/>
          <w:szCs w:val="24"/>
          <w:lang w:eastAsia="en-AU"/>
        </w:rPr>
        <w:t xml:space="preserve">. </w:t>
      </w:r>
      <w:r w:rsidR="00154749" w:rsidRPr="001806D9">
        <w:rPr>
          <w:rFonts w:ascii="Times New Roman" w:eastAsia="Times New Roman" w:hAnsi="Times New Roman" w:cs="Times New Roman"/>
          <w:bCs/>
          <w:color w:val="auto"/>
          <w:sz w:val="24"/>
          <w:szCs w:val="24"/>
          <w:lang w:eastAsia="en-AU"/>
        </w:rPr>
        <w:t xml:space="preserve">For example, a person can request that the Commonwealth assist the Minister to negotiate or make an appropriate determination in relation to that person’s drugs or medicinal preparations. </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 xml:space="preserve">Under section 85AD of the Act, the Minister and the responsible person for the pharmaceutical item may agree as to the appropriate maximum price of that pharmaceutical item. Under section 85B of the Act, the Minister may determine an appropriate maximum price for a pharmaceutical item if the Minister and the responsible person have been unable to agree. Under section 85E of the Act, the Minister may enter into </w:t>
      </w:r>
      <w:r w:rsidR="00154749" w:rsidRPr="001806D9">
        <w:rPr>
          <w:rFonts w:ascii="Times New Roman" w:eastAsia="Times New Roman" w:hAnsi="Times New Roman" w:cs="Times New Roman"/>
          <w:bCs/>
          <w:color w:val="auto"/>
          <w:sz w:val="24"/>
          <w:szCs w:val="24"/>
          <w:lang w:eastAsia="en-AU"/>
        </w:rPr>
        <w:t xml:space="preserve">a </w:t>
      </w:r>
      <w:r w:rsidR="004C03E1" w:rsidRPr="001806D9">
        <w:rPr>
          <w:rFonts w:ascii="Times New Roman" w:eastAsia="Times New Roman" w:hAnsi="Times New Roman" w:cs="Times New Roman"/>
          <w:bCs/>
          <w:color w:val="auto"/>
          <w:sz w:val="24"/>
          <w:szCs w:val="24"/>
          <w:lang w:eastAsia="en-AU"/>
        </w:rPr>
        <w:t>deed with the responsible person in relation to pharmaceutical items, which could include an agreement for the Commonwealth to be reimbursed in relation to the provision of pharmaceutical benefits.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154749" w:rsidRPr="001806D9">
        <w:rPr>
          <w:rFonts w:ascii="Times New Roman" w:eastAsia="Times New Roman" w:hAnsi="Times New Roman" w:cs="Times New Roman"/>
          <w:bCs/>
          <w:color w:val="auto"/>
          <w:sz w:val="24"/>
          <w:szCs w:val="24"/>
          <w:lang w:eastAsia="en-AU"/>
        </w:rPr>
        <w:t>A</w:t>
      </w:r>
      <w:r w:rsidR="004C03E1" w:rsidRPr="001806D9">
        <w:rPr>
          <w:rFonts w:ascii="Times New Roman" w:eastAsia="Times New Roman" w:hAnsi="Times New Roman" w:cs="Times New Roman"/>
          <w:bCs/>
          <w:color w:val="auto"/>
          <w:sz w:val="24"/>
          <w:szCs w:val="24"/>
          <w:lang w:eastAsia="en-AU"/>
        </w:rPr>
        <w:t xml:space="preserve"> person can only make an application </w:t>
      </w:r>
      <w:r w:rsidR="00154749" w:rsidRPr="001806D9">
        <w:rPr>
          <w:rFonts w:ascii="Times New Roman" w:eastAsia="Times New Roman" w:hAnsi="Times New Roman" w:cs="Times New Roman"/>
          <w:bCs/>
          <w:color w:val="auto"/>
          <w:sz w:val="24"/>
          <w:szCs w:val="24"/>
          <w:lang w:eastAsia="en-AU"/>
        </w:rPr>
        <w:t xml:space="preserve">for pricing services under </w:t>
      </w:r>
      <w:r w:rsidR="00B5369D" w:rsidRPr="001806D9">
        <w:rPr>
          <w:rFonts w:ascii="Times New Roman" w:eastAsia="Times New Roman" w:hAnsi="Times New Roman" w:cs="Times New Roman"/>
          <w:bCs/>
          <w:color w:val="auto"/>
          <w:sz w:val="24"/>
          <w:szCs w:val="24"/>
          <w:lang w:eastAsia="en-AU"/>
        </w:rPr>
        <w:t>s</w:t>
      </w:r>
      <w:r w:rsidR="00154749" w:rsidRPr="001806D9">
        <w:rPr>
          <w:rFonts w:ascii="Times New Roman" w:eastAsia="Times New Roman" w:hAnsi="Times New Roman" w:cs="Times New Roman"/>
          <w:bCs/>
          <w:color w:val="auto"/>
          <w:sz w:val="24"/>
          <w:szCs w:val="24"/>
          <w:lang w:eastAsia="en-AU"/>
        </w:rPr>
        <w:t xml:space="preserve">ection 40 </w:t>
      </w:r>
      <w:r w:rsidR="004C03E1" w:rsidRPr="001806D9">
        <w:rPr>
          <w:rFonts w:ascii="Times New Roman" w:eastAsia="Times New Roman" w:hAnsi="Times New Roman" w:cs="Times New Roman"/>
          <w:bCs/>
          <w:color w:val="auto"/>
          <w:sz w:val="24"/>
          <w:szCs w:val="24"/>
          <w:lang w:eastAsia="en-AU"/>
        </w:rPr>
        <w:t xml:space="preserve">if the </w:t>
      </w:r>
      <w:r w:rsidR="00CF54D4" w:rsidRPr="001806D9">
        <w:rPr>
          <w:rFonts w:ascii="Times New Roman" w:eastAsia="Times New Roman" w:hAnsi="Times New Roman" w:cs="Times New Roman"/>
          <w:bCs/>
          <w:color w:val="auto"/>
          <w:sz w:val="24"/>
          <w:szCs w:val="24"/>
          <w:lang w:eastAsia="en-AU"/>
        </w:rPr>
        <w:t xml:space="preserve">PBAC </w:t>
      </w:r>
      <w:r w:rsidR="004C03E1" w:rsidRPr="001806D9">
        <w:rPr>
          <w:rFonts w:ascii="Times New Roman" w:eastAsia="Times New Roman" w:hAnsi="Times New Roman" w:cs="Times New Roman"/>
          <w:bCs/>
          <w:color w:val="auto"/>
          <w:sz w:val="24"/>
          <w:szCs w:val="24"/>
          <w:lang w:eastAsia="en-AU"/>
        </w:rPr>
        <w:t xml:space="preserve">has previously made a positive recommendation or given positive advice that </w:t>
      </w:r>
      <w:r w:rsidR="00154749" w:rsidRPr="001806D9">
        <w:rPr>
          <w:rFonts w:ascii="Times New Roman" w:eastAsia="Times New Roman" w:hAnsi="Times New Roman" w:cs="Times New Roman"/>
          <w:bCs/>
          <w:color w:val="auto"/>
          <w:sz w:val="24"/>
          <w:szCs w:val="24"/>
          <w:lang w:eastAsia="en-AU"/>
        </w:rPr>
        <w:t xml:space="preserve">covers all of the </w:t>
      </w:r>
      <w:r w:rsidR="004C03E1" w:rsidRPr="001806D9">
        <w:rPr>
          <w:rFonts w:ascii="Times New Roman" w:eastAsia="Times New Roman" w:hAnsi="Times New Roman" w:cs="Times New Roman"/>
          <w:bCs/>
          <w:color w:val="auto"/>
          <w:sz w:val="24"/>
          <w:szCs w:val="24"/>
          <w:lang w:eastAsia="en-AU"/>
        </w:rPr>
        <w:t>drugs or medicinal preparations</w:t>
      </w:r>
      <w:r w:rsidR="00154749" w:rsidRPr="001806D9">
        <w:rPr>
          <w:rFonts w:ascii="Times New Roman" w:eastAsia="Times New Roman" w:hAnsi="Times New Roman" w:cs="Times New Roman"/>
          <w:bCs/>
          <w:color w:val="auto"/>
          <w:sz w:val="24"/>
          <w:szCs w:val="24"/>
          <w:lang w:eastAsia="en-AU"/>
        </w:rPr>
        <w:t xml:space="preserve"> </w:t>
      </w:r>
      <w:r w:rsidR="00821E6B" w:rsidRPr="001806D9">
        <w:rPr>
          <w:rFonts w:ascii="Times New Roman" w:eastAsia="Times New Roman" w:hAnsi="Times New Roman" w:cs="Times New Roman"/>
          <w:bCs/>
          <w:color w:val="auto"/>
          <w:sz w:val="24"/>
          <w:szCs w:val="24"/>
          <w:lang w:eastAsia="en-AU"/>
        </w:rPr>
        <w:t>in the pricing application</w:t>
      </w:r>
      <w:r w:rsidR="004C03E1" w:rsidRPr="001806D9">
        <w:rPr>
          <w:rFonts w:ascii="Times New Roman" w:eastAsia="Times New Roman" w:hAnsi="Times New Roman" w:cs="Times New Roman"/>
          <w:bCs/>
          <w:color w:val="auto"/>
          <w:sz w:val="24"/>
          <w:szCs w:val="24"/>
          <w:lang w:eastAsia="en-AU"/>
        </w:rPr>
        <w:t>.</w:t>
      </w:r>
      <w:r w:rsidR="00821E6B" w:rsidRPr="001806D9">
        <w:rPr>
          <w:rFonts w:ascii="Times New Roman" w:eastAsia="Times New Roman" w:hAnsi="Times New Roman" w:cs="Times New Roman"/>
          <w:bCs/>
          <w:color w:val="auto"/>
          <w:sz w:val="24"/>
          <w:szCs w:val="24"/>
          <w:lang w:eastAsia="en-AU"/>
        </w:rPr>
        <w:t xml:space="preserve"> The </w:t>
      </w:r>
      <w:r w:rsidR="00CF54D4" w:rsidRPr="001806D9">
        <w:rPr>
          <w:rFonts w:ascii="Times New Roman" w:eastAsia="Times New Roman" w:hAnsi="Times New Roman" w:cs="Times New Roman"/>
          <w:bCs/>
          <w:color w:val="auto"/>
          <w:sz w:val="24"/>
          <w:szCs w:val="24"/>
          <w:lang w:eastAsia="en-AU"/>
        </w:rPr>
        <w:t>PBAC</w:t>
      </w:r>
      <w:r w:rsidR="00821E6B" w:rsidRPr="001806D9">
        <w:rPr>
          <w:rFonts w:ascii="Times New Roman" w:eastAsia="Times New Roman" w:hAnsi="Times New Roman" w:cs="Times New Roman"/>
          <w:bCs/>
          <w:color w:val="auto"/>
          <w:sz w:val="24"/>
          <w:szCs w:val="24"/>
          <w:lang w:eastAsia="en-AU"/>
        </w:rPr>
        <w:t xml:space="preserve"> may make a recommendation or give advice in response to a submission or otherwise under the Act.</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821E6B" w:rsidRPr="001806D9">
        <w:rPr>
          <w:rFonts w:ascii="Times New Roman" w:eastAsia="Times New Roman" w:hAnsi="Times New Roman" w:cs="Times New Roman"/>
          <w:bCs/>
          <w:color w:val="auto"/>
          <w:sz w:val="24"/>
          <w:szCs w:val="24"/>
          <w:lang w:eastAsia="en-AU"/>
        </w:rPr>
        <w:t xml:space="preserve">Subsection 40(2) requires that a separate pricing application must be made </w:t>
      </w:r>
      <w:r w:rsidR="00C16CEF" w:rsidRPr="001806D9">
        <w:rPr>
          <w:rFonts w:ascii="Times New Roman" w:eastAsia="Times New Roman" w:hAnsi="Times New Roman" w:cs="Times New Roman"/>
          <w:bCs/>
          <w:color w:val="auto"/>
          <w:sz w:val="24"/>
          <w:szCs w:val="24"/>
          <w:lang w:eastAsia="en-AU"/>
        </w:rPr>
        <w:t>in relation to a drug or medicinal preparation covered by a separate submission to the PBAC and separate fees will apply</w:t>
      </w:r>
      <w:r w:rsidR="00821E6B" w:rsidRPr="001806D9">
        <w:rPr>
          <w:rFonts w:ascii="Times New Roman" w:eastAsia="Times New Roman" w:hAnsi="Times New Roman" w:cs="Times New Roman"/>
          <w:bCs/>
          <w:color w:val="auto"/>
          <w:sz w:val="24"/>
          <w:szCs w:val="24"/>
          <w:lang w:eastAsia="en-AU"/>
        </w:rPr>
        <w:t xml:space="preserve">. A single submission may cover multiple drugs or medicinal preparations </w:t>
      </w:r>
      <w:r w:rsidR="00C16CEF" w:rsidRPr="001806D9">
        <w:rPr>
          <w:rFonts w:ascii="Times New Roman" w:eastAsia="Times New Roman" w:hAnsi="Times New Roman" w:cs="Times New Roman"/>
          <w:bCs/>
          <w:color w:val="auto"/>
          <w:sz w:val="24"/>
          <w:szCs w:val="24"/>
          <w:lang w:eastAsia="en-AU"/>
        </w:rPr>
        <w:t xml:space="preserve">only </w:t>
      </w:r>
      <w:r w:rsidR="00821E6B" w:rsidRPr="001806D9">
        <w:rPr>
          <w:rFonts w:ascii="Times New Roman" w:eastAsia="Times New Roman" w:hAnsi="Times New Roman" w:cs="Times New Roman"/>
          <w:bCs/>
          <w:color w:val="auto"/>
          <w:sz w:val="24"/>
          <w:szCs w:val="24"/>
          <w:lang w:eastAsia="en-AU"/>
        </w:rPr>
        <w:t xml:space="preserve">in certain circumstances. </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E52046">
        <w:rPr>
          <w:rFonts w:ascii="Times New Roman" w:eastAsia="Times New Roman" w:hAnsi="Times New Roman" w:cs="Times New Roman"/>
          <w:bCs/>
          <w:color w:val="auto"/>
          <w:sz w:val="24"/>
          <w:szCs w:val="24"/>
          <w:u w:val="single"/>
          <w:lang w:eastAsia="en-AU"/>
        </w:rPr>
        <w:t xml:space="preserve">Section </w:t>
      </w:r>
      <w:r w:rsidR="00FF4B21" w:rsidRPr="00E52046">
        <w:rPr>
          <w:rFonts w:ascii="Times New Roman" w:eastAsia="Times New Roman" w:hAnsi="Times New Roman" w:cs="Times New Roman"/>
          <w:bCs/>
          <w:color w:val="auto"/>
          <w:sz w:val="24"/>
          <w:szCs w:val="24"/>
          <w:u w:val="single"/>
          <w:lang w:eastAsia="en-AU"/>
        </w:rPr>
        <w:t>41</w:t>
      </w:r>
      <w:r w:rsidR="004C03E1" w:rsidRPr="00E52046">
        <w:rPr>
          <w:rFonts w:ascii="Times New Roman" w:eastAsia="Times New Roman" w:hAnsi="Times New Roman" w:cs="Times New Roman"/>
          <w:bCs/>
          <w:color w:val="auto"/>
          <w:sz w:val="24"/>
          <w:szCs w:val="24"/>
          <w:u w:val="single"/>
          <w:lang w:eastAsia="en-AU"/>
        </w:rPr>
        <w:t xml:space="preserve"> – Fees for providing pricing services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 xml:space="preserve">Section </w:t>
      </w:r>
      <w:r w:rsidR="00FF4B21" w:rsidRPr="001806D9">
        <w:rPr>
          <w:rFonts w:ascii="Times New Roman" w:eastAsia="Times New Roman" w:hAnsi="Times New Roman" w:cs="Times New Roman"/>
          <w:bCs/>
          <w:color w:val="auto"/>
          <w:sz w:val="24"/>
          <w:szCs w:val="24"/>
          <w:lang w:eastAsia="en-AU"/>
        </w:rPr>
        <w:t>41</w:t>
      </w:r>
      <w:r w:rsidR="004C03E1" w:rsidRPr="001806D9">
        <w:rPr>
          <w:rFonts w:ascii="Times New Roman" w:eastAsia="Times New Roman" w:hAnsi="Times New Roman" w:cs="Times New Roman"/>
          <w:bCs/>
          <w:color w:val="auto"/>
          <w:sz w:val="24"/>
          <w:szCs w:val="24"/>
          <w:lang w:eastAsia="en-AU"/>
        </w:rPr>
        <w:t xml:space="preserve"> prescribes the amount of fees payable by a person for the Commonwealth to provide services </w:t>
      </w:r>
      <w:r w:rsidR="00821E6B" w:rsidRPr="001806D9">
        <w:rPr>
          <w:rFonts w:ascii="Times New Roman" w:eastAsia="Times New Roman" w:hAnsi="Times New Roman" w:cs="Times New Roman"/>
          <w:bCs/>
          <w:color w:val="auto"/>
          <w:sz w:val="24"/>
          <w:szCs w:val="24"/>
          <w:lang w:eastAsia="en-AU"/>
        </w:rPr>
        <w:t>in response to a pricing application</w:t>
      </w:r>
      <w:r w:rsidR="004C03E1" w:rsidRPr="001806D9">
        <w:rPr>
          <w:rFonts w:ascii="Times New Roman" w:eastAsia="Times New Roman" w:hAnsi="Times New Roman" w:cs="Times New Roman"/>
          <w:bCs/>
          <w:color w:val="auto"/>
          <w:sz w:val="24"/>
          <w:szCs w:val="24"/>
          <w:lang w:eastAsia="en-AU"/>
        </w:rPr>
        <w:t xml:space="preserve">. The fee payable will depend on the category of the pricing application. The categories of application are related to the complexity and resourcing requirements of the pricing services to be provided to the person. Section </w:t>
      </w:r>
      <w:r w:rsidR="00FF4B21" w:rsidRPr="001806D9">
        <w:rPr>
          <w:rFonts w:ascii="Times New Roman" w:eastAsia="Times New Roman" w:hAnsi="Times New Roman" w:cs="Times New Roman"/>
          <w:bCs/>
          <w:color w:val="auto"/>
          <w:sz w:val="24"/>
          <w:szCs w:val="24"/>
          <w:lang w:eastAsia="en-AU"/>
        </w:rPr>
        <w:t>41</w:t>
      </w:r>
      <w:r w:rsidR="004C03E1" w:rsidRPr="001806D9">
        <w:rPr>
          <w:rFonts w:ascii="Times New Roman" w:eastAsia="Times New Roman" w:hAnsi="Times New Roman" w:cs="Times New Roman"/>
          <w:bCs/>
          <w:color w:val="auto"/>
          <w:sz w:val="24"/>
          <w:szCs w:val="24"/>
          <w:lang w:eastAsia="en-AU"/>
        </w:rPr>
        <w:t xml:space="preserve"> also provides that </w:t>
      </w:r>
      <w:r w:rsidR="00821E6B" w:rsidRPr="001806D9">
        <w:rPr>
          <w:rFonts w:ascii="Times New Roman" w:eastAsia="Times New Roman" w:hAnsi="Times New Roman" w:cs="Times New Roman"/>
          <w:bCs/>
          <w:color w:val="auto"/>
          <w:sz w:val="24"/>
          <w:szCs w:val="24"/>
          <w:lang w:eastAsia="en-AU"/>
        </w:rPr>
        <w:t>different</w:t>
      </w:r>
      <w:r w:rsidR="004C03E1" w:rsidRPr="001806D9">
        <w:rPr>
          <w:rFonts w:ascii="Times New Roman" w:eastAsia="Times New Roman" w:hAnsi="Times New Roman" w:cs="Times New Roman"/>
          <w:bCs/>
          <w:color w:val="auto"/>
          <w:sz w:val="24"/>
          <w:szCs w:val="24"/>
          <w:lang w:eastAsia="en-AU"/>
        </w:rPr>
        <w:t xml:space="preserve"> deposit amount</w:t>
      </w:r>
      <w:r w:rsidR="00821E6B" w:rsidRPr="001806D9">
        <w:rPr>
          <w:rFonts w:ascii="Times New Roman" w:eastAsia="Times New Roman" w:hAnsi="Times New Roman" w:cs="Times New Roman"/>
          <w:bCs/>
          <w:color w:val="auto"/>
          <w:sz w:val="24"/>
          <w:szCs w:val="24"/>
          <w:lang w:eastAsia="en-AU"/>
        </w:rPr>
        <w:t>s are included in the fees for</w:t>
      </w:r>
      <w:r w:rsidR="004C03E1" w:rsidRPr="001806D9">
        <w:rPr>
          <w:rFonts w:ascii="Times New Roman" w:eastAsia="Times New Roman" w:hAnsi="Times New Roman" w:cs="Times New Roman"/>
          <w:bCs/>
          <w:color w:val="auto"/>
          <w:sz w:val="24"/>
          <w:szCs w:val="24"/>
          <w:lang w:eastAsia="en-AU"/>
        </w:rPr>
        <w:t xml:space="preserve"> pricing services</w:t>
      </w:r>
      <w:r w:rsidR="00821E6B" w:rsidRPr="001806D9">
        <w:rPr>
          <w:rFonts w:ascii="Times New Roman" w:eastAsia="Times New Roman" w:hAnsi="Times New Roman" w:cs="Times New Roman"/>
          <w:bCs/>
          <w:color w:val="auto"/>
          <w:sz w:val="24"/>
          <w:szCs w:val="24"/>
          <w:lang w:eastAsia="en-AU"/>
        </w:rPr>
        <w:t xml:space="preserve"> for different application categories</w:t>
      </w:r>
      <w:r w:rsidR="004C03E1" w:rsidRPr="001806D9">
        <w:rPr>
          <w:rFonts w:ascii="Times New Roman" w:eastAsia="Times New Roman" w:hAnsi="Times New Roman" w:cs="Times New Roman"/>
          <w:bCs/>
          <w:color w:val="auto"/>
          <w:sz w:val="24"/>
          <w:szCs w:val="24"/>
          <w:lang w:eastAsia="en-AU"/>
        </w:rPr>
        <w:t>.</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E52046">
        <w:rPr>
          <w:rFonts w:ascii="Times New Roman" w:eastAsia="Times New Roman" w:hAnsi="Times New Roman" w:cs="Times New Roman"/>
          <w:bCs/>
          <w:color w:val="auto"/>
          <w:sz w:val="24"/>
          <w:szCs w:val="24"/>
          <w:u w:val="single"/>
          <w:lang w:eastAsia="en-AU"/>
        </w:rPr>
        <w:t>Section 4</w:t>
      </w:r>
      <w:r w:rsidR="00FF4B21" w:rsidRPr="00E52046">
        <w:rPr>
          <w:rFonts w:ascii="Times New Roman" w:eastAsia="Times New Roman" w:hAnsi="Times New Roman" w:cs="Times New Roman"/>
          <w:bCs/>
          <w:color w:val="auto"/>
          <w:sz w:val="24"/>
          <w:szCs w:val="24"/>
          <w:u w:val="single"/>
          <w:lang w:eastAsia="en-AU"/>
        </w:rPr>
        <w:t>2</w:t>
      </w:r>
      <w:r w:rsidR="004C03E1" w:rsidRPr="00E52046">
        <w:rPr>
          <w:rFonts w:ascii="Times New Roman" w:eastAsia="Times New Roman" w:hAnsi="Times New Roman" w:cs="Times New Roman"/>
          <w:bCs/>
          <w:color w:val="auto"/>
          <w:sz w:val="24"/>
          <w:szCs w:val="24"/>
          <w:u w:val="single"/>
          <w:lang w:eastAsia="en-AU"/>
        </w:rPr>
        <w:t xml:space="preserve"> – </w:t>
      </w:r>
      <w:r w:rsidR="00C16CEF" w:rsidRPr="00E52046">
        <w:rPr>
          <w:rFonts w:ascii="Times New Roman" w:eastAsia="Times New Roman" w:hAnsi="Times New Roman" w:cs="Times New Roman"/>
          <w:bCs/>
          <w:color w:val="auto"/>
          <w:sz w:val="24"/>
          <w:szCs w:val="24"/>
          <w:u w:val="single"/>
          <w:lang w:eastAsia="en-AU"/>
        </w:rPr>
        <w:t>Pricing a</w:t>
      </w:r>
      <w:r w:rsidR="004C03E1" w:rsidRPr="00E52046">
        <w:rPr>
          <w:rFonts w:ascii="Times New Roman" w:eastAsia="Times New Roman" w:hAnsi="Times New Roman" w:cs="Times New Roman"/>
          <w:bCs/>
          <w:color w:val="auto"/>
          <w:sz w:val="24"/>
          <w:szCs w:val="24"/>
          <w:u w:val="single"/>
          <w:lang w:eastAsia="en-AU"/>
        </w:rPr>
        <w:t>pplications in Pricing Pathway A category</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4</w:t>
      </w:r>
      <w:r w:rsidR="00FF4B21" w:rsidRPr="001806D9">
        <w:rPr>
          <w:rFonts w:ascii="Times New Roman" w:eastAsia="Times New Roman" w:hAnsi="Times New Roman" w:cs="Times New Roman"/>
          <w:bCs/>
          <w:color w:val="auto"/>
          <w:sz w:val="24"/>
          <w:szCs w:val="24"/>
          <w:lang w:eastAsia="en-AU"/>
        </w:rPr>
        <w:t>2</w:t>
      </w:r>
      <w:r w:rsidR="004C03E1" w:rsidRPr="001806D9">
        <w:rPr>
          <w:rFonts w:ascii="Times New Roman" w:eastAsia="Times New Roman" w:hAnsi="Times New Roman" w:cs="Times New Roman"/>
          <w:bCs/>
          <w:color w:val="auto"/>
          <w:sz w:val="24"/>
          <w:szCs w:val="24"/>
          <w:lang w:eastAsia="en-AU"/>
        </w:rPr>
        <w:t xml:space="preserve"> </w:t>
      </w:r>
      <w:r w:rsidR="00821E6B" w:rsidRPr="001806D9">
        <w:rPr>
          <w:rFonts w:ascii="Times New Roman" w:eastAsia="Times New Roman" w:hAnsi="Times New Roman" w:cs="Times New Roman"/>
          <w:bCs/>
          <w:color w:val="auto"/>
          <w:sz w:val="24"/>
          <w:szCs w:val="24"/>
          <w:lang w:eastAsia="en-AU"/>
        </w:rPr>
        <w:t>describes</w:t>
      </w:r>
      <w:r w:rsidR="004C03E1" w:rsidRPr="001806D9">
        <w:rPr>
          <w:rFonts w:ascii="Times New Roman" w:eastAsia="Times New Roman" w:hAnsi="Times New Roman" w:cs="Times New Roman"/>
          <w:bCs/>
          <w:color w:val="auto"/>
          <w:sz w:val="24"/>
          <w:szCs w:val="24"/>
          <w:lang w:eastAsia="en-AU"/>
        </w:rPr>
        <w:t xml:space="preserve"> when a person’s </w:t>
      </w:r>
      <w:r w:rsidR="00821E6B" w:rsidRPr="001806D9">
        <w:rPr>
          <w:rFonts w:ascii="Times New Roman" w:eastAsia="Times New Roman" w:hAnsi="Times New Roman" w:cs="Times New Roman"/>
          <w:bCs/>
          <w:color w:val="auto"/>
          <w:sz w:val="24"/>
          <w:szCs w:val="24"/>
          <w:lang w:eastAsia="en-AU"/>
        </w:rPr>
        <w:t xml:space="preserve">pricing </w:t>
      </w:r>
      <w:r w:rsidR="004C03E1" w:rsidRPr="001806D9">
        <w:rPr>
          <w:rFonts w:ascii="Times New Roman" w:eastAsia="Times New Roman" w:hAnsi="Times New Roman" w:cs="Times New Roman"/>
          <w:bCs/>
          <w:color w:val="auto"/>
          <w:sz w:val="24"/>
          <w:szCs w:val="24"/>
          <w:lang w:eastAsia="en-AU"/>
        </w:rPr>
        <w:t>application is in the ‘Pathway A’ category. An application will be in this category if</w:t>
      </w:r>
      <w:r w:rsidR="005A4AAD" w:rsidRPr="001806D9">
        <w:rPr>
          <w:rFonts w:ascii="Times New Roman" w:eastAsia="Times New Roman" w:hAnsi="Times New Roman" w:cs="Times New Roman"/>
          <w:bCs/>
          <w:color w:val="auto"/>
          <w:sz w:val="24"/>
          <w:szCs w:val="24"/>
          <w:lang w:eastAsia="en-AU"/>
        </w:rPr>
        <w:t>,</w:t>
      </w:r>
      <w:r w:rsidR="004C03E1" w:rsidRPr="001806D9">
        <w:rPr>
          <w:rFonts w:ascii="Times New Roman" w:eastAsia="Times New Roman" w:hAnsi="Times New Roman" w:cs="Times New Roman"/>
          <w:bCs/>
          <w:color w:val="auto"/>
          <w:sz w:val="24"/>
          <w:szCs w:val="24"/>
          <w:lang w:eastAsia="en-AU"/>
        </w:rPr>
        <w:t xml:space="preserve"> </w:t>
      </w:r>
      <w:r w:rsidR="00821E6B" w:rsidRPr="001806D9">
        <w:rPr>
          <w:rFonts w:ascii="Times New Roman" w:eastAsia="Times New Roman" w:hAnsi="Times New Roman" w:cs="Times New Roman"/>
          <w:bCs/>
          <w:color w:val="auto"/>
          <w:sz w:val="24"/>
          <w:szCs w:val="24"/>
          <w:lang w:eastAsia="en-AU"/>
        </w:rPr>
        <w:t xml:space="preserve">as part of the </w:t>
      </w:r>
      <w:r w:rsidR="00CF54D4" w:rsidRPr="001806D9">
        <w:rPr>
          <w:rFonts w:ascii="Times New Roman" w:eastAsia="Times New Roman" w:hAnsi="Times New Roman" w:cs="Times New Roman"/>
          <w:bCs/>
          <w:color w:val="auto"/>
          <w:sz w:val="24"/>
          <w:szCs w:val="24"/>
          <w:lang w:eastAsia="en-AU"/>
        </w:rPr>
        <w:t>PBAC’s</w:t>
      </w:r>
      <w:r w:rsidR="00821E6B" w:rsidRPr="001806D9">
        <w:rPr>
          <w:rFonts w:ascii="Times New Roman" w:eastAsia="Times New Roman" w:hAnsi="Times New Roman" w:cs="Times New Roman"/>
          <w:bCs/>
          <w:color w:val="auto"/>
          <w:sz w:val="24"/>
          <w:szCs w:val="24"/>
          <w:lang w:eastAsia="en-AU"/>
        </w:rPr>
        <w:t xml:space="preserve"> recommendation or advice, the Committee found that </w:t>
      </w:r>
      <w:r w:rsidR="004C03E1" w:rsidRPr="001806D9">
        <w:rPr>
          <w:rFonts w:ascii="Times New Roman" w:eastAsia="Times New Roman" w:hAnsi="Times New Roman" w:cs="Times New Roman"/>
          <w:bCs/>
          <w:color w:val="auto"/>
          <w:sz w:val="24"/>
          <w:szCs w:val="24"/>
          <w:lang w:eastAsia="en-AU"/>
        </w:rPr>
        <w:t xml:space="preserve">drugs or medicinal preparations are expected to provide a substantial and clinically relevant improvement in efficacy, or reduction in toxicity, over any alternative therapies; address an urgent and high clinical need; and where it is in the public interest for a pricing application relating to the drug or medicinal preparation to be in this category. </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E52046">
        <w:rPr>
          <w:rFonts w:ascii="Times New Roman" w:eastAsia="Times New Roman" w:hAnsi="Times New Roman" w:cs="Times New Roman"/>
          <w:bCs/>
          <w:color w:val="auto"/>
          <w:sz w:val="24"/>
          <w:szCs w:val="24"/>
          <w:u w:val="single"/>
          <w:lang w:eastAsia="en-AU"/>
        </w:rPr>
        <w:lastRenderedPageBreak/>
        <w:t>Section 4</w:t>
      </w:r>
      <w:r w:rsidR="00FF4B21" w:rsidRPr="00E52046">
        <w:rPr>
          <w:rFonts w:ascii="Times New Roman" w:eastAsia="Times New Roman" w:hAnsi="Times New Roman" w:cs="Times New Roman"/>
          <w:bCs/>
          <w:color w:val="auto"/>
          <w:sz w:val="24"/>
          <w:szCs w:val="24"/>
          <w:u w:val="single"/>
          <w:lang w:eastAsia="en-AU"/>
        </w:rPr>
        <w:t>3</w:t>
      </w:r>
      <w:r w:rsidR="004C03E1" w:rsidRPr="00E52046">
        <w:rPr>
          <w:rFonts w:ascii="Times New Roman" w:eastAsia="Times New Roman" w:hAnsi="Times New Roman" w:cs="Times New Roman"/>
          <w:bCs/>
          <w:color w:val="auto"/>
          <w:sz w:val="24"/>
          <w:szCs w:val="24"/>
          <w:u w:val="single"/>
          <w:lang w:eastAsia="en-AU"/>
        </w:rPr>
        <w:t xml:space="preserve"> – </w:t>
      </w:r>
      <w:r w:rsidR="00C16CEF" w:rsidRPr="00E52046">
        <w:rPr>
          <w:rFonts w:ascii="Times New Roman" w:eastAsia="Times New Roman" w:hAnsi="Times New Roman" w:cs="Times New Roman"/>
          <w:bCs/>
          <w:color w:val="auto"/>
          <w:sz w:val="24"/>
          <w:szCs w:val="24"/>
          <w:u w:val="single"/>
          <w:lang w:eastAsia="en-AU"/>
        </w:rPr>
        <w:t>Pricing a</w:t>
      </w:r>
      <w:r w:rsidR="004C03E1" w:rsidRPr="00E52046">
        <w:rPr>
          <w:rFonts w:ascii="Times New Roman" w:eastAsia="Times New Roman" w:hAnsi="Times New Roman" w:cs="Times New Roman"/>
          <w:bCs/>
          <w:color w:val="auto"/>
          <w:sz w:val="24"/>
          <w:szCs w:val="24"/>
          <w:u w:val="single"/>
          <w:lang w:eastAsia="en-AU"/>
        </w:rPr>
        <w:t>pplications in Pricing Pathway B category</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4</w:t>
      </w:r>
      <w:r w:rsidR="00FF4B21" w:rsidRPr="001806D9">
        <w:rPr>
          <w:rFonts w:ascii="Times New Roman" w:eastAsia="Times New Roman" w:hAnsi="Times New Roman" w:cs="Times New Roman"/>
          <w:bCs/>
          <w:color w:val="auto"/>
          <w:sz w:val="24"/>
          <w:szCs w:val="24"/>
          <w:lang w:eastAsia="en-AU"/>
        </w:rPr>
        <w:t>3</w:t>
      </w:r>
      <w:r w:rsidR="004C03E1" w:rsidRPr="001806D9">
        <w:rPr>
          <w:rFonts w:ascii="Times New Roman" w:eastAsia="Times New Roman" w:hAnsi="Times New Roman" w:cs="Times New Roman"/>
          <w:bCs/>
          <w:color w:val="auto"/>
          <w:sz w:val="24"/>
          <w:szCs w:val="24"/>
          <w:lang w:eastAsia="en-AU"/>
        </w:rPr>
        <w:t xml:space="preserve"> </w:t>
      </w:r>
      <w:r w:rsidR="005A4AAD" w:rsidRPr="001806D9">
        <w:rPr>
          <w:rFonts w:ascii="Times New Roman" w:eastAsia="Times New Roman" w:hAnsi="Times New Roman" w:cs="Times New Roman"/>
          <w:bCs/>
          <w:color w:val="auto"/>
          <w:sz w:val="24"/>
          <w:szCs w:val="24"/>
          <w:lang w:eastAsia="en-AU"/>
        </w:rPr>
        <w:t>describes</w:t>
      </w:r>
      <w:r w:rsidR="004C03E1" w:rsidRPr="001806D9">
        <w:rPr>
          <w:rFonts w:ascii="Times New Roman" w:eastAsia="Times New Roman" w:hAnsi="Times New Roman" w:cs="Times New Roman"/>
          <w:bCs/>
          <w:color w:val="auto"/>
          <w:sz w:val="24"/>
          <w:szCs w:val="24"/>
          <w:lang w:eastAsia="en-AU"/>
        </w:rPr>
        <w:t xml:space="preserve"> when a person’s application is in the ‘Pathway B’ category. An application will only be in this category if it seeks the Minister to enter into a deed under s</w:t>
      </w:r>
      <w:r w:rsidR="005A4AAD" w:rsidRPr="001806D9">
        <w:rPr>
          <w:rFonts w:ascii="Times New Roman" w:eastAsia="Times New Roman" w:hAnsi="Times New Roman" w:cs="Times New Roman"/>
          <w:bCs/>
          <w:color w:val="auto"/>
          <w:sz w:val="24"/>
          <w:szCs w:val="24"/>
          <w:lang w:eastAsia="en-AU"/>
        </w:rPr>
        <w:t xml:space="preserve">ection </w:t>
      </w:r>
      <w:r w:rsidR="004C03E1" w:rsidRPr="001806D9">
        <w:rPr>
          <w:rFonts w:ascii="Times New Roman" w:eastAsia="Times New Roman" w:hAnsi="Times New Roman" w:cs="Times New Roman"/>
          <w:bCs/>
          <w:color w:val="auto"/>
          <w:sz w:val="24"/>
          <w:szCs w:val="24"/>
          <w:lang w:eastAsia="en-AU"/>
        </w:rPr>
        <w:t>85E of the Act in relation to the relevant drugs or medicinal preparations.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 xml:space="preserve">Additionally, there must be no deed currently in force between the Commonwealth and any person about reimbursing the Commonwealth or providing information to the Commonwealth that </w:t>
      </w:r>
      <w:r w:rsidR="005A4AAD" w:rsidRPr="001806D9">
        <w:rPr>
          <w:rFonts w:ascii="Times New Roman" w:eastAsia="Times New Roman" w:hAnsi="Times New Roman" w:cs="Times New Roman"/>
          <w:bCs/>
          <w:color w:val="auto"/>
          <w:sz w:val="24"/>
          <w:szCs w:val="24"/>
          <w:lang w:eastAsia="en-AU"/>
        </w:rPr>
        <w:t xml:space="preserve">contains terms that are </w:t>
      </w:r>
      <w:r w:rsidR="004C03E1" w:rsidRPr="001806D9">
        <w:rPr>
          <w:rFonts w:ascii="Times New Roman" w:eastAsia="Times New Roman" w:hAnsi="Times New Roman" w:cs="Times New Roman"/>
          <w:bCs/>
          <w:color w:val="auto"/>
          <w:sz w:val="24"/>
          <w:szCs w:val="24"/>
          <w:lang w:eastAsia="en-AU"/>
        </w:rPr>
        <w:t xml:space="preserve">substantially similar to </w:t>
      </w:r>
      <w:r w:rsidR="005A4AAD" w:rsidRPr="001806D9">
        <w:rPr>
          <w:rFonts w:ascii="Times New Roman" w:eastAsia="Times New Roman" w:hAnsi="Times New Roman" w:cs="Times New Roman"/>
          <w:bCs/>
          <w:color w:val="auto"/>
          <w:sz w:val="24"/>
          <w:szCs w:val="24"/>
          <w:lang w:eastAsia="en-AU"/>
        </w:rPr>
        <w:t xml:space="preserve">the pricing terms </w:t>
      </w:r>
      <w:r w:rsidR="004C03E1" w:rsidRPr="001806D9">
        <w:rPr>
          <w:rFonts w:ascii="Times New Roman" w:eastAsia="Times New Roman" w:hAnsi="Times New Roman" w:cs="Times New Roman"/>
          <w:bCs/>
          <w:color w:val="auto"/>
          <w:sz w:val="24"/>
          <w:szCs w:val="24"/>
          <w:lang w:eastAsia="en-AU"/>
        </w:rPr>
        <w:t>that are appropriate for the drugs or medicinal preparations that the person’s application relates to (the new drugs).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935ABD" w:rsidRPr="001806D9">
        <w:rPr>
          <w:rFonts w:ascii="Times New Roman" w:eastAsia="Times New Roman" w:hAnsi="Times New Roman" w:cs="Times New Roman"/>
          <w:bCs/>
          <w:color w:val="auto"/>
          <w:sz w:val="24"/>
          <w:szCs w:val="24"/>
          <w:lang w:eastAsia="en-AU"/>
        </w:rPr>
        <w:t>Refer to s</w:t>
      </w:r>
      <w:r w:rsidR="004C03E1" w:rsidRPr="001806D9">
        <w:rPr>
          <w:rFonts w:ascii="Times New Roman" w:eastAsia="Times New Roman" w:hAnsi="Times New Roman" w:cs="Times New Roman"/>
          <w:bCs/>
          <w:color w:val="auto"/>
          <w:sz w:val="24"/>
          <w:szCs w:val="24"/>
          <w:lang w:eastAsia="en-AU"/>
        </w:rPr>
        <w:t>ection 4</w:t>
      </w:r>
      <w:r w:rsidR="00FF4B21" w:rsidRPr="001806D9">
        <w:rPr>
          <w:rFonts w:ascii="Times New Roman" w:eastAsia="Times New Roman" w:hAnsi="Times New Roman" w:cs="Times New Roman"/>
          <w:bCs/>
          <w:color w:val="auto"/>
          <w:sz w:val="24"/>
          <w:szCs w:val="24"/>
          <w:lang w:eastAsia="en-AU"/>
        </w:rPr>
        <w:t>5</w:t>
      </w:r>
      <w:r w:rsidR="004C03E1" w:rsidRPr="001806D9">
        <w:rPr>
          <w:rFonts w:ascii="Times New Roman" w:eastAsia="Times New Roman" w:hAnsi="Times New Roman" w:cs="Times New Roman"/>
          <w:bCs/>
          <w:color w:val="auto"/>
          <w:sz w:val="24"/>
          <w:szCs w:val="24"/>
          <w:lang w:eastAsia="en-AU"/>
        </w:rPr>
        <w:t xml:space="preserve"> </w:t>
      </w:r>
      <w:r w:rsidR="00935ABD" w:rsidRPr="001806D9">
        <w:rPr>
          <w:rFonts w:ascii="Times New Roman" w:eastAsia="Times New Roman" w:hAnsi="Times New Roman" w:cs="Times New Roman"/>
          <w:bCs/>
          <w:color w:val="auto"/>
          <w:sz w:val="24"/>
          <w:szCs w:val="24"/>
          <w:lang w:eastAsia="en-AU"/>
        </w:rPr>
        <w:t>for</w:t>
      </w:r>
      <w:r w:rsidR="004C03E1" w:rsidRPr="001806D9">
        <w:rPr>
          <w:rFonts w:ascii="Times New Roman" w:eastAsia="Times New Roman" w:hAnsi="Times New Roman" w:cs="Times New Roman"/>
          <w:bCs/>
          <w:color w:val="auto"/>
          <w:sz w:val="24"/>
          <w:szCs w:val="24"/>
          <w:lang w:eastAsia="en-AU"/>
        </w:rPr>
        <w:t xml:space="preserve"> </w:t>
      </w:r>
      <w:r w:rsidR="00240590" w:rsidRPr="001806D9">
        <w:rPr>
          <w:rFonts w:ascii="Times New Roman" w:eastAsia="Times New Roman" w:hAnsi="Times New Roman" w:cs="Times New Roman"/>
          <w:bCs/>
          <w:color w:val="auto"/>
          <w:sz w:val="24"/>
          <w:szCs w:val="24"/>
          <w:lang w:eastAsia="en-AU"/>
        </w:rPr>
        <w:t xml:space="preserve">circumstances where </w:t>
      </w:r>
      <w:r w:rsidR="004C03E1" w:rsidRPr="001806D9">
        <w:rPr>
          <w:rFonts w:ascii="Times New Roman" w:eastAsia="Times New Roman" w:hAnsi="Times New Roman" w:cs="Times New Roman"/>
          <w:bCs/>
          <w:color w:val="auto"/>
          <w:sz w:val="24"/>
          <w:szCs w:val="24"/>
          <w:lang w:eastAsia="en-AU"/>
        </w:rPr>
        <w:t>terms in an existing deed made under section 85E of the Act will be substantially similar to those appropriate for the new drugs.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An application for pricing services will not be in Pathway B if it is in Pathway A.</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E52046">
        <w:rPr>
          <w:rFonts w:ascii="Times New Roman" w:eastAsia="Times New Roman" w:hAnsi="Times New Roman" w:cs="Times New Roman"/>
          <w:bCs/>
          <w:color w:val="auto"/>
          <w:sz w:val="24"/>
          <w:szCs w:val="24"/>
          <w:u w:val="single"/>
          <w:lang w:eastAsia="en-AU"/>
        </w:rPr>
        <w:t>Section 4</w:t>
      </w:r>
      <w:r w:rsidR="00FF4B21" w:rsidRPr="00E52046">
        <w:rPr>
          <w:rFonts w:ascii="Times New Roman" w:eastAsia="Times New Roman" w:hAnsi="Times New Roman" w:cs="Times New Roman"/>
          <w:bCs/>
          <w:color w:val="auto"/>
          <w:sz w:val="24"/>
          <w:szCs w:val="24"/>
          <w:u w:val="single"/>
          <w:lang w:eastAsia="en-AU"/>
        </w:rPr>
        <w:t>4</w:t>
      </w:r>
      <w:r w:rsidR="004C03E1" w:rsidRPr="00E52046">
        <w:rPr>
          <w:rFonts w:ascii="Times New Roman" w:eastAsia="Times New Roman" w:hAnsi="Times New Roman" w:cs="Times New Roman"/>
          <w:bCs/>
          <w:color w:val="auto"/>
          <w:sz w:val="24"/>
          <w:szCs w:val="24"/>
          <w:u w:val="single"/>
          <w:lang w:eastAsia="en-AU"/>
        </w:rPr>
        <w:t xml:space="preserve"> – </w:t>
      </w:r>
      <w:r w:rsidR="00C16CEF" w:rsidRPr="00E52046">
        <w:rPr>
          <w:rFonts w:ascii="Times New Roman" w:eastAsia="Times New Roman" w:hAnsi="Times New Roman" w:cs="Times New Roman"/>
          <w:bCs/>
          <w:color w:val="auto"/>
          <w:sz w:val="24"/>
          <w:szCs w:val="24"/>
          <w:u w:val="single"/>
          <w:lang w:eastAsia="en-AU"/>
        </w:rPr>
        <w:t>Pricing a</w:t>
      </w:r>
      <w:r w:rsidR="004C03E1" w:rsidRPr="00E52046">
        <w:rPr>
          <w:rFonts w:ascii="Times New Roman" w:eastAsia="Times New Roman" w:hAnsi="Times New Roman" w:cs="Times New Roman"/>
          <w:bCs/>
          <w:color w:val="auto"/>
          <w:sz w:val="24"/>
          <w:szCs w:val="24"/>
          <w:u w:val="single"/>
          <w:lang w:eastAsia="en-AU"/>
        </w:rPr>
        <w:t>pplications in Pricing Pathway C category</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Section 4</w:t>
      </w:r>
      <w:r w:rsidR="00FF4B21" w:rsidRPr="001806D9">
        <w:rPr>
          <w:rFonts w:ascii="Times New Roman" w:eastAsia="Times New Roman" w:hAnsi="Times New Roman" w:cs="Times New Roman"/>
          <w:bCs/>
          <w:color w:val="auto"/>
          <w:sz w:val="24"/>
          <w:szCs w:val="24"/>
          <w:lang w:eastAsia="en-AU"/>
        </w:rPr>
        <w:t>4</w:t>
      </w:r>
      <w:r w:rsidR="004C03E1" w:rsidRPr="001806D9">
        <w:rPr>
          <w:rFonts w:ascii="Times New Roman" w:eastAsia="Times New Roman" w:hAnsi="Times New Roman" w:cs="Times New Roman"/>
          <w:bCs/>
          <w:color w:val="auto"/>
          <w:sz w:val="24"/>
          <w:szCs w:val="24"/>
          <w:lang w:eastAsia="en-AU"/>
        </w:rPr>
        <w:t xml:space="preserve"> </w:t>
      </w:r>
      <w:r w:rsidR="005A4AAD" w:rsidRPr="001806D9">
        <w:rPr>
          <w:rFonts w:ascii="Times New Roman" w:eastAsia="Times New Roman" w:hAnsi="Times New Roman" w:cs="Times New Roman"/>
          <w:bCs/>
          <w:color w:val="auto"/>
          <w:sz w:val="24"/>
          <w:szCs w:val="24"/>
          <w:lang w:eastAsia="en-AU"/>
        </w:rPr>
        <w:t>describes</w:t>
      </w:r>
      <w:r w:rsidR="004C03E1" w:rsidRPr="001806D9">
        <w:rPr>
          <w:rFonts w:ascii="Times New Roman" w:eastAsia="Times New Roman" w:hAnsi="Times New Roman" w:cs="Times New Roman"/>
          <w:bCs/>
          <w:color w:val="auto"/>
          <w:sz w:val="24"/>
          <w:szCs w:val="24"/>
          <w:lang w:eastAsia="en-AU"/>
        </w:rPr>
        <w:t xml:space="preserve"> when a person’s application is in the ‘Pathway C’</w:t>
      </w:r>
      <w:r w:rsidR="00006A30" w:rsidRPr="001806D9">
        <w:rPr>
          <w:rFonts w:ascii="Times New Roman" w:eastAsia="Times New Roman" w:hAnsi="Times New Roman" w:cs="Times New Roman"/>
          <w:bCs/>
          <w:color w:val="auto"/>
          <w:sz w:val="24"/>
          <w:szCs w:val="24"/>
          <w:lang w:eastAsia="en-AU"/>
        </w:rPr>
        <w:t xml:space="preserve"> </w:t>
      </w:r>
      <w:r w:rsidR="004C03E1" w:rsidRPr="001806D9">
        <w:rPr>
          <w:rFonts w:ascii="Times New Roman" w:eastAsia="Times New Roman" w:hAnsi="Times New Roman" w:cs="Times New Roman"/>
          <w:bCs/>
          <w:color w:val="auto"/>
          <w:sz w:val="24"/>
          <w:szCs w:val="24"/>
          <w:lang w:eastAsia="en-AU"/>
        </w:rPr>
        <w:t>category. As for Pathway B applications, an application will only be in this category if it seeks the Minister to enter into a deed under section 85E of the Act.</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However, for Pathway C to apply there must be a deed currently in force between the Commonwealth and any person with terms that are substantially similar to those that are appropriate for the new drugs.</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004C03E1" w:rsidRPr="001806D9">
        <w:rPr>
          <w:rFonts w:ascii="Times New Roman" w:eastAsia="Times New Roman" w:hAnsi="Times New Roman" w:cs="Times New Roman"/>
          <w:bCs/>
          <w:color w:val="auto"/>
          <w:sz w:val="24"/>
          <w:szCs w:val="24"/>
          <w:lang w:eastAsia="en-AU"/>
        </w:rPr>
        <w:t>An application for pricing services will not be in Pathway C if it is in Pathway A or B.</w:t>
      </w:r>
    </w:p>
    <w:p w14:paraId="2D111E33" w14:textId="0EDB6583" w:rsidR="004C03E1" w:rsidRPr="00E52046" w:rsidRDefault="004C03E1" w:rsidP="00E52046">
      <w:pPr>
        <w:spacing w:after="140" w:line="280" w:lineRule="atLeast"/>
        <w:ind w:right="-46"/>
        <w:rPr>
          <w:rFonts w:ascii="Times New Roman" w:hAnsi="Times New Roman" w:cs="Times New Roman"/>
          <w:bCs/>
          <w:sz w:val="24"/>
          <w:szCs w:val="24"/>
          <w:u w:val="single"/>
        </w:rPr>
      </w:pPr>
      <w:r w:rsidRPr="00E52046">
        <w:rPr>
          <w:rFonts w:ascii="Times New Roman" w:eastAsia="Times New Roman" w:hAnsi="Times New Roman" w:cs="Times New Roman"/>
          <w:bCs/>
          <w:color w:val="auto"/>
          <w:sz w:val="24"/>
          <w:szCs w:val="24"/>
          <w:u w:val="single"/>
          <w:lang w:eastAsia="en-AU"/>
        </w:rPr>
        <w:t xml:space="preserve">Section </w:t>
      </w:r>
      <w:r w:rsidR="005A4AAD" w:rsidRPr="00E52046">
        <w:rPr>
          <w:rFonts w:ascii="Times New Roman" w:eastAsia="Times New Roman" w:hAnsi="Times New Roman" w:cs="Times New Roman"/>
          <w:bCs/>
          <w:color w:val="auto"/>
          <w:sz w:val="24"/>
          <w:szCs w:val="24"/>
          <w:u w:val="single"/>
          <w:lang w:eastAsia="en-AU"/>
        </w:rPr>
        <w:t xml:space="preserve">45 </w:t>
      </w:r>
      <w:r w:rsidRPr="00E52046">
        <w:rPr>
          <w:rFonts w:ascii="Times New Roman" w:eastAsia="Times New Roman" w:hAnsi="Times New Roman" w:cs="Times New Roman"/>
          <w:bCs/>
          <w:color w:val="auto"/>
          <w:sz w:val="24"/>
          <w:szCs w:val="24"/>
          <w:u w:val="single"/>
          <w:lang w:eastAsia="en-AU"/>
        </w:rPr>
        <w:t xml:space="preserve">- </w:t>
      </w:r>
      <w:r w:rsidRPr="00E52046">
        <w:rPr>
          <w:rFonts w:ascii="Times New Roman" w:hAnsi="Times New Roman" w:cs="Times New Roman"/>
          <w:bCs/>
          <w:sz w:val="24"/>
          <w:szCs w:val="24"/>
          <w:u w:val="single"/>
        </w:rPr>
        <w:t>When pricing terms are substantially similar to those appropriate for the new drugs</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1806D9">
        <w:rPr>
          <w:rFonts w:ascii="Times New Roman" w:eastAsia="Times New Roman" w:hAnsi="Times New Roman" w:cs="Times New Roman"/>
          <w:bCs/>
          <w:color w:val="auto"/>
          <w:sz w:val="24"/>
          <w:szCs w:val="24"/>
          <w:lang w:eastAsia="en-AU"/>
        </w:rPr>
        <w:t xml:space="preserve">Section </w:t>
      </w:r>
      <w:r w:rsidR="005A4AAD" w:rsidRPr="001806D9">
        <w:rPr>
          <w:rFonts w:ascii="Times New Roman" w:eastAsia="Times New Roman" w:hAnsi="Times New Roman" w:cs="Times New Roman"/>
          <w:bCs/>
          <w:color w:val="auto"/>
          <w:sz w:val="24"/>
          <w:szCs w:val="24"/>
          <w:lang w:eastAsia="en-AU"/>
        </w:rPr>
        <w:t xml:space="preserve">45 </w:t>
      </w:r>
      <w:r w:rsidRPr="001806D9">
        <w:rPr>
          <w:rFonts w:ascii="Times New Roman" w:eastAsia="Times New Roman" w:hAnsi="Times New Roman" w:cs="Times New Roman"/>
          <w:bCs/>
          <w:color w:val="auto"/>
          <w:sz w:val="24"/>
          <w:szCs w:val="24"/>
          <w:lang w:eastAsia="en-AU"/>
        </w:rPr>
        <w:t>sets out certain circumstances when terms in a deed currently in force are or are not substantially similar to those that may apply to the new drugs.</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1806D9">
        <w:rPr>
          <w:rFonts w:ascii="Times New Roman" w:eastAsia="Times New Roman" w:hAnsi="Times New Roman" w:cs="Times New Roman"/>
          <w:bCs/>
          <w:color w:val="auto"/>
          <w:sz w:val="24"/>
          <w:szCs w:val="24"/>
          <w:lang w:eastAsia="en-AU"/>
        </w:rPr>
        <w:t>The terms of an existing deed relating to reimbursing the Commonwealth or providing information to the Commonwealth will be substantially similar terms appropriate for the new drugs if:</w:t>
      </w:r>
    </w:p>
    <w:p w14:paraId="04C04546" w14:textId="273387A5" w:rsidR="004C03E1" w:rsidRPr="001806D9" w:rsidRDefault="004C03E1" w:rsidP="004C03E1">
      <w:pPr>
        <w:numPr>
          <w:ilvl w:val="0"/>
          <w:numId w:val="14"/>
        </w:numPr>
        <w:spacing w:after="140" w:line="280" w:lineRule="atLeast"/>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 xml:space="preserve">the new drugs can share an existing subsidisation cap with the drugs </w:t>
      </w:r>
      <w:r w:rsidR="005A4AAD" w:rsidRPr="001806D9">
        <w:rPr>
          <w:rFonts w:ascii="Times New Roman" w:eastAsia="Times New Roman" w:hAnsi="Times New Roman" w:cs="Times New Roman"/>
          <w:bCs/>
          <w:color w:val="auto"/>
          <w:sz w:val="24"/>
          <w:szCs w:val="24"/>
          <w:lang w:eastAsia="en-AU"/>
        </w:rPr>
        <w:t>or medicinal preparations to which the existing deed relates</w:t>
      </w:r>
      <w:r w:rsidRPr="001806D9">
        <w:rPr>
          <w:rFonts w:ascii="Times New Roman" w:eastAsia="Times New Roman" w:hAnsi="Times New Roman" w:cs="Times New Roman"/>
          <w:bCs/>
          <w:color w:val="auto"/>
          <w:sz w:val="24"/>
          <w:szCs w:val="24"/>
          <w:lang w:eastAsia="en-AU"/>
        </w:rPr>
        <w:t>; or</w:t>
      </w:r>
    </w:p>
    <w:p w14:paraId="44154D28" w14:textId="44A28DB5" w:rsidR="005A4AAD" w:rsidRPr="001806D9" w:rsidRDefault="005A4AAD" w:rsidP="004C03E1">
      <w:pPr>
        <w:numPr>
          <w:ilvl w:val="0"/>
          <w:numId w:val="14"/>
        </w:numPr>
        <w:spacing w:after="140" w:line="280" w:lineRule="atLeast"/>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the new drugs are cost-minimised to the drugs or medicinal preparations to which the existing deed relates; or</w:t>
      </w:r>
    </w:p>
    <w:p w14:paraId="5F2E517D" w14:textId="429E3C12" w:rsidR="004C03E1" w:rsidRPr="001806D9" w:rsidRDefault="004C03E1" w:rsidP="004C03E1">
      <w:pPr>
        <w:numPr>
          <w:ilvl w:val="0"/>
          <w:numId w:val="14"/>
        </w:numPr>
        <w:spacing w:after="140" w:line="280" w:lineRule="atLeast"/>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 xml:space="preserve">the </w:t>
      </w:r>
      <w:r w:rsidR="00CF54D4" w:rsidRPr="001806D9">
        <w:rPr>
          <w:rFonts w:ascii="Times New Roman" w:eastAsia="Times New Roman" w:hAnsi="Times New Roman" w:cs="Times New Roman"/>
          <w:bCs/>
          <w:color w:val="auto"/>
          <w:sz w:val="24"/>
          <w:szCs w:val="24"/>
          <w:lang w:eastAsia="en-AU"/>
        </w:rPr>
        <w:t xml:space="preserve">PBAC’s </w:t>
      </w:r>
      <w:r w:rsidRPr="001806D9">
        <w:rPr>
          <w:rFonts w:ascii="Times New Roman" w:eastAsia="Times New Roman" w:hAnsi="Times New Roman" w:cs="Times New Roman"/>
          <w:bCs/>
          <w:color w:val="auto"/>
          <w:sz w:val="24"/>
          <w:szCs w:val="24"/>
          <w:lang w:eastAsia="en-AU"/>
        </w:rPr>
        <w:t xml:space="preserve">recommendation or advice to the Minister suggested that terms in the existing deed would be appropriate for the new drugs. </w:t>
      </w:r>
    </w:p>
    <w:p w14:paraId="051C9D4B" w14:textId="3882BC98" w:rsidR="004C03E1" w:rsidRPr="001806D9" w:rsidRDefault="004C03E1" w:rsidP="00E52046">
      <w:pPr>
        <w:spacing w:after="140" w:line="280" w:lineRule="atLeast"/>
        <w:rPr>
          <w:rFonts w:ascii="Times New Roman" w:eastAsia="Times New Roman" w:hAnsi="Times New Roman" w:cs="Times New Roman"/>
          <w:bCs/>
          <w:color w:val="auto"/>
          <w:sz w:val="24"/>
          <w:szCs w:val="24"/>
          <w:lang w:eastAsia="en-AU"/>
        </w:rPr>
      </w:pPr>
      <w:r w:rsidRPr="001806D9">
        <w:rPr>
          <w:rFonts w:ascii="Times New Roman" w:eastAsia="Times New Roman" w:hAnsi="Times New Roman" w:cs="Times New Roman"/>
          <w:bCs/>
          <w:color w:val="auto"/>
          <w:sz w:val="24"/>
          <w:szCs w:val="24"/>
          <w:lang w:eastAsia="en-AU"/>
        </w:rPr>
        <w:t>However, the terms of an existing deed will not be substantially similar to those appropriate for the new drugs if the terms relate to further clinical testing or requirements for the provision of further clinical data</w:t>
      </w:r>
      <w:r w:rsidR="000775FA" w:rsidRPr="001806D9">
        <w:rPr>
          <w:rFonts w:ascii="Times New Roman" w:eastAsia="Times New Roman" w:hAnsi="Times New Roman" w:cs="Times New Roman"/>
          <w:bCs/>
          <w:color w:val="auto"/>
          <w:sz w:val="24"/>
          <w:szCs w:val="24"/>
          <w:lang w:eastAsia="en-AU"/>
        </w:rPr>
        <w:t>,</w:t>
      </w:r>
      <w:r w:rsidRPr="001806D9">
        <w:rPr>
          <w:rFonts w:ascii="Times New Roman" w:eastAsia="Times New Roman" w:hAnsi="Times New Roman" w:cs="Times New Roman"/>
          <w:bCs/>
          <w:color w:val="auto"/>
          <w:sz w:val="24"/>
          <w:szCs w:val="24"/>
          <w:lang w:eastAsia="en-AU"/>
        </w:rPr>
        <w:t xml:space="preserve"> or include taking the clinical response of patients into account in calculating reimbursement amounts. They also will not be substantially similar if they include a </w:t>
      </w:r>
      <w:r w:rsidR="000775FA" w:rsidRPr="001806D9">
        <w:rPr>
          <w:rFonts w:ascii="Times New Roman" w:eastAsia="Times New Roman" w:hAnsi="Times New Roman" w:cs="Times New Roman"/>
          <w:bCs/>
          <w:color w:val="auto"/>
          <w:sz w:val="24"/>
          <w:szCs w:val="24"/>
          <w:lang w:eastAsia="en-AU"/>
        </w:rPr>
        <w:t xml:space="preserve">subsidisation </w:t>
      </w:r>
      <w:r w:rsidRPr="001806D9">
        <w:rPr>
          <w:rFonts w:ascii="Times New Roman" w:eastAsia="Times New Roman" w:hAnsi="Times New Roman" w:cs="Times New Roman"/>
          <w:bCs/>
          <w:color w:val="auto"/>
          <w:sz w:val="24"/>
          <w:szCs w:val="24"/>
          <w:lang w:eastAsia="en-AU"/>
        </w:rPr>
        <w:t xml:space="preserve">cap that cannot be shared with the new drugs or, in calculating </w:t>
      </w:r>
      <w:r w:rsidRPr="001806D9">
        <w:rPr>
          <w:rFonts w:ascii="Times New Roman" w:eastAsia="Times New Roman" w:hAnsi="Times New Roman" w:cs="Times New Roman"/>
          <w:bCs/>
          <w:color w:val="auto"/>
          <w:sz w:val="24"/>
          <w:szCs w:val="24"/>
          <w:lang w:eastAsia="en-AU"/>
        </w:rPr>
        <w:lastRenderedPageBreak/>
        <w:t>the amount of reimbursement to the Commonwealth, take into account expenditure of therapies that involve using the new drugs in combination with drugs covered by the existing deed.</w:t>
      </w:r>
      <w:r w:rsidR="00E52046">
        <w:rPr>
          <w:rFonts w:ascii="Times New Roman" w:eastAsia="Times New Roman" w:hAnsi="Times New Roman" w:cs="Times New Roman"/>
          <w:bCs/>
          <w:color w:val="auto"/>
          <w:sz w:val="24"/>
          <w:szCs w:val="24"/>
          <w:lang w:eastAsia="en-AU"/>
        </w:rPr>
        <w:br/>
      </w:r>
      <w:r w:rsidR="00E52046">
        <w:rPr>
          <w:rFonts w:ascii="Times New Roman" w:eastAsia="Times New Roman" w:hAnsi="Times New Roman" w:cs="Times New Roman"/>
          <w:bCs/>
          <w:color w:val="auto"/>
          <w:sz w:val="24"/>
          <w:szCs w:val="24"/>
          <w:lang w:eastAsia="en-AU"/>
        </w:rPr>
        <w:br/>
      </w:r>
      <w:r w:rsidRPr="001806D9">
        <w:rPr>
          <w:rFonts w:ascii="Times New Roman" w:eastAsia="Times New Roman" w:hAnsi="Times New Roman" w:cs="Times New Roman"/>
          <w:bCs/>
          <w:color w:val="auto"/>
          <w:sz w:val="24"/>
          <w:szCs w:val="24"/>
          <w:lang w:eastAsia="en-AU"/>
        </w:rPr>
        <w:t>Section 4</w:t>
      </w:r>
      <w:r w:rsidR="00754F56" w:rsidRPr="001806D9">
        <w:rPr>
          <w:rFonts w:ascii="Times New Roman" w:eastAsia="Times New Roman" w:hAnsi="Times New Roman" w:cs="Times New Roman"/>
          <w:bCs/>
          <w:color w:val="auto"/>
          <w:sz w:val="24"/>
          <w:szCs w:val="24"/>
          <w:lang w:eastAsia="en-AU"/>
        </w:rPr>
        <w:t>5</w:t>
      </w:r>
      <w:r w:rsidRPr="001806D9">
        <w:rPr>
          <w:rFonts w:ascii="Times New Roman" w:eastAsia="Times New Roman" w:hAnsi="Times New Roman" w:cs="Times New Roman"/>
          <w:bCs/>
          <w:color w:val="auto"/>
          <w:sz w:val="24"/>
          <w:szCs w:val="24"/>
          <w:lang w:eastAsia="en-AU"/>
        </w:rPr>
        <w:t xml:space="preserve"> </w:t>
      </w:r>
      <w:r w:rsidR="000775FA" w:rsidRPr="001806D9">
        <w:rPr>
          <w:rFonts w:ascii="Times New Roman" w:eastAsia="Times New Roman" w:hAnsi="Times New Roman" w:cs="Times New Roman"/>
          <w:bCs/>
          <w:color w:val="auto"/>
          <w:sz w:val="24"/>
          <w:szCs w:val="24"/>
          <w:lang w:eastAsia="en-AU"/>
        </w:rPr>
        <w:t xml:space="preserve">does </w:t>
      </w:r>
      <w:r w:rsidRPr="001806D9">
        <w:rPr>
          <w:rFonts w:ascii="Times New Roman" w:eastAsia="Times New Roman" w:hAnsi="Times New Roman" w:cs="Times New Roman"/>
          <w:bCs/>
          <w:color w:val="auto"/>
          <w:sz w:val="24"/>
          <w:szCs w:val="24"/>
          <w:lang w:eastAsia="en-AU"/>
        </w:rPr>
        <w:t>not limit the circumstances in which the terms of an existing deed relating to reimbursement of the Commonwealth or the provision of information to the Commonwealth are, or are not, substantially similar to terms appropriate for the new drugs.</w:t>
      </w:r>
    </w:p>
    <w:p w14:paraId="3AF3AC48" w14:textId="2BEEDD2D" w:rsidR="00754F56" w:rsidRPr="00E52046" w:rsidRDefault="004C03E1" w:rsidP="003603D0">
      <w:pPr>
        <w:spacing w:after="140" w:line="280" w:lineRule="atLeast"/>
        <w:ind w:right="-46"/>
        <w:rPr>
          <w:rFonts w:ascii="Times New Roman" w:hAnsi="Times New Roman" w:cs="Times New Roman"/>
          <w:bCs/>
          <w:sz w:val="24"/>
          <w:szCs w:val="24"/>
          <w:u w:val="single"/>
        </w:rPr>
      </w:pPr>
      <w:r w:rsidRPr="00E52046">
        <w:rPr>
          <w:rFonts w:ascii="Times New Roman" w:eastAsia="Times New Roman" w:hAnsi="Times New Roman" w:cs="Times New Roman"/>
          <w:bCs/>
          <w:color w:val="auto"/>
          <w:sz w:val="24"/>
          <w:szCs w:val="24"/>
          <w:u w:val="single"/>
          <w:lang w:eastAsia="en-AU"/>
        </w:rPr>
        <w:t>Section 4</w:t>
      </w:r>
      <w:r w:rsidR="00754F56" w:rsidRPr="00E52046">
        <w:rPr>
          <w:rFonts w:ascii="Times New Roman" w:eastAsia="Times New Roman" w:hAnsi="Times New Roman" w:cs="Times New Roman"/>
          <w:bCs/>
          <w:color w:val="auto"/>
          <w:sz w:val="24"/>
          <w:szCs w:val="24"/>
          <w:u w:val="single"/>
          <w:lang w:eastAsia="en-AU"/>
        </w:rPr>
        <w:t>6</w:t>
      </w:r>
      <w:r w:rsidRPr="00E52046">
        <w:rPr>
          <w:rFonts w:ascii="Times New Roman" w:eastAsia="Times New Roman" w:hAnsi="Times New Roman" w:cs="Times New Roman"/>
          <w:bCs/>
          <w:color w:val="auto"/>
          <w:sz w:val="24"/>
          <w:szCs w:val="24"/>
          <w:u w:val="single"/>
          <w:lang w:eastAsia="en-AU"/>
        </w:rPr>
        <w:t xml:space="preserve"> – </w:t>
      </w:r>
      <w:r w:rsidR="00C16CEF" w:rsidRPr="00E52046">
        <w:rPr>
          <w:rFonts w:ascii="Times New Roman" w:eastAsia="Times New Roman" w:hAnsi="Times New Roman" w:cs="Times New Roman"/>
          <w:bCs/>
          <w:color w:val="auto"/>
          <w:sz w:val="24"/>
          <w:szCs w:val="24"/>
          <w:u w:val="single"/>
          <w:lang w:eastAsia="en-AU"/>
        </w:rPr>
        <w:t xml:space="preserve">Pricing </w:t>
      </w:r>
      <w:r w:rsidR="00C16CEF" w:rsidRPr="00E52046">
        <w:rPr>
          <w:rFonts w:ascii="Times New Roman" w:hAnsi="Times New Roman" w:cs="Times New Roman"/>
          <w:bCs/>
          <w:sz w:val="24"/>
          <w:szCs w:val="24"/>
          <w:u w:val="single"/>
        </w:rPr>
        <w:t>a</w:t>
      </w:r>
      <w:r w:rsidRPr="00E52046">
        <w:rPr>
          <w:rFonts w:ascii="Times New Roman" w:hAnsi="Times New Roman" w:cs="Times New Roman"/>
          <w:bCs/>
          <w:sz w:val="24"/>
          <w:szCs w:val="24"/>
          <w:u w:val="single"/>
        </w:rPr>
        <w:t>pplications in Pricing Pathway D category</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1806D9">
        <w:rPr>
          <w:rFonts w:ascii="Times New Roman" w:eastAsia="Times New Roman" w:hAnsi="Times New Roman" w:cs="Times New Roman"/>
          <w:bCs/>
          <w:color w:val="auto"/>
          <w:sz w:val="24"/>
          <w:szCs w:val="24"/>
          <w:lang w:eastAsia="en-AU"/>
        </w:rPr>
        <w:t>Section 4</w:t>
      </w:r>
      <w:r w:rsidR="00754F56" w:rsidRPr="001806D9">
        <w:rPr>
          <w:rFonts w:ascii="Times New Roman" w:eastAsia="Times New Roman" w:hAnsi="Times New Roman" w:cs="Times New Roman"/>
          <w:bCs/>
          <w:color w:val="auto"/>
          <w:sz w:val="24"/>
          <w:szCs w:val="24"/>
          <w:lang w:eastAsia="en-AU"/>
        </w:rPr>
        <w:t>6</w:t>
      </w:r>
      <w:r w:rsidRPr="001806D9">
        <w:rPr>
          <w:rFonts w:ascii="Times New Roman" w:eastAsia="Times New Roman" w:hAnsi="Times New Roman" w:cs="Times New Roman"/>
          <w:bCs/>
          <w:color w:val="auto"/>
          <w:sz w:val="24"/>
          <w:szCs w:val="24"/>
          <w:lang w:eastAsia="en-AU"/>
        </w:rPr>
        <w:t xml:space="preserve"> </w:t>
      </w:r>
      <w:r w:rsidR="000775FA" w:rsidRPr="001806D9">
        <w:rPr>
          <w:rFonts w:ascii="Times New Roman" w:eastAsia="Times New Roman" w:hAnsi="Times New Roman" w:cs="Times New Roman"/>
          <w:bCs/>
          <w:color w:val="auto"/>
          <w:sz w:val="24"/>
          <w:szCs w:val="24"/>
          <w:lang w:eastAsia="en-AU"/>
        </w:rPr>
        <w:t>describes</w:t>
      </w:r>
      <w:r w:rsidRPr="001806D9">
        <w:rPr>
          <w:rFonts w:ascii="Times New Roman" w:eastAsia="Times New Roman" w:hAnsi="Times New Roman" w:cs="Times New Roman"/>
          <w:bCs/>
          <w:color w:val="auto"/>
          <w:sz w:val="24"/>
          <w:szCs w:val="24"/>
          <w:lang w:eastAsia="en-AU"/>
        </w:rPr>
        <w:t xml:space="preserve"> when a person’s application is in the ‘Pathway D’ category. An application is in this category if it is not in the Pathway A category, the application does not seek entry into a deed under section 85E of the Act, and the remaining criteria in </w:t>
      </w:r>
      <w:r w:rsidR="0024059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ection 4</w:t>
      </w:r>
      <w:r w:rsidR="00754F56" w:rsidRPr="001806D9">
        <w:rPr>
          <w:rFonts w:ascii="Times New Roman" w:eastAsia="Times New Roman" w:hAnsi="Times New Roman" w:cs="Times New Roman"/>
          <w:bCs/>
          <w:color w:val="auto"/>
          <w:sz w:val="24"/>
          <w:szCs w:val="24"/>
          <w:lang w:eastAsia="en-AU"/>
        </w:rPr>
        <w:t>6</w:t>
      </w:r>
      <w:r w:rsidRPr="001806D9">
        <w:rPr>
          <w:rFonts w:ascii="Times New Roman" w:eastAsia="Times New Roman" w:hAnsi="Times New Roman" w:cs="Times New Roman"/>
          <w:bCs/>
          <w:color w:val="auto"/>
          <w:sz w:val="24"/>
          <w:szCs w:val="24"/>
          <w:lang w:eastAsia="en-AU"/>
        </w:rPr>
        <w:t xml:space="preserve"> are satisfied. These criteria broadly relate to the complexity of the application. This ensures that any fee payable by the person for an application in this category has a reasonable relationship to the cost of the service provided to the person.</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E52046">
        <w:rPr>
          <w:rFonts w:ascii="Times New Roman" w:eastAsia="Times New Roman" w:hAnsi="Times New Roman" w:cs="Times New Roman"/>
          <w:bCs/>
          <w:color w:val="auto"/>
          <w:sz w:val="24"/>
          <w:szCs w:val="24"/>
          <w:u w:val="single"/>
          <w:lang w:eastAsia="en-AU"/>
        </w:rPr>
        <w:t>Section 4</w:t>
      </w:r>
      <w:r w:rsidR="00754F56" w:rsidRPr="00E52046">
        <w:rPr>
          <w:rFonts w:ascii="Times New Roman" w:eastAsia="Times New Roman" w:hAnsi="Times New Roman" w:cs="Times New Roman"/>
          <w:bCs/>
          <w:color w:val="auto"/>
          <w:sz w:val="24"/>
          <w:szCs w:val="24"/>
          <w:u w:val="single"/>
          <w:lang w:eastAsia="en-AU"/>
        </w:rPr>
        <w:t>7</w:t>
      </w:r>
      <w:r w:rsidRPr="00E52046">
        <w:rPr>
          <w:rFonts w:ascii="Times New Roman" w:eastAsia="Times New Roman" w:hAnsi="Times New Roman" w:cs="Times New Roman"/>
          <w:bCs/>
          <w:color w:val="auto"/>
          <w:sz w:val="24"/>
          <w:szCs w:val="24"/>
          <w:u w:val="single"/>
          <w:lang w:eastAsia="en-AU"/>
        </w:rPr>
        <w:t xml:space="preserve"> – </w:t>
      </w:r>
      <w:r w:rsidR="008B2059" w:rsidRPr="00E52046">
        <w:rPr>
          <w:rFonts w:ascii="Times New Roman" w:eastAsia="Times New Roman" w:hAnsi="Times New Roman" w:cs="Times New Roman"/>
          <w:bCs/>
          <w:color w:val="auto"/>
          <w:sz w:val="24"/>
          <w:szCs w:val="24"/>
          <w:u w:val="single"/>
          <w:lang w:eastAsia="en-AU"/>
        </w:rPr>
        <w:t xml:space="preserve">Pricing </w:t>
      </w:r>
      <w:r w:rsidR="008B2059" w:rsidRPr="00E52046">
        <w:rPr>
          <w:rFonts w:ascii="Times New Roman" w:hAnsi="Times New Roman" w:cs="Times New Roman"/>
          <w:bCs/>
          <w:sz w:val="24"/>
          <w:szCs w:val="24"/>
          <w:u w:val="single"/>
        </w:rPr>
        <w:t>a</w:t>
      </w:r>
      <w:r w:rsidRPr="00E52046">
        <w:rPr>
          <w:rFonts w:ascii="Times New Roman" w:hAnsi="Times New Roman" w:cs="Times New Roman"/>
          <w:bCs/>
          <w:sz w:val="24"/>
          <w:szCs w:val="24"/>
          <w:u w:val="single"/>
        </w:rPr>
        <w:t>pplications in Pricing Secretariat category</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1806D9">
        <w:rPr>
          <w:rFonts w:ascii="Times New Roman" w:eastAsia="Times New Roman" w:hAnsi="Times New Roman" w:cs="Times New Roman"/>
          <w:bCs/>
          <w:color w:val="auto"/>
          <w:sz w:val="24"/>
          <w:szCs w:val="24"/>
          <w:lang w:eastAsia="en-AU"/>
        </w:rPr>
        <w:t>Section 4</w:t>
      </w:r>
      <w:r w:rsidR="00754F56" w:rsidRPr="001806D9">
        <w:rPr>
          <w:rFonts w:ascii="Times New Roman" w:eastAsia="Times New Roman" w:hAnsi="Times New Roman" w:cs="Times New Roman"/>
          <w:bCs/>
          <w:color w:val="auto"/>
          <w:sz w:val="24"/>
          <w:szCs w:val="24"/>
          <w:lang w:eastAsia="en-AU"/>
        </w:rPr>
        <w:t>7</w:t>
      </w:r>
      <w:r w:rsidRPr="001806D9">
        <w:rPr>
          <w:rFonts w:ascii="Times New Roman" w:eastAsia="Times New Roman" w:hAnsi="Times New Roman" w:cs="Times New Roman"/>
          <w:bCs/>
          <w:color w:val="auto"/>
          <w:sz w:val="24"/>
          <w:szCs w:val="24"/>
          <w:lang w:eastAsia="en-AU"/>
        </w:rPr>
        <w:t xml:space="preserve"> </w:t>
      </w:r>
      <w:r w:rsidR="000775FA" w:rsidRPr="001806D9">
        <w:rPr>
          <w:rFonts w:ascii="Times New Roman" w:eastAsia="Times New Roman" w:hAnsi="Times New Roman" w:cs="Times New Roman"/>
          <w:bCs/>
          <w:color w:val="auto"/>
          <w:sz w:val="24"/>
          <w:szCs w:val="24"/>
          <w:lang w:eastAsia="en-AU"/>
        </w:rPr>
        <w:t>describes</w:t>
      </w:r>
      <w:r w:rsidRPr="001806D9">
        <w:rPr>
          <w:rFonts w:ascii="Times New Roman" w:eastAsia="Times New Roman" w:hAnsi="Times New Roman" w:cs="Times New Roman"/>
          <w:bCs/>
          <w:color w:val="auto"/>
          <w:sz w:val="24"/>
          <w:szCs w:val="24"/>
          <w:lang w:eastAsia="en-AU"/>
        </w:rPr>
        <w:t xml:space="preserve"> when a person’s application is in the ‘Pricing </w:t>
      </w:r>
      <w:r w:rsidR="001C34A1" w:rsidRPr="001806D9">
        <w:rPr>
          <w:rFonts w:ascii="Times New Roman" w:eastAsia="Times New Roman" w:hAnsi="Times New Roman" w:cs="Times New Roman"/>
          <w:bCs/>
          <w:color w:val="auto"/>
          <w:sz w:val="24"/>
          <w:szCs w:val="24"/>
          <w:lang w:eastAsia="en-AU"/>
        </w:rPr>
        <w:t xml:space="preserve">Secretariat’ </w:t>
      </w:r>
      <w:r w:rsidRPr="001806D9">
        <w:rPr>
          <w:rFonts w:ascii="Times New Roman" w:eastAsia="Times New Roman" w:hAnsi="Times New Roman" w:cs="Times New Roman"/>
          <w:bCs/>
          <w:color w:val="auto"/>
          <w:sz w:val="24"/>
          <w:szCs w:val="24"/>
          <w:lang w:eastAsia="en-AU"/>
        </w:rPr>
        <w:t>application category. An application is in this category if it is not in Pathway A, B, C or D. This category is intended for the simplest of applications.</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E52046">
        <w:rPr>
          <w:rFonts w:ascii="Times New Roman" w:hAnsi="Times New Roman" w:cs="Times New Roman"/>
          <w:bCs/>
          <w:sz w:val="24"/>
          <w:szCs w:val="24"/>
          <w:u w:val="single"/>
        </w:rPr>
        <w:t>Division 3—</w:t>
      </w:r>
      <w:r w:rsidR="00DC72B0" w:rsidRPr="00E52046">
        <w:rPr>
          <w:rFonts w:ascii="Times New Roman" w:hAnsi="Times New Roman" w:cs="Times New Roman"/>
          <w:bCs/>
          <w:sz w:val="24"/>
          <w:szCs w:val="24"/>
          <w:u w:val="single"/>
        </w:rPr>
        <w:t>P</w:t>
      </w:r>
      <w:r w:rsidRPr="00E52046">
        <w:rPr>
          <w:rFonts w:ascii="Times New Roman" w:hAnsi="Times New Roman" w:cs="Times New Roman"/>
          <w:bCs/>
          <w:sz w:val="24"/>
          <w:szCs w:val="24"/>
          <w:u w:val="single"/>
        </w:rPr>
        <w:t xml:space="preserve">rocedure </w:t>
      </w:r>
      <w:r w:rsidR="00E52046" w:rsidRPr="00E52046">
        <w:rPr>
          <w:rFonts w:ascii="Times New Roman" w:hAnsi="Times New Roman" w:cs="Times New Roman"/>
          <w:bCs/>
          <w:sz w:val="24"/>
          <w:szCs w:val="24"/>
          <w:u w:val="single"/>
        </w:rPr>
        <w:t>for making pricing applications and giving notice of intent</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E52046">
        <w:rPr>
          <w:rFonts w:ascii="Times New Roman" w:eastAsia="Times New Roman" w:hAnsi="Times New Roman" w:cs="Times New Roman"/>
          <w:bCs/>
          <w:color w:val="auto"/>
          <w:sz w:val="24"/>
          <w:szCs w:val="24"/>
          <w:u w:val="single"/>
          <w:lang w:eastAsia="en-AU"/>
        </w:rPr>
        <w:t>Section 4</w:t>
      </w:r>
      <w:r w:rsidR="00754F56" w:rsidRPr="00E52046">
        <w:rPr>
          <w:rFonts w:ascii="Times New Roman" w:eastAsia="Times New Roman" w:hAnsi="Times New Roman" w:cs="Times New Roman"/>
          <w:bCs/>
          <w:color w:val="auto"/>
          <w:sz w:val="24"/>
          <w:szCs w:val="24"/>
          <w:u w:val="single"/>
          <w:lang w:eastAsia="en-AU"/>
        </w:rPr>
        <w:t>8</w:t>
      </w:r>
      <w:r w:rsidRPr="00E52046">
        <w:rPr>
          <w:rFonts w:ascii="Times New Roman" w:eastAsia="Times New Roman" w:hAnsi="Times New Roman" w:cs="Times New Roman"/>
          <w:bCs/>
          <w:color w:val="auto"/>
          <w:sz w:val="24"/>
          <w:szCs w:val="24"/>
          <w:u w:val="single"/>
          <w:lang w:eastAsia="en-AU"/>
        </w:rPr>
        <w:t xml:space="preserve"> – </w:t>
      </w:r>
      <w:r w:rsidRPr="00E52046">
        <w:rPr>
          <w:rFonts w:ascii="Times New Roman" w:hAnsi="Times New Roman" w:cs="Times New Roman"/>
          <w:bCs/>
          <w:sz w:val="24"/>
          <w:szCs w:val="24"/>
          <w:u w:val="single"/>
        </w:rPr>
        <w:t>Notice of intent required for most pricing applications</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1806D9">
        <w:rPr>
          <w:rFonts w:ascii="Times New Roman" w:eastAsia="Times New Roman" w:hAnsi="Times New Roman" w:cs="Times New Roman"/>
          <w:bCs/>
          <w:color w:val="auto"/>
          <w:sz w:val="24"/>
          <w:szCs w:val="24"/>
          <w:lang w:eastAsia="en-AU"/>
        </w:rPr>
        <w:t>Section 4</w:t>
      </w:r>
      <w:r w:rsidR="00754F56" w:rsidRPr="001806D9">
        <w:rPr>
          <w:rFonts w:ascii="Times New Roman" w:eastAsia="Times New Roman" w:hAnsi="Times New Roman" w:cs="Times New Roman"/>
          <w:bCs/>
          <w:color w:val="auto"/>
          <w:sz w:val="24"/>
          <w:szCs w:val="24"/>
          <w:lang w:eastAsia="en-AU"/>
        </w:rPr>
        <w:t>8</w:t>
      </w:r>
      <w:r w:rsidRPr="001806D9">
        <w:rPr>
          <w:rFonts w:ascii="Times New Roman" w:eastAsia="Times New Roman" w:hAnsi="Times New Roman" w:cs="Times New Roman"/>
          <w:bCs/>
          <w:color w:val="auto"/>
          <w:sz w:val="24"/>
          <w:szCs w:val="24"/>
          <w:lang w:eastAsia="en-AU"/>
        </w:rPr>
        <w:t xml:space="preserve"> requires </w:t>
      </w:r>
      <w:r w:rsidR="000775FA" w:rsidRPr="001806D9">
        <w:rPr>
          <w:rFonts w:ascii="Times New Roman" w:eastAsia="Times New Roman" w:hAnsi="Times New Roman" w:cs="Times New Roman"/>
          <w:bCs/>
          <w:color w:val="auto"/>
          <w:sz w:val="24"/>
          <w:szCs w:val="24"/>
          <w:lang w:eastAsia="en-AU"/>
        </w:rPr>
        <w:t xml:space="preserve">a person </w:t>
      </w:r>
      <w:r w:rsidRPr="001806D9">
        <w:rPr>
          <w:rFonts w:ascii="Times New Roman" w:eastAsia="Times New Roman" w:hAnsi="Times New Roman" w:cs="Times New Roman"/>
          <w:bCs/>
          <w:color w:val="auto"/>
          <w:sz w:val="24"/>
          <w:szCs w:val="24"/>
          <w:lang w:eastAsia="en-AU"/>
        </w:rPr>
        <w:t xml:space="preserve">to give the Department </w:t>
      </w:r>
      <w:r w:rsidR="000775FA" w:rsidRPr="001806D9">
        <w:rPr>
          <w:rFonts w:ascii="Times New Roman" w:eastAsia="Times New Roman" w:hAnsi="Times New Roman" w:cs="Times New Roman"/>
          <w:bCs/>
          <w:color w:val="auto"/>
          <w:sz w:val="24"/>
          <w:szCs w:val="24"/>
          <w:lang w:eastAsia="en-AU"/>
        </w:rPr>
        <w:t xml:space="preserve">a </w:t>
      </w:r>
      <w:r w:rsidRPr="001806D9">
        <w:rPr>
          <w:rFonts w:ascii="Times New Roman" w:eastAsia="Times New Roman" w:hAnsi="Times New Roman" w:cs="Times New Roman"/>
          <w:bCs/>
          <w:color w:val="auto"/>
          <w:sz w:val="24"/>
          <w:szCs w:val="24"/>
          <w:lang w:eastAsia="en-AU"/>
        </w:rPr>
        <w:t xml:space="preserve">notice of intent of their </w:t>
      </w:r>
      <w:r w:rsidR="00E52046" w:rsidRPr="00E52046">
        <w:rPr>
          <w:rFonts w:ascii="Times New Roman" w:eastAsia="Times New Roman" w:hAnsi="Times New Roman" w:cs="Times New Roman"/>
          <w:bCs/>
          <w:color w:val="auto"/>
          <w:sz w:val="24"/>
          <w:szCs w:val="24"/>
          <w:lang w:eastAsia="en-AU"/>
        </w:rPr>
        <w:t xml:space="preserve">pricing application before it  is made. The </w:t>
      </w:r>
      <w:r w:rsidRPr="001806D9">
        <w:rPr>
          <w:rFonts w:ascii="Times New Roman" w:eastAsia="Times New Roman" w:hAnsi="Times New Roman" w:cs="Times New Roman"/>
          <w:bCs/>
          <w:color w:val="auto"/>
          <w:sz w:val="24"/>
          <w:szCs w:val="24"/>
          <w:lang w:eastAsia="en-AU"/>
        </w:rPr>
        <w:t>purpose of requiring this notice is to ensure that the Department is able to resource and prepare to assess the application effectively once the application itself is provided.</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DC72B0" w:rsidRPr="001806D9">
        <w:rPr>
          <w:rFonts w:ascii="Times New Roman" w:eastAsia="Times New Roman" w:hAnsi="Times New Roman" w:cs="Times New Roman"/>
          <w:bCs/>
          <w:color w:val="auto"/>
          <w:sz w:val="24"/>
          <w:szCs w:val="24"/>
          <w:lang w:eastAsia="en-AU"/>
        </w:rPr>
        <w:t>A</w:t>
      </w:r>
      <w:r w:rsidR="000775FA" w:rsidRPr="001806D9">
        <w:rPr>
          <w:rFonts w:ascii="Times New Roman" w:eastAsia="Times New Roman" w:hAnsi="Times New Roman" w:cs="Times New Roman"/>
          <w:bCs/>
          <w:color w:val="auto"/>
          <w:sz w:val="24"/>
          <w:szCs w:val="24"/>
          <w:lang w:eastAsia="en-AU"/>
        </w:rPr>
        <w:t xml:space="preserve"> person </w:t>
      </w:r>
      <w:r w:rsidRPr="001806D9">
        <w:rPr>
          <w:rFonts w:ascii="Times New Roman" w:eastAsia="Times New Roman" w:hAnsi="Times New Roman" w:cs="Times New Roman"/>
          <w:bCs/>
          <w:color w:val="auto"/>
          <w:sz w:val="24"/>
          <w:szCs w:val="24"/>
          <w:lang w:eastAsia="en-AU"/>
        </w:rPr>
        <w:t xml:space="preserve">may submit their pricing </w:t>
      </w:r>
      <w:r w:rsidR="00E52046" w:rsidRPr="00E52046">
        <w:rPr>
          <w:rFonts w:ascii="Times New Roman" w:eastAsia="Times New Roman" w:hAnsi="Times New Roman" w:cs="Times New Roman"/>
          <w:bCs/>
          <w:color w:val="auto"/>
          <w:sz w:val="24"/>
          <w:szCs w:val="24"/>
          <w:lang w:eastAsia="en-AU"/>
        </w:rPr>
        <w:t xml:space="preserve">application a </w:t>
      </w:r>
      <w:r w:rsidRPr="001806D9">
        <w:rPr>
          <w:rFonts w:ascii="Times New Roman" w:eastAsia="Times New Roman" w:hAnsi="Times New Roman" w:cs="Times New Roman"/>
          <w:bCs/>
          <w:color w:val="auto"/>
          <w:sz w:val="24"/>
          <w:szCs w:val="24"/>
          <w:lang w:eastAsia="en-AU"/>
        </w:rPr>
        <w:t>minimum of 5</w:t>
      </w:r>
      <w:r w:rsidR="00DC72B0" w:rsidRPr="001806D9">
        <w:rPr>
          <w:rFonts w:ascii="Times New Roman" w:eastAsia="Times New Roman" w:hAnsi="Times New Roman" w:cs="Times New Roman"/>
          <w:bCs/>
          <w:color w:val="auto"/>
          <w:sz w:val="24"/>
          <w:szCs w:val="24"/>
          <w:lang w:eastAsia="en-AU"/>
        </w:rPr>
        <w:t> </w:t>
      </w:r>
      <w:r w:rsidRPr="001806D9">
        <w:rPr>
          <w:rFonts w:ascii="Times New Roman" w:eastAsia="Times New Roman" w:hAnsi="Times New Roman" w:cs="Times New Roman"/>
          <w:bCs/>
          <w:color w:val="auto"/>
          <w:sz w:val="24"/>
          <w:szCs w:val="24"/>
          <w:lang w:eastAsia="en-AU"/>
        </w:rPr>
        <w:t>business days and a maximum of 30</w:t>
      </w:r>
      <w:r w:rsidR="001C34A1" w:rsidRPr="001806D9">
        <w:rPr>
          <w:rFonts w:ascii="Times New Roman" w:eastAsia="Times New Roman" w:hAnsi="Times New Roman" w:cs="Times New Roman"/>
          <w:bCs/>
          <w:color w:val="auto"/>
          <w:sz w:val="24"/>
          <w:szCs w:val="24"/>
          <w:lang w:eastAsia="en-AU"/>
        </w:rPr>
        <w:t> </w:t>
      </w:r>
      <w:r w:rsidRPr="001806D9">
        <w:rPr>
          <w:rFonts w:ascii="Times New Roman" w:eastAsia="Times New Roman" w:hAnsi="Times New Roman" w:cs="Times New Roman"/>
          <w:bCs/>
          <w:color w:val="auto"/>
          <w:sz w:val="24"/>
          <w:szCs w:val="24"/>
          <w:lang w:eastAsia="en-AU"/>
        </w:rPr>
        <w:t>business</w:t>
      </w:r>
      <w:r w:rsidR="001C34A1" w:rsidRPr="001806D9">
        <w:rPr>
          <w:rFonts w:ascii="Times New Roman" w:eastAsia="Times New Roman" w:hAnsi="Times New Roman" w:cs="Times New Roman"/>
          <w:bCs/>
          <w:color w:val="auto"/>
          <w:sz w:val="24"/>
          <w:szCs w:val="24"/>
          <w:lang w:eastAsia="en-AU"/>
        </w:rPr>
        <w:t> </w:t>
      </w:r>
      <w:r w:rsidRPr="001806D9">
        <w:rPr>
          <w:rFonts w:ascii="Times New Roman" w:eastAsia="Times New Roman" w:hAnsi="Times New Roman" w:cs="Times New Roman"/>
          <w:bCs/>
          <w:color w:val="auto"/>
          <w:sz w:val="24"/>
          <w:szCs w:val="24"/>
          <w:lang w:eastAsia="en-AU"/>
        </w:rPr>
        <w:t xml:space="preserve">days after lodging the notice of intent. The Department will not be required to assess the application for pricing services unless the notice of intent has been given, </w:t>
      </w:r>
      <w:r w:rsidR="00DC72B0" w:rsidRPr="001806D9">
        <w:rPr>
          <w:rFonts w:ascii="Times New Roman" w:eastAsia="Times New Roman" w:hAnsi="Times New Roman" w:cs="Times New Roman"/>
          <w:bCs/>
          <w:color w:val="auto"/>
          <w:sz w:val="24"/>
          <w:szCs w:val="24"/>
          <w:lang w:eastAsia="en-AU"/>
        </w:rPr>
        <w:t xml:space="preserve">unless </w:t>
      </w:r>
      <w:r w:rsidRPr="001806D9">
        <w:rPr>
          <w:rFonts w:ascii="Times New Roman" w:eastAsia="Times New Roman" w:hAnsi="Times New Roman" w:cs="Times New Roman"/>
          <w:bCs/>
          <w:color w:val="auto"/>
          <w:sz w:val="24"/>
          <w:szCs w:val="24"/>
          <w:lang w:eastAsia="en-AU"/>
        </w:rPr>
        <w:t>the Secretary decide</w:t>
      </w:r>
      <w:r w:rsidR="00DC72B0" w:rsidRPr="001806D9">
        <w:rPr>
          <w:rFonts w:ascii="Times New Roman" w:eastAsia="Times New Roman" w:hAnsi="Times New Roman" w:cs="Times New Roman"/>
          <w:bCs/>
          <w:color w:val="auto"/>
          <w:sz w:val="24"/>
          <w:szCs w:val="24"/>
          <w:lang w:eastAsia="en-AU"/>
        </w:rPr>
        <w:t>s</w:t>
      </w:r>
      <w:r w:rsidRPr="001806D9">
        <w:rPr>
          <w:rFonts w:ascii="Times New Roman" w:eastAsia="Times New Roman" w:hAnsi="Times New Roman" w:cs="Times New Roman"/>
          <w:bCs/>
          <w:color w:val="auto"/>
          <w:sz w:val="24"/>
          <w:szCs w:val="24"/>
          <w:lang w:eastAsia="en-AU"/>
        </w:rPr>
        <w:t xml:space="preserve"> the notice of intent is not required in urgent public health situations. Section 4</w:t>
      </w:r>
      <w:r w:rsidR="00754F56" w:rsidRPr="001806D9">
        <w:rPr>
          <w:rFonts w:ascii="Times New Roman" w:eastAsia="Times New Roman" w:hAnsi="Times New Roman" w:cs="Times New Roman"/>
          <w:bCs/>
          <w:color w:val="auto"/>
          <w:sz w:val="24"/>
          <w:szCs w:val="24"/>
          <w:lang w:eastAsia="en-AU"/>
        </w:rPr>
        <w:t>8</w:t>
      </w:r>
      <w:r w:rsidRPr="001806D9">
        <w:rPr>
          <w:rFonts w:ascii="Times New Roman" w:eastAsia="Times New Roman" w:hAnsi="Times New Roman" w:cs="Times New Roman"/>
          <w:bCs/>
          <w:color w:val="auto"/>
          <w:sz w:val="24"/>
          <w:szCs w:val="24"/>
          <w:lang w:eastAsia="en-AU"/>
        </w:rPr>
        <w:t xml:space="preserve"> also sets out the requirements for how the notice of intent is to be given.</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E52046">
        <w:rPr>
          <w:rFonts w:ascii="Times New Roman" w:eastAsia="Times New Roman" w:hAnsi="Times New Roman" w:cs="Times New Roman"/>
          <w:bCs/>
          <w:color w:val="auto"/>
          <w:sz w:val="24"/>
          <w:szCs w:val="24"/>
          <w:u w:val="single"/>
          <w:lang w:eastAsia="en-AU"/>
        </w:rPr>
        <w:t>Section 4</w:t>
      </w:r>
      <w:r w:rsidR="00754F56" w:rsidRPr="00E52046">
        <w:rPr>
          <w:rFonts w:ascii="Times New Roman" w:eastAsia="Times New Roman" w:hAnsi="Times New Roman" w:cs="Times New Roman"/>
          <w:bCs/>
          <w:color w:val="auto"/>
          <w:sz w:val="24"/>
          <w:szCs w:val="24"/>
          <w:u w:val="single"/>
          <w:lang w:eastAsia="en-AU"/>
        </w:rPr>
        <w:t>9</w:t>
      </w:r>
      <w:r w:rsidRPr="00E52046">
        <w:rPr>
          <w:rFonts w:ascii="Times New Roman" w:eastAsia="Times New Roman" w:hAnsi="Times New Roman" w:cs="Times New Roman"/>
          <w:bCs/>
          <w:color w:val="auto"/>
          <w:sz w:val="24"/>
          <w:szCs w:val="24"/>
          <w:u w:val="single"/>
          <w:lang w:eastAsia="en-AU"/>
        </w:rPr>
        <w:t xml:space="preserve"> – </w:t>
      </w:r>
      <w:r w:rsidR="00270742" w:rsidRPr="00E52046">
        <w:rPr>
          <w:rFonts w:ascii="Times New Roman" w:hAnsi="Times New Roman" w:cs="Times New Roman"/>
          <w:bCs/>
          <w:sz w:val="24"/>
          <w:szCs w:val="24"/>
          <w:u w:val="single"/>
        </w:rPr>
        <w:t>Requirements</w:t>
      </w:r>
      <w:r w:rsidRPr="00E52046">
        <w:rPr>
          <w:rFonts w:ascii="Times New Roman" w:hAnsi="Times New Roman" w:cs="Times New Roman"/>
          <w:bCs/>
          <w:sz w:val="24"/>
          <w:szCs w:val="24"/>
          <w:u w:val="single"/>
        </w:rPr>
        <w:t xml:space="preserve"> for pricing </w:t>
      </w:r>
      <w:r w:rsidR="00270742" w:rsidRPr="00E52046">
        <w:rPr>
          <w:rFonts w:ascii="Times New Roman" w:hAnsi="Times New Roman" w:cs="Times New Roman"/>
          <w:bCs/>
          <w:sz w:val="24"/>
          <w:szCs w:val="24"/>
          <w:u w:val="single"/>
        </w:rPr>
        <w:t>applications</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Pr="001806D9">
        <w:rPr>
          <w:rFonts w:ascii="Times New Roman" w:eastAsia="Times New Roman" w:hAnsi="Times New Roman" w:cs="Times New Roman"/>
          <w:bCs/>
          <w:color w:val="auto"/>
          <w:sz w:val="24"/>
          <w:szCs w:val="24"/>
          <w:lang w:eastAsia="en-AU"/>
        </w:rPr>
        <w:t>Section 4</w:t>
      </w:r>
      <w:r w:rsidR="00754F56" w:rsidRPr="001806D9">
        <w:rPr>
          <w:rFonts w:ascii="Times New Roman" w:eastAsia="Times New Roman" w:hAnsi="Times New Roman" w:cs="Times New Roman"/>
          <w:bCs/>
          <w:color w:val="auto"/>
          <w:sz w:val="24"/>
          <w:szCs w:val="24"/>
          <w:lang w:eastAsia="en-AU"/>
        </w:rPr>
        <w:t>9</w:t>
      </w:r>
      <w:r w:rsidRPr="001806D9">
        <w:rPr>
          <w:rFonts w:ascii="Times New Roman" w:eastAsia="Times New Roman" w:hAnsi="Times New Roman" w:cs="Times New Roman"/>
          <w:bCs/>
          <w:color w:val="auto"/>
          <w:sz w:val="24"/>
          <w:szCs w:val="24"/>
          <w:lang w:eastAsia="en-AU"/>
        </w:rPr>
        <w:t xml:space="preserve"> sets out how an application for pricing services </w:t>
      </w:r>
      <w:r w:rsidR="000775FA" w:rsidRPr="001806D9">
        <w:rPr>
          <w:rFonts w:ascii="Times New Roman" w:eastAsia="Times New Roman" w:hAnsi="Times New Roman" w:cs="Times New Roman"/>
          <w:bCs/>
          <w:color w:val="auto"/>
          <w:sz w:val="24"/>
          <w:szCs w:val="24"/>
          <w:lang w:eastAsia="en-AU"/>
        </w:rPr>
        <w:t xml:space="preserve">must </w:t>
      </w:r>
      <w:r w:rsidRPr="001806D9">
        <w:rPr>
          <w:rFonts w:ascii="Times New Roman" w:eastAsia="Times New Roman" w:hAnsi="Times New Roman" w:cs="Times New Roman"/>
          <w:bCs/>
          <w:color w:val="auto"/>
          <w:sz w:val="24"/>
          <w:szCs w:val="24"/>
          <w:lang w:eastAsia="en-AU"/>
        </w:rPr>
        <w:t>be made</w:t>
      </w:r>
      <w:r w:rsidR="000775FA" w:rsidRPr="001806D9">
        <w:rPr>
          <w:rFonts w:ascii="Times New Roman" w:eastAsia="Times New Roman" w:hAnsi="Times New Roman" w:cs="Times New Roman"/>
          <w:bCs/>
          <w:color w:val="auto"/>
          <w:sz w:val="24"/>
          <w:szCs w:val="24"/>
          <w:lang w:eastAsia="en-AU"/>
        </w:rPr>
        <w:t xml:space="preserve"> in the form and manner approved by the Secretary</w:t>
      </w:r>
      <w:r w:rsidR="00DA0FB6" w:rsidRPr="001806D9">
        <w:rPr>
          <w:rFonts w:ascii="Times New Roman" w:eastAsia="Times New Roman" w:hAnsi="Times New Roman" w:cs="Times New Roman"/>
          <w:bCs/>
          <w:color w:val="auto"/>
          <w:sz w:val="24"/>
          <w:szCs w:val="24"/>
          <w:lang w:eastAsia="en-AU"/>
        </w:rPr>
        <w:t>. Information about the approved form and manner for a pricing application is published on the Department’s website.</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D24FD0" w:rsidRPr="001806D9">
        <w:rPr>
          <w:rFonts w:ascii="Times New Roman" w:eastAsia="Times New Roman" w:hAnsi="Times New Roman" w:cs="Times New Roman"/>
          <w:bCs/>
          <w:color w:val="auto"/>
          <w:sz w:val="24"/>
          <w:szCs w:val="24"/>
          <w:lang w:eastAsia="en-AU"/>
        </w:rPr>
        <w:t xml:space="preserve">If the applicant wishes to request a fee waiver or put forward reasons why a fee exemption </w:t>
      </w:r>
      <w:r w:rsidR="00200303" w:rsidRPr="001806D9">
        <w:rPr>
          <w:rFonts w:ascii="Times New Roman" w:eastAsia="Times New Roman" w:hAnsi="Times New Roman" w:cs="Times New Roman"/>
          <w:bCs/>
          <w:color w:val="auto"/>
          <w:sz w:val="24"/>
          <w:szCs w:val="24"/>
          <w:lang w:eastAsia="en-AU"/>
        </w:rPr>
        <w:t xml:space="preserve">might apply, this must be included </w:t>
      </w:r>
      <w:r w:rsidR="00D24FD0" w:rsidRPr="001806D9">
        <w:rPr>
          <w:rFonts w:ascii="Times New Roman" w:eastAsia="Times New Roman" w:hAnsi="Times New Roman" w:cs="Times New Roman"/>
          <w:bCs/>
          <w:color w:val="auto"/>
          <w:sz w:val="24"/>
          <w:szCs w:val="24"/>
          <w:lang w:eastAsia="en-AU"/>
        </w:rPr>
        <w:t xml:space="preserve">in the notice of intent (where </w:t>
      </w:r>
      <w:r w:rsidR="00200303" w:rsidRPr="001806D9">
        <w:rPr>
          <w:rFonts w:ascii="Times New Roman" w:eastAsia="Times New Roman" w:hAnsi="Times New Roman" w:cs="Times New Roman"/>
          <w:bCs/>
          <w:color w:val="auto"/>
          <w:sz w:val="24"/>
          <w:szCs w:val="24"/>
          <w:lang w:eastAsia="en-AU"/>
        </w:rPr>
        <w:t>required</w:t>
      </w:r>
      <w:r w:rsidR="00D24FD0" w:rsidRPr="001806D9">
        <w:rPr>
          <w:rFonts w:ascii="Times New Roman" w:eastAsia="Times New Roman" w:hAnsi="Times New Roman" w:cs="Times New Roman"/>
          <w:bCs/>
          <w:color w:val="auto"/>
          <w:sz w:val="24"/>
          <w:szCs w:val="24"/>
          <w:lang w:eastAsia="en-AU"/>
        </w:rPr>
        <w:t>).</w:t>
      </w:r>
      <w:r w:rsidR="008B5CF8" w:rsidRPr="001806D9">
        <w:rPr>
          <w:rFonts w:ascii="Times New Roman" w:hAnsi="Times New Roman" w:cs="Times New Roman"/>
          <w:bCs/>
          <w:sz w:val="24"/>
          <w:szCs w:val="24"/>
        </w:rPr>
        <w:tab/>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754F56" w:rsidRPr="00E52046">
        <w:rPr>
          <w:rFonts w:ascii="Times New Roman" w:eastAsia="Times New Roman" w:hAnsi="Times New Roman" w:cs="Times New Roman"/>
          <w:bCs/>
          <w:color w:val="auto"/>
          <w:sz w:val="24"/>
          <w:szCs w:val="24"/>
          <w:u w:val="single"/>
          <w:lang w:eastAsia="en-AU"/>
        </w:rPr>
        <w:t xml:space="preserve">Section 50 – Notification, including </w:t>
      </w:r>
      <w:r w:rsidR="00270742" w:rsidRPr="00E52046">
        <w:rPr>
          <w:rFonts w:ascii="Times New Roman" w:eastAsia="Times New Roman" w:hAnsi="Times New Roman" w:cs="Times New Roman"/>
          <w:bCs/>
          <w:color w:val="auto"/>
          <w:sz w:val="24"/>
          <w:szCs w:val="24"/>
          <w:u w:val="single"/>
          <w:lang w:eastAsia="en-AU"/>
        </w:rPr>
        <w:t xml:space="preserve">amount </w:t>
      </w:r>
      <w:r w:rsidR="00754F56" w:rsidRPr="00E52046">
        <w:rPr>
          <w:rFonts w:ascii="Times New Roman" w:eastAsia="Times New Roman" w:hAnsi="Times New Roman" w:cs="Times New Roman"/>
          <w:bCs/>
          <w:color w:val="auto"/>
          <w:sz w:val="24"/>
          <w:szCs w:val="24"/>
          <w:u w:val="single"/>
          <w:lang w:eastAsia="en-AU"/>
        </w:rPr>
        <w:t>of fee</w:t>
      </w:r>
      <w:r w:rsidR="00270742" w:rsidRPr="00E52046">
        <w:rPr>
          <w:rFonts w:ascii="Times New Roman" w:eastAsia="Times New Roman" w:hAnsi="Times New Roman" w:cs="Times New Roman"/>
          <w:bCs/>
          <w:color w:val="auto"/>
          <w:sz w:val="24"/>
          <w:szCs w:val="24"/>
          <w:u w:val="single"/>
          <w:lang w:eastAsia="en-AU"/>
        </w:rPr>
        <w:t xml:space="preserve"> payable</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754F56" w:rsidRPr="001806D9">
        <w:rPr>
          <w:rFonts w:ascii="Times New Roman" w:eastAsia="Times New Roman" w:hAnsi="Times New Roman" w:cs="Times New Roman"/>
          <w:bCs/>
          <w:color w:val="auto"/>
          <w:sz w:val="24"/>
          <w:szCs w:val="24"/>
          <w:lang w:eastAsia="en-AU"/>
        </w:rPr>
        <w:t xml:space="preserve">Section 50 </w:t>
      </w:r>
      <w:r w:rsidR="00D24FD0" w:rsidRPr="001806D9">
        <w:rPr>
          <w:rFonts w:ascii="Times New Roman" w:eastAsia="Times New Roman" w:hAnsi="Times New Roman" w:cs="Times New Roman"/>
          <w:bCs/>
          <w:color w:val="auto"/>
          <w:sz w:val="24"/>
          <w:szCs w:val="24"/>
          <w:lang w:eastAsia="en-AU"/>
        </w:rPr>
        <w:t>requires</w:t>
      </w:r>
      <w:r w:rsidR="00754F56" w:rsidRPr="001806D9">
        <w:rPr>
          <w:rFonts w:ascii="Times New Roman" w:eastAsia="Times New Roman" w:hAnsi="Times New Roman" w:cs="Times New Roman"/>
          <w:bCs/>
          <w:color w:val="auto"/>
          <w:sz w:val="24"/>
          <w:szCs w:val="24"/>
          <w:lang w:eastAsia="en-AU"/>
        </w:rPr>
        <w:t xml:space="preserve"> the Secretary to notify a</w:t>
      </w:r>
      <w:r w:rsidR="00D06C83" w:rsidRPr="001806D9">
        <w:rPr>
          <w:rFonts w:ascii="Times New Roman" w:eastAsia="Times New Roman" w:hAnsi="Times New Roman" w:cs="Times New Roman"/>
          <w:bCs/>
          <w:color w:val="auto"/>
          <w:sz w:val="24"/>
          <w:szCs w:val="24"/>
          <w:lang w:eastAsia="en-AU"/>
        </w:rPr>
        <w:t xml:space="preserve"> </w:t>
      </w:r>
      <w:r w:rsidR="003603D0" w:rsidRPr="001806D9">
        <w:rPr>
          <w:rFonts w:ascii="Times New Roman" w:eastAsia="Times New Roman" w:hAnsi="Times New Roman" w:cs="Times New Roman"/>
          <w:bCs/>
          <w:color w:val="auto"/>
          <w:sz w:val="24"/>
          <w:szCs w:val="24"/>
          <w:lang w:eastAsia="en-AU"/>
        </w:rPr>
        <w:t>person</w:t>
      </w:r>
      <w:r w:rsidR="00030A58" w:rsidRPr="001806D9">
        <w:rPr>
          <w:rFonts w:ascii="Times New Roman" w:eastAsia="Times New Roman" w:hAnsi="Times New Roman" w:cs="Times New Roman"/>
          <w:bCs/>
          <w:color w:val="auto"/>
          <w:sz w:val="24"/>
          <w:szCs w:val="24"/>
          <w:lang w:eastAsia="en-AU"/>
        </w:rPr>
        <w:t xml:space="preserve"> of certain matters after</w:t>
      </w:r>
      <w:r w:rsidR="00754F56" w:rsidRPr="001806D9">
        <w:rPr>
          <w:rFonts w:ascii="Times New Roman" w:eastAsia="Times New Roman" w:hAnsi="Times New Roman" w:cs="Times New Roman"/>
          <w:bCs/>
          <w:color w:val="auto"/>
          <w:sz w:val="24"/>
          <w:szCs w:val="24"/>
          <w:lang w:eastAsia="en-AU"/>
        </w:rPr>
        <w:t xml:space="preserve"> </w:t>
      </w:r>
      <w:r w:rsidR="005A2A03" w:rsidRPr="001806D9">
        <w:rPr>
          <w:rFonts w:ascii="Times New Roman" w:eastAsia="Times New Roman" w:hAnsi="Times New Roman" w:cs="Times New Roman"/>
          <w:bCs/>
          <w:color w:val="auto"/>
          <w:sz w:val="24"/>
          <w:szCs w:val="24"/>
          <w:lang w:eastAsia="en-AU"/>
        </w:rPr>
        <w:t>the Department</w:t>
      </w:r>
      <w:r w:rsidR="00754F56" w:rsidRPr="001806D9">
        <w:rPr>
          <w:rFonts w:ascii="Times New Roman" w:eastAsia="Times New Roman" w:hAnsi="Times New Roman" w:cs="Times New Roman"/>
          <w:bCs/>
          <w:color w:val="auto"/>
          <w:sz w:val="24"/>
          <w:szCs w:val="24"/>
          <w:lang w:eastAsia="en-AU"/>
        </w:rPr>
        <w:t xml:space="preserve"> </w:t>
      </w:r>
      <w:r w:rsidR="00754F56" w:rsidRPr="001806D9">
        <w:rPr>
          <w:rFonts w:ascii="Times New Roman" w:eastAsia="Times New Roman" w:hAnsi="Times New Roman" w:cs="Times New Roman"/>
          <w:bCs/>
          <w:color w:val="auto"/>
          <w:sz w:val="24"/>
          <w:szCs w:val="24"/>
          <w:lang w:eastAsia="en-AU"/>
        </w:rPr>
        <w:lastRenderedPageBreak/>
        <w:t xml:space="preserve">has received </w:t>
      </w:r>
      <w:r w:rsidR="00030A58" w:rsidRPr="001806D9">
        <w:rPr>
          <w:rFonts w:ascii="Times New Roman" w:eastAsia="Times New Roman" w:hAnsi="Times New Roman" w:cs="Times New Roman"/>
          <w:bCs/>
          <w:color w:val="auto"/>
          <w:sz w:val="24"/>
          <w:szCs w:val="24"/>
          <w:lang w:eastAsia="en-AU"/>
        </w:rPr>
        <w:t>a</w:t>
      </w:r>
      <w:r w:rsidR="00754F56" w:rsidRPr="001806D9">
        <w:rPr>
          <w:rFonts w:ascii="Times New Roman" w:eastAsia="Times New Roman" w:hAnsi="Times New Roman" w:cs="Times New Roman"/>
          <w:bCs/>
          <w:color w:val="auto"/>
          <w:sz w:val="24"/>
          <w:szCs w:val="24"/>
          <w:lang w:eastAsia="en-AU"/>
        </w:rPr>
        <w:t xml:space="preserve"> notice of intent </w:t>
      </w:r>
      <w:r w:rsidR="00030A58" w:rsidRPr="001806D9">
        <w:rPr>
          <w:rFonts w:ascii="Times New Roman" w:eastAsia="Times New Roman" w:hAnsi="Times New Roman" w:cs="Times New Roman"/>
          <w:bCs/>
          <w:color w:val="auto"/>
          <w:sz w:val="24"/>
          <w:szCs w:val="24"/>
          <w:lang w:eastAsia="en-AU"/>
        </w:rPr>
        <w:t>for a proposed</w:t>
      </w:r>
      <w:r w:rsidR="00754F56" w:rsidRPr="001806D9">
        <w:rPr>
          <w:rFonts w:ascii="Times New Roman" w:eastAsia="Times New Roman" w:hAnsi="Times New Roman" w:cs="Times New Roman"/>
          <w:bCs/>
          <w:color w:val="auto"/>
          <w:sz w:val="24"/>
          <w:szCs w:val="24"/>
          <w:lang w:eastAsia="en-AU"/>
        </w:rPr>
        <w:t xml:space="preserve"> </w:t>
      </w:r>
      <w:r w:rsidR="00300149" w:rsidRPr="001806D9">
        <w:rPr>
          <w:rFonts w:ascii="Times New Roman" w:eastAsia="Times New Roman" w:hAnsi="Times New Roman" w:cs="Times New Roman"/>
          <w:bCs/>
          <w:color w:val="auto"/>
          <w:sz w:val="24"/>
          <w:szCs w:val="24"/>
          <w:lang w:eastAsia="en-AU"/>
        </w:rPr>
        <w:t xml:space="preserve">pricing </w:t>
      </w:r>
      <w:r w:rsidR="00754F56" w:rsidRPr="001806D9">
        <w:rPr>
          <w:rFonts w:ascii="Times New Roman" w:eastAsia="Times New Roman" w:hAnsi="Times New Roman" w:cs="Times New Roman"/>
          <w:bCs/>
          <w:color w:val="auto"/>
          <w:sz w:val="24"/>
          <w:szCs w:val="24"/>
          <w:lang w:eastAsia="en-AU"/>
        </w:rPr>
        <w:t xml:space="preserve">application. </w:t>
      </w:r>
      <w:r w:rsidR="00030A58" w:rsidRPr="001806D9">
        <w:rPr>
          <w:rFonts w:ascii="Times New Roman" w:eastAsia="Times New Roman" w:hAnsi="Times New Roman" w:cs="Times New Roman"/>
          <w:bCs/>
          <w:color w:val="auto"/>
          <w:sz w:val="24"/>
          <w:szCs w:val="24"/>
          <w:lang w:eastAsia="en-AU"/>
        </w:rPr>
        <w:t xml:space="preserve">Generally, this notification must be given 10 business days after the notice of intent was received and include the amount of fee payable by that person for their proposed pricing application. </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030A58" w:rsidRPr="001806D9">
        <w:rPr>
          <w:rFonts w:ascii="Times New Roman" w:eastAsia="Times New Roman" w:hAnsi="Times New Roman" w:cs="Times New Roman"/>
          <w:bCs/>
          <w:color w:val="auto"/>
          <w:sz w:val="24"/>
          <w:szCs w:val="24"/>
          <w:lang w:eastAsia="en-AU"/>
        </w:rPr>
        <w:t>If the notice of intent includes reasons why a fee exemption applies, or requests a fee waiver, the Secretary</w:t>
      </w:r>
      <w:r w:rsidR="00200303" w:rsidRPr="001806D9">
        <w:rPr>
          <w:rFonts w:ascii="Times New Roman" w:eastAsia="Times New Roman" w:hAnsi="Times New Roman" w:cs="Times New Roman"/>
          <w:bCs/>
          <w:color w:val="auto"/>
          <w:sz w:val="24"/>
          <w:szCs w:val="24"/>
          <w:lang w:eastAsia="en-AU"/>
        </w:rPr>
        <w:t xml:space="preserve"> is required within 15 business days</w:t>
      </w:r>
      <w:r w:rsidR="00030A58" w:rsidRPr="001806D9">
        <w:rPr>
          <w:rFonts w:ascii="Times New Roman" w:eastAsia="Times New Roman" w:hAnsi="Times New Roman" w:cs="Times New Roman"/>
          <w:bCs/>
          <w:color w:val="auto"/>
          <w:sz w:val="24"/>
          <w:szCs w:val="24"/>
          <w:lang w:eastAsia="en-AU"/>
        </w:rPr>
        <w:t xml:space="preserve"> to notify the </w:t>
      </w:r>
      <w:r w:rsidR="00F211F1" w:rsidRPr="001806D9">
        <w:rPr>
          <w:rFonts w:ascii="Times New Roman" w:eastAsia="Times New Roman" w:hAnsi="Times New Roman" w:cs="Times New Roman"/>
          <w:bCs/>
          <w:color w:val="auto"/>
          <w:sz w:val="24"/>
          <w:szCs w:val="24"/>
          <w:lang w:eastAsia="en-AU"/>
        </w:rPr>
        <w:t xml:space="preserve">person </w:t>
      </w:r>
      <w:r w:rsidR="00030A58" w:rsidRPr="001806D9">
        <w:rPr>
          <w:rFonts w:ascii="Times New Roman" w:eastAsia="Times New Roman" w:hAnsi="Times New Roman" w:cs="Times New Roman"/>
          <w:bCs/>
          <w:color w:val="auto"/>
          <w:sz w:val="24"/>
          <w:szCs w:val="24"/>
          <w:lang w:eastAsia="en-AU"/>
        </w:rPr>
        <w:t>of the decision relating to that request</w:t>
      </w:r>
      <w:r w:rsidR="00200303" w:rsidRPr="001806D9">
        <w:rPr>
          <w:rFonts w:ascii="Times New Roman" w:eastAsia="Times New Roman" w:hAnsi="Times New Roman" w:cs="Times New Roman"/>
          <w:bCs/>
          <w:color w:val="auto"/>
          <w:sz w:val="24"/>
          <w:szCs w:val="24"/>
          <w:lang w:eastAsia="en-AU"/>
        </w:rPr>
        <w:t>.</w:t>
      </w:r>
      <w:r w:rsidR="00030A58" w:rsidRPr="001806D9">
        <w:rPr>
          <w:rFonts w:ascii="Times New Roman" w:eastAsia="Times New Roman" w:hAnsi="Times New Roman" w:cs="Times New Roman"/>
          <w:bCs/>
          <w:color w:val="auto"/>
          <w:sz w:val="24"/>
          <w:szCs w:val="24"/>
          <w:lang w:eastAsia="en-AU"/>
        </w:rPr>
        <w:t xml:space="preserve"> </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030A58" w:rsidRPr="001806D9">
        <w:rPr>
          <w:rFonts w:ascii="Times New Roman" w:eastAsia="Times New Roman" w:hAnsi="Times New Roman" w:cs="Times New Roman"/>
          <w:bCs/>
          <w:color w:val="auto"/>
          <w:sz w:val="24"/>
          <w:szCs w:val="24"/>
          <w:lang w:eastAsia="en-AU"/>
        </w:rPr>
        <w:t xml:space="preserve">If no notice of intent is required, the Secretary must notify the </w:t>
      </w:r>
      <w:r w:rsidR="00F211F1" w:rsidRPr="001806D9">
        <w:rPr>
          <w:rFonts w:ascii="Times New Roman" w:eastAsia="Times New Roman" w:hAnsi="Times New Roman" w:cs="Times New Roman"/>
          <w:bCs/>
          <w:color w:val="auto"/>
          <w:sz w:val="24"/>
          <w:szCs w:val="24"/>
          <w:lang w:eastAsia="en-AU"/>
        </w:rPr>
        <w:t>person</w:t>
      </w:r>
      <w:r w:rsidR="00030A58" w:rsidRPr="001806D9">
        <w:rPr>
          <w:rFonts w:ascii="Times New Roman" w:eastAsia="Times New Roman" w:hAnsi="Times New Roman" w:cs="Times New Roman"/>
          <w:bCs/>
          <w:color w:val="auto"/>
          <w:sz w:val="24"/>
          <w:szCs w:val="24"/>
          <w:lang w:eastAsia="en-AU"/>
        </w:rPr>
        <w:t xml:space="preserve"> of certain matters within 15 business days after the pricing application was received. </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754F56" w:rsidRPr="00E52046">
        <w:rPr>
          <w:rFonts w:ascii="Times New Roman" w:eastAsia="Times New Roman" w:hAnsi="Times New Roman" w:cs="Times New Roman"/>
          <w:bCs/>
          <w:color w:val="auto"/>
          <w:sz w:val="24"/>
          <w:szCs w:val="24"/>
          <w:u w:val="single"/>
          <w:lang w:eastAsia="en-AU"/>
        </w:rPr>
        <w:t xml:space="preserve">Section 51 – </w:t>
      </w:r>
      <w:r w:rsidR="00754F56" w:rsidRPr="00E52046">
        <w:rPr>
          <w:rFonts w:ascii="Times New Roman" w:hAnsi="Times New Roman" w:cs="Times New Roman"/>
          <w:bCs/>
          <w:color w:val="auto"/>
          <w:sz w:val="24"/>
          <w:szCs w:val="24"/>
          <w:u w:val="single"/>
        </w:rPr>
        <w:t>Withdrawal of notice of intent or pricing application, and refund of fee or liability for deposit</w:t>
      </w:r>
      <w:r w:rsidR="00E52046">
        <w:rPr>
          <w:rFonts w:ascii="Times New Roman" w:hAnsi="Times New Roman" w:cs="Times New Roman"/>
          <w:bCs/>
          <w:sz w:val="24"/>
          <w:szCs w:val="24"/>
          <w:u w:val="single"/>
        </w:rPr>
        <w:br/>
      </w:r>
      <w:r w:rsidR="00E52046">
        <w:rPr>
          <w:rFonts w:ascii="Times New Roman" w:hAnsi="Times New Roman" w:cs="Times New Roman"/>
          <w:bCs/>
          <w:sz w:val="24"/>
          <w:szCs w:val="24"/>
          <w:u w:val="single"/>
        </w:rPr>
        <w:br/>
      </w:r>
      <w:r w:rsidR="00030A58" w:rsidRPr="001806D9">
        <w:rPr>
          <w:rFonts w:ascii="Times New Roman" w:eastAsia="Times New Roman" w:hAnsi="Times New Roman" w:cs="Times New Roman"/>
          <w:bCs/>
          <w:color w:val="auto"/>
          <w:sz w:val="24"/>
          <w:szCs w:val="24"/>
          <w:lang w:eastAsia="en-AU"/>
        </w:rPr>
        <w:t xml:space="preserve">Section 51 allows a </w:t>
      </w:r>
      <w:r w:rsidR="003603D0" w:rsidRPr="001806D9">
        <w:rPr>
          <w:rFonts w:ascii="Times New Roman" w:eastAsia="Times New Roman" w:hAnsi="Times New Roman" w:cs="Times New Roman"/>
          <w:bCs/>
          <w:color w:val="auto"/>
          <w:sz w:val="24"/>
          <w:szCs w:val="24"/>
          <w:lang w:eastAsia="en-AU"/>
        </w:rPr>
        <w:t>person</w:t>
      </w:r>
      <w:r w:rsidR="00030A58" w:rsidRPr="001806D9">
        <w:rPr>
          <w:rFonts w:ascii="Times New Roman" w:eastAsia="Times New Roman" w:hAnsi="Times New Roman" w:cs="Times New Roman"/>
          <w:bCs/>
          <w:color w:val="auto"/>
          <w:sz w:val="24"/>
          <w:szCs w:val="24"/>
          <w:lang w:eastAsia="en-AU"/>
        </w:rPr>
        <w:t xml:space="preserve"> to withdraw their notice of intent or pricing application by providing written notice to the Department. The Department </w:t>
      </w:r>
      <w:r w:rsidR="00754F56" w:rsidRPr="001806D9">
        <w:rPr>
          <w:rFonts w:ascii="Times New Roman" w:eastAsia="Times New Roman" w:hAnsi="Times New Roman" w:cs="Times New Roman"/>
          <w:bCs/>
          <w:color w:val="auto"/>
          <w:sz w:val="24"/>
          <w:szCs w:val="24"/>
          <w:lang w:eastAsia="en-AU"/>
        </w:rPr>
        <w:t xml:space="preserve">must refund any fee paid by the person in relation to pricing services in certain circumstances. In cases where a notice of intent or a pricing application is withdrawn soon after it is made, but no fee amount for providing pricing services in response to the application was paid before the withdrawal, the applicant is liable to pay the deposit amount outlined in subsection </w:t>
      </w:r>
      <w:r w:rsidR="00270742" w:rsidRPr="001806D9">
        <w:rPr>
          <w:rFonts w:ascii="Times New Roman" w:eastAsia="Times New Roman" w:hAnsi="Times New Roman" w:cs="Times New Roman"/>
          <w:bCs/>
          <w:color w:val="auto"/>
          <w:sz w:val="24"/>
          <w:szCs w:val="24"/>
          <w:lang w:eastAsia="en-AU"/>
        </w:rPr>
        <w:t>41</w:t>
      </w:r>
      <w:r w:rsidR="00754F56" w:rsidRPr="001806D9">
        <w:rPr>
          <w:rFonts w:ascii="Times New Roman" w:eastAsia="Times New Roman" w:hAnsi="Times New Roman" w:cs="Times New Roman"/>
          <w:bCs/>
          <w:color w:val="auto"/>
          <w:sz w:val="24"/>
          <w:szCs w:val="24"/>
          <w:lang w:eastAsia="en-AU"/>
        </w:rPr>
        <w:t>(2)</w:t>
      </w:r>
      <w:r w:rsidR="00270742" w:rsidRPr="001806D9">
        <w:rPr>
          <w:rFonts w:ascii="Times New Roman" w:eastAsia="Times New Roman" w:hAnsi="Times New Roman" w:cs="Times New Roman"/>
          <w:bCs/>
          <w:color w:val="auto"/>
          <w:sz w:val="24"/>
          <w:szCs w:val="24"/>
          <w:lang w:eastAsia="en-AU"/>
        </w:rPr>
        <w:t xml:space="preserve"> to cover administrative services by the Department in relation to the notice of intent or the application</w:t>
      </w:r>
      <w:r w:rsidR="00D35D97" w:rsidRPr="001806D9">
        <w:rPr>
          <w:rFonts w:ascii="Times New Roman" w:eastAsia="Times New Roman" w:hAnsi="Times New Roman" w:cs="Times New Roman"/>
          <w:bCs/>
          <w:color w:val="auto"/>
          <w:sz w:val="24"/>
          <w:szCs w:val="24"/>
          <w:lang w:eastAsia="en-AU"/>
        </w:rPr>
        <w:t>.</w:t>
      </w:r>
    </w:p>
    <w:p w14:paraId="30C683E9" w14:textId="1AE38161" w:rsidR="00433267" w:rsidRPr="004F2032" w:rsidRDefault="00E52046" w:rsidP="00433267">
      <w:pPr>
        <w:spacing w:after="140" w:line="280" w:lineRule="atLeast"/>
        <w:ind w:right="-46"/>
        <w:rPr>
          <w:rFonts w:ascii="Times New Roman" w:hAnsi="Times New Roman" w:cs="Times New Roman"/>
          <w:bCs/>
          <w:sz w:val="24"/>
          <w:szCs w:val="24"/>
        </w:rPr>
      </w:pPr>
      <w:r w:rsidRPr="00E52046">
        <w:rPr>
          <w:rFonts w:ascii="Times New Roman" w:eastAsia="Times New Roman" w:hAnsi="Times New Roman" w:cs="Times New Roman"/>
          <w:bCs/>
          <w:color w:val="auto"/>
          <w:sz w:val="24"/>
          <w:szCs w:val="24"/>
          <w:u w:val="single"/>
          <w:lang w:eastAsia="en-AU"/>
        </w:rPr>
        <w:t>Division 4—Determining pricing category of pricing applications</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E52046">
        <w:rPr>
          <w:rFonts w:ascii="Times New Roman" w:eastAsia="Times New Roman" w:hAnsi="Times New Roman" w:cs="Times New Roman"/>
          <w:bCs/>
          <w:color w:val="auto"/>
          <w:sz w:val="24"/>
          <w:szCs w:val="24"/>
          <w:u w:val="single"/>
          <w:lang w:eastAsia="en-AU"/>
        </w:rPr>
        <w:t xml:space="preserve">Section 52 – </w:t>
      </w:r>
      <w:r w:rsidR="00433267" w:rsidRPr="00E52046">
        <w:rPr>
          <w:rFonts w:ascii="Times New Roman" w:hAnsi="Times New Roman" w:cs="Times New Roman"/>
          <w:bCs/>
          <w:sz w:val="24"/>
          <w:szCs w:val="24"/>
          <w:u w:val="single"/>
        </w:rPr>
        <w:t xml:space="preserve">Determining pricing category </w:t>
      </w:r>
      <w:r w:rsidR="00270742" w:rsidRPr="00E52046">
        <w:rPr>
          <w:rFonts w:ascii="Times New Roman" w:hAnsi="Times New Roman" w:cs="Times New Roman"/>
          <w:bCs/>
          <w:sz w:val="24"/>
          <w:szCs w:val="24"/>
          <w:u w:val="single"/>
        </w:rPr>
        <w:t>that</w:t>
      </w:r>
      <w:r w:rsidR="00433267" w:rsidRPr="00E52046">
        <w:rPr>
          <w:rFonts w:ascii="Times New Roman" w:hAnsi="Times New Roman" w:cs="Times New Roman"/>
          <w:bCs/>
          <w:sz w:val="24"/>
          <w:szCs w:val="24"/>
          <w:u w:val="single"/>
        </w:rPr>
        <w:t xml:space="preserve"> pricing application</w:t>
      </w:r>
      <w:r w:rsidR="00270742" w:rsidRPr="00E52046">
        <w:rPr>
          <w:rFonts w:ascii="Times New Roman" w:hAnsi="Times New Roman" w:cs="Times New Roman"/>
          <w:bCs/>
          <w:sz w:val="24"/>
          <w:szCs w:val="24"/>
          <w:u w:val="single"/>
        </w:rPr>
        <w:t xml:space="preserve"> is in</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1806D9">
        <w:rPr>
          <w:rFonts w:ascii="Times New Roman" w:eastAsia="Times New Roman" w:hAnsi="Times New Roman" w:cs="Times New Roman"/>
          <w:bCs/>
          <w:color w:val="auto"/>
          <w:sz w:val="24"/>
          <w:szCs w:val="24"/>
          <w:lang w:eastAsia="en-AU"/>
        </w:rPr>
        <w:t xml:space="preserve">Section 52 provides that the Secretary is able to determine that an application made under Part 4 is within one of the categories listed under </w:t>
      </w:r>
      <w:r w:rsidR="00DD07BC" w:rsidRPr="001806D9">
        <w:rPr>
          <w:rFonts w:ascii="Times New Roman" w:eastAsia="Times New Roman" w:hAnsi="Times New Roman" w:cs="Times New Roman"/>
          <w:bCs/>
          <w:color w:val="auto"/>
          <w:sz w:val="24"/>
          <w:szCs w:val="24"/>
          <w:lang w:eastAsia="en-AU"/>
        </w:rPr>
        <w:t>s</w:t>
      </w:r>
      <w:r w:rsidR="00433267" w:rsidRPr="001806D9">
        <w:rPr>
          <w:rFonts w:ascii="Times New Roman" w:eastAsia="Times New Roman" w:hAnsi="Times New Roman" w:cs="Times New Roman"/>
          <w:bCs/>
          <w:color w:val="auto"/>
          <w:sz w:val="24"/>
          <w:szCs w:val="24"/>
          <w:lang w:eastAsia="en-AU"/>
        </w:rPr>
        <w:t xml:space="preserve">ection 42 to </w:t>
      </w:r>
      <w:r w:rsidR="00DD07BC" w:rsidRPr="001806D9">
        <w:rPr>
          <w:rFonts w:ascii="Times New Roman" w:eastAsia="Times New Roman" w:hAnsi="Times New Roman" w:cs="Times New Roman"/>
          <w:bCs/>
          <w:color w:val="auto"/>
          <w:sz w:val="24"/>
          <w:szCs w:val="24"/>
          <w:lang w:eastAsia="en-AU"/>
        </w:rPr>
        <w:t>s</w:t>
      </w:r>
      <w:r w:rsidR="00433267" w:rsidRPr="001806D9">
        <w:rPr>
          <w:rFonts w:ascii="Times New Roman" w:eastAsia="Times New Roman" w:hAnsi="Times New Roman" w:cs="Times New Roman"/>
          <w:bCs/>
          <w:color w:val="auto"/>
          <w:sz w:val="24"/>
          <w:szCs w:val="24"/>
          <w:lang w:eastAsia="en-AU"/>
        </w:rPr>
        <w:t>ection 47</w:t>
      </w:r>
      <w:r w:rsidR="00270742" w:rsidRPr="001806D9">
        <w:rPr>
          <w:rFonts w:ascii="Times New Roman" w:eastAsia="Times New Roman" w:hAnsi="Times New Roman" w:cs="Times New Roman"/>
          <w:bCs/>
          <w:color w:val="auto"/>
          <w:sz w:val="24"/>
          <w:szCs w:val="24"/>
          <w:lang w:eastAsia="en-AU"/>
        </w:rPr>
        <w:t>.</w:t>
      </w:r>
      <w:r w:rsidR="00433267" w:rsidRPr="001806D9">
        <w:rPr>
          <w:rFonts w:ascii="Times New Roman" w:eastAsia="Times New Roman" w:hAnsi="Times New Roman" w:cs="Times New Roman"/>
          <w:bCs/>
          <w:color w:val="auto"/>
          <w:sz w:val="24"/>
          <w:szCs w:val="24"/>
          <w:lang w:eastAsia="en-AU"/>
        </w:rPr>
        <w:t xml:space="preserve"> </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270742" w:rsidRPr="001806D9">
        <w:rPr>
          <w:rFonts w:ascii="Times New Roman" w:eastAsia="Times New Roman" w:hAnsi="Times New Roman" w:cs="Times New Roman"/>
          <w:bCs/>
          <w:color w:val="auto"/>
          <w:sz w:val="24"/>
          <w:szCs w:val="24"/>
          <w:lang w:eastAsia="en-AU"/>
        </w:rPr>
        <w:t>T</w:t>
      </w:r>
      <w:r w:rsidR="00433267" w:rsidRPr="001806D9">
        <w:rPr>
          <w:rFonts w:ascii="Times New Roman" w:eastAsia="Times New Roman" w:hAnsi="Times New Roman" w:cs="Times New Roman"/>
          <w:bCs/>
          <w:color w:val="auto"/>
          <w:sz w:val="24"/>
          <w:szCs w:val="24"/>
          <w:lang w:eastAsia="en-AU"/>
        </w:rPr>
        <w:t xml:space="preserve">he Secretary </w:t>
      </w:r>
      <w:r w:rsidR="00270742" w:rsidRPr="001806D9">
        <w:rPr>
          <w:rFonts w:ascii="Times New Roman" w:eastAsia="Times New Roman" w:hAnsi="Times New Roman" w:cs="Times New Roman"/>
          <w:bCs/>
          <w:color w:val="auto"/>
          <w:sz w:val="24"/>
          <w:szCs w:val="24"/>
          <w:lang w:eastAsia="en-AU"/>
        </w:rPr>
        <w:t xml:space="preserve">may </w:t>
      </w:r>
      <w:r w:rsidR="00433267" w:rsidRPr="001806D9">
        <w:rPr>
          <w:rFonts w:ascii="Times New Roman" w:eastAsia="Times New Roman" w:hAnsi="Times New Roman" w:cs="Times New Roman"/>
          <w:bCs/>
          <w:color w:val="auto"/>
          <w:sz w:val="24"/>
          <w:szCs w:val="24"/>
          <w:lang w:eastAsia="en-AU"/>
        </w:rPr>
        <w:t xml:space="preserve">determine that the application is in a different category to that initially notified to the person under </w:t>
      </w:r>
      <w:r w:rsidR="00B5369D" w:rsidRPr="001806D9">
        <w:rPr>
          <w:rFonts w:ascii="Times New Roman" w:eastAsia="Times New Roman" w:hAnsi="Times New Roman" w:cs="Times New Roman"/>
          <w:bCs/>
          <w:color w:val="auto"/>
          <w:sz w:val="24"/>
          <w:szCs w:val="24"/>
          <w:lang w:eastAsia="en-AU"/>
        </w:rPr>
        <w:t>s</w:t>
      </w:r>
      <w:r w:rsidR="00433267" w:rsidRPr="001806D9">
        <w:rPr>
          <w:rFonts w:ascii="Times New Roman" w:eastAsia="Times New Roman" w:hAnsi="Times New Roman" w:cs="Times New Roman"/>
          <w:bCs/>
          <w:color w:val="auto"/>
          <w:sz w:val="24"/>
          <w:szCs w:val="24"/>
          <w:lang w:eastAsia="en-AU"/>
        </w:rPr>
        <w:t xml:space="preserve">ection 50. The purpose of this determination is to ensure the fee paid by the person under </w:t>
      </w:r>
      <w:r w:rsidR="00B5369D" w:rsidRPr="001806D9">
        <w:rPr>
          <w:rFonts w:ascii="Times New Roman" w:eastAsia="Times New Roman" w:hAnsi="Times New Roman" w:cs="Times New Roman"/>
          <w:bCs/>
          <w:color w:val="auto"/>
          <w:sz w:val="24"/>
          <w:szCs w:val="24"/>
          <w:lang w:eastAsia="en-AU"/>
        </w:rPr>
        <w:t>s</w:t>
      </w:r>
      <w:r w:rsidR="00433267" w:rsidRPr="001806D9">
        <w:rPr>
          <w:rFonts w:ascii="Times New Roman" w:eastAsia="Times New Roman" w:hAnsi="Times New Roman" w:cs="Times New Roman"/>
          <w:bCs/>
          <w:color w:val="auto"/>
          <w:sz w:val="24"/>
          <w:szCs w:val="24"/>
          <w:lang w:eastAsia="en-AU"/>
        </w:rPr>
        <w:t>ection 41 has a reasonable relationship to the cost of the services provided by the Commonwealth when the Secretary is in a position to assess the entirety of the service provided to the person.</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Pr="00E52046">
        <w:rPr>
          <w:rFonts w:ascii="Times New Roman" w:hAnsi="Times New Roman" w:cs="Times New Roman"/>
          <w:bCs/>
          <w:sz w:val="24"/>
          <w:szCs w:val="24"/>
        </w:rPr>
        <w:t>This Section also provides how the Secretary is to give notice to the person of this determination, including the amount that may be refunded to the person, the amount that may be payable by the person, as well as the person’s review rights under Part 8.</w:t>
      </w:r>
      <w:r>
        <w:rPr>
          <w:rFonts w:ascii="Times New Roman" w:hAnsi="Times New Roman" w:cs="Times New Roman"/>
          <w:bCs/>
          <w:sz w:val="24"/>
          <w:szCs w:val="24"/>
        </w:rPr>
        <w:br/>
      </w:r>
      <w:r>
        <w:rPr>
          <w:rFonts w:ascii="Times New Roman" w:hAnsi="Times New Roman" w:cs="Times New Roman"/>
          <w:bCs/>
          <w:sz w:val="24"/>
          <w:szCs w:val="24"/>
        </w:rPr>
        <w:br/>
      </w:r>
      <w:r w:rsidR="00433267" w:rsidRPr="00E52046">
        <w:rPr>
          <w:rFonts w:ascii="Times New Roman" w:hAnsi="Times New Roman" w:cs="Times New Roman"/>
          <w:bCs/>
          <w:sz w:val="24"/>
          <w:szCs w:val="24"/>
          <w:u w:val="single"/>
        </w:rPr>
        <w:t xml:space="preserve">Division 5—Cessation of pricing services 6 months after pricing application </w:t>
      </w:r>
      <w:r w:rsidR="00433267" w:rsidRPr="00E52046">
        <w:rPr>
          <w:rFonts w:ascii="Times New Roman" w:hAnsi="Times New Roman" w:cs="Times New Roman"/>
          <w:bCs/>
          <w:color w:val="auto"/>
          <w:sz w:val="24"/>
          <w:szCs w:val="24"/>
          <w:u w:val="single"/>
        </w:rPr>
        <w:t>is made</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E52046">
        <w:rPr>
          <w:rFonts w:ascii="Times New Roman" w:eastAsia="Times New Roman" w:hAnsi="Times New Roman" w:cs="Times New Roman"/>
          <w:bCs/>
          <w:color w:val="auto"/>
          <w:sz w:val="24"/>
          <w:szCs w:val="24"/>
          <w:u w:val="single"/>
          <w:lang w:eastAsia="en-AU"/>
        </w:rPr>
        <w:t xml:space="preserve">Section 53 – </w:t>
      </w:r>
      <w:r w:rsidR="00433267" w:rsidRPr="00E52046">
        <w:rPr>
          <w:rFonts w:ascii="Times New Roman" w:hAnsi="Times New Roman" w:cs="Times New Roman"/>
          <w:bCs/>
          <w:sz w:val="24"/>
          <w:szCs w:val="24"/>
          <w:u w:val="single"/>
        </w:rPr>
        <w:t>Cessation of pricing services 6 months after pricing application is</w:t>
      </w:r>
      <w:r w:rsidR="00433267" w:rsidRPr="00E52046">
        <w:rPr>
          <w:rFonts w:ascii="Times New Roman" w:hAnsi="Times New Roman" w:cs="Times New Roman"/>
          <w:bCs/>
          <w:color w:val="auto"/>
          <w:sz w:val="24"/>
          <w:szCs w:val="24"/>
          <w:u w:val="single"/>
        </w:rPr>
        <w:t xml:space="preserve"> made</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1806D9">
        <w:rPr>
          <w:rFonts w:ascii="Times New Roman" w:hAnsi="Times New Roman" w:cs="Times New Roman"/>
          <w:bCs/>
          <w:color w:val="auto"/>
          <w:sz w:val="24"/>
          <w:szCs w:val="24"/>
        </w:rPr>
        <w:t>Section 53 provides that the Secretary is able to cease pricing services after 6 months (26</w:t>
      </w:r>
      <w:r w:rsidR="00270742" w:rsidRPr="001806D9">
        <w:rPr>
          <w:rFonts w:ascii="Times New Roman" w:hAnsi="Times New Roman" w:cs="Times New Roman"/>
          <w:bCs/>
          <w:color w:val="auto"/>
          <w:sz w:val="24"/>
          <w:szCs w:val="24"/>
        </w:rPr>
        <w:t> </w:t>
      </w:r>
      <w:r w:rsidR="00433267" w:rsidRPr="001806D9">
        <w:rPr>
          <w:rFonts w:ascii="Times New Roman" w:hAnsi="Times New Roman" w:cs="Times New Roman"/>
          <w:bCs/>
          <w:color w:val="auto"/>
          <w:sz w:val="24"/>
          <w:szCs w:val="24"/>
        </w:rPr>
        <w:t>weeks) where there is not active negotiation between the applicant and the Department.</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433267" w:rsidRPr="00E52046">
        <w:rPr>
          <w:rFonts w:ascii="Times New Roman" w:hAnsi="Times New Roman" w:cs="Times New Roman"/>
          <w:bCs/>
          <w:color w:val="auto"/>
          <w:sz w:val="24"/>
          <w:szCs w:val="24"/>
        </w:rPr>
        <w:t xml:space="preserve">To recommence pricing services where pricing services had ceased, a </w:t>
      </w:r>
      <w:r w:rsidR="003603D0" w:rsidRPr="00E52046">
        <w:rPr>
          <w:rFonts w:ascii="Times New Roman" w:hAnsi="Times New Roman" w:cs="Times New Roman"/>
          <w:bCs/>
          <w:color w:val="auto"/>
          <w:sz w:val="24"/>
          <w:szCs w:val="24"/>
        </w:rPr>
        <w:t>person</w:t>
      </w:r>
      <w:r w:rsidR="00433267" w:rsidRPr="00E52046">
        <w:rPr>
          <w:rFonts w:ascii="Times New Roman" w:hAnsi="Times New Roman" w:cs="Times New Roman"/>
          <w:bCs/>
          <w:color w:val="auto"/>
          <w:sz w:val="24"/>
          <w:szCs w:val="24"/>
        </w:rPr>
        <w:t xml:space="preserve"> is required to lodge a new notice</w:t>
      </w:r>
      <w:r w:rsidR="00E46091" w:rsidRPr="00E52046">
        <w:rPr>
          <w:rFonts w:ascii="Times New Roman" w:hAnsi="Times New Roman" w:cs="Times New Roman"/>
          <w:bCs/>
          <w:color w:val="auto"/>
          <w:sz w:val="24"/>
          <w:szCs w:val="24"/>
        </w:rPr>
        <w:t xml:space="preserve"> of intent</w:t>
      </w:r>
      <w:r w:rsidR="00433267" w:rsidRPr="00E52046">
        <w:rPr>
          <w:rFonts w:ascii="Times New Roman" w:hAnsi="Times New Roman" w:cs="Times New Roman"/>
          <w:bCs/>
          <w:color w:val="auto"/>
          <w:sz w:val="24"/>
          <w:szCs w:val="24"/>
        </w:rPr>
        <w:t xml:space="preserve"> and pricing application and a new fee is payable dependent on the listing arrangements sought.</w:t>
      </w:r>
      <w:r w:rsidRPr="00E52046">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433267" w:rsidRPr="00E52046">
        <w:rPr>
          <w:rFonts w:ascii="Times New Roman" w:hAnsi="Times New Roman" w:cs="Times New Roman"/>
          <w:bCs/>
          <w:color w:val="auto"/>
          <w:sz w:val="24"/>
          <w:szCs w:val="24"/>
        </w:rPr>
        <w:lastRenderedPageBreak/>
        <w:t xml:space="preserve">As pricing services can only be ceased where a </w:t>
      </w:r>
      <w:r w:rsidR="003603D0" w:rsidRPr="00E52046">
        <w:rPr>
          <w:rFonts w:ascii="Times New Roman" w:hAnsi="Times New Roman" w:cs="Times New Roman"/>
          <w:bCs/>
          <w:color w:val="auto"/>
          <w:sz w:val="24"/>
          <w:szCs w:val="24"/>
        </w:rPr>
        <w:t>person</w:t>
      </w:r>
      <w:r w:rsidR="00433267" w:rsidRPr="00E52046">
        <w:rPr>
          <w:rFonts w:ascii="Times New Roman" w:hAnsi="Times New Roman" w:cs="Times New Roman"/>
          <w:bCs/>
          <w:color w:val="auto"/>
          <w:sz w:val="24"/>
          <w:szCs w:val="24"/>
        </w:rPr>
        <w:t xml:space="preserve"> is not actively negotiating with the Department to reach in-principal agreement on listing arrangements, the decision to cease pricing services after 6 months in these circumstances is not a reviewable decision under Part</w:t>
      </w:r>
      <w:r w:rsidR="007340D5" w:rsidRPr="00E52046">
        <w:rPr>
          <w:rFonts w:ascii="Times New Roman" w:hAnsi="Times New Roman" w:cs="Times New Roman"/>
          <w:bCs/>
          <w:color w:val="auto"/>
          <w:sz w:val="24"/>
          <w:szCs w:val="24"/>
        </w:rPr>
        <w:t> </w:t>
      </w:r>
      <w:r w:rsidR="00433267" w:rsidRPr="00E52046">
        <w:rPr>
          <w:rFonts w:ascii="Times New Roman" w:hAnsi="Times New Roman" w:cs="Times New Roman"/>
          <w:bCs/>
          <w:color w:val="auto"/>
          <w:sz w:val="24"/>
          <w:szCs w:val="24"/>
        </w:rPr>
        <w:t>8.</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E52046">
        <w:rPr>
          <w:rFonts w:ascii="Times New Roman" w:eastAsia="Times New Roman" w:hAnsi="Times New Roman" w:cs="Times New Roman"/>
          <w:bCs/>
          <w:color w:val="auto"/>
          <w:sz w:val="24"/>
          <w:szCs w:val="24"/>
          <w:u w:val="single"/>
          <w:lang w:eastAsia="en-AU"/>
        </w:rPr>
        <w:t xml:space="preserve">Section 54 – </w:t>
      </w:r>
      <w:r w:rsidR="00433267" w:rsidRPr="00E52046">
        <w:rPr>
          <w:rFonts w:ascii="Times New Roman" w:hAnsi="Times New Roman" w:cs="Times New Roman"/>
          <w:bCs/>
          <w:sz w:val="24"/>
          <w:szCs w:val="24"/>
          <w:u w:val="single"/>
        </w:rPr>
        <w:t>Refund if deed not made within 6 months after pricing application is made</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1806D9">
        <w:rPr>
          <w:rFonts w:ascii="Times New Roman" w:hAnsi="Times New Roman" w:cs="Times New Roman"/>
          <w:bCs/>
          <w:sz w:val="24"/>
          <w:szCs w:val="24"/>
        </w:rPr>
        <w:t xml:space="preserve">Section 54 provides that in circumstances where a deed arrangement between the applicant and the Commonwealth has not been entered into and pricing services </w:t>
      </w:r>
      <w:r w:rsidR="007340D5" w:rsidRPr="001806D9">
        <w:rPr>
          <w:rFonts w:ascii="Times New Roman" w:hAnsi="Times New Roman" w:cs="Times New Roman"/>
          <w:bCs/>
          <w:sz w:val="24"/>
          <w:szCs w:val="24"/>
        </w:rPr>
        <w:t>have</w:t>
      </w:r>
      <w:r w:rsidR="00433267" w:rsidRPr="001806D9">
        <w:rPr>
          <w:rFonts w:ascii="Times New Roman" w:hAnsi="Times New Roman" w:cs="Times New Roman"/>
          <w:bCs/>
          <w:sz w:val="24"/>
          <w:szCs w:val="24"/>
        </w:rPr>
        <w:t xml:space="preserve"> ceased under section 53, any fees paid in relation to pricing services other than the deposit must be </w:t>
      </w:r>
      <w:r w:rsidR="00425540" w:rsidRPr="001806D9">
        <w:rPr>
          <w:rFonts w:ascii="Times New Roman" w:hAnsi="Times New Roman" w:cs="Times New Roman"/>
          <w:bCs/>
          <w:sz w:val="24"/>
          <w:szCs w:val="24"/>
        </w:rPr>
        <w:t>refunded</w:t>
      </w:r>
      <w:r w:rsidR="00433267" w:rsidRPr="001806D9">
        <w:rPr>
          <w:rFonts w:ascii="Times New Roman" w:hAnsi="Times New Roman" w:cs="Times New Roman"/>
          <w:bCs/>
          <w:sz w:val="24"/>
          <w:szCs w:val="24"/>
        </w:rPr>
        <w:t>.</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E52046">
        <w:rPr>
          <w:rFonts w:ascii="Times New Roman" w:hAnsi="Times New Roman" w:cs="Times New Roman"/>
          <w:bCs/>
          <w:sz w:val="24"/>
          <w:szCs w:val="24"/>
          <w:u w:val="single"/>
        </w:rPr>
        <w:t>Part 5—List management services</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E52046">
        <w:rPr>
          <w:rFonts w:ascii="Times New Roman" w:eastAsia="Times New Roman" w:hAnsi="Times New Roman" w:cs="Times New Roman"/>
          <w:bCs/>
          <w:color w:val="auto"/>
          <w:sz w:val="24"/>
          <w:szCs w:val="24"/>
          <w:u w:val="single"/>
          <w:lang w:eastAsia="en-AU"/>
        </w:rPr>
        <w:t xml:space="preserve">Section 55 – </w:t>
      </w:r>
      <w:r w:rsidR="00433267" w:rsidRPr="00E52046">
        <w:rPr>
          <w:rFonts w:ascii="Times New Roman" w:hAnsi="Times New Roman" w:cs="Times New Roman"/>
          <w:bCs/>
          <w:sz w:val="24"/>
          <w:szCs w:val="24"/>
          <w:u w:val="single"/>
        </w:rPr>
        <w:t>Simplified outline of this Part</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1806D9">
        <w:rPr>
          <w:rFonts w:ascii="Times New Roman" w:eastAsia="Times New Roman" w:hAnsi="Times New Roman" w:cs="Times New Roman"/>
          <w:bCs/>
          <w:color w:val="auto"/>
          <w:sz w:val="24"/>
          <w:szCs w:val="24"/>
          <w:lang w:eastAsia="en-AU"/>
        </w:rPr>
        <w:t>Section 55 provides a simplified outline of Part 5 – List management services.</w:t>
      </w:r>
      <w:r w:rsidR="007340D5" w:rsidRPr="001806D9">
        <w:rPr>
          <w:rFonts w:ascii="Times New Roman" w:eastAsia="Times New Roman" w:hAnsi="Times New Roman" w:cs="Times New Roman"/>
          <w:bCs/>
          <w:color w:val="auto"/>
          <w:sz w:val="24"/>
          <w:szCs w:val="24"/>
          <w:lang w:eastAsia="en-AU"/>
        </w:rPr>
        <w:t xml:space="preserve"> This part</w:t>
      </w:r>
      <w:r w:rsidR="00082BE5" w:rsidRPr="001806D9">
        <w:rPr>
          <w:rFonts w:ascii="Times New Roman" w:eastAsia="Times New Roman" w:hAnsi="Times New Roman" w:cs="Times New Roman"/>
          <w:bCs/>
          <w:color w:val="auto"/>
          <w:sz w:val="24"/>
          <w:szCs w:val="24"/>
          <w:lang w:eastAsia="en-AU"/>
        </w:rPr>
        <w:t xml:space="preserve"> relat</w:t>
      </w:r>
      <w:r w:rsidR="00BA1097" w:rsidRPr="001806D9">
        <w:rPr>
          <w:rFonts w:ascii="Times New Roman" w:eastAsia="Times New Roman" w:hAnsi="Times New Roman" w:cs="Times New Roman"/>
          <w:bCs/>
          <w:color w:val="auto"/>
          <w:sz w:val="24"/>
          <w:szCs w:val="24"/>
          <w:lang w:eastAsia="en-AU"/>
        </w:rPr>
        <w:t>e</w:t>
      </w:r>
      <w:r w:rsidR="00082BE5" w:rsidRPr="001806D9">
        <w:rPr>
          <w:rFonts w:ascii="Times New Roman" w:eastAsia="Times New Roman" w:hAnsi="Times New Roman" w:cs="Times New Roman"/>
          <w:bCs/>
          <w:color w:val="auto"/>
          <w:sz w:val="24"/>
          <w:szCs w:val="24"/>
          <w:lang w:eastAsia="en-AU"/>
        </w:rPr>
        <w:t>s to the provision of list management service</w:t>
      </w:r>
      <w:r w:rsidR="002046FB" w:rsidRPr="001806D9">
        <w:rPr>
          <w:rFonts w:ascii="Times New Roman" w:eastAsia="Times New Roman" w:hAnsi="Times New Roman" w:cs="Times New Roman"/>
          <w:bCs/>
          <w:color w:val="auto"/>
          <w:sz w:val="24"/>
          <w:szCs w:val="24"/>
          <w:lang w:eastAsia="en-AU"/>
        </w:rPr>
        <w:t>s</w:t>
      </w:r>
      <w:r w:rsidR="00082BE5" w:rsidRPr="001806D9">
        <w:rPr>
          <w:rFonts w:ascii="Times New Roman" w:eastAsia="Times New Roman" w:hAnsi="Times New Roman" w:cs="Times New Roman"/>
          <w:bCs/>
          <w:color w:val="auto"/>
          <w:sz w:val="24"/>
          <w:szCs w:val="24"/>
          <w:lang w:eastAsia="en-AU"/>
        </w:rPr>
        <w:t xml:space="preserve"> in</w:t>
      </w:r>
      <w:r w:rsidR="00BA1097" w:rsidRPr="001806D9">
        <w:rPr>
          <w:rFonts w:ascii="Times New Roman" w:eastAsia="Times New Roman" w:hAnsi="Times New Roman" w:cs="Times New Roman"/>
          <w:bCs/>
          <w:color w:val="auto"/>
          <w:sz w:val="24"/>
          <w:szCs w:val="24"/>
          <w:lang w:eastAsia="en-AU"/>
        </w:rPr>
        <w:t xml:space="preserve"> response</w:t>
      </w:r>
      <w:r w:rsidR="00082BE5" w:rsidRPr="001806D9">
        <w:rPr>
          <w:rFonts w:ascii="Times New Roman" w:eastAsia="Times New Roman" w:hAnsi="Times New Roman" w:cs="Times New Roman"/>
          <w:bCs/>
          <w:color w:val="auto"/>
          <w:sz w:val="24"/>
          <w:szCs w:val="24"/>
          <w:lang w:eastAsia="en-AU"/>
        </w:rPr>
        <w:t xml:space="preserve"> to a person’s list management applicatio</w:t>
      </w:r>
      <w:r w:rsidR="00B370B8" w:rsidRPr="001806D9">
        <w:rPr>
          <w:rFonts w:ascii="Times New Roman" w:eastAsia="Times New Roman" w:hAnsi="Times New Roman" w:cs="Times New Roman"/>
          <w:bCs/>
          <w:color w:val="auto"/>
          <w:sz w:val="24"/>
          <w:szCs w:val="24"/>
          <w:lang w:eastAsia="en-AU"/>
        </w:rPr>
        <w:t>n</w:t>
      </w:r>
      <w:r w:rsidR="002046FB" w:rsidRPr="001806D9">
        <w:rPr>
          <w:rFonts w:ascii="Times New Roman" w:eastAsia="Times New Roman" w:hAnsi="Times New Roman" w:cs="Times New Roman"/>
          <w:bCs/>
          <w:color w:val="auto"/>
          <w:sz w:val="24"/>
          <w:szCs w:val="24"/>
          <w:lang w:eastAsia="en-AU"/>
        </w:rPr>
        <w:t xml:space="preserve"> and the fees payable</w:t>
      </w:r>
      <w:r w:rsidR="00B370B8" w:rsidRPr="001806D9">
        <w:rPr>
          <w:rFonts w:ascii="Times New Roman" w:eastAsia="Times New Roman" w:hAnsi="Times New Roman" w:cs="Times New Roman"/>
          <w:bCs/>
          <w:color w:val="auto"/>
          <w:sz w:val="24"/>
          <w:szCs w:val="24"/>
          <w:lang w:eastAsia="en-AU"/>
        </w:rPr>
        <w:t>.</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00433267" w:rsidRPr="00E52046">
        <w:rPr>
          <w:rFonts w:ascii="Times New Roman" w:eastAsia="Times New Roman" w:hAnsi="Times New Roman" w:cs="Times New Roman"/>
          <w:bCs/>
          <w:color w:val="auto"/>
          <w:sz w:val="24"/>
          <w:szCs w:val="24"/>
          <w:u w:val="single"/>
          <w:lang w:eastAsia="en-AU"/>
        </w:rPr>
        <w:t xml:space="preserve">Section 56 – </w:t>
      </w:r>
      <w:r w:rsidR="00433267" w:rsidRPr="00E52046">
        <w:rPr>
          <w:rFonts w:ascii="Times New Roman" w:hAnsi="Times New Roman" w:cs="Times New Roman"/>
          <w:bCs/>
          <w:sz w:val="24"/>
          <w:szCs w:val="24"/>
          <w:u w:val="single"/>
        </w:rPr>
        <w:t>Fees for providing list management services</w:t>
      </w:r>
      <w:r>
        <w:rPr>
          <w:rFonts w:ascii="Times New Roman" w:eastAsia="Times New Roman" w:hAnsi="Times New Roman" w:cs="Times New Roman"/>
          <w:bCs/>
          <w:color w:val="auto"/>
          <w:sz w:val="24"/>
          <w:szCs w:val="24"/>
          <w:u w:val="single"/>
          <w:lang w:eastAsia="en-AU"/>
        </w:rPr>
        <w:br/>
      </w:r>
      <w:r>
        <w:rPr>
          <w:rFonts w:ascii="Times New Roman" w:eastAsia="Times New Roman" w:hAnsi="Times New Roman" w:cs="Times New Roman"/>
          <w:bCs/>
          <w:color w:val="auto"/>
          <w:sz w:val="24"/>
          <w:szCs w:val="24"/>
          <w:u w:val="single"/>
          <w:lang w:eastAsia="en-AU"/>
        </w:rPr>
        <w:br/>
      </w:r>
      <w:r w:rsidRPr="00E52046">
        <w:rPr>
          <w:rFonts w:ascii="Times New Roman" w:eastAsia="Times New Roman" w:hAnsi="Times New Roman" w:cs="Times New Roman"/>
          <w:bCs/>
          <w:color w:val="auto"/>
          <w:sz w:val="24"/>
          <w:szCs w:val="24"/>
          <w:lang w:eastAsia="en-AU"/>
        </w:rPr>
        <w:t>Section 56 establishes a fee for list management services provided by the Commonwealth in relation to an exercise of power by the Minister under the relevant parts of the Act. List management services are provided by the Commonwealth at the request of a person, which are intended to assist the Minister to make a decision about the price of a pharmaceutical item to agree, determine or increase the maximum price of pharmaceutical items.</w:t>
      </w:r>
      <w:r>
        <w:rPr>
          <w:rFonts w:ascii="Times New Roman" w:eastAsia="Times New Roman" w:hAnsi="Times New Roman" w:cs="Times New Roman"/>
          <w:bCs/>
          <w:color w:val="auto"/>
          <w:sz w:val="24"/>
          <w:szCs w:val="24"/>
          <w:lang w:eastAsia="en-AU"/>
        </w:rPr>
        <w:br/>
      </w:r>
      <w:r>
        <w:rPr>
          <w:rFonts w:ascii="Times New Roman" w:eastAsia="Times New Roman" w:hAnsi="Times New Roman" w:cs="Times New Roman"/>
          <w:bCs/>
          <w:color w:val="auto"/>
          <w:sz w:val="24"/>
          <w:szCs w:val="24"/>
          <w:lang w:eastAsia="en-AU"/>
        </w:rPr>
        <w:br/>
      </w:r>
      <w:r w:rsidRPr="00E52046">
        <w:rPr>
          <w:rFonts w:ascii="Times New Roman" w:eastAsia="Times New Roman" w:hAnsi="Times New Roman" w:cs="Times New Roman"/>
          <w:bCs/>
          <w:color w:val="auto"/>
          <w:sz w:val="24"/>
          <w:szCs w:val="24"/>
          <w:lang w:eastAsia="en-AU"/>
        </w:rPr>
        <w:t xml:space="preserve">The fee for services provided in relation to deed management such as deed variations and deed renewals  are outlined at item 2 and 3 of the fee table.  </w:t>
      </w:r>
      <w:r>
        <w:rPr>
          <w:rFonts w:ascii="Times New Roman" w:hAnsi="Times New Roman" w:cs="Times New Roman"/>
          <w:bCs/>
          <w:sz w:val="24"/>
          <w:szCs w:val="24"/>
        </w:rPr>
        <w:br/>
      </w:r>
      <w:r>
        <w:rPr>
          <w:rFonts w:ascii="Times New Roman" w:hAnsi="Times New Roman" w:cs="Times New Roman"/>
          <w:bCs/>
          <w:sz w:val="24"/>
          <w:szCs w:val="24"/>
        </w:rPr>
        <w:br/>
      </w:r>
      <w:r w:rsidR="00433267" w:rsidRPr="00E52046">
        <w:rPr>
          <w:rFonts w:ascii="Times New Roman" w:eastAsia="Times New Roman" w:hAnsi="Times New Roman" w:cs="Times New Roman"/>
          <w:bCs/>
          <w:color w:val="auto"/>
          <w:sz w:val="24"/>
          <w:szCs w:val="24"/>
          <w:u w:val="single"/>
          <w:lang w:eastAsia="en-AU"/>
        </w:rPr>
        <w:t xml:space="preserve">Section 57 – </w:t>
      </w:r>
      <w:r w:rsidR="00B61A57" w:rsidRPr="00E52046">
        <w:rPr>
          <w:rFonts w:ascii="Times New Roman" w:hAnsi="Times New Roman" w:cs="Times New Roman"/>
          <w:bCs/>
          <w:sz w:val="24"/>
          <w:szCs w:val="24"/>
          <w:u w:val="single"/>
        </w:rPr>
        <w:t>Requirements</w:t>
      </w:r>
      <w:r w:rsidR="00433267" w:rsidRPr="00E52046">
        <w:rPr>
          <w:rFonts w:ascii="Times New Roman" w:hAnsi="Times New Roman" w:cs="Times New Roman"/>
          <w:bCs/>
          <w:sz w:val="24"/>
          <w:szCs w:val="24"/>
          <w:u w:val="single"/>
        </w:rPr>
        <w:t xml:space="preserve"> for list management </w:t>
      </w:r>
      <w:r w:rsidR="00B61A57" w:rsidRPr="00E52046">
        <w:rPr>
          <w:rFonts w:ascii="Times New Roman" w:hAnsi="Times New Roman" w:cs="Times New Roman"/>
          <w:bCs/>
          <w:sz w:val="24"/>
          <w:szCs w:val="24"/>
          <w:u w:val="single"/>
        </w:rPr>
        <w:t>applications</w:t>
      </w:r>
      <w:r>
        <w:rPr>
          <w:rFonts w:ascii="Times New Roman" w:hAnsi="Times New Roman" w:cs="Times New Roman"/>
          <w:bCs/>
          <w:sz w:val="24"/>
          <w:szCs w:val="24"/>
        </w:rPr>
        <w:br/>
      </w:r>
      <w:r>
        <w:rPr>
          <w:rFonts w:ascii="Times New Roman" w:hAnsi="Times New Roman" w:cs="Times New Roman"/>
          <w:bCs/>
          <w:sz w:val="24"/>
          <w:szCs w:val="24"/>
        </w:rPr>
        <w:br/>
      </w:r>
      <w:r w:rsidR="00433267" w:rsidRPr="001806D9">
        <w:rPr>
          <w:rFonts w:ascii="Times New Roman" w:hAnsi="Times New Roman" w:cs="Times New Roman"/>
          <w:bCs/>
          <w:sz w:val="24"/>
          <w:szCs w:val="24"/>
        </w:rPr>
        <w:t xml:space="preserve">Section 57 </w:t>
      </w:r>
      <w:r w:rsidR="00C90366" w:rsidRPr="001806D9">
        <w:rPr>
          <w:rFonts w:ascii="Times New Roman" w:hAnsi="Times New Roman" w:cs="Times New Roman"/>
          <w:bCs/>
          <w:sz w:val="24"/>
          <w:szCs w:val="24"/>
        </w:rPr>
        <w:t>specifie</w:t>
      </w:r>
      <w:r w:rsidR="00B63385" w:rsidRPr="001806D9">
        <w:rPr>
          <w:rFonts w:ascii="Times New Roman" w:hAnsi="Times New Roman" w:cs="Times New Roman"/>
          <w:bCs/>
          <w:sz w:val="24"/>
          <w:szCs w:val="24"/>
        </w:rPr>
        <w:t>s</w:t>
      </w:r>
      <w:r w:rsidR="00C90366" w:rsidRPr="001806D9">
        <w:rPr>
          <w:rFonts w:ascii="Times New Roman" w:hAnsi="Times New Roman" w:cs="Times New Roman"/>
          <w:bCs/>
          <w:sz w:val="24"/>
          <w:szCs w:val="24"/>
        </w:rPr>
        <w:t xml:space="preserve"> that an application for list management services must be in </w:t>
      </w:r>
      <w:r w:rsidR="00B63385" w:rsidRPr="001806D9">
        <w:rPr>
          <w:rFonts w:ascii="Times New Roman" w:hAnsi="Times New Roman" w:cs="Times New Roman"/>
          <w:bCs/>
          <w:sz w:val="24"/>
          <w:szCs w:val="24"/>
        </w:rPr>
        <w:t>the form and manner approved by the Secretary. I</w:t>
      </w:r>
      <w:r w:rsidR="00433267" w:rsidRPr="001806D9">
        <w:rPr>
          <w:rFonts w:ascii="Times New Roman" w:hAnsi="Times New Roman" w:cs="Times New Roman"/>
          <w:bCs/>
          <w:sz w:val="24"/>
          <w:szCs w:val="24"/>
        </w:rPr>
        <w:t xml:space="preserve">f a </w:t>
      </w:r>
      <w:r w:rsidR="003603D0" w:rsidRPr="001806D9">
        <w:rPr>
          <w:rFonts w:ascii="Times New Roman" w:hAnsi="Times New Roman" w:cs="Times New Roman"/>
          <w:bCs/>
          <w:sz w:val="24"/>
          <w:szCs w:val="24"/>
        </w:rPr>
        <w:t>person</w:t>
      </w:r>
      <w:r w:rsidR="00433267" w:rsidRPr="001806D9">
        <w:rPr>
          <w:rFonts w:ascii="Times New Roman" w:hAnsi="Times New Roman" w:cs="Times New Roman"/>
          <w:bCs/>
          <w:sz w:val="24"/>
          <w:szCs w:val="24"/>
        </w:rPr>
        <w:t xml:space="preserve"> wishes to </w:t>
      </w:r>
      <w:r w:rsidR="00C90366" w:rsidRPr="001806D9">
        <w:rPr>
          <w:rFonts w:ascii="Times New Roman" w:hAnsi="Times New Roman" w:cs="Times New Roman"/>
          <w:bCs/>
          <w:sz w:val="24"/>
          <w:szCs w:val="24"/>
        </w:rPr>
        <w:t xml:space="preserve">request </w:t>
      </w:r>
      <w:r w:rsidR="00951EE4" w:rsidRPr="001806D9">
        <w:rPr>
          <w:rFonts w:ascii="Times New Roman" w:hAnsi="Times New Roman" w:cs="Times New Roman"/>
          <w:bCs/>
          <w:sz w:val="24"/>
          <w:szCs w:val="24"/>
        </w:rPr>
        <w:t xml:space="preserve">a </w:t>
      </w:r>
      <w:r w:rsidR="00433267" w:rsidRPr="001806D9">
        <w:rPr>
          <w:rFonts w:ascii="Times New Roman" w:hAnsi="Times New Roman" w:cs="Times New Roman"/>
          <w:bCs/>
          <w:sz w:val="24"/>
          <w:szCs w:val="24"/>
        </w:rPr>
        <w:t>fee exemption or waiver</w:t>
      </w:r>
      <w:r w:rsidR="00B63385" w:rsidRPr="001806D9">
        <w:rPr>
          <w:rFonts w:ascii="Times New Roman" w:hAnsi="Times New Roman" w:cs="Times New Roman"/>
          <w:bCs/>
          <w:sz w:val="24"/>
          <w:szCs w:val="24"/>
        </w:rPr>
        <w:t>, reasons for this request must be included in the application</w:t>
      </w:r>
      <w:r w:rsidR="00433267" w:rsidRPr="001806D9">
        <w:rPr>
          <w:rFonts w:ascii="Times New Roman" w:hAnsi="Times New Roman" w:cs="Times New Roman"/>
          <w:bCs/>
          <w:sz w:val="24"/>
          <w:szCs w:val="24"/>
        </w:rPr>
        <w:t>.</w:t>
      </w:r>
      <w:r w:rsidR="00B63385" w:rsidRPr="001806D9">
        <w:rPr>
          <w:rFonts w:ascii="Times New Roman" w:hAnsi="Times New Roman" w:cs="Times New Roman"/>
          <w:bCs/>
          <w:sz w:val="24"/>
          <w:szCs w:val="24"/>
        </w:rPr>
        <w:t xml:space="preserve"> </w:t>
      </w:r>
      <w:r w:rsidR="00C90366" w:rsidRPr="001806D9">
        <w:rPr>
          <w:rFonts w:ascii="Times New Roman" w:eastAsia="Times New Roman" w:hAnsi="Times New Roman" w:cs="Times New Roman"/>
          <w:bCs/>
          <w:color w:val="auto"/>
          <w:sz w:val="24"/>
          <w:szCs w:val="24"/>
          <w:lang w:eastAsia="en-AU"/>
        </w:rPr>
        <w:t xml:space="preserve">Information about the approved form and manner for giving the application is published on the Department’s website.  </w:t>
      </w:r>
      <w:r>
        <w:rPr>
          <w:rFonts w:ascii="Times New Roman" w:hAnsi="Times New Roman" w:cs="Times New Roman"/>
          <w:bCs/>
          <w:sz w:val="24"/>
          <w:szCs w:val="24"/>
        </w:rPr>
        <w:br/>
      </w:r>
      <w:r>
        <w:rPr>
          <w:rFonts w:ascii="Times New Roman" w:hAnsi="Times New Roman" w:cs="Times New Roman"/>
          <w:bCs/>
          <w:sz w:val="24"/>
          <w:szCs w:val="24"/>
        </w:rPr>
        <w:br/>
      </w:r>
      <w:r w:rsidR="00433267" w:rsidRPr="00E52046">
        <w:rPr>
          <w:rFonts w:ascii="Times New Roman" w:eastAsia="Times New Roman" w:hAnsi="Times New Roman" w:cs="Times New Roman"/>
          <w:bCs/>
          <w:color w:val="auto"/>
          <w:sz w:val="24"/>
          <w:szCs w:val="24"/>
          <w:u w:val="single"/>
          <w:lang w:eastAsia="en-AU"/>
        </w:rPr>
        <w:t xml:space="preserve">Section 58 – </w:t>
      </w:r>
      <w:r w:rsidR="00433267" w:rsidRPr="00E52046">
        <w:rPr>
          <w:rFonts w:ascii="Times New Roman" w:hAnsi="Times New Roman" w:cs="Times New Roman"/>
          <w:bCs/>
          <w:sz w:val="24"/>
          <w:szCs w:val="24"/>
          <w:u w:val="single"/>
        </w:rPr>
        <w:t xml:space="preserve">Notification, including </w:t>
      </w:r>
      <w:r w:rsidR="00366907" w:rsidRPr="00E52046">
        <w:rPr>
          <w:rFonts w:ascii="Times New Roman" w:hAnsi="Times New Roman" w:cs="Times New Roman"/>
          <w:bCs/>
          <w:sz w:val="24"/>
          <w:szCs w:val="24"/>
          <w:u w:val="single"/>
        </w:rPr>
        <w:t xml:space="preserve">amount of </w:t>
      </w:r>
      <w:r w:rsidR="00433267" w:rsidRPr="00E52046">
        <w:rPr>
          <w:rFonts w:ascii="Times New Roman" w:hAnsi="Times New Roman" w:cs="Times New Roman"/>
          <w:bCs/>
          <w:sz w:val="24"/>
          <w:szCs w:val="24"/>
          <w:u w:val="single"/>
        </w:rPr>
        <w:t>fee</w:t>
      </w:r>
      <w:r w:rsidR="00366907" w:rsidRPr="00E52046">
        <w:rPr>
          <w:rFonts w:ascii="Times New Roman" w:hAnsi="Times New Roman" w:cs="Times New Roman"/>
          <w:bCs/>
          <w:sz w:val="24"/>
          <w:szCs w:val="24"/>
          <w:u w:val="single"/>
        </w:rPr>
        <w:t xml:space="preserve"> payable</w:t>
      </w:r>
      <w:r>
        <w:rPr>
          <w:rFonts w:ascii="Times New Roman" w:hAnsi="Times New Roman" w:cs="Times New Roman"/>
          <w:bCs/>
          <w:sz w:val="24"/>
          <w:szCs w:val="24"/>
        </w:rPr>
        <w:br/>
      </w:r>
      <w:r>
        <w:rPr>
          <w:rFonts w:ascii="Times New Roman" w:hAnsi="Times New Roman" w:cs="Times New Roman"/>
          <w:bCs/>
          <w:sz w:val="24"/>
          <w:szCs w:val="24"/>
        </w:rPr>
        <w:br/>
      </w:r>
      <w:r w:rsidR="00433267" w:rsidRPr="001806D9">
        <w:rPr>
          <w:rFonts w:ascii="Times New Roman" w:hAnsi="Times New Roman" w:cs="Times New Roman"/>
          <w:bCs/>
          <w:sz w:val="24"/>
          <w:szCs w:val="24"/>
        </w:rPr>
        <w:t xml:space="preserve">Section 58 </w:t>
      </w:r>
      <w:r w:rsidR="00B61A57" w:rsidRPr="001806D9">
        <w:rPr>
          <w:rFonts w:ascii="Times New Roman" w:hAnsi="Times New Roman" w:cs="Times New Roman"/>
          <w:bCs/>
          <w:sz w:val="24"/>
          <w:szCs w:val="24"/>
        </w:rPr>
        <w:t>requires</w:t>
      </w:r>
      <w:r w:rsidR="00433267" w:rsidRPr="001806D9">
        <w:rPr>
          <w:rFonts w:ascii="Times New Roman" w:hAnsi="Times New Roman" w:cs="Times New Roman"/>
          <w:bCs/>
          <w:sz w:val="24"/>
          <w:szCs w:val="24"/>
        </w:rPr>
        <w:t xml:space="preserve"> the Secretary </w:t>
      </w:r>
      <w:r w:rsidR="00B61A57" w:rsidRPr="001806D9">
        <w:rPr>
          <w:rFonts w:ascii="Times New Roman" w:hAnsi="Times New Roman" w:cs="Times New Roman"/>
          <w:bCs/>
          <w:sz w:val="24"/>
          <w:szCs w:val="24"/>
        </w:rPr>
        <w:t>to</w:t>
      </w:r>
      <w:r w:rsidR="00433267" w:rsidRPr="001806D9">
        <w:rPr>
          <w:rFonts w:ascii="Times New Roman" w:hAnsi="Times New Roman" w:cs="Times New Roman"/>
          <w:bCs/>
          <w:sz w:val="24"/>
          <w:szCs w:val="24"/>
        </w:rPr>
        <w:t xml:space="preserve"> notify a person </w:t>
      </w:r>
      <w:r w:rsidR="00B61A57" w:rsidRPr="001806D9">
        <w:rPr>
          <w:rFonts w:ascii="Times New Roman" w:hAnsi="Times New Roman" w:cs="Times New Roman"/>
          <w:bCs/>
          <w:sz w:val="24"/>
          <w:szCs w:val="24"/>
        </w:rPr>
        <w:t xml:space="preserve">of certain matters </w:t>
      </w:r>
      <w:r w:rsidR="001005DB" w:rsidRPr="001806D9">
        <w:rPr>
          <w:rFonts w:ascii="Times New Roman" w:hAnsi="Times New Roman" w:cs="Times New Roman"/>
          <w:bCs/>
          <w:sz w:val="24"/>
          <w:szCs w:val="24"/>
        </w:rPr>
        <w:t xml:space="preserve">after </w:t>
      </w:r>
      <w:r w:rsidR="00DC21A5" w:rsidRPr="001806D9">
        <w:rPr>
          <w:rFonts w:ascii="Times New Roman" w:hAnsi="Times New Roman" w:cs="Times New Roman"/>
          <w:bCs/>
          <w:sz w:val="24"/>
          <w:szCs w:val="24"/>
        </w:rPr>
        <w:t xml:space="preserve">the Department has received </w:t>
      </w:r>
      <w:r w:rsidR="00433267" w:rsidRPr="001806D9">
        <w:rPr>
          <w:rFonts w:ascii="Times New Roman" w:hAnsi="Times New Roman" w:cs="Times New Roman"/>
          <w:bCs/>
          <w:sz w:val="24"/>
          <w:szCs w:val="24"/>
        </w:rPr>
        <w:t>their application for list management services</w:t>
      </w:r>
      <w:r w:rsidR="001005DB" w:rsidRPr="001806D9">
        <w:rPr>
          <w:rFonts w:ascii="Times New Roman" w:hAnsi="Times New Roman" w:cs="Times New Roman"/>
          <w:bCs/>
          <w:sz w:val="24"/>
          <w:szCs w:val="24"/>
        </w:rPr>
        <w:t>. This notification must be given 15</w:t>
      </w:r>
      <w:r w:rsidR="002074EB" w:rsidRPr="001806D9">
        <w:rPr>
          <w:rFonts w:ascii="Times New Roman" w:hAnsi="Times New Roman" w:cs="Times New Roman"/>
          <w:bCs/>
          <w:sz w:val="24"/>
          <w:szCs w:val="24"/>
        </w:rPr>
        <w:t> </w:t>
      </w:r>
      <w:r w:rsidR="001005DB" w:rsidRPr="001806D9">
        <w:rPr>
          <w:rFonts w:ascii="Times New Roman" w:hAnsi="Times New Roman" w:cs="Times New Roman"/>
          <w:bCs/>
          <w:sz w:val="24"/>
          <w:szCs w:val="24"/>
        </w:rPr>
        <w:t>business</w:t>
      </w:r>
      <w:r w:rsidR="002074EB" w:rsidRPr="001806D9">
        <w:rPr>
          <w:rFonts w:ascii="Times New Roman" w:hAnsi="Times New Roman" w:cs="Times New Roman"/>
          <w:bCs/>
          <w:sz w:val="24"/>
          <w:szCs w:val="24"/>
        </w:rPr>
        <w:t> </w:t>
      </w:r>
      <w:r w:rsidR="001005DB" w:rsidRPr="001806D9">
        <w:rPr>
          <w:rFonts w:ascii="Times New Roman" w:hAnsi="Times New Roman" w:cs="Times New Roman"/>
          <w:bCs/>
          <w:sz w:val="24"/>
          <w:szCs w:val="24"/>
        </w:rPr>
        <w:t>days after the list management application was received and include the amount of fee payable by that person for their list management application.</w:t>
      </w:r>
      <w:r>
        <w:rPr>
          <w:rFonts w:ascii="Times New Roman" w:hAnsi="Times New Roman" w:cs="Times New Roman"/>
          <w:bCs/>
          <w:sz w:val="24"/>
          <w:szCs w:val="24"/>
        </w:rPr>
        <w:br/>
      </w:r>
      <w:r>
        <w:rPr>
          <w:rFonts w:ascii="Times New Roman" w:hAnsi="Times New Roman" w:cs="Times New Roman"/>
          <w:bCs/>
          <w:sz w:val="24"/>
          <w:szCs w:val="24"/>
        </w:rPr>
        <w:br/>
      </w:r>
      <w:r w:rsidR="00433267" w:rsidRPr="00E52046">
        <w:rPr>
          <w:rFonts w:ascii="Times New Roman" w:eastAsia="Times New Roman" w:hAnsi="Times New Roman" w:cs="Times New Roman"/>
          <w:bCs/>
          <w:color w:val="auto"/>
          <w:sz w:val="24"/>
          <w:szCs w:val="24"/>
          <w:u w:val="single"/>
          <w:lang w:eastAsia="en-AU"/>
        </w:rPr>
        <w:t xml:space="preserve">Section 59 – </w:t>
      </w:r>
      <w:r w:rsidR="00433267" w:rsidRPr="00E52046">
        <w:rPr>
          <w:rFonts w:ascii="Times New Roman" w:hAnsi="Times New Roman" w:cs="Times New Roman"/>
          <w:bCs/>
          <w:sz w:val="24"/>
          <w:szCs w:val="24"/>
          <w:u w:val="single"/>
        </w:rPr>
        <w:t>Withdrawal of a list management application</w:t>
      </w:r>
      <w:r w:rsidR="00842EA6">
        <w:rPr>
          <w:rFonts w:ascii="Times New Roman" w:hAnsi="Times New Roman" w:cs="Times New Roman"/>
          <w:bCs/>
          <w:sz w:val="24"/>
          <w:szCs w:val="24"/>
          <w:u w:val="single"/>
        </w:rPr>
        <w:t>,</w:t>
      </w:r>
      <w:r w:rsidR="00D81DDE" w:rsidRPr="00E52046">
        <w:rPr>
          <w:rFonts w:ascii="Times New Roman" w:hAnsi="Times New Roman" w:cs="Times New Roman"/>
          <w:bCs/>
          <w:sz w:val="24"/>
          <w:szCs w:val="24"/>
          <w:u w:val="single"/>
        </w:rPr>
        <w:t xml:space="preserve"> and refund of fee</w:t>
      </w:r>
      <w:r>
        <w:rPr>
          <w:rFonts w:ascii="Times New Roman" w:hAnsi="Times New Roman" w:cs="Times New Roman"/>
          <w:bCs/>
          <w:sz w:val="24"/>
          <w:szCs w:val="24"/>
        </w:rPr>
        <w:br/>
      </w:r>
      <w:r>
        <w:rPr>
          <w:rFonts w:ascii="Times New Roman" w:hAnsi="Times New Roman" w:cs="Times New Roman"/>
          <w:bCs/>
          <w:sz w:val="24"/>
          <w:szCs w:val="24"/>
        </w:rPr>
        <w:br/>
      </w:r>
      <w:r w:rsidR="00433267" w:rsidRPr="001806D9">
        <w:rPr>
          <w:rFonts w:ascii="Times New Roman" w:eastAsia="Times New Roman" w:hAnsi="Times New Roman" w:cs="Times New Roman"/>
          <w:bCs/>
          <w:color w:val="auto"/>
          <w:sz w:val="24"/>
          <w:szCs w:val="24"/>
          <w:lang w:eastAsia="en-AU"/>
        </w:rPr>
        <w:t xml:space="preserve">Section 59 </w:t>
      </w:r>
      <w:r w:rsidR="008931CC" w:rsidRPr="001806D9">
        <w:rPr>
          <w:rFonts w:ascii="Times New Roman" w:eastAsia="Times New Roman" w:hAnsi="Times New Roman" w:cs="Times New Roman"/>
          <w:bCs/>
          <w:color w:val="auto"/>
          <w:sz w:val="24"/>
          <w:szCs w:val="24"/>
          <w:lang w:eastAsia="en-AU"/>
        </w:rPr>
        <w:t>provides that a list management application may be withdrawn by written notice to the Department</w:t>
      </w:r>
      <w:r w:rsidR="00433267" w:rsidRPr="001806D9">
        <w:rPr>
          <w:rFonts w:ascii="Times New Roman" w:eastAsia="Times New Roman" w:hAnsi="Times New Roman" w:cs="Times New Roman"/>
          <w:bCs/>
          <w:color w:val="auto"/>
          <w:sz w:val="24"/>
          <w:szCs w:val="24"/>
          <w:lang w:eastAsia="en-AU"/>
        </w:rPr>
        <w:t>. It also provides for the Department to refund any fee paid by the person for</w:t>
      </w:r>
      <w:r w:rsidR="00850AAC" w:rsidRPr="001806D9">
        <w:rPr>
          <w:rFonts w:ascii="Times New Roman" w:eastAsia="Times New Roman" w:hAnsi="Times New Roman" w:cs="Times New Roman"/>
          <w:bCs/>
          <w:color w:val="auto"/>
          <w:sz w:val="24"/>
          <w:szCs w:val="24"/>
          <w:lang w:eastAsia="en-AU"/>
        </w:rPr>
        <w:t xml:space="preserve"> </w:t>
      </w:r>
      <w:r w:rsidR="00850AAC" w:rsidRPr="001806D9">
        <w:rPr>
          <w:rFonts w:ascii="Times New Roman" w:eastAsia="Times New Roman" w:hAnsi="Times New Roman" w:cs="Times New Roman"/>
          <w:bCs/>
          <w:color w:val="auto"/>
          <w:sz w:val="24"/>
          <w:szCs w:val="24"/>
          <w:lang w:eastAsia="en-AU"/>
        </w:rPr>
        <w:lastRenderedPageBreak/>
        <w:t>providing</w:t>
      </w:r>
      <w:r w:rsidR="00433267" w:rsidRPr="001806D9">
        <w:rPr>
          <w:rFonts w:ascii="Times New Roman" w:eastAsia="Times New Roman" w:hAnsi="Times New Roman" w:cs="Times New Roman"/>
          <w:bCs/>
          <w:color w:val="auto"/>
          <w:sz w:val="24"/>
          <w:szCs w:val="24"/>
          <w:lang w:eastAsia="en-AU"/>
        </w:rPr>
        <w:t xml:space="preserve"> list management services if the application is withdrawn within</w:t>
      </w:r>
      <w:r w:rsidR="00443D8D" w:rsidRPr="001806D9">
        <w:rPr>
          <w:rFonts w:ascii="Times New Roman" w:eastAsia="Times New Roman" w:hAnsi="Times New Roman" w:cs="Times New Roman"/>
          <w:bCs/>
          <w:color w:val="auto"/>
          <w:sz w:val="24"/>
          <w:szCs w:val="24"/>
          <w:lang w:eastAsia="en-AU"/>
        </w:rPr>
        <w:t xml:space="preserve"> 10 </w:t>
      </w:r>
      <w:r w:rsidR="00433267" w:rsidRPr="001806D9">
        <w:rPr>
          <w:rFonts w:ascii="Times New Roman" w:eastAsia="Times New Roman" w:hAnsi="Times New Roman" w:cs="Times New Roman"/>
          <w:bCs/>
          <w:color w:val="auto"/>
          <w:sz w:val="24"/>
          <w:szCs w:val="24"/>
          <w:lang w:eastAsia="en-AU"/>
        </w:rPr>
        <w:t>business day</w:t>
      </w:r>
      <w:r w:rsidR="00DD07BC" w:rsidRPr="001806D9">
        <w:rPr>
          <w:rFonts w:ascii="Times New Roman" w:eastAsia="Times New Roman" w:hAnsi="Times New Roman" w:cs="Times New Roman"/>
          <w:bCs/>
          <w:color w:val="auto"/>
          <w:sz w:val="24"/>
          <w:szCs w:val="24"/>
          <w:lang w:eastAsia="en-AU"/>
        </w:rPr>
        <w:t>s</w:t>
      </w:r>
      <w:r w:rsidR="00433267" w:rsidRPr="001806D9">
        <w:rPr>
          <w:rFonts w:ascii="Times New Roman" w:eastAsia="Times New Roman" w:hAnsi="Times New Roman" w:cs="Times New Roman"/>
          <w:bCs/>
          <w:color w:val="auto"/>
          <w:sz w:val="24"/>
          <w:szCs w:val="24"/>
          <w:lang w:eastAsia="en-AU"/>
        </w:rPr>
        <w:t xml:space="preserve"> after the notification is given.</w:t>
      </w:r>
      <w:r>
        <w:rPr>
          <w:rFonts w:ascii="Times New Roman" w:hAnsi="Times New Roman" w:cs="Times New Roman"/>
          <w:bCs/>
          <w:sz w:val="24"/>
          <w:szCs w:val="24"/>
        </w:rPr>
        <w:br/>
      </w:r>
      <w:r>
        <w:rPr>
          <w:rFonts w:ascii="Times New Roman" w:hAnsi="Times New Roman" w:cs="Times New Roman"/>
          <w:bCs/>
          <w:sz w:val="24"/>
          <w:szCs w:val="24"/>
        </w:rPr>
        <w:br/>
      </w:r>
      <w:r w:rsidR="00433267" w:rsidRPr="00E52046">
        <w:rPr>
          <w:rFonts w:ascii="Times New Roman" w:eastAsia="Times New Roman" w:hAnsi="Times New Roman" w:cs="Times New Roman"/>
          <w:bCs/>
          <w:color w:val="auto"/>
          <w:sz w:val="24"/>
          <w:szCs w:val="24"/>
          <w:u w:val="single"/>
          <w:lang w:eastAsia="en-AU"/>
        </w:rPr>
        <w:t xml:space="preserve">Section 60 – </w:t>
      </w:r>
      <w:r w:rsidR="00433267" w:rsidRPr="00E52046">
        <w:rPr>
          <w:rFonts w:ascii="Times New Roman" w:hAnsi="Times New Roman" w:cs="Times New Roman"/>
          <w:bCs/>
          <w:sz w:val="24"/>
          <w:szCs w:val="24"/>
          <w:u w:val="single"/>
        </w:rPr>
        <w:t>Refund of part of fee if replacement for expired deed not made</w:t>
      </w:r>
      <w:r>
        <w:rPr>
          <w:rFonts w:ascii="Times New Roman" w:hAnsi="Times New Roman" w:cs="Times New Roman"/>
          <w:bCs/>
          <w:sz w:val="24"/>
          <w:szCs w:val="24"/>
        </w:rPr>
        <w:br/>
      </w:r>
      <w:r>
        <w:rPr>
          <w:rFonts w:ascii="Times New Roman" w:hAnsi="Times New Roman" w:cs="Times New Roman"/>
          <w:bCs/>
          <w:sz w:val="24"/>
          <w:szCs w:val="24"/>
        </w:rPr>
        <w:br/>
      </w:r>
      <w:r w:rsidR="00433267" w:rsidRPr="001806D9">
        <w:rPr>
          <w:rFonts w:ascii="Times New Roman" w:hAnsi="Times New Roman" w:cs="Times New Roman"/>
          <w:bCs/>
          <w:sz w:val="24"/>
          <w:szCs w:val="24"/>
        </w:rPr>
        <w:t xml:space="preserve">Section 60 </w:t>
      </w:r>
      <w:r w:rsidR="00443D8D" w:rsidRPr="001806D9">
        <w:rPr>
          <w:rFonts w:ascii="Times New Roman" w:hAnsi="Times New Roman" w:cs="Times New Roman"/>
          <w:bCs/>
          <w:sz w:val="24"/>
          <w:szCs w:val="24"/>
        </w:rPr>
        <w:t>requires the Department to</w:t>
      </w:r>
      <w:r w:rsidR="00433267" w:rsidRPr="001806D9">
        <w:rPr>
          <w:rFonts w:ascii="Times New Roman" w:hAnsi="Times New Roman" w:cs="Times New Roman"/>
          <w:bCs/>
          <w:sz w:val="24"/>
          <w:szCs w:val="24"/>
        </w:rPr>
        <w:t xml:space="preserve"> refund </w:t>
      </w:r>
      <w:r w:rsidR="00443D8D" w:rsidRPr="001806D9">
        <w:rPr>
          <w:rFonts w:ascii="Times New Roman" w:hAnsi="Times New Roman" w:cs="Times New Roman"/>
          <w:bCs/>
          <w:sz w:val="24"/>
          <w:szCs w:val="24"/>
        </w:rPr>
        <w:t xml:space="preserve">part </w:t>
      </w:r>
      <w:r w:rsidR="00433267" w:rsidRPr="001806D9">
        <w:rPr>
          <w:rFonts w:ascii="Times New Roman" w:hAnsi="Times New Roman" w:cs="Times New Roman"/>
          <w:bCs/>
          <w:sz w:val="24"/>
          <w:szCs w:val="24"/>
        </w:rPr>
        <w:t xml:space="preserve">of the fee </w:t>
      </w:r>
      <w:r w:rsidR="00443D8D" w:rsidRPr="001806D9">
        <w:rPr>
          <w:rFonts w:ascii="Times New Roman" w:hAnsi="Times New Roman" w:cs="Times New Roman"/>
          <w:bCs/>
          <w:sz w:val="24"/>
          <w:szCs w:val="24"/>
        </w:rPr>
        <w:t xml:space="preserve">paid for a person’s </w:t>
      </w:r>
      <w:r w:rsidR="00433267" w:rsidRPr="001806D9">
        <w:rPr>
          <w:rFonts w:ascii="Times New Roman" w:hAnsi="Times New Roman" w:cs="Times New Roman"/>
          <w:bCs/>
          <w:sz w:val="24"/>
          <w:szCs w:val="24"/>
        </w:rPr>
        <w:t xml:space="preserve">list management application, </w:t>
      </w:r>
      <w:r w:rsidR="00443D8D" w:rsidRPr="001806D9">
        <w:rPr>
          <w:rFonts w:ascii="Times New Roman" w:hAnsi="Times New Roman" w:cs="Times New Roman"/>
          <w:bCs/>
          <w:sz w:val="24"/>
          <w:szCs w:val="24"/>
        </w:rPr>
        <w:t>where a decision is made not to enter into</w:t>
      </w:r>
      <w:r w:rsidR="00433267" w:rsidRPr="001806D9">
        <w:rPr>
          <w:rFonts w:ascii="Times New Roman" w:hAnsi="Times New Roman" w:cs="Times New Roman"/>
          <w:bCs/>
          <w:sz w:val="24"/>
          <w:szCs w:val="24"/>
        </w:rPr>
        <w:t xml:space="preserve"> a deed arrangement between the </w:t>
      </w:r>
      <w:r w:rsidR="00F211F1" w:rsidRPr="001806D9">
        <w:rPr>
          <w:rFonts w:ascii="Times New Roman" w:hAnsi="Times New Roman" w:cs="Times New Roman"/>
          <w:bCs/>
          <w:sz w:val="24"/>
          <w:szCs w:val="24"/>
        </w:rPr>
        <w:t xml:space="preserve">person </w:t>
      </w:r>
      <w:r w:rsidR="00433267" w:rsidRPr="001806D9">
        <w:rPr>
          <w:rFonts w:ascii="Times New Roman" w:hAnsi="Times New Roman" w:cs="Times New Roman"/>
          <w:bCs/>
          <w:sz w:val="24"/>
          <w:szCs w:val="24"/>
        </w:rPr>
        <w:t xml:space="preserve">and the Commonwealth </w:t>
      </w:r>
      <w:r w:rsidR="00443D8D" w:rsidRPr="001806D9">
        <w:rPr>
          <w:rFonts w:ascii="Times New Roman" w:hAnsi="Times New Roman" w:cs="Times New Roman"/>
          <w:bCs/>
          <w:sz w:val="24"/>
          <w:szCs w:val="24"/>
        </w:rPr>
        <w:t>to replace an expiring deed</w:t>
      </w:r>
      <w:r w:rsidR="00433267" w:rsidRPr="001806D9">
        <w:rPr>
          <w:rFonts w:ascii="Times New Roman" w:hAnsi="Times New Roman" w:cs="Times New Roman"/>
          <w:bCs/>
          <w:sz w:val="24"/>
          <w:szCs w:val="24"/>
        </w:rPr>
        <w:t>.</w:t>
      </w:r>
      <w:r>
        <w:rPr>
          <w:rFonts w:ascii="Times New Roman" w:hAnsi="Times New Roman" w:cs="Times New Roman"/>
          <w:bCs/>
          <w:sz w:val="24"/>
          <w:szCs w:val="24"/>
        </w:rPr>
        <w:br/>
      </w:r>
      <w:r>
        <w:rPr>
          <w:rFonts w:ascii="Times New Roman" w:hAnsi="Times New Roman" w:cs="Times New Roman"/>
          <w:bCs/>
          <w:sz w:val="24"/>
          <w:szCs w:val="24"/>
        </w:rPr>
        <w:br/>
      </w:r>
      <w:r w:rsidR="00433267" w:rsidRPr="001806D9">
        <w:rPr>
          <w:rFonts w:ascii="Times New Roman" w:hAnsi="Times New Roman" w:cs="Times New Roman"/>
          <w:bCs/>
          <w:sz w:val="24"/>
          <w:szCs w:val="24"/>
        </w:rPr>
        <w:t>This is in addition to the refund of list management fees paid if an application is withdrawn within 10</w:t>
      </w:r>
      <w:r w:rsidR="00443D8D" w:rsidRPr="001806D9">
        <w:rPr>
          <w:rFonts w:ascii="Times New Roman" w:hAnsi="Times New Roman" w:cs="Times New Roman"/>
          <w:bCs/>
          <w:sz w:val="24"/>
          <w:szCs w:val="24"/>
        </w:rPr>
        <w:t> </w:t>
      </w:r>
      <w:r w:rsidR="00433267" w:rsidRPr="001806D9">
        <w:rPr>
          <w:rFonts w:ascii="Times New Roman" w:hAnsi="Times New Roman" w:cs="Times New Roman"/>
          <w:bCs/>
          <w:sz w:val="24"/>
          <w:szCs w:val="24"/>
        </w:rPr>
        <w:t>business days after the notification is given.</w:t>
      </w:r>
      <w:bookmarkStart w:id="8" w:name="_Hlk88224263"/>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E52046">
        <w:rPr>
          <w:rFonts w:ascii="Times New Roman" w:hAnsi="Times New Roman" w:cs="Times New Roman"/>
          <w:bCs/>
          <w:sz w:val="24"/>
          <w:szCs w:val="24"/>
          <w:u w:val="single"/>
        </w:rPr>
        <w:t>Part 6—Fees: common rules and independent review fee</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E52046">
        <w:rPr>
          <w:rFonts w:ascii="Times New Roman" w:eastAsia="Times New Roman" w:hAnsi="Times New Roman" w:cs="Times New Roman"/>
          <w:bCs/>
          <w:color w:val="auto"/>
          <w:sz w:val="24"/>
          <w:szCs w:val="24"/>
          <w:u w:val="single"/>
          <w:lang w:eastAsia="en-AU"/>
        </w:rPr>
        <w:t xml:space="preserve">Section 61 – </w:t>
      </w:r>
      <w:r w:rsidR="00433267" w:rsidRPr="00E52046">
        <w:rPr>
          <w:rFonts w:ascii="Times New Roman" w:hAnsi="Times New Roman" w:cs="Times New Roman"/>
          <w:bCs/>
          <w:sz w:val="24"/>
          <w:szCs w:val="24"/>
          <w:u w:val="single"/>
        </w:rPr>
        <w:t>Simplified outline of this Part</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1806D9">
        <w:rPr>
          <w:rFonts w:ascii="Times New Roman" w:eastAsia="Times New Roman" w:hAnsi="Times New Roman" w:cs="Times New Roman"/>
          <w:bCs/>
          <w:color w:val="auto"/>
          <w:sz w:val="24"/>
          <w:szCs w:val="24"/>
          <w:lang w:eastAsia="en-AU"/>
        </w:rPr>
        <w:t>Section 61 provides a simplified outline of Part 6 – Fees: common rules and independent review</w:t>
      </w:r>
      <w:r w:rsidR="0041732A" w:rsidRPr="001806D9">
        <w:rPr>
          <w:rFonts w:ascii="Times New Roman" w:eastAsia="Times New Roman" w:hAnsi="Times New Roman" w:cs="Times New Roman"/>
          <w:bCs/>
          <w:color w:val="auto"/>
          <w:sz w:val="24"/>
          <w:szCs w:val="24"/>
          <w:lang w:eastAsia="en-AU"/>
        </w:rPr>
        <w:t xml:space="preserve"> fee</w:t>
      </w:r>
      <w:r w:rsidR="00433267" w:rsidRPr="001806D9">
        <w:rPr>
          <w:rFonts w:ascii="Times New Roman" w:eastAsia="Times New Roman" w:hAnsi="Times New Roman" w:cs="Times New Roman"/>
          <w:bCs/>
          <w:color w:val="auto"/>
          <w:sz w:val="24"/>
          <w:szCs w:val="24"/>
          <w:lang w:eastAsia="en-AU"/>
        </w:rPr>
        <w:t>.</w:t>
      </w:r>
      <w:r w:rsidR="00B45FE3" w:rsidRPr="001806D9">
        <w:rPr>
          <w:rFonts w:ascii="Times New Roman" w:eastAsia="Times New Roman" w:hAnsi="Times New Roman" w:cs="Times New Roman"/>
          <w:bCs/>
          <w:color w:val="auto"/>
          <w:sz w:val="24"/>
          <w:szCs w:val="24"/>
          <w:lang w:eastAsia="en-AU"/>
        </w:rPr>
        <w:t xml:space="preserve"> This part relates to common rules that apply to</w:t>
      </w:r>
      <w:r w:rsidR="00C60D8C" w:rsidRPr="001806D9">
        <w:rPr>
          <w:rFonts w:ascii="Times New Roman" w:eastAsia="Times New Roman" w:hAnsi="Times New Roman" w:cs="Times New Roman"/>
          <w:bCs/>
          <w:color w:val="auto"/>
          <w:sz w:val="24"/>
          <w:szCs w:val="24"/>
          <w:lang w:eastAsia="en-AU"/>
        </w:rPr>
        <w:t xml:space="preserve"> all</w:t>
      </w:r>
      <w:r w:rsidR="00B45FE3" w:rsidRPr="001806D9">
        <w:rPr>
          <w:rFonts w:ascii="Times New Roman" w:eastAsia="Times New Roman" w:hAnsi="Times New Roman" w:cs="Times New Roman"/>
          <w:bCs/>
          <w:color w:val="auto"/>
          <w:sz w:val="24"/>
          <w:szCs w:val="24"/>
          <w:lang w:eastAsia="en-AU"/>
        </w:rPr>
        <w:t xml:space="preserve"> fees payable </w:t>
      </w:r>
      <w:r w:rsidR="00C60D8C" w:rsidRPr="001806D9">
        <w:rPr>
          <w:rFonts w:ascii="Times New Roman" w:eastAsia="Times New Roman" w:hAnsi="Times New Roman" w:cs="Times New Roman"/>
          <w:bCs/>
          <w:color w:val="auto"/>
          <w:sz w:val="24"/>
          <w:szCs w:val="24"/>
          <w:lang w:eastAsia="en-AU"/>
        </w:rPr>
        <w:t xml:space="preserve">to the Commonwealth under the Regulations. This include fees payable </w:t>
      </w:r>
      <w:r w:rsidR="00B45FE3" w:rsidRPr="001806D9">
        <w:rPr>
          <w:rFonts w:ascii="Times New Roman" w:eastAsia="Times New Roman" w:hAnsi="Times New Roman" w:cs="Times New Roman"/>
          <w:bCs/>
          <w:color w:val="auto"/>
          <w:sz w:val="24"/>
          <w:szCs w:val="24"/>
          <w:lang w:eastAsia="en-AU"/>
        </w:rPr>
        <w:t>in response to a person’s request for submission</w:t>
      </w:r>
      <w:r w:rsidR="00F85C39" w:rsidRPr="001806D9">
        <w:rPr>
          <w:rFonts w:ascii="Times New Roman" w:eastAsia="Times New Roman" w:hAnsi="Times New Roman" w:cs="Times New Roman"/>
          <w:bCs/>
          <w:color w:val="auto"/>
          <w:sz w:val="24"/>
          <w:szCs w:val="24"/>
          <w:lang w:eastAsia="en-AU"/>
        </w:rPr>
        <w:t xml:space="preserve"> or application</w:t>
      </w:r>
      <w:r w:rsidR="00B45FE3" w:rsidRPr="001806D9">
        <w:rPr>
          <w:rFonts w:ascii="Times New Roman" w:eastAsia="Times New Roman" w:hAnsi="Times New Roman" w:cs="Times New Roman"/>
          <w:bCs/>
          <w:color w:val="auto"/>
          <w:sz w:val="24"/>
          <w:szCs w:val="24"/>
          <w:lang w:eastAsia="en-AU"/>
        </w:rPr>
        <w:t xml:space="preserve"> services or an independent review of certain decisions made by the PBAC</w:t>
      </w:r>
      <w:r w:rsidR="0071260E" w:rsidRPr="001806D9">
        <w:rPr>
          <w:rFonts w:ascii="Times New Roman" w:eastAsia="Times New Roman" w:hAnsi="Times New Roman" w:cs="Times New Roman"/>
          <w:bCs/>
          <w:color w:val="auto"/>
          <w:sz w:val="24"/>
          <w:szCs w:val="24"/>
          <w:lang w:eastAsia="en-AU"/>
        </w:rPr>
        <w:t>.</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4F2032">
        <w:rPr>
          <w:rFonts w:ascii="Times New Roman" w:eastAsia="Times New Roman" w:hAnsi="Times New Roman" w:cs="Times New Roman"/>
          <w:bCs/>
          <w:color w:val="auto"/>
          <w:sz w:val="24"/>
          <w:szCs w:val="24"/>
          <w:u w:val="single"/>
          <w:lang w:eastAsia="en-AU"/>
        </w:rPr>
        <w:t xml:space="preserve">Section 62 – </w:t>
      </w:r>
      <w:r w:rsidR="00433267" w:rsidRPr="004F2032">
        <w:rPr>
          <w:rFonts w:ascii="Times New Roman" w:hAnsi="Times New Roman" w:cs="Times New Roman"/>
          <w:bCs/>
          <w:sz w:val="24"/>
          <w:szCs w:val="24"/>
          <w:u w:val="single"/>
        </w:rPr>
        <w:t>Payment of fees</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1806D9">
        <w:rPr>
          <w:rFonts w:ascii="Times New Roman" w:eastAsia="Times New Roman" w:hAnsi="Times New Roman" w:cs="Times New Roman"/>
          <w:bCs/>
          <w:color w:val="auto"/>
          <w:sz w:val="24"/>
          <w:szCs w:val="24"/>
          <w:lang w:eastAsia="en-AU"/>
        </w:rPr>
        <w:t xml:space="preserve">Section 62 outlines common rules for all fees payable to the Commonwealth under the </w:t>
      </w:r>
      <w:r w:rsidR="00F85C39" w:rsidRPr="001806D9">
        <w:rPr>
          <w:rFonts w:ascii="Times New Roman" w:eastAsia="Times New Roman" w:hAnsi="Times New Roman" w:cs="Times New Roman"/>
          <w:bCs/>
          <w:color w:val="auto"/>
          <w:sz w:val="24"/>
          <w:szCs w:val="24"/>
          <w:lang w:eastAsia="en-AU"/>
        </w:rPr>
        <w:t>R</w:t>
      </w:r>
      <w:r w:rsidR="00433267" w:rsidRPr="001806D9">
        <w:rPr>
          <w:rFonts w:ascii="Times New Roman" w:eastAsia="Times New Roman" w:hAnsi="Times New Roman" w:cs="Times New Roman"/>
          <w:bCs/>
          <w:color w:val="auto"/>
          <w:sz w:val="24"/>
          <w:szCs w:val="24"/>
          <w:lang w:eastAsia="en-AU"/>
        </w:rPr>
        <w:t xml:space="preserve">egulations. This includes that the fee must be paid in full to the Commonwealth and within </w:t>
      </w:r>
      <w:r w:rsidR="00F103DC" w:rsidRPr="001806D9">
        <w:rPr>
          <w:rFonts w:ascii="Times New Roman" w:eastAsia="Times New Roman" w:hAnsi="Times New Roman" w:cs="Times New Roman"/>
          <w:bCs/>
          <w:color w:val="auto"/>
          <w:sz w:val="24"/>
          <w:szCs w:val="24"/>
          <w:lang w:eastAsia="en-AU"/>
        </w:rPr>
        <w:t>a</w:t>
      </w:r>
      <w:r w:rsidR="00433267" w:rsidRPr="001806D9">
        <w:rPr>
          <w:rFonts w:ascii="Times New Roman" w:eastAsia="Times New Roman" w:hAnsi="Times New Roman" w:cs="Times New Roman"/>
          <w:bCs/>
          <w:color w:val="auto"/>
          <w:sz w:val="24"/>
          <w:szCs w:val="24"/>
          <w:lang w:eastAsia="en-AU"/>
        </w:rPr>
        <w:t xml:space="preserve"> 28 calendar day period after the Secretary gives notice to the person that the fee is payable. It also allows the Secretary to accept payment by instalment or to grant a longer period for the payment of an amount of a fee. It also requires the Secretary to refund an amount of fee paid to the Commonwealth in certain circumstances.</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4F2032">
        <w:rPr>
          <w:rFonts w:ascii="Times New Roman" w:eastAsia="Times New Roman" w:hAnsi="Times New Roman" w:cs="Times New Roman"/>
          <w:bCs/>
          <w:color w:val="auto"/>
          <w:sz w:val="24"/>
          <w:szCs w:val="24"/>
          <w:u w:val="single"/>
          <w:lang w:eastAsia="en-AU"/>
        </w:rPr>
        <w:t xml:space="preserve">Section 63 – </w:t>
      </w:r>
      <w:r w:rsidR="00433267" w:rsidRPr="004F2032">
        <w:rPr>
          <w:rFonts w:ascii="Times New Roman" w:hAnsi="Times New Roman" w:cs="Times New Roman"/>
          <w:bCs/>
          <w:sz w:val="24"/>
          <w:szCs w:val="24"/>
          <w:u w:val="single"/>
        </w:rPr>
        <w:t>Delay in paying fee</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1806D9">
        <w:rPr>
          <w:rFonts w:ascii="Times New Roman" w:eastAsia="Times New Roman" w:hAnsi="Times New Roman" w:cs="Times New Roman"/>
          <w:bCs/>
          <w:color w:val="auto"/>
          <w:sz w:val="24"/>
          <w:szCs w:val="24"/>
          <w:lang w:eastAsia="en-AU"/>
        </w:rPr>
        <w:t xml:space="preserve">Section 63 provides that if a fee payable under the </w:t>
      </w:r>
      <w:r w:rsidR="00F85C39" w:rsidRPr="001806D9">
        <w:rPr>
          <w:rFonts w:ascii="Times New Roman" w:eastAsia="Times New Roman" w:hAnsi="Times New Roman" w:cs="Times New Roman"/>
          <w:bCs/>
          <w:color w:val="auto"/>
          <w:sz w:val="24"/>
          <w:szCs w:val="24"/>
          <w:lang w:eastAsia="en-AU"/>
        </w:rPr>
        <w:t>R</w:t>
      </w:r>
      <w:r w:rsidR="00433267" w:rsidRPr="001806D9">
        <w:rPr>
          <w:rFonts w:ascii="Times New Roman" w:eastAsia="Times New Roman" w:hAnsi="Times New Roman" w:cs="Times New Roman"/>
          <w:bCs/>
          <w:color w:val="auto"/>
          <w:sz w:val="24"/>
          <w:szCs w:val="24"/>
          <w:lang w:eastAsia="en-AU"/>
        </w:rPr>
        <w:t xml:space="preserve">egulations has not been paid by the time it is due and payable, the Commonwealth may refuse to consider any application made under the </w:t>
      </w:r>
      <w:r w:rsidR="00F85C39" w:rsidRPr="001806D9">
        <w:rPr>
          <w:rFonts w:ascii="Times New Roman" w:eastAsia="Times New Roman" w:hAnsi="Times New Roman" w:cs="Times New Roman"/>
          <w:bCs/>
          <w:color w:val="auto"/>
          <w:sz w:val="24"/>
          <w:szCs w:val="24"/>
          <w:lang w:eastAsia="en-AU"/>
        </w:rPr>
        <w:t>R</w:t>
      </w:r>
      <w:r w:rsidR="00433267" w:rsidRPr="001806D9">
        <w:rPr>
          <w:rFonts w:ascii="Times New Roman" w:eastAsia="Times New Roman" w:hAnsi="Times New Roman" w:cs="Times New Roman"/>
          <w:bCs/>
          <w:color w:val="auto"/>
          <w:sz w:val="24"/>
          <w:szCs w:val="24"/>
          <w:lang w:eastAsia="en-AU"/>
        </w:rPr>
        <w:t xml:space="preserve">egulations or provide any service in relation to the </w:t>
      </w:r>
      <w:r w:rsidR="00F85C39" w:rsidRPr="001806D9">
        <w:rPr>
          <w:rFonts w:ascii="Times New Roman" w:eastAsia="Times New Roman" w:hAnsi="Times New Roman" w:cs="Times New Roman"/>
          <w:bCs/>
          <w:color w:val="auto"/>
          <w:sz w:val="24"/>
          <w:szCs w:val="24"/>
          <w:lang w:eastAsia="en-AU"/>
        </w:rPr>
        <w:t xml:space="preserve">submission or </w:t>
      </w:r>
      <w:r w:rsidR="00433267" w:rsidRPr="001806D9">
        <w:rPr>
          <w:rFonts w:ascii="Times New Roman" w:eastAsia="Times New Roman" w:hAnsi="Times New Roman" w:cs="Times New Roman"/>
          <w:bCs/>
          <w:color w:val="auto"/>
          <w:sz w:val="24"/>
          <w:szCs w:val="24"/>
          <w:lang w:eastAsia="en-AU"/>
        </w:rPr>
        <w:t>application until the fee has been paid.</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4F2032">
        <w:rPr>
          <w:rFonts w:ascii="Times New Roman" w:eastAsia="Times New Roman" w:hAnsi="Times New Roman" w:cs="Times New Roman"/>
          <w:bCs/>
          <w:color w:val="auto"/>
          <w:sz w:val="24"/>
          <w:szCs w:val="24"/>
          <w:u w:val="single"/>
          <w:lang w:eastAsia="en-AU"/>
        </w:rPr>
        <w:t xml:space="preserve">Section 64 – </w:t>
      </w:r>
      <w:r w:rsidR="00433267" w:rsidRPr="004F2032">
        <w:rPr>
          <w:rFonts w:ascii="Times New Roman" w:hAnsi="Times New Roman" w:cs="Times New Roman"/>
          <w:bCs/>
          <w:sz w:val="24"/>
          <w:szCs w:val="24"/>
          <w:u w:val="single"/>
        </w:rPr>
        <w:t>Independent review fee</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F2032" w:rsidRPr="004F2032">
        <w:rPr>
          <w:rFonts w:ascii="Times New Roman" w:hAnsi="Times New Roman" w:cs="Times New Roman"/>
          <w:bCs/>
          <w:sz w:val="24"/>
          <w:szCs w:val="24"/>
        </w:rPr>
        <w:t>Section 64 provides that fees are payable for independent reviews of certain decisions of the PBAC. A person may seek an independent review of certain decisions by the PBAC. The application submitted for independent review must be submitted in the form in which it was originally considered by the PBAC and was not recommended by the Committee in its entirety. The fee payable for an independent review is the same as the fee payable for  a Category 2 submission under Part 3 and must be paid in full to the Commonwealth at the time the application to seek an independent review under section 64 is submitted.</w:t>
      </w:r>
      <w:r w:rsidR="004F2032">
        <w:rPr>
          <w:rFonts w:ascii="Times New Roman" w:hAnsi="Times New Roman" w:cs="Times New Roman"/>
          <w:bCs/>
          <w:sz w:val="24"/>
          <w:szCs w:val="24"/>
        </w:rPr>
        <w:br/>
      </w:r>
      <w:r w:rsidR="004F2032">
        <w:rPr>
          <w:rFonts w:ascii="Times New Roman" w:hAnsi="Times New Roman" w:cs="Times New Roman"/>
          <w:bCs/>
          <w:sz w:val="24"/>
          <w:szCs w:val="24"/>
        </w:rPr>
        <w:br/>
      </w:r>
      <w:r w:rsidR="00433267" w:rsidRPr="004F2032">
        <w:rPr>
          <w:rFonts w:ascii="Times New Roman" w:hAnsi="Times New Roman" w:cs="Times New Roman"/>
          <w:bCs/>
          <w:color w:val="auto"/>
          <w:sz w:val="24"/>
          <w:szCs w:val="24"/>
          <w:u w:val="single"/>
        </w:rPr>
        <w:t>Section 65 – Refund or remission of fees if services not provided</w:t>
      </w:r>
    </w:p>
    <w:bookmarkEnd w:id="8"/>
    <w:p w14:paraId="112FB8BA" w14:textId="6E9A9A83" w:rsidR="00E32D21" w:rsidRPr="004F2032" w:rsidRDefault="004F2032" w:rsidP="00E32D21">
      <w:pPr>
        <w:spacing w:after="140" w:line="280" w:lineRule="atLeast"/>
        <w:ind w:right="-46"/>
        <w:rPr>
          <w:rFonts w:ascii="Times New Roman" w:hAnsi="Times New Roman" w:cs="Times New Roman"/>
          <w:bCs/>
          <w:color w:val="auto"/>
          <w:sz w:val="24"/>
          <w:szCs w:val="24"/>
        </w:rPr>
      </w:pPr>
      <w:r w:rsidRPr="004F2032">
        <w:rPr>
          <w:rFonts w:ascii="Times New Roman" w:hAnsi="Times New Roman" w:cs="Times New Roman"/>
          <w:bCs/>
          <w:color w:val="auto"/>
          <w:sz w:val="24"/>
          <w:szCs w:val="24"/>
        </w:rPr>
        <w:lastRenderedPageBreak/>
        <w:t>Section 65 provides that the Secretary must decide whether or not to refund a fee amount paid if the request for a service is withdrawn before the service has been provided or the Secretary decides that the service in relation to the application cannot be provided.</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BA5C39" w:rsidRPr="001806D9">
        <w:rPr>
          <w:rFonts w:ascii="Times New Roman" w:hAnsi="Times New Roman" w:cs="Times New Roman"/>
          <w:bCs/>
          <w:color w:val="auto"/>
          <w:sz w:val="24"/>
          <w:szCs w:val="24"/>
        </w:rPr>
        <w:t>This section also provide</w:t>
      </w:r>
      <w:r w:rsidR="0071260E" w:rsidRPr="001806D9">
        <w:rPr>
          <w:rFonts w:ascii="Times New Roman" w:hAnsi="Times New Roman" w:cs="Times New Roman"/>
          <w:bCs/>
          <w:color w:val="auto"/>
          <w:sz w:val="24"/>
          <w:szCs w:val="24"/>
        </w:rPr>
        <w:t>s</w:t>
      </w:r>
      <w:r w:rsidR="00BA5C39" w:rsidRPr="001806D9">
        <w:rPr>
          <w:rFonts w:ascii="Times New Roman" w:hAnsi="Times New Roman" w:cs="Times New Roman"/>
          <w:bCs/>
          <w:color w:val="auto"/>
          <w:sz w:val="24"/>
          <w:szCs w:val="24"/>
        </w:rPr>
        <w:t xml:space="preserve"> that if no fee ha</w:t>
      </w:r>
      <w:r w:rsidR="004A43CC" w:rsidRPr="001806D9">
        <w:rPr>
          <w:rFonts w:ascii="Times New Roman" w:hAnsi="Times New Roman" w:cs="Times New Roman"/>
          <w:bCs/>
          <w:color w:val="auto"/>
          <w:sz w:val="24"/>
          <w:szCs w:val="24"/>
        </w:rPr>
        <w:t>d</w:t>
      </w:r>
      <w:r w:rsidR="00BA5C39" w:rsidRPr="001806D9">
        <w:rPr>
          <w:rFonts w:ascii="Times New Roman" w:hAnsi="Times New Roman" w:cs="Times New Roman"/>
          <w:bCs/>
          <w:color w:val="auto"/>
          <w:sz w:val="24"/>
          <w:szCs w:val="24"/>
        </w:rPr>
        <w:t xml:space="preserve"> been paid for the service in relation to the applicat</w:t>
      </w:r>
      <w:r w:rsidR="00641592" w:rsidRPr="001806D9">
        <w:rPr>
          <w:rFonts w:ascii="Times New Roman" w:hAnsi="Times New Roman" w:cs="Times New Roman"/>
          <w:bCs/>
          <w:color w:val="auto"/>
          <w:sz w:val="24"/>
          <w:szCs w:val="24"/>
        </w:rPr>
        <w:t>ion</w:t>
      </w:r>
      <w:r w:rsidR="00BA5C39" w:rsidRPr="001806D9">
        <w:rPr>
          <w:rFonts w:ascii="Times New Roman" w:hAnsi="Times New Roman" w:cs="Times New Roman"/>
          <w:bCs/>
          <w:color w:val="auto"/>
          <w:sz w:val="24"/>
          <w:szCs w:val="24"/>
        </w:rPr>
        <w:t>, the Secretary must decide whether the fee is to be remitted.</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754F56" w:rsidRPr="004F2032">
        <w:rPr>
          <w:rFonts w:ascii="Times New Roman" w:hAnsi="Times New Roman" w:cs="Times New Roman"/>
          <w:bCs/>
          <w:sz w:val="24"/>
          <w:szCs w:val="24"/>
          <w:u w:val="single"/>
        </w:rPr>
        <w:t>Part 7—Exemptions and waivers</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771583" w:rsidRPr="004F2032">
        <w:rPr>
          <w:rFonts w:ascii="Times New Roman" w:eastAsia="Times New Roman" w:hAnsi="Times New Roman" w:cs="Times New Roman"/>
          <w:bCs/>
          <w:color w:val="auto"/>
          <w:sz w:val="24"/>
          <w:szCs w:val="24"/>
          <w:u w:val="single"/>
          <w:lang w:eastAsia="en-AU"/>
        </w:rPr>
        <w:t xml:space="preserve">Section 66 – </w:t>
      </w:r>
      <w:r w:rsidR="00771583" w:rsidRPr="004F2032">
        <w:rPr>
          <w:rFonts w:ascii="Times New Roman" w:hAnsi="Times New Roman" w:cs="Times New Roman"/>
          <w:bCs/>
          <w:sz w:val="24"/>
          <w:szCs w:val="24"/>
          <w:u w:val="single"/>
        </w:rPr>
        <w:t>Simplified outline of this Part</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771583" w:rsidRPr="001806D9">
        <w:rPr>
          <w:rFonts w:ascii="Times New Roman" w:eastAsia="Times New Roman" w:hAnsi="Times New Roman" w:cs="Times New Roman"/>
          <w:bCs/>
          <w:color w:val="auto"/>
          <w:sz w:val="24"/>
          <w:szCs w:val="24"/>
          <w:lang w:eastAsia="en-AU"/>
        </w:rPr>
        <w:t>Section 66 provides a simplified outline of Part 7 – Exemptions and waivers.</w:t>
      </w:r>
      <w:r w:rsidR="001E2F50" w:rsidRPr="001806D9">
        <w:rPr>
          <w:rFonts w:ascii="Times New Roman" w:eastAsia="Times New Roman" w:hAnsi="Times New Roman" w:cs="Times New Roman"/>
          <w:bCs/>
          <w:color w:val="auto"/>
          <w:sz w:val="24"/>
          <w:szCs w:val="24"/>
          <w:lang w:eastAsia="en-AU"/>
        </w:rPr>
        <w:t xml:space="preserve"> This </w:t>
      </w:r>
      <w:r w:rsidR="007F2DAB" w:rsidRPr="001806D9">
        <w:rPr>
          <w:rFonts w:ascii="Times New Roman" w:eastAsia="Times New Roman" w:hAnsi="Times New Roman" w:cs="Times New Roman"/>
          <w:bCs/>
          <w:color w:val="auto"/>
          <w:sz w:val="24"/>
          <w:szCs w:val="24"/>
          <w:lang w:eastAsia="en-AU"/>
        </w:rPr>
        <w:t xml:space="preserve">part relates to </w:t>
      </w:r>
      <w:r w:rsidR="003C5676" w:rsidRPr="001806D9">
        <w:rPr>
          <w:rFonts w:ascii="Times New Roman" w:eastAsia="Times New Roman" w:hAnsi="Times New Roman" w:cs="Times New Roman"/>
          <w:bCs/>
          <w:color w:val="auto"/>
          <w:sz w:val="24"/>
          <w:szCs w:val="24"/>
          <w:lang w:eastAsia="en-AU"/>
        </w:rPr>
        <w:t>circumstances</w:t>
      </w:r>
      <w:r w:rsidR="007F2DAB" w:rsidRPr="001806D9">
        <w:rPr>
          <w:rFonts w:ascii="Times New Roman" w:eastAsia="Times New Roman" w:hAnsi="Times New Roman" w:cs="Times New Roman"/>
          <w:bCs/>
          <w:color w:val="auto"/>
          <w:sz w:val="24"/>
          <w:szCs w:val="24"/>
          <w:lang w:eastAsia="en-AU"/>
        </w:rPr>
        <w:t xml:space="preserve"> which fee exemption or waiver would apply to a person’s request for</w:t>
      </w:r>
      <w:r w:rsidR="00611BAB" w:rsidRPr="001806D9">
        <w:rPr>
          <w:rFonts w:ascii="Times New Roman" w:eastAsia="Times New Roman" w:hAnsi="Times New Roman" w:cs="Times New Roman"/>
          <w:bCs/>
          <w:color w:val="auto"/>
          <w:sz w:val="24"/>
          <w:szCs w:val="24"/>
          <w:lang w:eastAsia="en-AU"/>
        </w:rPr>
        <w:t xml:space="preserve"> </w:t>
      </w:r>
      <w:r w:rsidR="007F2DAB" w:rsidRPr="001806D9">
        <w:rPr>
          <w:rFonts w:ascii="Times New Roman" w:eastAsia="Times New Roman" w:hAnsi="Times New Roman" w:cs="Times New Roman"/>
          <w:bCs/>
          <w:color w:val="auto"/>
          <w:sz w:val="24"/>
          <w:szCs w:val="24"/>
          <w:lang w:eastAsia="en-AU"/>
        </w:rPr>
        <w:t>submission services or application services.</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771583" w:rsidRPr="004F2032">
        <w:rPr>
          <w:rFonts w:ascii="Times New Roman" w:eastAsia="Times New Roman" w:hAnsi="Times New Roman" w:cs="Times New Roman"/>
          <w:bCs/>
          <w:color w:val="auto"/>
          <w:sz w:val="24"/>
          <w:szCs w:val="24"/>
          <w:u w:val="single"/>
          <w:lang w:eastAsia="en-AU"/>
        </w:rPr>
        <w:t xml:space="preserve">Section 67 – </w:t>
      </w:r>
      <w:r w:rsidR="00771583" w:rsidRPr="004F2032">
        <w:rPr>
          <w:rFonts w:ascii="Times New Roman" w:hAnsi="Times New Roman" w:cs="Times New Roman"/>
          <w:bCs/>
          <w:sz w:val="24"/>
          <w:szCs w:val="24"/>
          <w:u w:val="single"/>
        </w:rPr>
        <w:t>Exemptions</w:t>
      </w:r>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006263FB" w:rsidRPr="001806D9">
        <w:rPr>
          <w:rFonts w:ascii="Times New Roman" w:eastAsia="Times New Roman" w:hAnsi="Times New Roman" w:cs="Times New Roman"/>
          <w:bCs/>
          <w:color w:val="auto"/>
          <w:sz w:val="24"/>
          <w:szCs w:val="24"/>
          <w:lang w:eastAsia="en-AU"/>
        </w:rPr>
        <w:t>Section 67</w:t>
      </w:r>
      <w:r w:rsidR="00E32D21" w:rsidRPr="001806D9">
        <w:rPr>
          <w:rFonts w:ascii="Times New Roman" w:eastAsia="Times New Roman" w:hAnsi="Times New Roman" w:cs="Times New Roman"/>
          <w:bCs/>
          <w:color w:val="auto"/>
          <w:sz w:val="24"/>
          <w:szCs w:val="24"/>
          <w:lang w:eastAsia="en-AU"/>
        </w:rPr>
        <w:t xml:space="preserve"> </w:t>
      </w:r>
      <w:r w:rsidR="006263FB" w:rsidRPr="001806D9">
        <w:rPr>
          <w:rFonts w:ascii="Times New Roman" w:eastAsia="Times New Roman" w:hAnsi="Times New Roman" w:cs="Times New Roman"/>
          <w:bCs/>
          <w:color w:val="auto"/>
          <w:sz w:val="24"/>
          <w:szCs w:val="24"/>
          <w:lang w:eastAsia="en-AU"/>
        </w:rPr>
        <w:t>provide</w:t>
      </w:r>
      <w:r w:rsidR="00E32D21" w:rsidRPr="001806D9">
        <w:rPr>
          <w:rFonts w:ascii="Times New Roman" w:eastAsia="Times New Roman" w:hAnsi="Times New Roman" w:cs="Times New Roman"/>
          <w:bCs/>
          <w:color w:val="auto"/>
          <w:sz w:val="24"/>
          <w:szCs w:val="24"/>
          <w:lang w:eastAsia="en-AU"/>
        </w:rPr>
        <w:t>s</w:t>
      </w:r>
      <w:r w:rsidR="006263FB" w:rsidRPr="001806D9">
        <w:rPr>
          <w:rFonts w:ascii="Times New Roman" w:eastAsia="Times New Roman" w:hAnsi="Times New Roman" w:cs="Times New Roman"/>
          <w:bCs/>
          <w:color w:val="auto"/>
          <w:sz w:val="24"/>
          <w:szCs w:val="24"/>
          <w:lang w:eastAsia="en-AU"/>
        </w:rPr>
        <w:t xml:space="preserve"> the circumstances in which an exemption from fees payable for a service under </w:t>
      </w:r>
      <w:r w:rsidR="006263FB" w:rsidRPr="001806D9">
        <w:rPr>
          <w:rFonts w:ascii="Times New Roman" w:hAnsi="Times New Roman" w:cs="Times New Roman"/>
          <w:bCs/>
          <w:color w:val="auto"/>
          <w:sz w:val="24"/>
          <w:szCs w:val="24"/>
        </w:rPr>
        <w:t xml:space="preserve">Parts 2, 3, 4 or 5 </w:t>
      </w:r>
      <w:r w:rsidR="003C5676" w:rsidRPr="001806D9">
        <w:rPr>
          <w:rFonts w:ascii="Times New Roman" w:hAnsi="Times New Roman" w:cs="Times New Roman"/>
          <w:bCs/>
          <w:color w:val="auto"/>
          <w:sz w:val="24"/>
          <w:szCs w:val="24"/>
        </w:rPr>
        <w:t>applies</w:t>
      </w:r>
      <w:r w:rsidR="006263FB" w:rsidRPr="001806D9">
        <w:rPr>
          <w:rFonts w:ascii="Times New Roman" w:hAnsi="Times New Roman" w:cs="Times New Roman"/>
          <w:bCs/>
          <w:color w:val="auto"/>
          <w:sz w:val="24"/>
          <w:szCs w:val="24"/>
        </w:rPr>
        <w:t xml:space="preserve">. </w:t>
      </w:r>
      <w:bookmarkStart w:id="9" w:name="_Hlk89071910"/>
      <w:r>
        <w:rPr>
          <w:rFonts w:ascii="Times New Roman" w:hAnsi="Times New Roman" w:cs="Times New Roman"/>
          <w:bCs/>
          <w:color w:val="auto"/>
          <w:sz w:val="24"/>
          <w:szCs w:val="24"/>
        </w:rPr>
        <w:br/>
      </w:r>
      <w:r>
        <w:rPr>
          <w:rFonts w:ascii="Times New Roman" w:hAnsi="Times New Roman" w:cs="Times New Roman"/>
          <w:bCs/>
          <w:color w:val="auto"/>
          <w:sz w:val="24"/>
          <w:szCs w:val="24"/>
        </w:rPr>
        <w:br/>
      </w:r>
      <w:r w:rsidRPr="004F2032">
        <w:rPr>
          <w:rFonts w:ascii="Times New Roman" w:hAnsi="Times New Roman" w:cs="Times New Roman"/>
          <w:bCs/>
          <w:sz w:val="24"/>
          <w:szCs w:val="24"/>
        </w:rPr>
        <w:t>Some of these circumstances relate to submissions or applications that require active decision making and use of resources even though no fee is payable (e.g. submissions or applications relating to the management of a public health event of national significance, a biosecurity emergency or designated orphan drugs). Other circumstances include types of services that involve minimal decision making, administrative action and use of resources by the Department or the PBAC.</w:t>
      </w:r>
      <w:r>
        <w:rPr>
          <w:rFonts w:ascii="Times New Roman" w:hAnsi="Times New Roman" w:cs="Times New Roman"/>
          <w:bCs/>
          <w:sz w:val="24"/>
          <w:szCs w:val="24"/>
        </w:rPr>
        <w:br/>
      </w:r>
      <w:r>
        <w:rPr>
          <w:rFonts w:ascii="Times New Roman" w:hAnsi="Times New Roman" w:cs="Times New Roman"/>
          <w:bCs/>
          <w:sz w:val="24"/>
          <w:szCs w:val="24"/>
        </w:rPr>
        <w:br/>
      </w:r>
      <w:r w:rsidR="006263FB" w:rsidRPr="001806D9">
        <w:rPr>
          <w:rFonts w:ascii="Times New Roman" w:hAnsi="Times New Roman" w:cs="Times New Roman"/>
          <w:bCs/>
          <w:sz w:val="24"/>
          <w:szCs w:val="24"/>
        </w:rPr>
        <w:t>This section</w:t>
      </w:r>
      <w:r w:rsidR="00772C99" w:rsidRPr="001806D9">
        <w:rPr>
          <w:rFonts w:ascii="Times New Roman" w:hAnsi="Times New Roman" w:cs="Times New Roman"/>
          <w:bCs/>
          <w:sz w:val="24"/>
          <w:szCs w:val="24"/>
        </w:rPr>
        <w:t xml:space="preserve"> </w:t>
      </w:r>
      <w:r w:rsidR="006263FB" w:rsidRPr="001806D9">
        <w:rPr>
          <w:rFonts w:ascii="Times New Roman" w:hAnsi="Times New Roman" w:cs="Times New Roman"/>
          <w:bCs/>
          <w:sz w:val="24"/>
          <w:szCs w:val="24"/>
        </w:rPr>
        <w:t>also provide</w:t>
      </w:r>
      <w:r w:rsidR="00772C99" w:rsidRPr="001806D9">
        <w:rPr>
          <w:rFonts w:ascii="Times New Roman" w:hAnsi="Times New Roman" w:cs="Times New Roman"/>
          <w:bCs/>
          <w:sz w:val="24"/>
          <w:szCs w:val="24"/>
        </w:rPr>
        <w:t>s</w:t>
      </w:r>
      <w:r w:rsidR="006263FB" w:rsidRPr="001806D9">
        <w:rPr>
          <w:rFonts w:ascii="Times New Roman" w:hAnsi="Times New Roman" w:cs="Times New Roman"/>
          <w:bCs/>
          <w:sz w:val="24"/>
          <w:szCs w:val="24"/>
        </w:rPr>
        <w:t xml:space="preserve"> the circumstances in which a fee exemption is not available. </w:t>
      </w:r>
      <w:r w:rsidR="006263FB" w:rsidRPr="001806D9">
        <w:rPr>
          <w:rFonts w:ascii="Times New Roman" w:eastAsia="Times New Roman" w:hAnsi="Times New Roman" w:cs="Times New Roman"/>
          <w:bCs/>
          <w:color w:val="auto"/>
          <w:sz w:val="24"/>
          <w:szCs w:val="24"/>
          <w:lang w:eastAsia="en-AU"/>
        </w:rPr>
        <w:t xml:space="preserve">These circumstances include </w:t>
      </w:r>
      <w:r w:rsidR="006263FB" w:rsidRPr="001806D9">
        <w:rPr>
          <w:rFonts w:ascii="Times New Roman" w:hAnsi="Times New Roman" w:cs="Times New Roman"/>
          <w:bCs/>
          <w:sz w:val="24"/>
          <w:szCs w:val="24"/>
        </w:rPr>
        <w:t>fees for pre-submission meetings</w:t>
      </w:r>
      <w:r w:rsidR="003C5676" w:rsidRPr="001806D9">
        <w:rPr>
          <w:rFonts w:ascii="Times New Roman" w:hAnsi="Times New Roman" w:cs="Times New Roman"/>
          <w:bCs/>
          <w:sz w:val="24"/>
          <w:szCs w:val="24"/>
        </w:rPr>
        <w:t xml:space="preserve"> and independent reviews, as these</w:t>
      </w:r>
      <w:r w:rsidR="006263FB" w:rsidRPr="001806D9">
        <w:rPr>
          <w:rFonts w:ascii="Times New Roman" w:hAnsi="Times New Roman" w:cs="Times New Roman"/>
          <w:bCs/>
          <w:sz w:val="24"/>
          <w:szCs w:val="24"/>
        </w:rPr>
        <w:t xml:space="preserve"> are optional </w:t>
      </w:r>
      <w:r w:rsidR="008A3506" w:rsidRPr="001806D9">
        <w:rPr>
          <w:rFonts w:ascii="Times New Roman" w:hAnsi="Times New Roman" w:cs="Times New Roman"/>
          <w:bCs/>
          <w:sz w:val="24"/>
          <w:szCs w:val="24"/>
        </w:rPr>
        <w:t>parts</w:t>
      </w:r>
      <w:r w:rsidR="006263FB" w:rsidRPr="001806D9">
        <w:rPr>
          <w:rFonts w:ascii="Times New Roman" w:hAnsi="Times New Roman" w:cs="Times New Roman"/>
          <w:bCs/>
          <w:sz w:val="24"/>
          <w:szCs w:val="24"/>
        </w:rPr>
        <w:t xml:space="preserve"> of the</w:t>
      </w:r>
      <w:r w:rsidR="003C5676" w:rsidRPr="001806D9">
        <w:rPr>
          <w:rFonts w:ascii="Times New Roman" w:hAnsi="Times New Roman" w:cs="Times New Roman"/>
          <w:bCs/>
          <w:sz w:val="24"/>
          <w:szCs w:val="24"/>
        </w:rPr>
        <w:t xml:space="preserve"> PBS listing</w:t>
      </w:r>
      <w:r w:rsidR="006263FB" w:rsidRPr="001806D9">
        <w:rPr>
          <w:rFonts w:ascii="Times New Roman" w:hAnsi="Times New Roman" w:cs="Times New Roman"/>
          <w:bCs/>
          <w:sz w:val="24"/>
          <w:szCs w:val="24"/>
        </w:rPr>
        <w:t xml:space="preserve"> process</w:t>
      </w:r>
      <w:r w:rsidR="003C5676" w:rsidRPr="001806D9">
        <w:rPr>
          <w:rFonts w:ascii="Times New Roman" w:hAnsi="Times New Roman" w:cs="Times New Roman"/>
          <w:bCs/>
          <w:sz w:val="24"/>
          <w:szCs w:val="24"/>
        </w:rPr>
        <w:t>es</w:t>
      </w:r>
      <w:r w:rsidR="006263FB" w:rsidRPr="001806D9">
        <w:rPr>
          <w:rFonts w:ascii="Times New Roman" w:hAnsi="Times New Roman" w:cs="Times New Roman"/>
          <w:bCs/>
          <w:sz w:val="24"/>
          <w:szCs w:val="24"/>
        </w:rPr>
        <w:t>.</w:t>
      </w:r>
      <w:bookmarkEnd w:id="9"/>
      <w:r w:rsidR="006263FB" w:rsidRPr="001806D9">
        <w:rPr>
          <w:rFonts w:ascii="Times New Roman" w:hAnsi="Times New Roman" w:cs="Times New Roman"/>
          <w:bCs/>
          <w:sz w:val="24"/>
          <w:szCs w:val="24"/>
        </w:rPr>
        <w:br/>
      </w:r>
      <w:r w:rsidR="006263FB" w:rsidRPr="001806D9">
        <w:rPr>
          <w:rFonts w:ascii="Times New Roman" w:hAnsi="Times New Roman" w:cs="Times New Roman"/>
          <w:bCs/>
          <w:sz w:val="24"/>
          <w:szCs w:val="24"/>
        </w:rPr>
        <w:br/>
      </w:r>
      <w:r w:rsidR="00771583" w:rsidRPr="004F2032">
        <w:rPr>
          <w:rFonts w:ascii="Times New Roman" w:eastAsia="Times New Roman" w:hAnsi="Times New Roman" w:cs="Times New Roman"/>
          <w:bCs/>
          <w:color w:val="auto"/>
          <w:sz w:val="24"/>
          <w:szCs w:val="24"/>
          <w:u w:val="single"/>
          <w:lang w:eastAsia="en-AU"/>
        </w:rPr>
        <w:t xml:space="preserve">Section 68 – </w:t>
      </w:r>
      <w:r w:rsidR="00771583" w:rsidRPr="004F2032">
        <w:rPr>
          <w:rFonts w:ascii="Times New Roman" w:hAnsi="Times New Roman" w:cs="Times New Roman"/>
          <w:bCs/>
          <w:color w:val="auto"/>
          <w:sz w:val="24"/>
          <w:szCs w:val="24"/>
          <w:u w:val="single"/>
        </w:rPr>
        <w:t>Waiver of fees for provision of ATAGI advice, submission services or pricing services</w:t>
      </w:r>
      <w:r w:rsidR="006263FB" w:rsidRPr="001806D9">
        <w:rPr>
          <w:rFonts w:ascii="Times New Roman" w:hAnsi="Times New Roman" w:cs="Times New Roman"/>
          <w:bCs/>
          <w:sz w:val="24"/>
          <w:szCs w:val="24"/>
        </w:rPr>
        <w:br/>
      </w:r>
      <w:r w:rsidR="006263FB" w:rsidRPr="001806D9">
        <w:rPr>
          <w:rFonts w:ascii="Times New Roman" w:hAnsi="Times New Roman" w:cs="Times New Roman"/>
          <w:bCs/>
          <w:sz w:val="24"/>
          <w:szCs w:val="24"/>
        </w:rPr>
        <w:br/>
      </w:r>
      <w:bookmarkStart w:id="10" w:name="_Hlk88227844"/>
      <w:r w:rsidR="00E32D21" w:rsidRPr="001806D9">
        <w:rPr>
          <w:rFonts w:ascii="Times New Roman" w:hAnsi="Times New Roman" w:cs="Times New Roman"/>
          <w:bCs/>
          <w:color w:val="auto"/>
          <w:sz w:val="24"/>
          <w:szCs w:val="24"/>
        </w:rPr>
        <w:t xml:space="preserve">Section 68 provides that the Secretary may decide to waive </w:t>
      </w:r>
      <w:r w:rsidR="009968CE" w:rsidRPr="001806D9">
        <w:rPr>
          <w:rFonts w:ascii="Times New Roman" w:hAnsi="Times New Roman" w:cs="Times New Roman"/>
          <w:bCs/>
          <w:color w:val="auto"/>
          <w:sz w:val="24"/>
          <w:szCs w:val="24"/>
        </w:rPr>
        <w:t>the</w:t>
      </w:r>
      <w:r w:rsidR="00E32D21" w:rsidRPr="001806D9">
        <w:rPr>
          <w:rFonts w:ascii="Times New Roman" w:hAnsi="Times New Roman" w:cs="Times New Roman"/>
          <w:bCs/>
          <w:color w:val="auto"/>
          <w:sz w:val="24"/>
          <w:szCs w:val="24"/>
        </w:rPr>
        <w:t xml:space="preserve"> fees payable for the provision of services relating to an ATAGI application, submission, or pricing application.</w:t>
      </w:r>
      <w:r w:rsidR="009968CE" w:rsidRPr="001806D9">
        <w:rPr>
          <w:rFonts w:ascii="Times New Roman" w:hAnsi="Times New Roman" w:cs="Times New Roman"/>
          <w:bCs/>
          <w:color w:val="auto"/>
          <w:sz w:val="24"/>
          <w:szCs w:val="24"/>
        </w:rPr>
        <w:t xml:space="preserve"> The Secretary must be satisfied that the application or submission involves the public interest and payment of the fee would be financially unviable.</w:t>
      </w:r>
      <w:r w:rsidR="00E32D21" w:rsidRPr="001806D9">
        <w:rPr>
          <w:rFonts w:ascii="Times New Roman" w:eastAsia="Times New Roman" w:hAnsi="Times New Roman" w:cs="Times New Roman"/>
          <w:bCs/>
          <w:color w:val="auto"/>
          <w:sz w:val="24"/>
          <w:szCs w:val="24"/>
          <w:lang w:eastAsia="en-AU"/>
        </w:rPr>
        <w:br/>
      </w:r>
      <w:r w:rsidR="00E32D21" w:rsidRPr="001806D9">
        <w:rPr>
          <w:rFonts w:ascii="Times New Roman" w:eastAsia="Times New Roman" w:hAnsi="Times New Roman" w:cs="Times New Roman"/>
          <w:bCs/>
          <w:color w:val="auto"/>
          <w:sz w:val="24"/>
          <w:szCs w:val="24"/>
          <w:lang w:eastAsia="en-AU"/>
        </w:rPr>
        <w:br/>
        <w:t xml:space="preserve">This section </w:t>
      </w:r>
      <w:r w:rsidR="00E32D21" w:rsidRPr="001806D9">
        <w:rPr>
          <w:rFonts w:ascii="Times New Roman" w:hAnsi="Times New Roman" w:cs="Times New Roman"/>
          <w:bCs/>
          <w:sz w:val="24"/>
          <w:szCs w:val="24"/>
        </w:rPr>
        <w:t xml:space="preserve">also sets out </w:t>
      </w:r>
      <w:r w:rsidR="009968CE" w:rsidRPr="001806D9">
        <w:rPr>
          <w:rFonts w:ascii="Times New Roman" w:hAnsi="Times New Roman" w:cs="Times New Roman"/>
          <w:bCs/>
          <w:sz w:val="24"/>
          <w:szCs w:val="24"/>
        </w:rPr>
        <w:t xml:space="preserve">some of the </w:t>
      </w:r>
      <w:r w:rsidR="00E32D21" w:rsidRPr="001806D9">
        <w:rPr>
          <w:rFonts w:ascii="Times New Roman" w:hAnsi="Times New Roman" w:cs="Times New Roman"/>
          <w:bCs/>
          <w:sz w:val="24"/>
          <w:szCs w:val="24"/>
        </w:rPr>
        <w:t xml:space="preserve">circumstances </w:t>
      </w:r>
      <w:r w:rsidR="009968CE" w:rsidRPr="001806D9">
        <w:rPr>
          <w:rFonts w:ascii="Times New Roman" w:hAnsi="Times New Roman" w:cs="Times New Roman"/>
          <w:bCs/>
          <w:sz w:val="24"/>
          <w:szCs w:val="24"/>
        </w:rPr>
        <w:t>that may be considered by the Secretary to involve the public interest</w:t>
      </w:r>
      <w:r w:rsidR="00E32D21" w:rsidRPr="001806D9">
        <w:rPr>
          <w:rFonts w:ascii="Times New Roman" w:hAnsi="Times New Roman" w:cs="Times New Roman"/>
          <w:bCs/>
          <w:sz w:val="24"/>
          <w:szCs w:val="24"/>
        </w:rPr>
        <w:t xml:space="preserve">, </w:t>
      </w:r>
      <w:r w:rsidR="009968CE" w:rsidRPr="001806D9">
        <w:rPr>
          <w:rFonts w:ascii="Times New Roman" w:hAnsi="Times New Roman" w:cs="Times New Roman"/>
          <w:bCs/>
          <w:sz w:val="24"/>
          <w:szCs w:val="24"/>
        </w:rPr>
        <w:t>including</w:t>
      </w:r>
      <w:r w:rsidR="00E32D21" w:rsidRPr="001806D9">
        <w:rPr>
          <w:rFonts w:ascii="Times New Roman" w:hAnsi="Times New Roman" w:cs="Times New Roman"/>
          <w:bCs/>
          <w:sz w:val="24"/>
          <w:szCs w:val="24"/>
        </w:rPr>
        <w:t xml:space="preserve"> that the application:</w:t>
      </w:r>
    </w:p>
    <w:p w14:paraId="6ECE7A2E" w14:textId="134DF510" w:rsidR="00E32D21" w:rsidRPr="001806D9" w:rsidRDefault="00E32D21" w:rsidP="00E32D21">
      <w:pPr>
        <w:pStyle w:val="Dot1"/>
        <w:numPr>
          <w:ilvl w:val="0"/>
          <w:numId w:val="16"/>
        </w:numPr>
        <w:rPr>
          <w:rFonts w:ascii="Times New Roman" w:hAnsi="Times New Roman" w:cs="Times New Roman"/>
          <w:bCs/>
          <w:sz w:val="24"/>
          <w:szCs w:val="24"/>
        </w:rPr>
      </w:pPr>
      <w:r w:rsidRPr="001806D9">
        <w:rPr>
          <w:rFonts w:ascii="Times New Roman" w:hAnsi="Times New Roman" w:cs="Times New Roman"/>
          <w:bCs/>
          <w:sz w:val="24"/>
          <w:szCs w:val="24"/>
        </w:rPr>
        <w:t>is for a drug, medicinal preparation or vaccine that represents a suitable therapy for a patient population that is not large enough to make the application</w:t>
      </w:r>
      <w:r w:rsidR="007E320D" w:rsidRPr="001806D9">
        <w:rPr>
          <w:rFonts w:ascii="Times New Roman" w:hAnsi="Times New Roman" w:cs="Times New Roman"/>
          <w:bCs/>
          <w:sz w:val="24"/>
          <w:szCs w:val="24"/>
        </w:rPr>
        <w:t xml:space="preserve"> or submission</w:t>
      </w:r>
      <w:r w:rsidRPr="001806D9">
        <w:rPr>
          <w:rFonts w:ascii="Times New Roman" w:hAnsi="Times New Roman" w:cs="Times New Roman"/>
          <w:bCs/>
          <w:sz w:val="24"/>
          <w:szCs w:val="24"/>
        </w:rPr>
        <w:t xml:space="preserve"> financially viable; and</w:t>
      </w:r>
    </w:p>
    <w:p w14:paraId="023222E9" w14:textId="6FBFC585" w:rsidR="00E32D21" w:rsidRPr="001806D9" w:rsidRDefault="00E32D21" w:rsidP="00E32D21">
      <w:pPr>
        <w:pStyle w:val="Dot1"/>
        <w:numPr>
          <w:ilvl w:val="0"/>
          <w:numId w:val="16"/>
        </w:numPr>
        <w:spacing w:after="280"/>
        <w:ind w:left="714" w:hanging="357"/>
        <w:rPr>
          <w:rFonts w:ascii="Times New Roman" w:hAnsi="Times New Roman" w:cs="Times New Roman"/>
          <w:bCs/>
          <w:sz w:val="24"/>
          <w:szCs w:val="24"/>
        </w:rPr>
      </w:pPr>
      <w:r w:rsidRPr="001806D9">
        <w:rPr>
          <w:rFonts w:ascii="Times New Roman" w:hAnsi="Times New Roman" w:cs="Times New Roman"/>
          <w:bCs/>
          <w:sz w:val="24"/>
          <w:szCs w:val="24"/>
        </w:rPr>
        <w:t xml:space="preserve">the drug or vaccine is to be used for palliative care, </w:t>
      </w:r>
      <w:r w:rsidR="007E320D" w:rsidRPr="001806D9">
        <w:rPr>
          <w:rFonts w:ascii="Times New Roman" w:hAnsi="Times New Roman" w:cs="Times New Roman"/>
          <w:bCs/>
          <w:sz w:val="24"/>
          <w:szCs w:val="24"/>
        </w:rPr>
        <w:t xml:space="preserve">or </w:t>
      </w:r>
      <w:r w:rsidRPr="001806D9">
        <w:rPr>
          <w:rFonts w:ascii="Times New Roman" w:hAnsi="Times New Roman" w:cs="Times New Roman"/>
          <w:bCs/>
          <w:sz w:val="24"/>
          <w:szCs w:val="24"/>
        </w:rPr>
        <w:t>as a paediatric medicine, or for medical treatment of Aboriginal and/or Torres Strait Islander peoples.</w:t>
      </w:r>
    </w:p>
    <w:bookmarkEnd w:id="10"/>
    <w:p w14:paraId="06CC0C69" w14:textId="58720335" w:rsidR="00771583" w:rsidRPr="004F2032" w:rsidRDefault="00771583" w:rsidP="00E32D21">
      <w:pPr>
        <w:spacing w:after="140" w:line="280" w:lineRule="atLeast"/>
        <w:ind w:right="-46"/>
        <w:rPr>
          <w:rFonts w:ascii="Times New Roman" w:hAnsi="Times New Roman" w:cs="Times New Roman"/>
          <w:bCs/>
          <w:color w:val="auto"/>
          <w:sz w:val="24"/>
          <w:szCs w:val="24"/>
          <w:u w:val="single"/>
        </w:rPr>
      </w:pPr>
      <w:r w:rsidRPr="004F2032">
        <w:rPr>
          <w:rFonts w:ascii="Times New Roman" w:eastAsia="Times New Roman" w:hAnsi="Times New Roman" w:cs="Times New Roman"/>
          <w:bCs/>
          <w:color w:val="auto"/>
          <w:sz w:val="24"/>
          <w:szCs w:val="24"/>
          <w:u w:val="single"/>
          <w:lang w:eastAsia="en-AU"/>
        </w:rPr>
        <w:t xml:space="preserve">Section 69 – </w:t>
      </w:r>
      <w:r w:rsidRPr="004F2032">
        <w:rPr>
          <w:rFonts w:ascii="Times New Roman" w:hAnsi="Times New Roman" w:cs="Times New Roman"/>
          <w:bCs/>
          <w:color w:val="auto"/>
          <w:sz w:val="24"/>
          <w:szCs w:val="24"/>
          <w:u w:val="single"/>
        </w:rPr>
        <w:t>Waiver of fees for provision of list management services</w:t>
      </w:r>
    </w:p>
    <w:p w14:paraId="22B1A0B7" w14:textId="24E73823" w:rsidR="004F2032" w:rsidRDefault="004F2032" w:rsidP="004F2032">
      <w:pPr>
        <w:pStyle w:val="Dot1"/>
        <w:numPr>
          <w:ilvl w:val="0"/>
          <w:numId w:val="0"/>
        </w:numPr>
        <w:rPr>
          <w:rFonts w:ascii="Times New Roman" w:hAnsi="Times New Roman" w:cs="Times New Roman"/>
          <w:bCs/>
          <w:sz w:val="24"/>
          <w:szCs w:val="24"/>
        </w:rPr>
      </w:pPr>
      <w:r w:rsidRPr="004F2032">
        <w:rPr>
          <w:rFonts w:ascii="Times New Roman" w:hAnsi="Times New Roman" w:cs="Times New Roman"/>
          <w:bCs/>
          <w:sz w:val="24"/>
          <w:szCs w:val="24"/>
        </w:rPr>
        <w:lastRenderedPageBreak/>
        <w:t xml:space="preserve">Section 69 provides that a person could request the waiver of </w:t>
      </w:r>
      <w:r w:rsidR="00EA11DA" w:rsidRPr="004F2032">
        <w:rPr>
          <w:rFonts w:ascii="Times New Roman" w:hAnsi="Times New Roman" w:cs="Times New Roman"/>
          <w:bCs/>
          <w:sz w:val="24"/>
          <w:szCs w:val="24"/>
        </w:rPr>
        <w:t>some,</w:t>
      </w:r>
      <w:r w:rsidRPr="004F2032">
        <w:rPr>
          <w:rFonts w:ascii="Times New Roman" w:hAnsi="Times New Roman" w:cs="Times New Roman"/>
          <w:bCs/>
          <w:sz w:val="24"/>
          <w:szCs w:val="24"/>
        </w:rPr>
        <w:t xml:space="preserve"> or all list management fees specified in Part 5. Such a request must be made as part of the application for list management services. The </w:t>
      </w:r>
      <w:r w:rsidR="00E32D21" w:rsidRPr="001806D9">
        <w:rPr>
          <w:rFonts w:ascii="Times New Roman" w:hAnsi="Times New Roman" w:cs="Times New Roman"/>
          <w:bCs/>
          <w:sz w:val="24"/>
          <w:szCs w:val="24"/>
        </w:rPr>
        <w:t xml:space="preserve">Secretary </w:t>
      </w:r>
      <w:r w:rsidR="009968CE" w:rsidRPr="001806D9">
        <w:rPr>
          <w:rFonts w:ascii="Times New Roman" w:hAnsi="Times New Roman" w:cs="Times New Roman"/>
          <w:bCs/>
          <w:sz w:val="24"/>
          <w:szCs w:val="24"/>
        </w:rPr>
        <w:t>must be satisfied that</w:t>
      </w:r>
      <w:r w:rsidR="00E32D21" w:rsidRPr="001806D9">
        <w:rPr>
          <w:rFonts w:ascii="Times New Roman" w:hAnsi="Times New Roman" w:cs="Times New Roman"/>
          <w:bCs/>
          <w:sz w:val="24"/>
          <w:szCs w:val="24"/>
        </w:rPr>
        <w:t xml:space="preserve"> the list management application involves the public interest and payment of the fee makes the application financially unviable. </w:t>
      </w:r>
      <w:bookmarkStart w:id="11" w:name="_Hlk88228055"/>
      <w:r>
        <w:rPr>
          <w:rFonts w:ascii="Times New Roman" w:hAnsi="Times New Roman" w:cs="Times New Roman"/>
          <w:bCs/>
          <w:sz w:val="24"/>
          <w:szCs w:val="24"/>
        </w:rPr>
        <w:br/>
      </w:r>
      <w:r>
        <w:rPr>
          <w:rFonts w:ascii="Times New Roman" w:hAnsi="Times New Roman" w:cs="Times New Roman"/>
          <w:bCs/>
          <w:sz w:val="24"/>
          <w:szCs w:val="24"/>
        </w:rPr>
        <w:br/>
      </w:r>
      <w:r w:rsidR="00771583" w:rsidRPr="004F2032">
        <w:rPr>
          <w:rFonts w:ascii="Times New Roman" w:hAnsi="Times New Roman" w:cs="Times New Roman"/>
          <w:bCs/>
          <w:sz w:val="24"/>
          <w:szCs w:val="24"/>
          <w:u w:val="single"/>
        </w:rPr>
        <w:t>Part 8—Review of decisions</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71583" w:rsidRPr="004F2032">
        <w:rPr>
          <w:rFonts w:ascii="Times New Roman" w:hAnsi="Times New Roman" w:cs="Times New Roman"/>
          <w:bCs/>
          <w:sz w:val="24"/>
          <w:szCs w:val="24"/>
          <w:u w:val="single"/>
        </w:rPr>
        <w:t>Section 70 – Simplified outline of this Part</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71583" w:rsidRPr="001806D9">
        <w:rPr>
          <w:rFonts w:ascii="Times New Roman" w:hAnsi="Times New Roman" w:cs="Times New Roman"/>
          <w:bCs/>
          <w:sz w:val="24"/>
          <w:szCs w:val="24"/>
        </w:rPr>
        <w:t>Section 70 provides a simplified outline of Part 8 – Review of decisions.</w:t>
      </w:r>
      <w:r w:rsidR="009968CE" w:rsidRPr="001806D9">
        <w:rPr>
          <w:rFonts w:ascii="Times New Roman" w:hAnsi="Times New Roman" w:cs="Times New Roman"/>
          <w:bCs/>
          <w:sz w:val="24"/>
          <w:szCs w:val="24"/>
        </w:rPr>
        <w:t xml:space="preserve"> This part provides that certain decisions may be reviewed internally or, following internal review, by the Administrative Appeals Tribunal.</w:t>
      </w:r>
      <w:r>
        <w:rPr>
          <w:rFonts w:ascii="Times New Roman" w:hAnsi="Times New Roman" w:cs="Times New Roman"/>
          <w:bCs/>
          <w:sz w:val="24"/>
          <w:szCs w:val="24"/>
        </w:rPr>
        <w:br/>
      </w:r>
      <w:r>
        <w:rPr>
          <w:rFonts w:ascii="Times New Roman" w:hAnsi="Times New Roman" w:cs="Times New Roman"/>
          <w:bCs/>
          <w:sz w:val="24"/>
          <w:szCs w:val="24"/>
        </w:rPr>
        <w:br/>
      </w:r>
      <w:r w:rsidR="00771583" w:rsidRPr="004F2032">
        <w:rPr>
          <w:rFonts w:ascii="Times New Roman" w:hAnsi="Times New Roman" w:cs="Times New Roman"/>
          <w:bCs/>
          <w:sz w:val="24"/>
          <w:szCs w:val="24"/>
          <w:u w:val="single"/>
        </w:rPr>
        <w:t>Section 71 – Reviewable decisions</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71583" w:rsidRPr="001806D9">
        <w:rPr>
          <w:rFonts w:ascii="Times New Roman" w:hAnsi="Times New Roman" w:cs="Times New Roman"/>
          <w:bCs/>
          <w:sz w:val="24"/>
          <w:szCs w:val="24"/>
        </w:rPr>
        <w:t xml:space="preserve">Section 71 provides the decisions that are reviewable decisions for the purposes of </w:t>
      </w:r>
      <w:r w:rsidR="00E77FCC" w:rsidRPr="001806D9">
        <w:rPr>
          <w:rFonts w:ascii="Times New Roman" w:hAnsi="Times New Roman" w:cs="Times New Roman"/>
          <w:bCs/>
          <w:sz w:val="24"/>
          <w:szCs w:val="24"/>
        </w:rPr>
        <w:t>this instrument</w:t>
      </w:r>
      <w:r w:rsidR="00771583" w:rsidRPr="001806D9">
        <w:rPr>
          <w:rFonts w:ascii="Times New Roman" w:hAnsi="Times New Roman" w:cs="Times New Roman"/>
          <w:bCs/>
          <w:sz w:val="24"/>
          <w:szCs w:val="24"/>
        </w:rPr>
        <w:t>.</w:t>
      </w:r>
      <w:r>
        <w:rPr>
          <w:rFonts w:ascii="Times New Roman" w:hAnsi="Times New Roman" w:cs="Times New Roman"/>
          <w:bCs/>
          <w:sz w:val="24"/>
          <w:szCs w:val="24"/>
        </w:rPr>
        <w:br/>
      </w:r>
      <w:r w:rsidRPr="004F2032">
        <w:rPr>
          <w:rFonts w:ascii="Times New Roman" w:hAnsi="Times New Roman" w:cs="Times New Roman"/>
          <w:bCs/>
          <w:sz w:val="24"/>
          <w:szCs w:val="24"/>
          <w:u w:val="single"/>
        </w:rPr>
        <w:br/>
        <w:t>Section 72 – Notice of review rights</w:t>
      </w:r>
      <w:r>
        <w:rPr>
          <w:rStyle w:val="CommentReference"/>
          <w:rFonts w:ascii="Times New Roman" w:hAnsi="Times New Roman" w:cs="Times New Roman"/>
          <w:bCs/>
          <w:sz w:val="24"/>
          <w:szCs w:val="24"/>
          <w:u w:val="single"/>
        </w:rPr>
        <w:br/>
      </w:r>
      <w:r>
        <w:rPr>
          <w:rStyle w:val="CommentReference"/>
          <w:rFonts w:ascii="Times New Roman" w:hAnsi="Times New Roman" w:cs="Times New Roman"/>
          <w:bCs/>
          <w:sz w:val="24"/>
          <w:szCs w:val="24"/>
          <w:u w:val="single"/>
        </w:rPr>
        <w:br/>
      </w:r>
      <w:r w:rsidRPr="004F2032">
        <w:rPr>
          <w:rFonts w:ascii="Times New Roman" w:hAnsi="Times New Roman" w:cs="Times New Roman"/>
          <w:bCs/>
          <w:sz w:val="24"/>
          <w:szCs w:val="24"/>
        </w:rPr>
        <w:t xml:space="preserve">Section 72 provides that if the Secretary makes a reviewable decision under subsection 9(3), 30(3), 48(3) or 74(2),  the Secretary is required to give the person affected by this decision a written notice and statement setting out the person’s  review rights within 10 business days of making this decision.   </w:t>
      </w:r>
      <w:r>
        <w:rPr>
          <w:rFonts w:ascii="Times New Roman" w:hAnsi="Times New Roman" w:cs="Times New Roman"/>
          <w:bCs/>
          <w:sz w:val="24"/>
          <w:szCs w:val="24"/>
        </w:rPr>
        <w:br/>
      </w:r>
      <w:r>
        <w:rPr>
          <w:rFonts w:ascii="Times New Roman" w:hAnsi="Times New Roman" w:cs="Times New Roman"/>
          <w:bCs/>
          <w:sz w:val="24"/>
          <w:szCs w:val="24"/>
        </w:rPr>
        <w:br/>
      </w:r>
      <w:r w:rsidR="00771583" w:rsidRPr="004F2032">
        <w:rPr>
          <w:rFonts w:ascii="Times New Roman" w:hAnsi="Times New Roman" w:cs="Times New Roman"/>
          <w:bCs/>
          <w:sz w:val="24"/>
          <w:szCs w:val="24"/>
          <w:u w:val="single"/>
        </w:rPr>
        <w:t>Section 73 – Internal review</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301D5" w:rsidRPr="001806D9">
        <w:rPr>
          <w:rFonts w:ascii="Times New Roman" w:hAnsi="Times New Roman" w:cs="Times New Roman"/>
          <w:bCs/>
          <w:sz w:val="24"/>
          <w:szCs w:val="24"/>
        </w:rPr>
        <w:t xml:space="preserve">Section 73 provides that a person may in certain circumstances, apply in writing to the Secretary for a review (known as an ‘internal review’) of a reviewable decision. The application must be made within 10 </w:t>
      </w:r>
      <w:r w:rsidR="00334A6B" w:rsidRPr="001806D9">
        <w:rPr>
          <w:rFonts w:ascii="Times New Roman" w:hAnsi="Times New Roman" w:cs="Times New Roman"/>
          <w:bCs/>
          <w:sz w:val="24"/>
          <w:szCs w:val="24"/>
        </w:rPr>
        <w:t xml:space="preserve">business </w:t>
      </w:r>
      <w:r w:rsidR="007301D5" w:rsidRPr="001806D9">
        <w:rPr>
          <w:rFonts w:ascii="Times New Roman" w:hAnsi="Times New Roman" w:cs="Times New Roman"/>
          <w:bCs/>
          <w:sz w:val="24"/>
          <w:szCs w:val="24"/>
        </w:rPr>
        <w:t xml:space="preserve">days of the </w:t>
      </w:r>
      <w:r w:rsidR="00641592" w:rsidRPr="001806D9">
        <w:rPr>
          <w:rFonts w:ascii="Times New Roman" w:hAnsi="Times New Roman" w:cs="Times New Roman"/>
          <w:bCs/>
          <w:sz w:val="24"/>
          <w:szCs w:val="24"/>
        </w:rPr>
        <w:t xml:space="preserve">person </w:t>
      </w:r>
      <w:r w:rsidR="007301D5" w:rsidRPr="001806D9">
        <w:rPr>
          <w:rFonts w:ascii="Times New Roman" w:hAnsi="Times New Roman" w:cs="Times New Roman"/>
          <w:bCs/>
          <w:sz w:val="24"/>
          <w:szCs w:val="24"/>
        </w:rPr>
        <w:t xml:space="preserve">receiving notice of the decision, or within another period allowed by the Secretary. The person must detail the grounds on which the </w:t>
      </w:r>
      <w:r w:rsidR="00582084" w:rsidRPr="001806D9">
        <w:rPr>
          <w:rFonts w:ascii="Times New Roman" w:hAnsi="Times New Roman" w:cs="Times New Roman"/>
          <w:bCs/>
          <w:sz w:val="24"/>
          <w:szCs w:val="24"/>
        </w:rPr>
        <w:t xml:space="preserve">person </w:t>
      </w:r>
      <w:r w:rsidR="007301D5" w:rsidRPr="001806D9">
        <w:rPr>
          <w:rFonts w:ascii="Times New Roman" w:hAnsi="Times New Roman" w:cs="Times New Roman"/>
          <w:bCs/>
          <w:sz w:val="24"/>
          <w:szCs w:val="24"/>
        </w:rPr>
        <w:t>relies in applying for the review.</w:t>
      </w:r>
      <w:r>
        <w:rPr>
          <w:rFonts w:ascii="Times New Roman" w:hAnsi="Times New Roman" w:cs="Times New Roman"/>
          <w:bCs/>
          <w:sz w:val="24"/>
          <w:szCs w:val="24"/>
        </w:rPr>
        <w:br/>
      </w:r>
      <w:r>
        <w:rPr>
          <w:rFonts w:ascii="Times New Roman" w:hAnsi="Times New Roman" w:cs="Times New Roman"/>
          <w:bCs/>
          <w:sz w:val="24"/>
          <w:szCs w:val="24"/>
        </w:rPr>
        <w:br/>
      </w:r>
      <w:r w:rsidR="007301D5" w:rsidRPr="001806D9">
        <w:rPr>
          <w:rFonts w:ascii="Times New Roman" w:hAnsi="Times New Roman" w:cs="Times New Roman"/>
          <w:bCs/>
          <w:sz w:val="24"/>
          <w:szCs w:val="24"/>
        </w:rPr>
        <w:t>This section also allow</w:t>
      </w:r>
      <w:r w:rsidR="00D93323" w:rsidRPr="001806D9">
        <w:rPr>
          <w:rFonts w:ascii="Times New Roman" w:hAnsi="Times New Roman" w:cs="Times New Roman"/>
          <w:bCs/>
          <w:sz w:val="24"/>
          <w:szCs w:val="24"/>
        </w:rPr>
        <w:t>s</w:t>
      </w:r>
      <w:r w:rsidR="007301D5" w:rsidRPr="001806D9">
        <w:rPr>
          <w:rFonts w:ascii="Times New Roman" w:hAnsi="Times New Roman" w:cs="Times New Roman"/>
          <w:bCs/>
          <w:sz w:val="24"/>
          <w:szCs w:val="24"/>
        </w:rPr>
        <w:t xml:space="preserve"> for the person, within 10 </w:t>
      </w:r>
      <w:r w:rsidR="00334A6B" w:rsidRPr="001806D9">
        <w:rPr>
          <w:rFonts w:ascii="Times New Roman" w:hAnsi="Times New Roman" w:cs="Times New Roman"/>
          <w:bCs/>
          <w:sz w:val="24"/>
          <w:szCs w:val="24"/>
        </w:rPr>
        <w:t xml:space="preserve">business </w:t>
      </w:r>
      <w:r w:rsidR="007301D5" w:rsidRPr="001806D9">
        <w:rPr>
          <w:rFonts w:ascii="Times New Roman" w:hAnsi="Times New Roman" w:cs="Times New Roman"/>
          <w:bCs/>
          <w:sz w:val="24"/>
          <w:szCs w:val="24"/>
        </w:rPr>
        <w:t>days after receiving the initial review decision, to request the Secretary to have the internal review decision reviewed.</w:t>
      </w:r>
      <w:r>
        <w:rPr>
          <w:rFonts w:ascii="Times New Roman" w:hAnsi="Times New Roman" w:cs="Times New Roman"/>
          <w:bCs/>
          <w:sz w:val="24"/>
          <w:szCs w:val="24"/>
        </w:rPr>
        <w:br/>
      </w:r>
      <w:r>
        <w:rPr>
          <w:rFonts w:ascii="Times New Roman" w:hAnsi="Times New Roman" w:cs="Times New Roman"/>
          <w:bCs/>
          <w:sz w:val="24"/>
          <w:szCs w:val="24"/>
        </w:rPr>
        <w:br/>
      </w:r>
      <w:r w:rsidR="00771583" w:rsidRPr="004F2032">
        <w:rPr>
          <w:rFonts w:ascii="Times New Roman" w:hAnsi="Times New Roman" w:cs="Times New Roman"/>
          <w:bCs/>
          <w:sz w:val="24"/>
          <w:szCs w:val="24"/>
          <w:u w:val="single"/>
        </w:rPr>
        <w:t>Section 74 – Secretary may initiate internal review</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301D5" w:rsidRPr="001806D9">
        <w:rPr>
          <w:rFonts w:ascii="Times New Roman" w:hAnsi="Times New Roman" w:cs="Times New Roman"/>
          <w:bCs/>
          <w:sz w:val="24"/>
          <w:szCs w:val="24"/>
        </w:rPr>
        <w:t xml:space="preserve">Section 74 provides that the Secretary may initiate a review at any time about a reviewable decision. The Secretary may </w:t>
      </w:r>
      <w:r w:rsidR="00D93323" w:rsidRPr="001806D9">
        <w:rPr>
          <w:rFonts w:ascii="Times New Roman" w:hAnsi="Times New Roman" w:cs="Times New Roman"/>
          <w:bCs/>
          <w:sz w:val="24"/>
          <w:szCs w:val="24"/>
        </w:rPr>
        <w:t>decide for</w:t>
      </w:r>
      <w:r w:rsidR="007301D5" w:rsidRPr="001806D9">
        <w:rPr>
          <w:rFonts w:ascii="Times New Roman" w:hAnsi="Times New Roman" w:cs="Times New Roman"/>
          <w:bCs/>
          <w:sz w:val="24"/>
          <w:szCs w:val="24"/>
        </w:rPr>
        <w:t xml:space="preserve"> the reviewable decision to be affirmed, revoked or varied and in the case of revocation, for any other decision to be made as thought appropriate by the Secretary.</w:t>
      </w:r>
      <w:r>
        <w:rPr>
          <w:rFonts w:ascii="Times New Roman" w:hAnsi="Times New Roman" w:cs="Times New Roman"/>
          <w:bCs/>
          <w:sz w:val="24"/>
          <w:szCs w:val="24"/>
        </w:rPr>
        <w:br/>
      </w:r>
      <w:r>
        <w:rPr>
          <w:rFonts w:ascii="Times New Roman" w:hAnsi="Times New Roman" w:cs="Times New Roman"/>
          <w:bCs/>
          <w:sz w:val="24"/>
          <w:szCs w:val="24"/>
        </w:rPr>
        <w:br/>
      </w:r>
      <w:r w:rsidR="00771583" w:rsidRPr="004F2032">
        <w:rPr>
          <w:rFonts w:ascii="Times New Roman" w:hAnsi="Times New Roman" w:cs="Times New Roman"/>
          <w:bCs/>
          <w:sz w:val="24"/>
          <w:szCs w:val="24"/>
          <w:u w:val="single"/>
        </w:rPr>
        <w:t>Section 75 – Notice of fee adjustment</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71583" w:rsidRPr="001806D9">
        <w:rPr>
          <w:rFonts w:ascii="Times New Roman" w:hAnsi="Times New Roman" w:cs="Times New Roman"/>
          <w:bCs/>
          <w:sz w:val="24"/>
          <w:szCs w:val="24"/>
        </w:rPr>
        <w:t xml:space="preserve">Section 75 requires the Secretary to notify a </w:t>
      </w:r>
      <w:r w:rsidR="003603D0" w:rsidRPr="001806D9">
        <w:rPr>
          <w:rFonts w:ascii="Times New Roman" w:hAnsi="Times New Roman" w:cs="Times New Roman"/>
          <w:bCs/>
          <w:sz w:val="24"/>
          <w:szCs w:val="24"/>
        </w:rPr>
        <w:t>person</w:t>
      </w:r>
      <w:r w:rsidR="00771583" w:rsidRPr="001806D9">
        <w:rPr>
          <w:rFonts w:ascii="Times New Roman" w:hAnsi="Times New Roman" w:cs="Times New Roman"/>
          <w:bCs/>
          <w:sz w:val="24"/>
          <w:szCs w:val="24"/>
        </w:rPr>
        <w:t xml:space="preserve"> within 20 </w:t>
      </w:r>
      <w:r w:rsidR="007D1102" w:rsidRPr="001806D9">
        <w:rPr>
          <w:rFonts w:ascii="Times New Roman" w:hAnsi="Times New Roman" w:cs="Times New Roman"/>
          <w:bCs/>
          <w:sz w:val="24"/>
          <w:szCs w:val="24"/>
        </w:rPr>
        <w:t xml:space="preserve">business </w:t>
      </w:r>
      <w:r w:rsidR="00771583" w:rsidRPr="001806D9">
        <w:rPr>
          <w:rFonts w:ascii="Times New Roman" w:hAnsi="Times New Roman" w:cs="Times New Roman"/>
          <w:bCs/>
          <w:sz w:val="24"/>
          <w:szCs w:val="24"/>
        </w:rPr>
        <w:t xml:space="preserve">days of a review decision, if there is an overpayment or underpayment of a fee as a result of a decision following an internal review.  </w:t>
      </w:r>
    </w:p>
    <w:p w14:paraId="1378C82B" w14:textId="5A120DEE" w:rsidR="004A4135" w:rsidRDefault="004F2032" w:rsidP="004F2032">
      <w:pPr>
        <w:pStyle w:val="Dot1"/>
        <w:numPr>
          <w:ilvl w:val="0"/>
          <w:numId w:val="0"/>
        </w:numPr>
        <w:rPr>
          <w:rFonts w:ascii="Times New Roman" w:hAnsi="Times New Roman" w:cs="Times New Roman"/>
          <w:bCs/>
          <w:sz w:val="24"/>
          <w:szCs w:val="24"/>
        </w:rPr>
      </w:pPr>
      <w:r>
        <w:rPr>
          <w:rFonts w:ascii="Times New Roman" w:hAnsi="Times New Roman" w:cs="Times New Roman"/>
          <w:bCs/>
          <w:sz w:val="24"/>
          <w:szCs w:val="24"/>
        </w:rPr>
        <w:lastRenderedPageBreak/>
        <w:br/>
      </w:r>
      <w:r w:rsidR="00771583" w:rsidRPr="004F2032">
        <w:rPr>
          <w:rFonts w:ascii="Times New Roman" w:hAnsi="Times New Roman" w:cs="Times New Roman"/>
          <w:bCs/>
          <w:sz w:val="24"/>
          <w:szCs w:val="24"/>
          <w:u w:val="single"/>
        </w:rPr>
        <w:t>Section 76 – Review by the Administrative Appeals Tribunal</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771583" w:rsidRPr="001806D9">
        <w:rPr>
          <w:rFonts w:ascii="Times New Roman" w:hAnsi="Times New Roman" w:cs="Times New Roman"/>
          <w:bCs/>
          <w:sz w:val="24"/>
          <w:szCs w:val="24"/>
        </w:rPr>
        <w:t>Section 76 provides for applicants to apply to the Administrative Appeals Tribunal for a review of</w:t>
      </w:r>
      <w:r w:rsidR="00D93323" w:rsidRPr="001806D9">
        <w:rPr>
          <w:rFonts w:ascii="Times New Roman" w:hAnsi="Times New Roman" w:cs="Times New Roman"/>
          <w:bCs/>
          <w:sz w:val="24"/>
          <w:szCs w:val="24"/>
        </w:rPr>
        <w:t xml:space="preserve"> a</w:t>
      </w:r>
      <w:r w:rsidR="00771583" w:rsidRPr="001806D9">
        <w:rPr>
          <w:rFonts w:ascii="Times New Roman" w:hAnsi="Times New Roman" w:cs="Times New Roman"/>
          <w:bCs/>
          <w:sz w:val="24"/>
          <w:szCs w:val="24"/>
        </w:rPr>
        <w:t xml:space="preserve"> decision after any internal review rights have been exhausted.   </w:t>
      </w:r>
      <w:r>
        <w:rPr>
          <w:rFonts w:ascii="Times New Roman" w:hAnsi="Times New Roman" w:cs="Times New Roman"/>
          <w:bCs/>
          <w:sz w:val="24"/>
          <w:szCs w:val="24"/>
        </w:rPr>
        <w:br/>
      </w:r>
      <w:r>
        <w:rPr>
          <w:rFonts w:ascii="Times New Roman" w:hAnsi="Times New Roman" w:cs="Times New Roman"/>
          <w:bCs/>
          <w:sz w:val="24"/>
          <w:szCs w:val="24"/>
        </w:rPr>
        <w:br/>
      </w:r>
      <w:r w:rsidR="00502C42" w:rsidRPr="001806D9">
        <w:rPr>
          <w:rFonts w:ascii="Times New Roman" w:hAnsi="Times New Roman" w:cs="Times New Roman"/>
          <w:bCs/>
          <w:sz w:val="24"/>
          <w:szCs w:val="24"/>
        </w:rPr>
        <w:t>T</w:t>
      </w:r>
      <w:r w:rsidR="00771583" w:rsidRPr="001806D9">
        <w:rPr>
          <w:rFonts w:ascii="Times New Roman" w:hAnsi="Times New Roman" w:cs="Times New Roman"/>
          <w:bCs/>
          <w:sz w:val="24"/>
          <w:szCs w:val="24"/>
        </w:rPr>
        <w:t xml:space="preserve">he Department may suspend </w:t>
      </w:r>
      <w:r w:rsidR="00502C42" w:rsidRPr="001806D9">
        <w:rPr>
          <w:rFonts w:ascii="Times New Roman" w:hAnsi="Times New Roman" w:cs="Times New Roman"/>
          <w:bCs/>
          <w:sz w:val="24"/>
          <w:szCs w:val="24"/>
        </w:rPr>
        <w:t>services relating to</w:t>
      </w:r>
      <w:r w:rsidR="00771583" w:rsidRPr="001806D9">
        <w:rPr>
          <w:rFonts w:ascii="Times New Roman" w:hAnsi="Times New Roman" w:cs="Times New Roman"/>
          <w:bCs/>
          <w:sz w:val="24"/>
          <w:szCs w:val="24"/>
        </w:rPr>
        <w:t xml:space="preserve"> an application </w:t>
      </w:r>
      <w:r w:rsidR="00502C42" w:rsidRPr="001806D9">
        <w:rPr>
          <w:rFonts w:ascii="Times New Roman" w:hAnsi="Times New Roman" w:cs="Times New Roman"/>
          <w:bCs/>
          <w:sz w:val="24"/>
          <w:szCs w:val="24"/>
        </w:rPr>
        <w:t xml:space="preserve">for review that </w:t>
      </w:r>
      <w:r w:rsidR="00771583" w:rsidRPr="001806D9">
        <w:rPr>
          <w:rFonts w:ascii="Times New Roman" w:hAnsi="Times New Roman" w:cs="Times New Roman"/>
          <w:bCs/>
          <w:sz w:val="24"/>
          <w:szCs w:val="24"/>
        </w:rPr>
        <w:t xml:space="preserve">is being considered </w:t>
      </w:r>
      <w:r w:rsidR="00502C42" w:rsidRPr="001806D9">
        <w:rPr>
          <w:rFonts w:ascii="Times New Roman" w:hAnsi="Times New Roman" w:cs="Times New Roman"/>
          <w:bCs/>
          <w:sz w:val="24"/>
          <w:szCs w:val="24"/>
        </w:rPr>
        <w:t>by the Administrative Appeals Tribunal</w:t>
      </w:r>
      <w:r w:rsidR="00771583" w:rsidRPr="001806D9">
        <w:rPr>
          <w:rFonts w:ascii="Times New Roman" w:hAnsi="Times New Roman" w:cs="Times New Roman"/>
          <w:bCs/>
          <w:sz w:val="24"/>
          <w:szCs w:val="24"/>
        </w:rPr>
        <w:t>.</w:t>
      </w:r>
      <w:bookmarkEnd w:id="11"/>
      <w:r>
        <w:rPr>
          <w:rFonts w:ascii="Times New Roman" w:hAnsi="Times New Roman" w:cs="Times New Roman"/>
          <w:bCs/>
          <w:sz w:val="24"/>
          <w:szCs w:val="24"/>
        </w:rPr>
        <w:br/>
      </w:r>
      <w:r>
        <w:rPr>
          <w:rFonts w:ascii="Times New Roman" w:hAnsi="Times New Roman" w:cs="Times New Roman"/>
          <w:bCs/>
          <w:sz w:val="24"/>
          <w:szCs w:val="24"/>
        </w:rPr>
        <w:br/>
      </w:r>
      <w:r w:rsidRPr="004F2032">
        <w:rPr>
          <w:rFonts w:ascii="Times New Roman" w:hAnsi="Times New Roman" w:cs="Times New Roman"/>
          <w:bCs/>
          <w:sz w:val="24"/>
          <w:szCs w:val="24"/>
          <w:u w:val="single"/>
        </w:rPr>
        <w:t>Part 9—Application and transitional provisions</w:t>
      </w:r>
      <w:r w:rsidRPr="004F2032">
        <w:rPr>
          <w:rFonts w:ascii="Times New Roman" w:hAnsi="Times New Roman" w:cs="Times New Roman"/>
          <w:bCs/>
          <w:sz w:val="24"/>
          <w:szCs w:val="24"/>
          <w:u w:val="single"/>
        </w:rPr>
        <w:br/>
      </w:r>
      <w:r w:rsidRPr="004F2032">
        <w:rPr>
          <w:rFonts w:ascii="Times New Roman" w:hAnsi="Times New Roman" w:cs="Times New Roman"/>
          <w:bCs/>
          <w:sz w:val="24"/>
          <w:szCs w:val="24"/>
          <w:u w:val="single"/>
        </w:rPr>
        <w:br/>
        <w:t>Division 1—Application of this instrument as originally made</w:t>
      </w:r>
      <w:r w:rsidRPr="004F2032">
        <w:rPr>
          <w:rFonts w:ascii="Times New Roman" w:hAnsi="Times New Roman" w:cs="Times New Roman"/>
          <w:bCs/>
          <w:sz w:val="24"/>
          <w:szCs w:val="24"/>
          <w:u w:val="single"/>
        </w:rPr>
        <w:br/>
      </w:r>
      <w:r w:rsidRPr="004F2032">
        <w:rPr>
          <w:rFonts w:ascii="Times New Roman" w:hAnsi="Times New Roman" w:cs="Times New Roman"/>
          <w:bCs/>
          <w:sz w:val="24"/>
          <w:szCs w:val="24"/>
          <w:u w:val="single"/>
        </w:rPr>
        <w:br/>
        <w:t>Section 77 – Application of this instrument</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Pr="004F2032">
        <w:rPr>
          <w:rFonts w:ascii="Times New Roman" w:hAnsi="Times New Roman" w:cs="Times New Roman"/>
          <w:bCs/>
          <w:sz w:val="24"/>
          <w:szCs w:val="24"/>
        </w:rPr>
        <w:t>Section 77 provides that, for the purpose of the Regulations, terms have the meaning given to them under this section.</w:t>
      </w:r>
      <w:r>
        <w:rPr>
          <w:rFonts w:ascii="Times New Roman" w:hAnsi="Times New Roman" w:cs="Times New Roman"/>
          <w:bCs/>
          <w:sz w:val="24"/>
          <w:szCs w:val="24"/>
        </w:rPr>
        <w:t xml:space="preserve"> </w:t>
      </w:r>
      <w:r w:rsidR="00170BEA" w:rsidRPr="001806D9">
        <w:rPr>
          <w:rFonts w:ascii="Times New Roman" w:hAnsi="Times New Roman" w:cs="Times New Roman"/>
          <w:bCs/>
          <w:sz w:val="24"/>
          <w:szCs w:val="24"/>
        </w:rPr>
        <w:t>Section 78 – Submission or applicant for the provision of services received on or after commencement day</w:t>
      </w:r>
      <w:r>
        <w:rPr>
          <w:rFonts w:ascii="Times New Roman" w:hAnsi="Times New Roman" w:cs="Times New Roman"/>
          <w:bCs/>
          <w:sz w:val="24"/>
          <w:szCs w:val="24"/>
        </w:rPr>
        <w:br/>
      </w:r>
      <w:r>
        <w:rPr>
          <w:rFonts w:ascii="Times New Roman" w:hAnsi="Times New Roman" w:cs="Times New Roman"/>
          <w:bCs/>
          <w:sz w:val="24"/>
          <w:szCs w:val="24"/>
        </w:rPr>
        <w:br/>
      </w:r>
      <w:r w:rsidR="004A4135" w:rsidRPr="004A4135">
        <w:rPr>
          <w:rFonts w:ascii="Times New Roman" w:hAnsi="Times New Roman" w:cs="Times New Roman"/>
          <w:bCs/>
          <w:sz w:val="24"/>
          <w:szCs w:val="24"/>
          <w:u w:val="single"/>
        </w:rPr>
        <w:t>Section 78 – Submission or application for the provision of services received on or after commencement day</w:t>
      </w:r>
    </w:p>
    <w:p w14:paraId="5CFC6C10" w14:textId="368F2210" w:rsidR="00511B57" w:rsidRDefault="004F2032" w:rsidP="004F2032">
      <w:pPr>
        <w:pStyle w:val="Dot1"/>
        <w:numPr>
          <w:ilvl w:val="0"/>
          <w:numId w:val="0"/>
        </w:numPr>
        <w:rPr>
          <w:rFonts w:ascii="Times New Roman" w:hAnsi="Times New Roman" w:cs="Times New Roman"/>
          <w:bCs/>
          <w:sz w:val="24"/>
          <w:szCs w:val="24"/>
        </w:rPr>
      </w:pPr>
      <w:r w:rsidRPr="004F2032">
        <w:rPr>
          <w:rFonts w:ascii="Times New Roman" w:hAnsi="Times New Roman" w:cs="Times New Roman"/>
          <w:bCs/>
          <w:sz w:val="24"/>
          <w:szCs w:val="24"/>
        </w:rPr>
        <w:t xml:space="preserve">Section 78 provides that this instrument applies to a submission or an application, including a remade submission or application for the provision of services received by the Department on or after 1 April 2022. </w:t>
      </w:r>
      <w:r>
        <w:rPr>
          <w:rFonts w:ascii="Times New Roman" w:hAnsi="Times New Roman" w:cs="Times New Roman"/>
          <w:bCs/>
          <w:sz w:val="24"/>
          <w:szCs w:val="24"/>
        </w:rPr>
        <w:br/>
      </w:r>
      <w:r>
        <w:rPr>
          <w:rFonts w:ascii="Times New Roman" w:hAnsi="Times New Roman" w:cs="Times New Roman"/>
          <w:bCs/>
          <w:sz w:val="24"/>
          <w:szCs w:val="24"/>
        </w:rPr>
        <w:br/>
      </w:r>
      <w:r w:rsidR="00D81DDE" w:rsidRPr="004F2032">
        <w:rPr>
          <w:rFonts w:ascii="Times New Roman" w:hAnsi="Times New Roman" w:cs="Times New Roman"/>
          <w:bCs/>
          <w:sz w:val="24"/>
          <w:szCs w:val="24"/>
          <w:u w:val="single"/>
        </w:rPr>
        <w:t>Section 79 – Prior notice of certain applications given before commencement day</w:t>
      </w:r>
      <w:r>
        <w:rPr>
          <w:rFonts w:ascii="Times New Roman" w:hAnsi="Times New Roman" w:cs="Times New Roman"/>
          <w:bCs/>
          <w:sz w:val="24"/>
          <w:szCs w:val="24"/>
          <w:u w:val="single"/>
        </w:rPr>
        <w:br/>
      </w:r>
      <w:r>
        <w:rPr>
          <w:rFonts w:ascii="Times New Roman" w:hAnsi="Times New Roman" w:cs="Times New Roman"/>
          <w:bCs/>
          <w:sz w:val="24"/>
          <w:szCs w:val="24"/>
          <w:u w:val="single"/>
        </w:rPr>
        <w:br/>
      </w:r>
      <w:r w:rsidR="00511B57" w:rsidRPr="001806D9">
        <w:rPr>
          <w:rFonts w:ascii="Times New Roman" w:hAnsi="Times New Roman" w:cs="Times New Roman"/>
          <w:bCs/>
          <w:sz w:val="24"/>
          <w:szCs w:val="24"/>
        </w:rPr>
        <w:t xml:space="preserve">Section 79 provides that this instrument applies to prior notice given for an application for submission services under Part 2 of the </w:t>
      </w:r>
      <w:r w:rsidR="00392ED1" w:rsidRPr="00392ED1">
        <w:rPr>
          <w:rFonts w:ascii="Times New Roman" w:hAnsi="Times New Roman" w:cs="Times New Roman"/>
          <w:bCs/>
          <w:i/>
          <w:iCs/>
          <w:sz w:val="24"/>
          <w:szCs w:val="24"/>
        </w:rPr>
        <w:t xml:space="preserve">National Health (Pharmaceutical and Vaccines—Cost Recovery) Regulations 2009 </w:t>
      </w:r>
      <w:r w:rsidR="00392ED1" w:rsidRPr="00392ED1">
        <w:rPr>
          <w:rFonts w:ascii="Times New Roman" w:hAnsi="Times New Roman" w:cs="Times New Roman"/>
          <w:bCs/>
          <w:sz w:val="24"/>
          <w:szCs w:val="24"/>
        </w:rPr>
        <w:t>(the 2009 Regulations)</w:t>
      </w:r>
      <w:r w:rsidR="00392ED1">
        <w:rPr>
          <w:rFonts w:ascii="Times New Roman" w:hAnsi="Times New Roman" w:cs="Times New Roman"/>
          <w:bCs/>
          <w:sz w:val="24"/>
          <w:szCs w:val="24"/>
        </w:rPr>
        <w:t>,</w:t>
      </w:r>
      <w:r w:rsidR="00511B57" w:rsidRPr="001806D9">
        <w:rPr>
          <w:rFonts w:ascii="Times New Roman" w:hAnsi="Times New Roman" w:cs="Times New Roman"/>
          <w:bCs/>
          <w:sz w:val="24"/>
          <w:szCs w:val="24"/>
        </w:rPr>
        <w:t xml:space="preserve"> or for pricing services under Part 3 of the 2009 Regulations as it would apply to a notice of intent given under section 30 or section 48 </w:t>
      </w:r>
      <w:r w:rsidR="00C57FB6" w:rsidRPr="001806D9">
        <w:rPr>
          <w:rFonts w:ascii="Times New Roman" w:hAnsi="Times New Roman" w:cs="Times New Roman"/>
          <w:bCs/>
          <w:sz w:val="24"/>
          <w:szCs w:val="24"/>
        </w:rPr>
        <w:t xml:space="preserve">of this instrument </w:t>
      </w:r>
      <w:r w:rsidR="00511B57" w:rsidRPr="001806D9">
        <w:rPr>
          <w:rFonts w:ascii="Times New Roman" w:hAnsi="Times New Roman" w:cs="Times New Roman"/>
          <w:bCs/>
          <w:sz w:val="24"/>
          <w:szCs w:val="24"/>
        </w:rPr>
        <w:t>respectively if</w:t>
      </w:r>
      <w:r w:rsidR="001918B0" w:rsidRPr="001806D9">
        <w:rPr>
          <w:rFonts w:ascii="Times New Roman" w:hAnsi="Times New Roman" w:cs="Times New Roman"/>
          <w:bCs/>
          <w:sz w:val="24"/>
          <w:szCs w:val="24"/>
        </w:rPr>
        <w:t>, before 1 April 2022</w:t>
      </w:r>
      <w:r w:rsidR="00511B57" w:rsidRPr="001806D9">
        <w:rPr>
          <w:rFonts w:ascii="Times New Roman" w:hAnsi="Times New Roman" w:cs="Times New Roman"/>
          <w:bCs/>
          <w:sz w:val="24"/>
          <w:szCs w:val="24"/>
        </w:rPr>
        <w:t xml:space="preserve">: </w:t>
      </w:r>
    </w:p>
    <w:p w14:paraId="164B85DA" w14:textId="77777777" w:rsidR="004F2032" w:rsidRPr="004F2032" w:rsidRDefault="004F2032" w:rsidP="004F2032">
      <w:pPr>
        <w:pStyle w:val="Dot1"/>
        <w:numPr>
          <w:ilvl w:val="0"/>
          <w:numId w:val="16"/>
        </w:numPr>
        <w:rPr>
          <w:rFonts w:ascii="Times New Roman" w:hAnsi="Times New Roman" w:cs="Times New Roman"/>
          <w:bCs/>
          <w:sz w:val="24"/>
          <w:szCs w:val="24"/>
        </w:rPr>
      </w:pPr>
      <w:r w:rsidRPr="004F2032">
        <w:rPr>
          <w:rFonts w:ascii="Times New Roman" w:hAnsi="Times New Roman" w:cs="Times New Roman"/>
          <w:bCs/>
          <w:sz w:val="24"/>
          <w:szCs w:val="24"/>
        </w:rPr>
        <w:t>the Department had received the prior notice but had not received the relevant application; or</w:t>
      </w:r>
    </w:p>
    <w:p w14:paraId="7630B49B" w14:textId="2E83EDEE" w:rsidR="004F2032" w:rsidRPr="004F2032" w:rsidRDefault="004F2032" w:rsidP="004F2032">
      <w:pPr>
        <w:pStyle w:val="Dot1"/>
        <w:numPr>
          <w:ilvl w:val="0"/>
          <w:numId w:val="16"/>
        </w:numPr>
        <w:rPr>
          <w:rFonts w:ascii="Times New Roman" w:hAnsi="Times New Roman" w:cs="Times New Roman"/>
          <w:bCs/>
          <w:sz w:val="24"/>
          <w:szCs w:val="24"/>
        </w:rPr>
      </w:pPr>
      <w:r w:rsidRPr="004F2032">
        <w:rPr>
          <w:rFonts w:ascii="Times New Roman" w:hAnsi="Times New Roman" w:cs="Times New Roman"/>
          <w:bCs/>
          <w:sz w:val="24"/>
          <w:szCs w:val="24"/>
        </w:rPr>
        <w:t>the Department had received the prior notice and the relevant application, but the assessment of the application had not been completed.</w:t>
      </w:r>
    </w:p>
    <w:p w14:paraId="702E9DE6" w14:textId="7B2F5392" w:rsidR="00D81DDE" w:rsidRPr="004F2032" w:rsidRDefault="00D81DDE" w:rsidP="00771583">
      <w:pPr>
        <w:rPr>
          <w:rFonts w:ascii="Times New Roman" w:hAnsi="Times New Roman" w:cs="Times New Roman"/>
          <w:bCs/>
          <w:sz w:val="24"/>
          <w:szCs w:val="24"/>
          <w:u w:val="single"/>
        </w:rPr>
      </w:pPr>
      <w:r w:rsidRPr="004F2032">
        <w:rPr>
          <w:rFonts w:ascii="Times New Roman" w:hAnsi="Times New Roman" w:cs="Times New Roman"/>
          <w:bCs/>
          <w:sz w:val="24"/>
          <w:szCs w:val="24"/>
          <w:u w:val="single"/>
        </w:rPr>
        <w:t>Section 80 – Application for services received, but notification not given, before commencement day</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164C7B" w:rsidRPr="001806D9">
        <w:rPr>
          <w:rFonts w:ascii="Times New Roman" w:hAnsi="Times New Roman" w:cs="Times New Roman"/>
          <w:bCs/>
          <w:sz w:val="24"/>
          <w:szCs w:val="24"/>
        </w:rPr>
        <w:t xml:space="preserve">Section 80 provides that this instrument applies </w:t>
      </w:r>
      <w:r w:rsidR="00E97859" w:rsidRPr="001806D9">
        <w:rPr>
          <w:rFonts w:ascii="Times New Roman" w:hAnsi="Times New Roman" w:cs="Times New Roman"/>
          <w:bCs/>
          <w:sz w:val="24"/>
          <w:szCs w:val="24"/>
        </w:rPr>
        <w:t>to an application for services made under the 2009 Regulations as it would apply to a submission or application made for relevant services under this instrument if, before 1 April 2022</w:t>
      </w:r>
      <w:r w:rsidR="00C57FB6" w:rsidRPr="001806D9">
        <w:rPr>
          <w:rFonts w:ascii="Times New Roman" w:hAnsi="Times New Roman" w:cs="Times New Roman"/>
          <w:bCs/>
          <w:sz w:val="24"/>
          <w:szCs w:val="24"/>
        </w:rPr>
        <w:t>:</w:t>
      </w:r>
    </w:p>
    <w:p w14:paraId="0E0365F5" w14:textId="6F99893D" w:rsidR="000B5810" w:rsidRPr="001806D9" w:rsidRDefault="000B5810" w:rsidP="00C57FB6">
      <w:pPr>
        <w:pStyle w:val="ListParagraph"/>
        <w:numPr>
          <w:ilvl w:val="0"/>
          <w:numId w:val="15"/>
        </w:numPr>
        <w:rPr>
          <w:rFonts w:ascii="Times New Roman" w:hAnsi="Times New Roman" w:cs="Times New Roman"/>
          <w:bCs/>
          <w:sz w:val="24"/>
          <w:szCs w:val="24"/>
        </w:rPr>
      </w:pPr>
      <w:r w:rsidRPr="001806D9">
        <w:rPr>
          <w:rFonts w:ascii="Times New Roman" w:hAnsi="Times New Roman" w:cs="Times New Roman"/>
          <w:bCs/>
          <w:sz w:val="24"/>
          <w:szCs w:val="24"/>
        </w:rPr>
        <w:t>the Secretary had not given a notification in relation to the application or relevant prior notice</w:t>
      </w:r>
      <w:r w:rsidR="001918B0" w:rsidRPr="001806D9">
        <w:rPr>
          <w:rFonts w:ascii="Times New Roman" w:hAnsi="Times New Roman" w:cs="Times New Roman"/>
          <w:bCs/>
          <w:sz w:val="24"/>
          <w:szCs w:val="24"/>
        </w:rPr>
        <w:t xml:space="preserve"> given</w:t>
      </w:r>
      <w:r w:rsidR="00D35D97" w:rsidRPr="001806D9">
        <w:rPr>
          <w:rFonts w:ascii="Times New Roman" w:hAnsi="Times New Roman" w:cs="Times New Roman"/>
          <w:bCs/>
          <w:sz w:val="24"/>
          <w:szCs w:val="24"/>
        </w:rPr>
        <w:t>;</w:t>
      </w:r>
      <w:r w:rsidRPr="001806D9">
        <w:rPr>
          <w:rFonts w:ascii="Times New Roman" w:hAnsi="Times New Roman" w:cs="Times New Roman"/>
          <w:bCs/>
          <w:sz w:val="24"/>
          <w:szCs w:val="24"/>
        </w:rPr>
        <w:t xml:space="preserve"> and</w:t>
      </w:r>
    </w:p>
    <w:p w14:paraId="55AC9429" w14:textId="21B5D4F5" w:rsidR="00C57FB6" w:rsidRPr="001806D9" w:rsidRDefault="00C57FB6" w:rsidP="00BE57C4">
      <w:pPr>
        <w:pStyle w:val="ListParagraph"/>
        <w:numPr>
          <w:ilvl w:val="0"/>
          <w:numId w:val="15"/>
        </w:numPr>
        <w:rPr>
          <w:rFonts w:ascii="Times New Roman" w:hAnsi="Times New Roman" w:cs="Times New Roman"/>
          <w:bCs/>
          <w:sz w:val="24"/>
          <w:szCs w:val="24"/>
        </w:rPr>
      </w:pPr>
      <w:r w:rsidRPr="001806D9">
        <w:rPr>
          <w:rFonts w:ascii="Times New Roman" w:hAnsi="Times New Roman" w:cs="Times New Roman"/>
          <w:bCs/>
          <w:sz w:val="24"/>
          <w:szCs w:val="24"/>
        </w:rPr>
        <w:t xml:space="preserve">the </w:t>
      </w:r>
      <w:r w:rsidR="000B5810" w:rsidRPr="001806D9">
        <w:rPr>
          <w:rFonts w:ascii="Times New Roman" w:hAnsi="Times New Roman" w:cs="Times New Roman"/>
          <w:bCs/>
          <w:sz w:val="24"/>
          <w:szCs w:val="24"/>
        </w:rPr>
        <w:t>application made had not been withdrawn</w:t>
      </w:r>
      <w:r w:rsidR="001918B0" w:rsidRPr="001806D9">
        <w:rPr>
          <w:rFonts w:ascii="Times New Roman" w:hAnsi="Times New Roman" w:cs="Times New Roman"/>
          <w:bCs/>
          <w:sz w:val="24"/>
          <w:szCs w:val="24"/>
        </w:rPr>
        <w:t>.</w:t>
      </w:r>
    </w:p>
    <w:p w14:paraId="4DF8C7DD" w14:textId="7981B320" w:rsidR="00BE57C4" w:rsidRPr="004F2032" w:rsidRDefault="00D81DDE" w:rsidP="00771583">
      <w:pPr>
        <w:rPr>
          <w:rFonts w:ascii="Times New Roman" w:hAnsi="Times New Roman" w:cs="Times New Roman"/>
          <w:bCs/>
          <w:sz w:val="24"/>
          <w:szCs w:val="24"/>
          <w:u w:val="single"/>
        </w:rPr>
      </w:pPr>
      <w:r w:rsidRPr="004F2032">
        <w:rPr>
          <w:rFonts w:ascii="Times New Roman" w:hAnsi="Times New Roman" w:cs="Times New Roman"/>
          <w:bCs/>
          <w:sz w:val="24"/>
          <w:szCs w:val="24"/>
          <w:u w:val="single"/>
        </w:rPr>
        <w:lastRenderedPageBreak/>
        <w:t>Section 81 – Application for services received, and notification given, before commencement day</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BE57C4" w:rsidRPr="001806D9">
        <w:rPr>
          <w:rFonts w:ascii="Times New Roman" w:hAnsi="Times New Roman" w:cs="Times New Roman"/>
          <w:bCs/>
          <w:sz w:val="24"/>
          <w:szCs w:val="24"/>
        </w:rPr>
        <w:t>Section 81 provides that this instrument applies to an application for services made under the 2009 Regulations as it would apply to a submission or application made for relevant services under this instrument if, before 1 April 2022:</w:t>
      </w:r>
    </w:p>
    <w:p w14:paraId="03C379E1" w14:textId="7032DF18" w:rsidR="001918B0" w:rsidRPr="001806D9" w:rsidRDefault="001918B0" w:rsidP="001918B0">
      <w:pPr>
        <w:pStyle w:val="ListParagraph"/>
        <w:numPr>
          <w:ilvl w:val="0"/>
          <w:numId w:val="15"/>
        </w:numPr>
        <w:rPr>
          <w:rFonts w:ascii="Times New Roman" w:hAnsi="Times New Roman" w:cs="Times New Roman"/>
          <w:bCs/>
          <w:sz w:val="24"/>
          <w:szCs w:val="24"/>
        </w:rPr>
      </w:pPr>
      <w:r w:rsidRPr="001806D9">
        <w:rPr>
          <w:rFonts w:ascii="Times New Roman" w:hAnsi="Times New Roman" w:cs="Times New Roman"/>
          <w:bCs/>
          <w:sz w:val="24"/>
          <w:szCs w:val="24"/>
        </w:rPr>
        <w:t>the Secretary had given a notification in relation to the application or relevant prior notice given</w:t>
      </w:r>
      <w:r w:rsidR="00D35D97" w:rsidRPr="001806D9">
        <w:rPr>
          <w:rFonts w:ascii="Times New Roman" w:hAnsi="Times New Roman" w:cs="Times New Roman"/>
          <w:bCs/>
          <w:sz w:val="24"/>
          <w:szCs w:val="24"/>
        </w:rPr>
        <w:t>;</w:t>
      </w:r>
      <w:r w:rsidRPr="001806D9">
        <w:rPr>
          <w:rFonts w:ascii="Times New Roman" w:hAnsi="Times New Roman" w:cs="Times New Roman"/>
          <w:bCs/>
          <w:sz w:val="24"/>
          <w:szCs w:val="24"/>
        </w:rPr>
        <w:t xml:space="preserve"> and</w:t>
      </w:r>
    </w:p>
    <w:p w14:paraId="04F31B96" w14:textId="6AA59852" w:rsidR="001918B0" w:rsidRPr="001806D9" w:rsidRDefault="001918B0" w:rsidP="001918B0">
      <w:pPr>
        <w:pStyle w:val="ListParagraph"/>
        <w:numPr>
          <w:ilvl w:val="0"/>
          <w:numId w:val="15"/>
        </w:numPr>
        <w:rPr>
          <w:rFonts w:ascii="Times New Roman" w:hAnsi="Times New Roman" w:cs="Times New Roman"/>
          <w:bCs/>
          <w:sz w:val="24"/>
          <w:szCs w:val="24"/>
        </w:rPr>
      </w:pPr>
      <w:r w:rsidRPr="001806D9">
        <w:rPr>
          <w:rFonts w:ascii="Times New Roman" w:hAnsi="Times New Roman" w:cs="Times New Roman"/>
          <w:bCs/>
          <w:sz w:val="24"/>
          <w:szCs w:val="24"/>
        </w:rPr>
        <w:t>the application had not been withdrawn</w:t>
      </w:r>
      <w:r w:rsidR="00D35D97" w:rsidRPr="001806D9">
        <w:rPr>
          <w:rFonts w:ascii="Times New Roman" w:hAnsi="Times New Roman" w:cs="Times New Roman"/>
          <w:bCs/>
          <w:sz w:val="24"/>
          <w:szCs w:val="24"/>
        </w:rPr>
        <w:t>;</w:t>
      </w:r>
      <w:r w:rsidRPr="001806D9">
        <w:rPr>
          <w:rFonts w:ascii="Times New Roman" w:hAnsi="Times New Roman" w:cs="Times New Roman"/>
          <w:bCs/>
          <w:sz w:val="24"/>
          <w:szCs w:val="24"/>
        </w:rPr>
        <w:t xml:space="preserve"> and</w:t>
      </w:r>
    </w:p>
    <w:p w14:paraId="300F44A8" w14:textId="4F76A7D3" w:rsidR="001918B0" w:rsidRPr="001806D9" w:rsidRDefault="001918B0" w:rsidP="00BE57C4">
      <w:pPr>
        <w:pStyle w:val="ListParagraph"/>
        <w:numPr>
          <w:ilvl w:val="0"/>
          <w:numId w:val="15"/>
        </w:numPr>
        <w:rPr>
          <w:rFonts w:ascii="Times New Roman" w:hAnsi="Times New Roman" w:cs="Times New Roman"/>
          <w:bCs/>
          <w:sz w:val="24"/>
          <w:szCs w:val="24"/>
        </w:rPr>
      </w:pPr>
      <w:r w:rsidRPr="001806D9">
        <w:rPr>
          <w:rFonts w:ascii="Times New Roman" w:hAnsi="Times New Roman" w:cs="Times New Roman"/>
          <w:bCs/>
          <w:sz w:val="24"/>
          <w:szCs w:val="24"/>
        </w:rPr>
        <w:t>the assessment of the application had not been completed.</w:t>
      </w:r>
    </w:p>
    <w:p w14:paraId="6FF31F59" w14:textId="7D5B777D" w:rsidR="00771583" w:rsidRPr="004F2032" w:rsidRDefault="00D81DDE" w:rsidP="00771583">
      <w:pPr>
        <w:rPr>
          <w:rFonts w:ascii="Times New Roman" w:hAnsi="Times New Roman" w:cs="Times New Roman"/>
          <w:bCs/>
          <w:sz w:val="24"/>
          <w:szCs w:val="24"/>
          <w:u w:val="single"/>
        </w:rPr>
      </w:pPr>
      <w:r w:rsidRPr="004F2032">
        <w:rPr>
          <w:rFonts w:ascii="Times New Roman" w:hAnsi="Times New Roman" w:cs="Times New Roman"/>
          <w:bCs/>
          <w:sz w:val="24"/>
          <w:szCs w:val="24"/>
          <w:u w:val="single"/>
        </w:rPr>
        <w:t>Section 82 – ATAGI application made, but waiver of fee not requested, before commencement day</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BE0666" w:rsidRPr="001806D9">
        <w:rPr>
          <w:rFonts w:ascii="Times New Roman" w:hAnsi="Times New Roman" w:cs="Times New Roman"/>
          <w:bCs/>
          <w:sz w:val="24"/>
          <w:szCs w:val="24"/>
        </w:rPr>
        <w:t>Section 82 provides that</w:t>
      </w:r>
      <w:r w:rsidR="006E33F5" w:rsidRPr="001806D9">
        <w:rPr>
          <w:rFonts w:ascii="Times New Roman" w:hAnsi="Times New Roman" w:cs="Times New Roman"/>
          <w:bCs/>
          <w:sz w:val="24"/>
          <w:szCs w:val="24"/>
        </w:rPr>
        <w:t xml:space="preserve"> </w:t>
      </w:r>
      <w:r w:rsidR="00343E1D" w:rsidRPr="001806D9">
        <w:rPr>
          <w:rFonts w:ascii="Times New Roman" w:hAnsi="Times New Roman" w:cs="Times New Roman"/>
          <w:bCs/>
          <w:sz w:val="24"/>
          <w:szCs w:val="24"/>
        </w:rPr>
        <w:t>if a person had made an ATAGI application under Division 1A.1</w:t>
      </w:r>
      <w:r w:rsidR="005156EB" w:rsidRPr="001806D9">
        <w:rPr>
          <w:rFonts w:ascii="Times New Roman" w:hAnsi="Times New Roman" w:cs="Times New Roman"/>
          <w:bCs/>
          <w:sz w:val="24"/>
          <w:szCs w:val="24"/>
        </w:rPr>
        <w:t xml:space="preserve"> of the 2009 Regulations</w:t>
      </w:r>
      <w:r w:rsidR="00343E1D" w:rsidRPr="001806D9">
        <w:rPr>
          <w:rFonts w:ascii="Times New Roman" w:hAnsi="Times New Roman" w:cs="Times New Roman"/>
          <w:bCs/>
          <w:sz w:val="24"/>
          <w:szCs w:val="24"/>
        </w:rPr>
        <w:t xml:space="preserve"> </w:t>
      </w:r>
      <w:r w:rsidR="00446E5A" w:rsidRPr="001806D9">
        <w:rPr>
          <w:rFonts w:ascii="Times New Roman" w:hAnsi="Times New Roman" w:cs="Times New Roman"/>
          <w:bCs/>
          <w:sz w:val="24"/>
          <w:szCs w:val="24"/>
        </w:rPr>
        <w:t xml:space="preserve">and the relevant Part 2 application under the 2009 Regulations had not been made </w:t>
      </w:r>
      <w:r w:rsidR="009011A4" w:rsidRPr="001806D9">
        <w:rPr>
          <w:rFonts w:ascii="Times New Roman" w:hAnsi="Times New Roman" w:cs="Times New Roman"/>
          <w:bCs/>
          <w:sz w:val="24"/>
          <w:szCs w:val="24"/>
        </w:rPr>
        <w:t>before 1 April 2022,</w:t>
      </w:r>
      <w:r w:rsidR="005156EB" w:rsidRPr="001806D9">
        <w:rPr>
          <w:rFonts w:ascii="Times New Roman" w:hAnsi="Times New Roman" w:cs="Times New Roman"/>
          <w:bCs/>
          <w:sz w:val="24"/>
          <w:szCs w:val="24"/>
        </w:rPr>
        <w:t xml:space="preserve"> </w:t>
      </w:r>
      <w:r w:rsidR="006E33F5" w:rsidRPr="001806D9">
        <w:rPr>
          <w:rFonts w:ascii="Times New Roman" w:hAnsi="Times New Roman" w:cs="Times New Roman"/>
          <w:bCs/>
          <w:sz w:val="24"/>
          <w:szCs w:val="24"/>
        </w:rPr>
        <w:t>if the person wishes to see</w:t>
      </w:r>
      <w:r w:rsidR="00E242F3" w:rsidRPr="001806D9">
        <w:rPr>
          <w:rFonts w:ascii="Times New Roman" w:hAnsi="Times New Roman" w:cs="Times New Roman"/>
          <w:bCs/>
          <w:sz w:val="24"/>
          <w:szCs w:val="24"/>
        </w:rPr>
        <w:t>k</w:t>
      </w:r>
      <w:r w:rsidR="006E33F5" w:rsidRPr="001806D9">
        <w:rPr>
          <w:rFonts w:ascii="Times New Roman" w:hAnsi="Times New Roman" w:cs="Times New Roman"/>
          <w:bCs/>
          <w:sz w:val="24"/>
          <w:szCs w:val="24"/>
        </w:rPr>
        <w:t xml:space="preserve"> a fee waiver for ATAGI application services, the request for waiver of fees must be included </w:t>
      </w:r>
      <w:r w:rsidR="00E242F3" w:rsidRPr="001806D9">
        <w:rPr>
          <w:rFonts w:ascii="Times New Roman" w:hAnsi="Times New Roman" w:cs="Times New Roman"/>
          <w:bCs/>
          <w:sz w:val="24"/>
          <w:szCs w:val="24"/>
        </w:rPr>
        <w:t>in the Part 3 submission or the notice of intent required for the Part 3 submission under this instrument.</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E242F3" w:rsidRPr="001806D9">
        <w:rPr>
          <w:rFonts w:ascii="Times New Roman" w:hAnsi="Times New Roman" w:cs="Times New Roman"/>
          <w:bCs/>
          <w:sz w:val="24"/>
          <w:szCs w:val="24"/>
        </w:rPr>
        <w:t xml:space="preserve">Section 82 also provides that the Secretary must </w:t>
      </w:r>
      <w:r w:rsidR="009B77E1" w:rsidRPr="001806D9">
        <w:rPr>
          <w:rFonts w:ascii="Times New Roman" w:hAnsi="Times New Roman" w:cs="Times New Roman"/>
          <w:bCs/>
          <w:sz w:val="24"/>
          <w:szCs w:val="24"/>
        </w:rPr>
        <w:t xml:space="preserve">give a notification under section 33 of this instrument to notify the person whether the fee is waived. If the fee is not waived, the person will be notified of their review rights, the amount of fee payable and manner for paying the fee. </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Pr="004F2032">
        <w:rPr>
          <w:rFonts w:ascii="Times New Roman" w:hAnsi="Times New Roman" w:cs="Times New Roman"/>
          <w:bCs/>
          <w:sz w:val="24"/>
          <w:szCs w:val="24"/>
          <w:u w:val="single"/>
        </w:rPr>
        <w:t>Section 83 – Review of decisions made under the old Regulations</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9B77E1" w:rsidRPr="001806D9">
        <w:rPr>
          <w:rFonts w:ascii="Times New Roman" w:hAnsi="Times New Roman" w:cs="Times New Roman"/>
          <w:bCs/>
          <w:sz w:val="24"/>
          <w:szCs w:val="24"/>
        </w:rPr>
        <w:t>Section 83 provides th</w:t>
      </w:r>
      <w:r w:rsidR="00904152" w:rsidRPr="001806D9">
        <w:rPr>
          <w:rFonts w:ascii="Times New Roman" w:hAnsi="Times New Roman" w:cs="Times New Roman"/>
          <w:bCs/>
          <w:sz w:val="24"/>
          <w:szCs w:val="24"/>
        </w:rPr>
        <w:t xml:space="preserve">e circumstances in which Part 8 of this instrument would apply to reviewable decisions made under the 2009 Regulations. </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4F2032" w:rsidRPr="004F2032">
        <w:rPr>
          <w:rFonts w:ascii="Times New Roman" w:hAnsi="Times New Roman" w:cs="Times New Roman"/>
          <w:bCs/>
          <w:sz w:val="24"/>
          <w:szCs w:val="24"/>
          <w:u w:val="single"/>
        </w:rPr>
        <w:t>Section 84 – Things done under the old Regulations</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4F2032" w:rsidRPr="004F2032">
        <w:rPr>
          <w:rFonts w:ascii="Times New Roman" w:hAnsi="Times New Roman" w:cs="Times New Roman"/>
          <w:bCs/>
          <w:sz w:val="24"/>
          <w:szCs w:val="24"/>
        </w:rPr>
        <w:t>Section 84 provides that without limiting any other provision in Part 9, if a thing was done under the 2009 Regulations for a particular purpose that can also be done under this instrument, this instrument would apply to the thing as if it had been done for that purpose under this instrument. This includes a reference to a notice, application or other instrument being given or made.</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771583" w:rsidRPr="004F2032">
        <w:rPr>
          <w:rFonts w:ascii="Times New Roman" w:hAnsi="Times New Roman" w:cs="Times New Roman"/>
          <w:bCs/>
          <w:sz w:val="24"/>
          <w:szCs w:val="24"/>
          <w:u w:val="single"/>
        </w:rPr>
        <w:t>Schedule 1—Powers of the Minister under the Act</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771583" w:rsidRPr="004F2032">
        <w:rPr>
          <w:rFonts w:ascii="Times New Roman" w:hAnsi="Times New Roman" w:cs="Times New Roman"/>
          <w:bCs/>
          <w:sz w:val="24"/>
          <w:szCs w:val="24"/>
          <w:u w:val="single"/>
        </w:rPr>
        <w:t>Part 1</w:t>
      </w:r>
      <w:r w:rsidR="00E03BB2" w:rsidRPr="004F2032">
        <w:rPr>
          <w:rFonts w:ascii="Times New Roman" w:hAnsi="Times New Roman" w:cs="Times New Roman"/>
          <w:bCs/>
          <w:sz w:val="24"/>
          <w:szCs w:val="24"/>
          <w:u w:val="single"/>
        </w:rPr>
        <w:t>—</w:t>
      </w:r>
      <w:r w:rsidR="00771583" w:rsidRPr="004F2032">
        <w:rPr>
          <w:rFonts w:ascii="Times New Roman" w:hAnsi="Times New Roman" w:cs="Times New Roman"/>
          <w:bCs/>
          <w:sz w:val="24"/>
          <w:szCs w:val="24"/>
          <w:u w:val="single"/>
        </w:rPr>
        <w:t>Vaccines</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00771583" w:rsidRPr="001806D9">
        <w:rPr>
          <w:rFonts w:ascii="Times New Roman" w:hAnsi="Times New Roman" w:cs="Times New Roman"/>
          <w:bCs/>
          <w:sz w:val="24"/>
          <w:szCs w:val="24"/>
        </w:rPr>
        <w:t xml:space="preserve">Part 1 of Schedule 1 lists matters </w:t>
      </w:r>
      <w:r w:rsidR="007C4B95" w:rsidRPr="001806D9">
        <w:rPr>
          <w:rFonts w:ascii="Times New Roman" w:hAnsi="Times New Roman" w:cs="Times New Roman"/>
          <w:bCs/>
          <w:sz w:val="24"/>
          <w:szCs w:val="24"/>
        </w:rPr>
        <w:t xml:space="preserve">dealt with in this instrument </w:t>
      </w:r>
      <w:r w:rsidR="00771583" w:rsidRPr="001806D9">
        <w:rPr>
          <w:rFonts w:ascii="Times New Roman" w:hAnsi="Times New Roman" w:cs="Times New Roman"/>
          <w:bCs/>
          <w:sz w:val="24"/>
          <w:szCs w:val="24"/>
        </w:rPr>
        <w:t xml:space="preserve">about which a </w:t>
      </w:r>
      <w:r w:rsidR="003603D0" w:rsidRPr="001806D9">
        <w:rPr>
          <w:rFonts w:ascii="Times New Roman" w:hAnsi="Times New Roman" w:cs="Times New Roman"/>
          <w:bCs/>
          <w:sz w:val="24"/>
          <w:szCs w:val="24"/>
        </w:rPr>
        <w:t>person</w:t>
      </w:r>
      <w:r w:rsidR="00771583" w:rsidRPr="001806D9">
        <w:rPr>
          <w:rFonts w:ascii="Times New Roman" w:hAnsi="Times New Roman" w:cs="Times New Roman"/>
          <w:bCs/>
          <w:sz w:val="24"/>
          <w:szCs w:val="24"/>
        </w:rPr>
        <w:t xml:space="preserve"> may request the </w:t>
      </w:r>
      <w:r w:rsidR="00CF54D4" w:rsidRPr="001806D9">
        <w:rPr>
          <w:rFonts w:ascii="Times New Roman" w:hAnsi="Times New Roman" w:cs="Times New Roman"/>
          <w:bCs/>
          <w:sz w:val="24"/>
          <w:szCs w:val="24"/>
        </w:rPr>
        <w:t>PBAC</w:t>
      </w:r>
      <w:r w:rsidR="00771583" w:rsidRPr="001806D9">
        <w:rPr>
          <w:rFonts w:ascii="Times New Roman" w:hAnsi="Times New Roman" w:cs="Times New Roman"/>
          <w:bCs/>
          <w:sz w:val="24"/>
          <w:szCs w:val="24"/>
        </w:rPr>
        <w:t xml:space="preserve"> make a recommendation to the Minister or provide advice to the Minister in relation to the designating of vaccines under subsection 9B(2) of the Act.</w:t>
      </w:r>
    </w:p>
    <w:p w14:paraId="7C1FC17C" w14:textId="4425FEF8" w:rsidR="00771583" w:rsidRPr="004F2032" w:rsidRDefault="00771583" w:rsidP="00771583">
      <w:pPr>
        <w:rPr>
          <w:rFonts w:ascii="Times New Roman" w:hAnsi="Times New Roman" w:cs="Times New Roman"/>
          <w:bCs/>
          <w:sz w:val="24"/>
          <w:szCs w:val="24"/>
          <w:u w:val="single"/>
        </w:rPr>
      </w:pPr>
      <w:r w:rsidRPr="004F2032">
        <w:rPr>
          <w:rFonts w:ascii="Times New Roman" w:hAnsi="Times New Roman" w:cs="Times New Roman"/>
          <w:bCs/>
          <w:sz w:val="24"/>
          <w:szCs w:val="24"/>
          <w:u w:val="single"/>
        </w:rPr>
        <w:lastRenderedPageBreak/>
        <w:t>Part 2</w:t>
      </w:r>
      <w:r w:rsidR="00E03BB2" w:rsidRPr="004F2032">
        <w:rPr>
          <w:rFonts w:ascii="Times New Roman" w:hAnsi="Times New Roman" w:cs="Times New Roman"/>
          <w:bCs/>
          <w:sz w:val="24"/>
          <w:szCs w:val="24"/>
          <w:u w:val="single"/>
        </w:rPr>
        <w:t>—</w:t>
      </w:r>
      <w:r w:rsidRPr="004F2032">
        <w:rPr>
          <w:rFonts w:ascii="Times New Roman" w:hAnsi="Times New Roman" w:cs="Times New Roman"/>
          <w:bCs/>
          <w:sz w:val="24"/>
          <w:szCs w:val="24"/>
          <w:u w:val="single"/>
        </w:rPr>
        <w:t>Pharmaceuticals</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Pr="001806D9">
        <w:rPr>
          <w:rFonts w:ascii="Times New Roman" w:hAnsi="Times New Roman" w:cs="Times New Roman"/>
          <w:bCs/>
          <w:sz w:val="24"/>
          <w:szCs w:val="24"/>
        </w:rPr>
        <w:t>Part 2 of Schedule 1 lists matters</w:t>
      </w:r>
      <w:r w:rsidR="007C4B95" w:rsidRPr="001806D9">
        <w:rPr>
          <w:rFonts w:ascii="Times New Roman" w:hAnsi="Times New Roman" w:cs="Times New Roman"/>
          <w:bCs/>
          <w:sz w:val="24"/>
          <w:szCs w:val="24"/>
        </w:rPr>
        <w:t xml:space="preserve"> dealt with in this instrument</w:t>
      </w:r>
      <w:r w:rsidRPr="001806D9">
        <w:rPr>
          <w:rFonts w:ascii="Times New Roman" w:hAnsi="Times New Roman" w:cs="Times New Roman"/>
          <w:bCs/>
          <w:sz w:val="24"/>
          <w:szCs w:val="24"/>
        </w:rPr>
        <w:t xml:space="preserve"> about which a </w:t>
      </w:r>
      <w:r w:rsidR="003603D0" w:rsidRPr="001806D9">
        <w:rPr>
          <w:rFonts w:ascii="Times New Roman" w:hAnsi="Times New Roman" w:cs="Times New Roman"/>
          <w:bCs/>
          <w:sz w:val="24"/>
          <w:szCs w:val="24"/>
        </w:rPr>
        <w:t>person</w:t>
      </w:r>
      <w:r w:rsidRPr="001806D9">
        <w:rPr>
          <w:rFonts w:ascii="Times New Roman" w:hAnsi="Times New Roman" w:cs="Times New Roman"/>
          <w:bCs/>
          <w:sz w:val="24"/>
          <w:szCs w:val="24"/>
        </w:rPr>
        <w:t xml:space="preserve"> may request the </w:t>
      </w:r>
      <w:r w:rsidR="00CF54D4" w:rsidRPr="001806D9">
        <w:rPr>
          <w:rFonts w:ascii="Times New Roman" w:hAnsi="Times New Roman" w:cs="Times New Roman"/>
          <w:bCs/>
          <w:sz w:val="24"/>
          <w:szCs w:val="24"/>
        </w:rPr>
        <w:t>PBAC</w:t>
      </w:r>
      <w:r w:rsidRPr="001806D9">
        <w:rPr>
          <w:rFonts w:ascii="Times New Roman" w:hAnsi="Times New Roman" w:cs="Times New Roman"/>
          <w:bCs/>
          <w:sz w:val="24"/>
          <w:szCs w:val="24"/>
        </w:rPr>
        <w:t xml:space="preserve"> make a recommendation to the Minister or provide advice to the Minister in relation to the listing of pharmaceutical items or special pharmaceutical products on the Schedule of Pharmaceutical Benefits.</w:t>
      </w:r>
      <w:r w:rsidRPr="001806D9">
        <w:rPr>
          <w:rFonts w:ascii="Times New Roman" w:hAnsi="Times New Roman" w:cs="Times New Roman"/>
          <w:bCs/>
          <w:sz w:val="24"/>
          <w:szCs w:val="24"/>
        </w:rPr>
        <w:tab/>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Pr="004F2032">
        <w:rPr>
          <w:rFonts w:ascii="Times New Roman" w:hAnsi="Times New Roman" w:cs="Times New Roman"/>
          <w:bCs/>
          <w:sz w:val="24"/>
          <w:szCs w:val="24"/>
          <w:u w:val="single"/>
        </w:rPr>
        <w:t>Part 3</w:t>
      </w:r>
      <w:r w:rsidR="00E03BB2" w:rsidRPr="004F2032">
        <w:rPr>
          <w:rFonts w:ascii="Times New Roman" w:hAnsi="Times New Roman" w:cs="Times New Roman"/>
          <w:bCs/>
          <w:sz w:val="24"/>
          <w:szCs w:val="24"/>
          <w:u w:val="single"/>
        </w:rPr>
        <w:t>—</w:t>
      </w:r>
      <w:r w:rsidRPr="004F2032">
        <w:rPr>
          <w:rFonts w:ascii="Times New Roman" w:hAnsi="Times New Roman" w:cs="Times New Roman"/>
          <w:bCs/>
          <w:sz w:val="24"/>
          <w:szCs w:val="24"/>
          <w:u w:val="single"/>
        </w:rPr>
        <w:t>Existing pharmaceutical items</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Pr="001806D9">
        <w:rPr>
          <w:rFonts w:ascii="Times New Roman" w:hAnsi="Times New Roman" w:cs="Times New Roman"/>
          <w:bCs/>
          <w:sz w:val="24"/>
          <w:szCs w:val="24"/>
        </w:rPr>
        <w:t xml:space="preserve">Part 3 of Schedule 1 lists matters about which a </w:t>
      </w:r>
      <w:r w:rsidR="003603D0" w:rsidRPr="001806D9">
        <w:rPr>
          <w:rFonts w:ascii="Times New Roman" w:hAnsi="Times New Roman" w:cs="Times New Roman"/>
          <w:bCs/>
          <w:sz w:val="24"/>
          <w:szCs w:val="24"/>
        </w:rPr>
        <w:t>person</w:t>
      </w:r>
      <w:r w:rsidRPr="001806D9">
        <w:rPr>
          <w:rFonts w:ascii="Times New Roman" w:hAnsi="Times New Roman" w:cs="Times New Roman"/>
          <w:bCs/>
          <w:sz w:val="24"/>
          <w:szCs w:val="24"/>
        </w:rPr>
        <w:t xml:space="preserve"> may request the Minister to list a generic medicine on the Schedule of Pharmaceutical Benefits, dealt with in the Regulations.</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Pr="004F2032">
        <w:rPr>
          <w:rFonts w:ascii="Times New Roman" w:hAnsi="Times New Roman" w:cs="Times New Roman"/>
          <w:bCs/>
          <w:sz w:val="24"/>
          <w:szCs w:val="24"/>
          <w:u w:val="single"/>
        </w:rPr>
        <w:t>Schedule 2</w:t>
      </w:r>
      <w:r w:rsidR="00E03BB2" w:rsidRPr="004F2032">
        <w:rPr>
          <w:rFonts w:ascii="Times New Roman" w:hAnsi="Times New Roman" w:cs="Times New Roman"/>
          <w:bCs/>
          <w:sz w:val="24"/>
          <w:szCs w:val="24"/>
          <w:u w:val="single"/>
        </w:rPr>
        <w:t>—</w:t>
      </w:r>
      <w:r w:rsidRPr="004F2032">
        <w:rPr>
          <w:rFonts w:ascii="Times New Roman" w:hAnsi="Times New Roman" w:cs="Times New Roman"/>
          <w:bCs/>
          <w:sz w:val="24"/>
          <w:szCs w:val="24"/>
          <w:u w:val="single"/>
        </w:rPr>
        <w:t xml:space="preserve">Repeals </w:t>
      </w:r>
      <w:r w:rsidR="004F2032">
        <w:rPr>
          <w:rFonts w:ascii="Times New Roman" w:hAnsi="Times New Roman" w:cs="Times New Roman"/>
          <w:bCs/>
          <w:sz w:val="24"/>
          <w:szCs w:val="24"/>
          <w:u w:val="single"/>
        </w:rPr>
        <w:br/>
      </w:r>
      <w:r w:rsidR="004F2032">
        <w:rPr>
          <w:rFonts w:ascii="Times New Roman" w:hAnsi="Times New Roman" w:cs="Times New Roman"/>
          <w:bCs/>
          <w:sz w:val="24"/>
          <w:szCs w:val="24"/>
          <w:u w:val="single"/>
        </w:rPr>
        <w:br/>
      </w:r>
      <w:r w:rsidRPr="001806D9">
        <w:rPr>
          <w:rFonts w:ascii="Times New Roman" w:hAnsi="Times New Roman" w:cs="Times New Roman"/>
          <w:bCs/>
          <w:color w:val="auto"/>
          <w:sz w:val="24"/>
          <w:szCs w:val="24"/>
        </w:rPr>
        <w:t xml:space="preserve">This Schedule repeals the 2009 </w:t>
      </w:r>
      <w:r w:rsidR="00392ED1">
        <w:rPr>
          <w:rFonts w:ascii="Times New Roman" w:hAnsi="Times New Roman" w:cs="Times New Roman"/>
          <w:bCs/>
          <w:color w:val="auto"/>
          <w:sz w:val="24"/>
          <w:szCs w:val="24"/>
        </w:rPr>
        <w:t>R</w:t>
      </w:r>
      <w:r w:rsidRPr="001806D9">
        <w:rPr>
          <w:rFonts w:ascii="Times New Roman" w:hAnsi="Times New Roman" w:cs="Times New Roman"/>
          <w:bCs/>
          <w:color w:val="auto"/>
          <w:sz w:val="24"/>
          <w:szCs w:val="24"/>
        </w:rPr>
        <w:t xml:space="preserve">egulations. </w:t>
      </w:r>
    </w:p>
    <w:p w14:paraId="761139CD" w14:textId="57E1AC3B" w:rsidR="00624AAB" w:rsidRPr="00BE57C4" w:rsidRDefault="00624AAB" w:rsidP="00A76371">
      <w:pPr>
        <w:pStyle w:val="PlainParagraph"/>
        <w:spacing w:after="280"/>
        <w:rPr>
          <w:rFonts w:ascii="Times New Roman" w:hAnsi="Times New Roman" w:cs="Times New Roman"/>
          <w:b/>
          <w:sz w:val="24"/>
          <w:szCs w:val="24"/>
          <w:u w:val="single"/>
        </w:rPr>
      </w:pPr>
    </w:p>
    <w:p w14:paraId="07992C61" w14:textId="1A4829A8" w:rsidR="00781976" w:rsidRPr="00BE57C4" w:rsidRDefault="00781976" w:rsidP="00A76371">
      <w:pPr>
        <w:pStyle w:val="PlainParagraph"/>
        <w:spacing w:after="280"/>
        <w:rPr>
          <w:rFonts w:ascii="Times New Roman" w:hAnsi="Times New Roman" w:cs="Times New Roman"/>
          <w:b/>
          <w:sz w:val="24"/>
          <w:szCs w:val="24"/>
          <w:u w:val="single"/>
        </w:rPr>
      </w:pPr>
    </w:p>
    <w:p w14:paraId="5D72D025" w14:textId="66F6523A" w:rsidR="00781976" w:rsidRPr="00BE57C4" w:rsidRDefault="00781976" w:rsidP="00A76371">
      <w:pPr>
        <w:pStyle w:val="PlainParagraph"/>
        <w:spacing w:after="280"/>
        <w:rPr>
          <w:rFonts w:ascii="Times New Roman" w:hAnsi="Times New Roman" w:cs="Times New Roman"/>
          <w:b/>
          <w:sz w:val="24"/>
          <w:szCs w:val="24"/>
          <w:u w:val="single"/>
        </w:rPr>
      </w:pPr>
    </w:p>
    <w:p w14:paraId="12BD7A11" w14:textId="0940EDF3" w:rsidR="00781976" w:rsidRPr="00BE57C4" w:rsidRDefault="00781976" w:rsidP="00A76371">
      <w:pPr>
        <w:pStyle w:val="PlainParagraph"/>
        <w:spacing w:after="280"/>
        <w:rPr>
          <w:rFonts w:ascii="Times New Roman" w:hAnsi="Times New Roman" w:cs="Times New Roman"/>
          <w:b/>
          <w:sz w:val="24"/>
          <w:szCs w:val="24"/>
          <w:u w:val="single"/>
        </w:rPr>
      </w:pPr>
    </w:p>
    <w:p w14:paraId="7E111B93" w14:textId="2A61B650" w:rsidR="00781976" w:rsidRPr="00BE57C4" w:rsidRDefault="00781976" w:rsidP="00A76371">
      <w:pPr>
        <w:pStyle w:val="PlainParagraph"/>
        <w:spacing w:after="280"/>
        <w:rPr>
          <w:rFonts w:ascii="Times New Roman" w:hAnsi="Times New Roman" w:cs="Times New Roman"/>
          <w:b/>
          <w:sz w:val="24"/>
          <w:szCs w:val="24"/>
          <w:u w:val="single"/>
        </w:rPr>
      </w:pPr>
    </w:p>
    <w:p w14:paraId="019BE625" w14:textId="1C3FE4CA" w:rsidR="00952DB3" w:rsidRPr="00BE57C4" w:rsidRDefault="00952DB3" w:rsidP="00A76371">
      <w:pPr>
        <w:pStyle w:val="PlainParagraph"/>
        <w:spacing w:after="280"/>
        <w:rPr>
          <w:rFonts w:ascii="Times New Roman" w:hAnsi="Times New Roman" w:cs="Times New Roman"/>
          <w:b/>
          <w:sz w:val="24"/>
          <w:szCs w:val="24"/>
          <w:u w:val="single"/>
        </w:rPr>
      </w:pPr>
    </w:p>
    <w:p w14:paraId="5A38CFA1" w14:textId="2AB2D837" w:rsidR="00952DB3" w:rsidRPr="00BE57C4" w:rsidRDefault="00952DB3" w:rsidP="00A76371">
      <w:pPr>
        <w:pStyle w:val="PlainParagraph"/>
        <w:spacing w:after="280"/>
        <w:rPr>
          <w:rFonts w:ascii="Times New Roman" w:hAnsi="Times New Roman" w:cs="Times New Roman"/>
          <w:b/>
          <w:sz w:val="24"/>
          <w:szCs w:val="24"/>
          <w:u w:val="single"/>
        </w:rPr>
      </w:pPr>
    </w:p>
    <w:p w14:paraId="2A1D8F72" w14:textId="5970025F" w:rsidR="00952DB3" w:rsidRPr="00BE57C4" w:rsidRDefault="00952DB3" w:rsidP="00A76371">
      <w:pPr>
        <w:pStyle w:val="PlainParagraph"/>
        <w:spacing w:after="280"/>
        <w:rPr>
          <w:rFonts w:ascii="Times New Roman" w:hAnsi="Times New Roman" w:cs="Times New Roman"/>
          <w:b/>
          <w:sz w:val="24"/>
          <w:szCs w:val="24"/>
          <w:u w:val="single"/>
        </w:rPr>
      </w:pPr>
    </w:p>
    <w:p w14:paraId="3917E3C2" w14:textId="2E9382BF" w:rsidR="00952DB3" w:rsidRPr="00BE57C4" w:rsidRDefault="00952DB3" w:rsidP="00A76371">
      <w:pPr>
        <w:pStyle w:val="PlainParagraph"/>
        <w:spacing w:after="280"/>
        <w:rPr>
          <w:rFonts w:ascii="Times New Roman" w:hAnsi="Times New Roman" w:cs="Times New Roman"/>
          <w:b/>
          <w:sz w:val="24"/>
          <w:szCs w:val="24"/>
          <w:u w:val="single"/>
        </w:rPr>
      </w:pPr>
    </w:p>
    <w:p w14:paraId="6C0BA117" w14:textId="3B325FC1" w:rsidR="00952DB3" w:rsidRPr="00BE57C4" w:rsidRDefault="00952DB3" w:rsidP="00A76371">
      <w:pPr>
        <w:pStyle w:val="PlainParagraph"/>
        <w:spacing w:after="280"/>
        <w:rPr>
          <w:rFonts w:ascii="Times New Roman" w:hAnsi="Times New Roman" w:cs="Times New Roman"/>
          <w:b/>
          <w:sz w:val="24"/>
          <w:szCs w:val="24"/>
          <w:u w:val="single"/>
        </w:rPr>
      </w:pPr>
    </w:p>
    <w:p w14:paraId="16903A58" w14:textId="0575FCF3" w:rsidR="00952DB3" w:rsidRPr="00BE57C4" w:rsidRDefault="00952DB3" w:rsidP="00A76371">
      <w:pPr>
        <w:pStyle w:val="PlainParagraph"/>
        <w:spacing w:after="280"/>
        <w:rPr>
          <w:rFonts w:ascii="Times New Roman" w:hAnsi="Times New Roman" w:cs="Times New Roman"/>
          <w:b/>
          <w:sz w:val="24"/>
          <w:szCs w:val="24"/>
          <w:u w:val="single"/>
        </w:rPr>
      </w:pPr>
    </w:p>
    <w:p w14:paraId="1A75B824" w14:textId="3AF2131D" w:rsidR="00952DB3" w:rsidRPr="00BE57C4" w:rsidRDefault="00952DB3" w:rsidP="00A76371">
      <w:pPr>
        <w:pStyle w:val="PlainParagraph"/>
        <w:spacing w:after="280"/>
        <w:rPr>
          <w:rFonts w:ascii="Times New Roman" w:hAnsi="Times New Roman" w:cs="Times New Roman"/>
          <w:b/>
          <w:sz w:val="24"/>
          <w:szCs w:val="24"/>
          <w:u w:val="single"/>
        </w:rPr>
      </w:pPr>
    </w:p>
    <w:p w14:paraId="73D406B7" w14:textId="5E879515" w:rsidR="00952DB3" w:rsidRPr="00BE57C4" w:rsidRDefault="00952DB3" w:rsidP="00A76371">
      <w:pPr>
        <w:pStyle w:val="PlainParagraph"/>
        <w:spacing w:after="280"/>
        <w:rPr>
          <w:rFonts w:ascii="Times New Roman" w:hAnsi="Times New Roman" w:cs="Times New Roman"/>
          <w:b/>
          <w:sz w:val="24"/>
          <w:szCs w:val="24"/>
          <w:u w:val="single"/>
        </w:rPr>
      </w:pPr>
    </w:p>
    <w:p w14:paraId="126F2F62" w14:textId="09A9B15A" w:rsidR="00952DB3" w:rsidRPr="00BE57C4" w:rsidRDefault="00952DB3" w:rsidP="00A76371">
      <w:pPr>
        <w:pStyle w:val="PlainParagraph"/>
        <w:spacing w:after="280"/>
        <w:rPr>
          <w:rFonts w:ascii="Times New Roman" w:hAnsi="Times New Roman" w:cs="Times New Roman"/>
          <w:b/>
          <w:sz w:val="24"/>
          <w:szCs w:val="24"/>
          <w:u w:val="single"/>
        </w:rPr>
      </w:pPr>
    </w:p>
    <w:p w14:paraId="2322FDD8" w14:textId="77777777" w:rsidR="00933CA3" w:rsidRPr="00BE57C4" w:rsidRDefault="00933CA3" w:rsidP="00A76371">
      <w:pPr>
        <w:pStyle w:val="PlainParagraph"/>
        <w:spacing w:after="280"/>
        <w:rPr>
          <w:rFonts w:ascii="Times New Roman" w:hAnsi="Times New Roman" w:cs="Times New Roman"/>
          <w:b/>
          <w:sz w:val="24"/>
          <w:szCs w:val="24"/>
          <w:u w:val="single"/>
        </w:rPr>
      </w:pPr>
    </w:p>
    <w:p w14:paraId="76EC0751" w14:textId="7B409624" w:rsidR="00781976" w:rsidRPr="00BE57C4" w:rsidRDefault="00EB4700" w:rsidP="008E5084">
      <w:pPr>
        <w:pStyle w:val="PlainParagraph"/>
        <w:spacing w:after="280"/>
        <w:jc w:val="center"/>
        <w:rPr>
          <w:rFonts w:ascii="Times New Roman" w:hAnsi="Times New Roman" w:cs="Times New Roman"/>
          <w:b/>
          <w:sz w:val="24"/>
          <w:szCs w:val="24"/>
        </w:rPr>
      </w:pPr>
      <w:bookmarkStart w:id="12" w:name="_Hlk89021449"/>
      <w:r w:rsidRPr="00BE57C4">
        <w:rPr>
          <w:rFonts w:ascii="Times New Roman" w:hAnsi="Times New Roman" w:cs="Times New Roman"/>
          <w:b/>
          <w:sz w:val="24"/>
          <w:szCs w:val="24"/>
        </w:rPr>
        <w:t>Statement of Compatibility with Human Rights:</w:t>
      </w:r>
    </w:p>
    <w:p w14:paraId="6FAFBCB0" w14:textId="04922D99" w:rsidR="00EB4700" w:rsidRPr="00BE57C4" w:rsidRDefault="00EB4700" w:rsidP="008E5084">
      <w:pPr>
        <w:pStyle w:val="PlainParagraph"/>
        <w:spacing w:after="280"/>
        <w:jc w:val="center"/>
        <w:rPr>
          <w:rFonts w:ascii="Times New Roman" w:hAnsi="Times New Roman" w:cs="Times New Roman"/>
          <w:bCs/>
          <w:i/>
          <w:sz w:val="24"/>
          <w:szCs w:val="24"/>
          <w:u w:val="single"/>
        </w:rPr>
      </w:pPr>
      <w:r w:rsidRPr="00BE57C4">
        <w:rPr>
          <w:rFonts w:ascii="Times New Roman" w:hAnsi="Times New Roman" w:cs="Times New Roman"/>
          <w:bCs/>
          <w:sz w:val="24"/>
          <w:szCs w:val="24"/>
        </w:rPr>
        <w:t xml:space="preserve">Prepared in accordance with Part 3 of the </w:t>
      </w:r>
      <w:r w:rsidRPr="00BE57C4">
        <w:rPr>
          <w:rFonts w:ascii="Times New Roman" w:hAnsi="Times New Roman" w:cs="Times New Roman"/>
          <w:bCs/>
          <w:i/>
          <w:sz w:val="24"/>
          <w:szCs w:val="24"/>
        </w:rPr>
        <w:t>Human Rights (Parliamentary Scrutiny) Act 2011</w:t>
      </w:r>
    </w:p>
    <w:p w14:paraId="43E69D14" w14:textId="315888ED" w:rsidR="00EB4700" w:rsidRPr="00BE57C4" w:rsidRDefault="00EB4700" w:rsidP="008E5084">
      <w:pPr>
        <w:spacing w:before="140" w:after="280"/>
        <w:jc w:val="center"/>
        <w:rPr>
          <w:rFonts w:ascii="Times New Roman" w:hAnsi="Times New Roman" w:cs="Times New Roman"/>
          <w:bCs/>
          <w:i/>
          <w:iCs/>
          <w:sz w:val="24"/>
          <w:szCs w:val="24"/>
        </w:rPr>
      </w:pPr>
      <w:r w:rsidRPr="00BE57C4">
        <w:rPr>
          <w:rFonts w:ascii="Times New Roman" w:hAnsi="Times New Roman" w:cs="Times New Roman"/>
          <w:bCs/>
          <w:i/>
          <w:iCs/>
          <w:sz w:val="24"/>
          <w:szCs w:val="24"/>
        </w:rPr>
        <w:lastRenderedPageBreak/>
        <w:t>National Health (Pharmaceuticals and Vaccines — Cost Recovery) Regulations 202</w:t>
      </w:r>
      <w:r w:rsidR="00255CC3" w:rsidRPr="00BE57C4">
        <w:rPr>
          <w:rFonts w:ascii="Times New Roman" w:hAnsi="Times New Roman" w:cs="Times New Roman"/>
          <w:bCs/>
          <w:i/>
          <w:iCs/>
          <w:sz w:val="24"/>
          <w:szCs w:val="24"/>
        </w:rPr>
        <w:t>2</w:t>
      </w:r>
    </w:p>
    <w:p w14:paraId="0124ECE6" w14:textId="1C28420B" w:rsidR="00EB4700" w:rsidRPr="00BE57C4" w:rsidRDefault="00EB4700" w:rsidP="00EB4700">
      <w:pPr>
        <w:spacing w:before="140" w:after="280"/>
        <w:rPr>
          <w:rFonts w:ascii="Times New Roman" w:hAnsi="Times New Roman" w:cs="Times New Roman"/>
          <w:sz w:val="24"/>
          <w:szCs w:val="24"/>
        </w:rPr>
      </w:pPr>
      <w:r w:rsidRPr="00BE57C4">
        <w:rPr>
          <w:rFonts w:ascii="Times New Roman" w:hAnsi="Times New Roman" w:cs="Times New Roman"/>
          <w:sz w:val="24"/>
          <w:szCs w:val="24"/>
        </w:rPr>
        <w:t>Th</w:t>
      </w:r>
      <w:r w:rsidR="008F7FAB" w:rsidRPr="00BE57C4">
        <w:rPr>
          <w:rFonts w:ascii="Times New Roman" w:hAnsi="Times New Roman" w:cs="Times New Roman"/>
          <w:sz w:val="24"/>
          <w:szCs w:val="24"/>
        </w:rPr>
        <w:t>is Legislative Instrument</w:t>
      </w:r>
      <w:r w:rsidRPr="00BE57C4">
        <w:rPr>
          <w:rFonts w:ascii="Times New Roman" w:hAnsi="Times New Roman" w:cs="Times New Roman"/>
          <w:sz w:val="24"/>
          <w:szCs w:val="24"/>
        </w:rPr>
        <w:t xml:space="preserve"> </w:t>
      </w:r>
      <w:r w:rsidR="008F7FAB" w:rsidRPr="00BE57C4">
        <w:rPr>
          <w:rFonts w:ascii="Times New Roman" w:hAnsi="Times New Roman" w:cs="Times New Roman"/>
          <w:sz w:val="24"/>
          <w:szCs w:val="24"/>
        </w:rPr>
        <w:t>is</w:t>
      </w:r>
      <w:r w:rsidRPr="00BE57C4">
        <w:rPr>
          <w:rFonts w:ascii="Times New Roman" w:hAnsi="Times New Roman" w:cs="Times New Roman"/>
          <w:sz w:val="24"/>
          <w:szCs w:val="24"/>
        </w:rPr>
        <w:t xml:space="preserve"> compatible with the human rights and freedoms recognised or declared in the international instruments listed in section 3 of the </w:t>
      </w:r>
      <w:r w:rsidRPr="00BE57C4">
        <w:rPr>
          <w:rFonts w:ascii="Times New Roman" w:hAnsi="Times New Roman" w:cs="Times New Roman"/>
          <w:i/>
          <w:sz w:val="24"/>
          <w:szCs w:val="24"/>
        </w:rPr>
        <w:t>Human Rights (Parliamentary Scrutiny) Act 2011</w:t>
      </w:r>
      <w:r w:rsidRPr="00BE57C4">
        <w:rPr>
          <w:rFonts w:ascii="Times New Roman" w:hAnsi="Times New Roman" w:cs="Times New Roman"/>
          <w:sz w:val="24"/>
          <w:szCs w:val="24"/>
        </w:rPr>
        <w:t>.</w:t>
      </w:r>
    </w:p>
    <w:p w14:paraId="00A0E4DD" w14:textId="4D138F27" w:rsidR="00EB4700" w:rsidRPr="00BE57C4" w:rsidRDefault="00EB4700" w:rsidP="00EB4700">
      <w:pPr>
        <w:spacing w:before="140" w:after="140"/>
        <w:rPr>
          <w:rFonts w:ascii="Times New Roman" w:hAnsi="Times New Roman" w:cs="Times New Roman"/>
          <w:b/>
          <w:sz w:val="24"/>
          <w:szCs w:val="24"/>
        </w:rPr>
      </w:pPr>
      <w:r w:rsidRPr="00BE57C4">
        <w:rPr>
          <w:rFonts w:ascii="Times New Roman" w:hAnsi="Times New Roman" w:cs="Times New Roman"/>
          <w:b/>
          <w:sz w:val="24"/>
          <w:szCs w:val="24"/>
        </w:rPr>
        <w:t>Overview of the Regulations</w:t>
      </w:r>
    </w:p>
    <w:p w14:paraId="5F6E15A9" w14:textId="6B4B2AFE" w:rsidR="00323BB6" w:rsidRPr="00BE57C4" w:rsidRDefault="00323BB6" w:rsidP="00323BB6">
      <w:pPr>
        <w:spacing w:after="0" w:line="240" w:lineRule="auto"/>
        <w:ind w:right="91"/>
        <w:rPr>
          <w:rFonts w:ascii="Times New Roman" w:eastAsia="Times New Roman" w:hAnsi="Times New Roman" w:cs="Times New Roman"/>
          <w:iCs/>
          <w:color w:val="auto"/>
          <w:sz w:val="24"/>
          <w:lang w:eastAsia="en-AU"/>
        </w:rPr>
      </w:pPr>
      <w:r w:rsidRPr="00BE57C4">
        <w:rPr>
          <w:rFonts w:ascii="Times New Roman" w:hAnsi="Times New Roman" w:cs="Times New Roman"/>
          <w:sz w:val="24"/>
          <w:szCs w:val="24"/>
        </w:rPr>
        <w:t xml:space="preserve">The </w:t>
      </w:r>
      <w:r w:rsidRPr="00BE57C4">
        <w:rPr>
          <w:rFonts w:ascii="Times New Roman" w:eastAsia="Times New Roman" w:hAnsi="Times New Roman" w:cs="Times New Roman"/>
          <w:i/>
          <w:color w:val="auto"/>
          <w:sz w:val="24"/>
          <w:lang w:eastAsia="en-AU"/>
        </w:rPr>
        <w:t>National Health (Pharmaceutical and Vaccines—Cost Recovery) Regulations 202</w:t>
      </w:r>
      <w:r w:rsidR="00255CC3" w:rsidRPr="00BE57C4">
        <w:rPr>
          <w:rFonts w:ascii="Times New Roman" w:eastAsia="Times New Roman" w:hAnsi="Times New Roman" w:cs="Times New Roman"/>
          <w:i/>
          <w:color w:val="auto"/>
          <w:sz w:val="24"/>
          <w:lang w:eastAsia="en-AU"/>
        </w:rPr>
        <w:t>2</w:t>
      </w:r>
      <w:r w:rsidRPr="00BE57C4">
        <w:rPr>
          <w:rFonts w:ascii="Times New Roman" w:eastAsia="Times New Roman" w:hAnsi="Times New Roman" w:cs="Times New Roman"/>
          <w:i/>
          <w:color w:val="auto"/>
          <w:sz w:val="24"/>
          <w:lang w:eastAsia="en-AU"/>
        </w:rPr>
        <w:t xml:space="preserve"> (the Regulations)</w:t>
      </w:r>
      <w:r w:rsidRPr="00BE57C4">
        <w:rPr>
          <w:rFonts w:ascii="Times New Roman" w:eastAsia="Times New Roman" w:hAnsi="Times New Roman" w:cs="Times New Roman"/>
          <w:iCs/>
          <w:color w:val="auto"/>
          <w:sz w:val="24"/>
          <w:lang w:eastAsia="en-AU"/>
        </w:rPr>
        <w:t xml:space="preserve"> repeal and remake the </w:t>
      </w:r>
      <w:r w:rsidRPr="00BE57C4">
        <w:rPr>
          <w:rFonts w:ascii="Times New Roman" w:eastAsia="Times New Roman" w:hAnsi="Times New Roman" w:cs="Times New Roman"/>
          <w:i/>
          <w:color w:val="auto"/>
          <w:sz w:val="24"/>
          <w:lang w:eastAsia="en-AU"/>
        </w:rPr>
        <w:t>National Health (Pharmaceutical and Vaccines—Cost Recovery) Regulations 2009</w:t>
      </w:r>
      <w:r w:rsidRPr="00BE57C4">
        <w:rPr>
          <w:rFonts w:eastAsia="Times New Roman"/>
          <w:iCs/>
          <w:lang w:eastAsia="en-AU"/>
        </w:rPr>
        <w:t xml:space="preserve">. </w:t>
      </w:r>
      <w:r w:rsidRPr="00BE57C4">
        <w:rPr>
          <w:rFonts w:ascii="Times New Roman" w:eastAsia="Times New Roman" w:hAnsi="Times New Roman" w:cs="Times New Roman"/>
          <w:iCs/>
          <w:color w:val="auto"/>
          <w:sz w:val="24"/>
          <w:lang w:eastAsia="en-AU"/>
        </w:rPr>
        <w:t>This ensures that arrangements established under the 2009 Regulations continue to support the sustainability of the PBS and mange applications effectively.</w:t>
      </w:r>
    </w:p>
    <w:p w14:paraId="42FE18BA" w14:textId="77777777" w:rsidR="00323BB6" w:rsidRPr="00BE57C4" w:rsidRDefault="00323BB6" w:rsidP="00323BB6">
      <w:pPr>
        <w:spacing w:after="0" w:line="240" w:lineRule="auto"/>
        <w:ind w:right="91"/>
        <w:rPr>
          <w:rFonts w:ascii="Times New Roman" w:eastAsia="Times New Roman" w:hAnsi="Times New Roman" w:cs="Times New Roman"/>
          <w:iCs/>
          <w:color w:val="auto"/>
          <w:sz w:val="24"/>
          <w:lang w:eastAsia="en-AU"/>
        </w:rPr>
      </w:pPr>
    </w:p>
    <w:p w14:paraId="0267B3EC" w14:textId="47FCCC5A" w:rsidR="00323BB6" w:rsidRPr="00BE57C4" w:rsidRDefault="00323BB6" w:rsidP="00BE57C4">
      <w:pPr>
        <w:pStyle w:val="Default"/>
      </w:pPr>
      <w:r w:rsidRPr="00BE57C4">
        <w:t>The purpose of the Regulations is to prescribe fees and matters relating to the making of applications</w:t>
      </w:r>
      <w:r w:rsidR="00A838CC">
        <w:t xml:space="preserve"> or submissions</w:t>
      </w:r>
      <w:r w:rsidRPr="00BE57C4">
        <w:t xml:space="preserve"> for services provided by the Commonwealth in relation to the exercise of a power by the Minister under section 9B and Part VII of the Act: </w:t>
      </w:r>
    </w:p>
    <w:p w14:paraId="7B7C0E0E" w14:textId="77777777" w:rsidR="00EB4700" w:rsidRPr="00BE57C4" w:rsidRDefault="00EB4700" w:rsidP="00EB4700">
      <w:pPr>
        <w:pStyle w:val="Dot1"/>
        <w:numPr>
          <w:ilvl w:val="0"/>
          <w:numId w:val="4"/>
        </w:numPr>
        <w:rPr>
          <w:rFonts w:ascii="Times New Roman" w:hAnsi="Times New Roman" w:cs="Times New Roman"/>
          <w:sz w:val="24"/>
          <w:szCs w:val="24"/>
        </w:rPr>
      </w:pPr>
      <w:r w:rsidRPr="00BE57C4">
        <w:rPr>
          <w:rFonts w:ascii="Times New Roman" w:hAnsi="Times New Roman" w:cs="Times New Roman"/>
          <w:sz w:val="24"/>
          <w:szCs w:val="24"/>
        </w:rPr>
        <w:t>The Minister’s powers under section 9B of the Act broadly relate to the National Immunisation Program (NIP).</w:t>
      </w:r>
    </w:p>
    <w:p w14:paraId="61343462" w14:textId="3E5958AD" w:rsidR="00EB4700" w:rsidRPr="00BE57C4" w:rsidRDefault="00EB4700" w:rsidP="00EB4700">
      <w:pPr>
        <w:pStyle w:val="Dot1"/>
        <w:numPr>
          <w:ilvl w:val="0"/>
          <w:numId w:val="4"/>
        </w:numPr>
        <w:rPr>
          <w:rFonts w:ascii="Times New Roman" w:hAnsi="Times New Roman" w:cs="Times New Roman"/>
          <w:sz w:val="24"/>
          <w:szCs w:val="24"/>
        </w:rPr>
      </w:pPr>
      <w:r w:rsidRPr="00BE57C4">
        <w:rPr>
          <w:rFonts w:ascii="Times New Roman" w:hAnsi="Times New Roman" w:cs="Times New Roman"/>
          <w:sz w:val="24"/>
          <w:szCs w:val="24"/>
        </w:rPr>
        <w:t>The Minister’s powers under Part VII</w:t>
      </w:r>
      <w:r w:rsidR="004B36B6" w:rsidRPr="00BE57C4">
        <w:rPr>
          <w:rFonts w:ascii="Times New Roman" w:hAnsi="Times New Roman" w:cs="Times New Roman"/>
          <w:sz w:val="24"/>
          <w:szCs w:val="24"/>
        </w:rPr>
        <w:t xml:space="preserve"> of the Act</w:t>
      </w:r>
      <w:r w:rsidRPr="00BE57C4">
        <w:rPr>
          <w:rFonts w:ascii="Times New Roman" w:hAnsi="Times New Roman" w:cs="Times New Roman"/>
          <w:sz w:val="24"/>
          <w:szCs w:val="24"/>
        </w:rPr>
        <w:t xml:space="preserve"> broadly concern the listing process for applications seeking inclusion in the Pharmaceutical Benefits Scheme (PBS).</w:t>
      </w:r>
    </w:p>
    <w:p w14:paraId="2ACA72D6" w14:textId="77777777" w:rsidR="00EB4700" w:rsidRPr="00BE57C4" w:rsidRDefault="00EB4700" w:rsidP="00EB4700">
      <w:pPr>
        <w:spacing w:before="120"/>
        <w:rPr>
          <w:rFonts w:ascii="Times New Roman" w:hAnsi="Times New Roman" w:cs="Times New Roman"/>
          <w:b/>
          <w:sz w:val="24"/>
          <w:szCs w:val="24"/>
        </w:rPr>
      </w:pPr>
      <w:r w:rsidRPr="00BE57C4">
        <w:rPr>
          <w:rFonts w:ascii="Times New Roman" w:hAnsi="Times New Roman" w:cs="Times New Roman"/>
          <w:b/>
          <w:sz w:val="24"/>
          <w:szCs w:val="24"/>
        </w:rPr>
        <w:t>Human rights implications</w:t>
      </w:r>
    </w:p>
    <w:p w14:paraId="33A4506A" w14:textId="77777777" w:rsidR="00EB4700" w:rsidRPr="00BE57C4" w:rsidRDefault="00EB4700" w:rsidP="00EB4700">
      <w:pPr>
        <w:pStyle w:val="Default"/>
        <w:spacing w:after="140"/>
      </w:pPr>
      <w:r w:rsidRPr="00BE57C4">
        <w:t>The Regulations engage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w:t>
      </w:r>
    </w:p>
    <w:p w14:paraId="41ADAFB9" w14:textId="728E6A59" w:rsidR="00EB4700" w:rsidRPr="00BE57C4" w:rsidRDefault="00EB4700" w:rsidP="00EB4700">
      <w:pPr>
        <w:pStyle w:val="Default"/>
        <w:spacing w:after="140"/>
      </w:pPr>
      <w:r w:rsidRPr="00BE57C4">
        <w:t>The PBS and NIP are benefit schemes which assist with advancement of this human right by providing for subsidised access by patients to medicines</w:t>
      </w:r>
      <w:r w:rsidR="007C4B95" w:rsidRPr="00BE57C4">
        <w:t xml:space="preserve"> and vaccines</w:t>
      </w:r>
      <w:r w:rsidRPr="00BE57C4">
        <w:t xml:space="preserve">. </w:t>
      </w:r>
      <w:r w:rsidR="00E65ED8" w:rsidRPr="00BE57C4">
        <w:t xml:space="preserve">By accurately recovering the costs of assessing applications for subsidy, the Commonwealth ensures that the medicine and vaccine assessment process remains financially sustainable and contributes to a viable and well-functioning PBS. Fees for submissions and applications that </w:t>
      </w:r>
      <w:r w:rsidR="004B36B6" w:rsidRPr="00BE57C4">
        <w:t>are</w:t>
      </w:r>
      <w:r w:rsidR="00E65ED8" w:rsidRPr="00BE57C4">
        <w:t xml:space="preserve"> financial</w:t>
      </w:r>
      <w:r w:rsidR="004B36B6" w:rsidRPr="00BE57C4">
        <w:t>ly</w:t>
      </w:r>
      <w:r w:rsidR="00E65ED8" w:rsidRPr="00BE57C4">
        <w:t xml:space="preserve"> unviable and </w:t>
      </w:r>
      <w:r w:rsidR="004B36B6" w:rsidRPr="00BE57C4">
        <w:t>are</w:t>
      </w:r>
      <w:r w:rsidR="00E65ED8" w:rsidRPr="00BE57C4">
        <w:t xml:space="preserve"> in the public interest can be waived</w:t>
      </w:r>
      <w:r w:rsidR="00664BDE" w:rsidRPr="00BE57C4">
        <w:t xml:space="preserve"> at the discretion of the Secretary</w:t>
      </w:r>
      <w:r w:rsidR="00E65ED8" w:rsidRPr="00BE57C4">
        <w:t xml:space="preserve">. The cost recovery arrangements </w:t>
      </w:r>
      <w:r w:rsidR="00BE57C4">
        <w:t xml:space="preserve">mean that Australians </w:t>
      </w:r>
      <w:r w:rsidR="00E65ED8" w:rsidRPr="00BE57C4">
        <w:t xml:space="preserve">will continue to have access to safe, effective medicines </w:t>
      </w:r>
      <w:r w:rsidR="00664BDE" w:rsidRPr="00BE57C4">
        <w:t xml:space="preserve">and vaccines </w:t>
      </w:r>
      <w:r w:rsidR="00E65ED8" w:rsidRPr="00BE57C4">
        <w:t>which, in turn, promotes the various rights to health in the Conventions</w:t>
      </w:r>
      <w:r w:rsidRPr="00BE57C4">
        <w:t>.</w:t>
      </w:r>
    </w:p>
    <w:p w14:paraId="1735AE3A" w14:textId="77777777" w:rsidR="004B36B6" w:rsidRPr="00BE57C4" w:rsidRDefault="00EB4700" w:rsidP="004B36B6">
      <w:pPr>
        <w:spacing w:before="120"/>
        <w:rPr>
          <w:rFonts w:ascii="Times New Roman" w:hAnsi="Times New Roman" w:cs="Times New Roman"/>
          <w:sz w:val="24"/>
          <w:szCs w:val="24"/>
        </w:rPr>
      </w:pPr>
      <w:r w:rsidRPr="00BE57C4">
        <w:rPr>
          <w:rFonts w:ascii="Times New Roman" w:hAnsi="Times New Roman" w:cs="Times New Roman"/>
          <w:b/>
          <w:bCs/>
          <w:sz w:val="24"/>
          <w:szCs w:val="24"/>
        </w:rPr>
        <w:t>Conclusion</w:t>
      </w:r>
    </w:p>
    <w:p w14:paraId="5F424FA7" w14:textId="25CCB923" w:rsidR="00A76371" w:rsidRPr="00933CA3" w:rsidRDefault="00EB4700" w:rsidP="00933CA3">
      <w:pPr>
        <w:spacing w:before="120"/>
        <w:rPr>
          <w:rFonts w:ascii="Times New Roman" w:hAnsi="Times New Roman" w:cs="Times New Roman"/>
          <w:color w:val="000000"/>
          <w:sz w:val="24"/>
          <w:szCs w:val="24"/>
        </w:rPr>
      </w:pPr>
      <w:r w:rsidRPr="00BE57C4">
        <w:rPr>
          <w:rFonts w:ascii="Times New Roman" w:hAnsi="Times New Roman" w:cs="Times New Roman"/>
          <w:color w:val="000000"/>
          <w:sz w:val="24"/>
          <w:szCs w:val="24"/>
        </w:rPr>
        <w:t xml:space="preserve">This Legislative Instrument is compatible with human rights. Human rights continue to be protected by </w:t>
      </w:r>
      <w:r w:rsidR="00051C0B" w:rsidRPr="00BE57C4">
        <w:rPr>
          <w:rFonts w:ascii="Times New Roman" w:hAnsi="Times New Roman" w:cs="Times New Roman"/>
          <w:color w:val="000000"/>
          <w:sz w:val="24"/>
          <w:szCs w:val="24"/>
        </w:rPr>
        <w:t>ensuring the PBS and NIP are financially sustainable and will continue to assess applications for subsidy of medicines and vaccines which benefit the health of Australian citizens.</w:t>
      </w:r>
    </w:p>
    <w:p w14:paraId="0DF6B4C7" w14:textId="77777777" w:rsidR="00A76371" w:rsidRPr="00BE57C4" w:rsidRDefault="00A76371" w:rsidP="00A76371">
      <w:pPr>
        <w:rPr>
          <w:rFonts w:ascii="Times New Roman" w:eastAsia="Calibri" w:hAnsi="Times New Roman" w:cs="Times New Roman"/>
          <w:sz w:val="24"/>
          <w:szCs w:val="24"/>
        </w:rPr>
      </w:pPr>
    </w:p>
    <w:p w14:paraId="4C81FA7A" w14:textId="77777777" w:rsidR="00A76371" w:rsidRPr="00BE57C4" w:rsidRDefault="00A76371" w:rsidP="00A76371">
      <w:pPr>
        <w:spacing w:before="120" w:line="276" w:lineRule="auto"/>
        <w:jc w:val="center"/>
        <w:rPr>
          <w:rFonts w:ascii="Times New Roman" w:eastAsia="Calibri" w:hAnsi="Times New Roman" w:cs="Times New Roman"/>
          <w:sz w:val="24"/>
          <w:szCs w:val="24"/>
        </w:rPr>
      </w:pPr>
      <w:r w:rsidRPr="00BE57C4">
        <w:rPr>
          <w:rFonts w:ascii="Times New Roman" w:eastAsia="Calibri" w:hAnsi="Times New Roman" w:cs="Times New Roman"/>
          <w:sz w:val="24"/>
          <w:szCs w:val="24"/>
        </w:rPr>
        <w:t>The Hon Greg Hunt MP</w:t>
      </w:r>
    </w:p>
    <w:p w14:paraId="3053DBE2" w14:textId="5484B402" w:rsidR="00A76371" w:rsidRPr="00BE57C4" w:rsidRDefault="00A76371" w:rsidP="00A76371">
      <w:pPr>
        <w:spacing w:before="120" w:line="276" w:lineRule="auto"/>
        <w:jc w:val="center"/>
        <w:rPr>
          <w:rFonts w:ascii="Times New Roman" w:eastAsia="Times New Roman" w:hAnsi="Times New Roman" w:cs="Times New Roman"/>
          <w:color w:val="auto"/>
          <w:sz w:val="24"/>
          <w:szCs w:val="24"/>
          <w:u w:val="single"/>
          <w:lang w:eastAsia="en-AU"/>
        </w:rPr>
      </w:pPr>
      <w:r w:rsidRPr="00BE57C4">
        <w:rPr>
          <w:rFonts w:ascii="Times New Roman" w:eastAsia="Calibri" w:hAnsi="Times New Roman" w:cs="Times New Roman"/>
          <w:sz w:val="24"/>
          <w:szCs w:val="24"/>
        </w:rPr>
        <w:t>Minister for Health</w:t>
      </w:r>
      <w:bookmarkEnd w:id="12"/>
    </w:p>
    <w:sectPr w:rsidR="00A76371" w:rsidRPr="00BE57C4" w:rsidSect="00E5076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606A0" w14:textId="77777777" w:rsidR="00E50765" w:rsidRDefault="00E50765" w:rsidP="00E50765">
      <w:pPr>
        <w:spacing w:after="0" w:line="240" w:lineRule="auto"/>
      </w:pPr>
      <w:r>
        <w:separator/>
      </w:r>
    </w:p>
  </w:endnote>
  <w:endnote w:type="continuationSeparator" w:id="0">
    <w:p w14:paraId="72E7D6AD" w14:textId="77777777" w:rsidR="00E50765" w:rsidRDefault="00E50765" w:rsidP="00E5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2559567"/>
      <w:docPartObj>
        <w:docPartGallery w:val="Page Numbers (Bottom of Page)"/>
        <w:docPartUnique/>
      </w:docPartObj>
    </w:sdtPr>
    <w:sdtEndPr>
      <w:rPr>
        <w:noProof/>
      </w:rPr>
    </w:sdtEndPr>
    <w:sdtContent>
      <w:p w14:paraId="561BBF66" w14:textId="3992FBA0" w:rsidR="00E50765" w:rsidRDefault="00E50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FB7B14" w14:textId="77777777" w:rsidR="00E50765" w:rsidRDefault="00E5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200C4" w14:textId="77777777" w:rsidR="00E50765" w:rsidRDefault="00E50765" w:rsidP="00E50765">
      <w:pPr>
        <w:spacing w:after="0" w:line="240" w:lineRule="auto"/>
      </w:pPr>
      <w:r>
        <w:separator/>
      </w:r>
    </w:p>
  </w:footnote>
  <w:footnote w:type="continuationSeparator" w:id="0">
    <w:p w14:paraId="2B1299EF" w14:textId="77777777" w:rsidR="00E50765" w:rsidRDefault="00E50765" w:rsidP="00E50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6BAC"/>
    <w:multiLevelType w:val="hybridMultilevel"/>
    <w:tmpl w:val="0936AFDA"/>
    <w:lvl w:ilvl="0" w:tplc="3C423F2C">
      <w:start w:val="1"/>
      <w:numFmt w:val="lowerLetter"/>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1" w15:restartNumberingAfterBreak="0">
    <w:nsid w:val="08B54160"/>
    <w:multiLevelType w:val="hybridMultilevel"/>
    <w:tmpl w:val="95C4F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615867"/>
    <w:multiLevelType w:val="hybridMultilevel"/>
    <w:tmpl w:val="0C405EC4"/>
    <w:lvl w:ilvl="0" w:tplc="AB5C765C">
      <w:start w:val="1"/>
      <w:numFmt w:val="lowerLetter"/>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3" w15:restartNumberingAfterBreak="0">
    <w:nsid w:val="1D9A56AF"/>
    <w:multiLevelType w:val="hybridMultilevel"/>
    <w:tmpl w:val="76DEB3C0"/>
    <w:lvl w:ilvl="0" w:tplc="03320692">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21D24"/>
    <w:multiLevelType w:val="hybridMultilevel"/>
    <w:tmpl w:val="8C366994"/>
    <w:lvl w:ilvl="0" w:tplc="72105F96">
      <w:start w:val="1"/>
      <w:numFmt w:val="lowerLetter"/>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5" w15:restartNumberingAfterBreak="0">
    <w:nsid w:val="26AA0BC3"/>
    <w:multiLevelType w:val="hybridMultilevel"/>
    <w:tmpl w:val="2BE0A2CE"/>
    <w:lvl w:ilvl="0" w:tplc="8C2E4902">
      <w:start w:val="1"/>
      <w:numFmt w:val="lowerLetter"/>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3185774D"/>
    <w:multiLevelType w:val="hybridMultilevel"/>
    <w:tmpl w:val="0F1E4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36E384D"/>
    <w:multiLevelType w:val="hybridMultilevel"/>
    <w:tmpl w:val="79009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85D25"/>
    <w:multiLevelType w:val="hybridMultilevel"/>
    <w:tmpl w:val="39ACE8F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4A3A6536"/>
    <w:multiLevelType w:val="hybridMultilevel"/>
    <w:tmpl w:val="4014C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CB2D5F"/>
    <w:multiLevelType w:val="hybridMultilevel"/>
    <w:tmpl w:val="AF2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C63509"/>
    <w:multiLevelType w:val="hybridMultilevel"/>
    <w:tmpl w:val="A30E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9E4177"/>
    <w:multiLevelType w:val="hybridMultilevel"/>
    <w:tmpl w:val="72EC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DF2E05"/>
    <w:multiLevelType w:val="hybridMultilevel"/>
    <w:tmpl w:val="491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DB659C"/>
    <w:multiLevelType w:val="hybridMultilevel"/>
    <w:tmpl w:val="4010228C"/>
    <w:lvl w:ilvl="0" w:tplc="97B47BD6">
      <w:start w:val="1"/>
      <w:numFmt w:val="decimal"/>
      <w:lvlText w:val="%1."/>
      <w:lvlJc w:val="left"/>
      <w:pPr>
        <w:ind w:left="360" w:hanging="360"/>
      </w:pPr>
      <w:rPr>
        <w:i w:val="0"/>
        <w:iCs w:val="0"/>
        <w:u w:val="no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D476C64"/>
    <w:multiLevelType w:val="hybridMultilevel"/>
    <w:tmpl w:val="0750F1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3"/>
  </w:num>
  <w:num w:numId="4">
    <w:abstractNumId w:val="8"/>
  </w:num>
  <w:num w:numId="5">
    <w:abstractNumId w:val="0"/>
  </w:num>
  <w:num w:numId="6">
    <w:abstractNumId w:val="5"/>
  </w:num>
  <w:num w:numId="7">
    <w:abstractNumId w:val="4"/>
  </w:num>
  <w:num w:numId="8">
    <w:abstractNumId w:val="2"/>
  </w:num>
  <w:num w:numId="9">
    <w:abstractNumId w:val="16"/>
  </w:num>
  <w:num w:numId="10">
    <w:abstractNumId w:val="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1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FF"/>
    <w:rsid w:val="00000AA5"/>
    <w:rsid w:val="00002A72"/>
    <w:rsid w:val="00003281"/>
    <w:rsid w:val="00006A30"/>
    <w:rsid w:val="0001304C"/>
    <w:rsid w:val="00030A58"/>
    <w:rsid w:val="00032A95"/>
    <w:rsid w:val="0005063B"/>
    <w:rsid w:val="00051C0B"/>
    <w:rsid w:val="00053607"/>
    <w:rsid w:val="00065CE2"/>
    <w:rsid w:val="0006717F"/>
    <w:rsid w:val="000721CA"/>
    <w:rsid w:val="000775FA"/>
    <w:rsid w:val="00082BE5"/>
    <w:rsid w:val="000948A4"/>
    <w:rsid w:val="000A1612"/>
    <w:rsid w:val="000A34D2"/>
    <w:rsid w:val="000A4569"/>
    <w:rsid w:val="000B17B3"/>
    <w:rsid w:val="000B5810"/>
    <w:rsid w:val="000B68E3"/>
    <w:rsid w:val="000C1E0B"/>
    <w:rsid w:val="000C643E"/>
    <w:rsid w:val="000C6BF0"/>
    <w:rsid w:val="000D7E96"/>
    <w:rsid w:val="001005DB"/>
    <w:rsid w:val="00100A5A"/>
    <w:rsid w:val="0011077D"/>
    <w:rsid w:val="00123278"/>
    <w:rsid w:val="00154749"/>
    <w:rsid w:val="001615D4"/>
    <w:rsid w:val="00164C7B"/>
    <w:rsid w:val="00170BEA"/>
    <w:rsid w:val="00172928"/>
    <w:rsid w:val="00175157"/>
    <w:rsid w:val="00176158"/>
    <w:rsid w:val="001806D9"/>
    <w:rsid w:val="00181800"/>
    <w:rsid w:val="001903C9"/>
    <w:rsid w:val="001918B0"/>
    <w:rsid w:val="00192FF4"/>
    <w:rsid w:val="00196511"/>
    <w:rsid w:val="001A5100"/>
    <w:rsid w:val="001A7931"/>
    <w:rsid w:val="001B3A69"/>
    <w:rsid w:val="001B4B5F"/>
    <w:rsid w:val="001C1DDF"/>
    <w:rsid w:val="001C34A1"/>
    <w:rsid w:val="001C400C"/>
    <w:rsid w:val="001D0041"/>
    <w:rsid w:val="001E2F50"/>
    <w:rsid w:val="001E3453"/>
    <w:rsid w:val="001E45F9"/>
    <w:rsid w:val="001F267A"/>
    <w:rsid w:val="001F295D"/>
    <w:rsid w:val="001F3F1F"/>
    <w:rsid w:val="001F5B88"/>
    <w:rsid w:val="001F606B"/>
    <w:rsid w:val="00200303"/>
    <w:rsid w:val="00200597"/>
    <w:rsid w:val="002037AB"/>
    <w:rsid w:val="002046FB"/>
    <w:rsid w:val="002074EB"/>
    <w:rsid w:val="00207C80"/>
    <w:rsid w:val="002111AC"/>
    <w:rsid w:val="00224311"/>
    <w:rsid w:val="00226018"/>
    <w:rsid w:val="002352CC"/>
    <w:rsid w:val="0023531E"/>
    <w:rsid w:val="00240590"/>
    <w:rsid w:val="002431FF"/>
    <w:rsid w:val="00245742"/>
    <w:rsid w:val="00250D2E"/>
    <w:rsid w:val="00255CC3"/>
    <w:rsid w:val="0025660A"/>
    <w:rsid w:val="0026308F"/>
    <w:rsid w:val="002631F6"/>
    <w:rsid w:val="002638C7"/>
    <w:rsid w:val="0026487D"/>
    <w:rsid w:val="00270742"/>
    <w:rsid w:val="00276350"/>
    <w:rsid w:val="00277D13"/>
    <w:rsid w:val="00280050"/>
    <w:rsid w:val="00284B4A"/>
    <w:rsid w:val="0029486C"/>
    <w:rsid w:val="0029674F"/>
    <w:rsid w:val="002A12E8"/>
    <w:rsid w:val="002B23BA"/>
    <w:rsid w:val="002D284F"/>
    <w:rsid w:val="002D45D9"/>
    <w:rsid w:val="002D4EB9"/>
    <w:rsid w:val="002E3195"/>
    <w:rsid w:val="002E53AD"/>
    <w:rsid w:val="002E5FE8"/>
    <w:rsid w:val="002E606A"/>
    <w:rsid w:val="002F0EAA"/>
    <w:rsid w:val="002F16D7"/>
    <w:rsid w:val="002F7478"/>
    <w:rsid w:val="00300149"/>
    <w:rsid w:val="00303C0D"/>
    <w:rsid w:val="00311389"/>
    <w:rsid w:val="0031398B"/>
    <w:rsid w:val="00323BB6"/>
    <w:rsid w:val="00327807"/>
    <w:rsid w:val="00330423"/>
    <w:rsid w:val="00332C80"/>
    <w:rsid w:val="00334A6B"/>
    <w:rsid w:val="003352DE"/>
    <w:rsid w:val="00342F64"/>
    <w:rsid w:val="00343E1D"/>
    <w:rsid w:val="003458AF"/>
    <w:rsid w:val="003510DF"/>
    <w:rsid w:val="003529F8"/>
    <w:rsid w:val="003577FD"/>
    <w:rsid w:val="003603D0"/>
    <w:rsid w:val="00364F60"/>
    <w:rsid w:val="00366907"/>
    <w:rsid w:val="003772B4"/>
    <w:rsid w:val="003811FD"/>
    <w:rsid w:val="00392ED1"/>
    <w:rsid w:val="003A7301"/>
    <w:rsid w:val="003C1589"/>
    <w:rsid w:val="003C5676"/>
    <w:rsid w:val="003C6494"/>
    <w:rsid w:val="003D7259"/>
    <w:rsid w:val="003E07FF"/>
    <w:rsid w:val="003E16E7"/>
    <w:rsid w:val="003F2AC0"/>
    <w:rsid w:val="00402DF0"/>
    <w:rsid w:val="00404BDA"/>
    <w:rsid w:val="00415CBA"/>
    <w:rsid w:val="0041732A"/>
    <w:rsid w:val="00425540"/>
    <w:rsid w:val="00425947"/>
    <w:rsid w:val="00433267"/>
    <w:rsid w:val="00441987"/>
    <w:rsid w:val="00443D8D"/>
    <w:rsid w:val="00446E5A"/>
    <w:rsid w:val="004508C6"/>
    <w:rsid w:val="00456D52"/>
    <w:rsid w:val="004704AE"/>
    <w:rsid w:val="0047544D"/>
    <w:rsid w:val="00477FC9"/>
    <w:rsid w:val="00486587"/>
    <w:rsid w:val="00487E96"/>
    <w:rsid w:val="00493215"/>
    <w:rsid w:val="00497024"/>
    <w:rsid w:val="004A4135"/>
    <w:rsid w:val="004A43CC"/>
    <w:rsid w:val="004B36B6"/>
    <w:rsid w:val="004B7D4A"/>
    <w:rsid w:val="004C03E1"/>
    <w:rsid w:val="004C4A94"/>
    <w:rsid w:val="004C7415"/>
    <w:rsid w:val="004D394E"/>
    <w:rsid w:val="004E01F4"/>
    <w:rsid w:val="004E5D36"/>
    <w:rsid w:val="004F093C"/>
    <w:rsid w:val="004F2032"/>
    <w:rsid w:val="00502C42"/>
    <w:rsid w:val="0050786F"/>
    <w:rsid w:val="00510173"/>
    <w:rsid w:val="00511B57"/>
    <w:rsid w:val="00513B73"/>
    <w:rsid w:val="005156EB"/>
    <w:rsid w:val="00515979"/>
    <w:rsid w:val="005164CC"/>
    <w:rsid w:val="0051724A"/>
    <w:rsid w:val="00524FF4"/>
    <w:rsid w:val="00532ABE"/>
    <w:rsid w:val="00535BDD"/>
    <w:rsid w:val="00544297"/>
    <w:rsid w:val="005518E0"/>
    <w:rsid w:val="0056224B"/>
    <w:rsid w:val="005622F3"/>
    <w:rsid w:val="00565FC4"/>
    <w:rsid w:val="0057569F"/>
    <w:rsid w:val="00582084"/>
    <w:rsid w:val="005829D1"/>
    <w:rsid w:val="00582F17"/>
    <w:rsid w:val="00585700"/>
    <w:rsid w:val="0059212A"/>
    <w:rsid w:val="005951F9"/>
    <w:rsid w:val="005A2A03"/>
    <w:rsid w:val="005A37A6"/>
    <w:rsid w:val="005A4AAD"/>
    <w:rsid w:val="005B7947"/>
    <w:rsid w:val="005C17EE"/>
    <w:rsid w:val="005C5517"/>
    <w:rsid w:val="005F1C53"/>
    <w:rsid w:val="005F3079"/>
    <w:rsid w:val="005F3598"/>
    <w:rsid w:val="005F5B19"/>
    <w:rsid w:val="006006B6"/>
    <w:rsid w:val="00601EB9"/>
    <w:rsid w:val="006022F9"/>
    <w:rsid w:val="00610D9C"/>
    <w:rsid w:val="00611BAB"/>
    <w:rsid w:val="00624AAB"/>
    <w:rsid w:val="006263FB"/>
    <w:rsid w:val="00630773"/>
    <w:rsid w:val="00633A93"/>
    <w:rsid w:val="00634155"/>
    <w:rsid w:val="00641592"/>
    <w:rsid w:val="0064258C"/>
    <w:rsid w:val="00647552"/>
    <w:rsid w:val="00652F2F"/>
    <w:rsid w:val="00664BDE"/>
    <w:rsid w:val="006721E9"/>
    <w:rsid w:val="006753F8"/>
    <w:rsid w:val="00691758"/>
    <w:rsid w:val="006939A4"/>
    <w:rsid w:val="006A0C51"/>
    <w:rsid w:val="006A3768"/>
    <w:rsid w:val="006D32D0"/>
    <w:rsid w:val="006E33F5"/>
    <w:rsid w:val="006E5C2F"/>
    <w:rsid w:val="0071260E"/>
    <w:rsid w:val="00715283"/>
    <w:rsid w:val="007301D5"/>
    <w:rsid w:val="00730405"/>
    <w:rsid w:val="007340D5"/>
    <w:rsid w:val="00746F47"/>
    <w:rsid w:val="00753A4F"/>
    <w:rsid w:val="00754F56"/>
    <w:rsid w:val="00762A19"/>
    <w:rsid w:val="00771583"/>
    <w:rsid w:val="00772BE7"/>
    <w:rsid w:val="00772C99"/>
    <w:rsid w:val="00774988"/>
    <w:rsid w:val="00781976"/>
    <w:rsid w:val="007904DF"/>
    <w:rsid w:val="007A2DAC"/>
    <w:rsid w:val="007A4573"/>
    <w:rsid w:val="007C1F77"/>
    <w:rsid w:val="007C20EE"/>
    <w:rsid w:val="007C4B95"/>
    <w:rsid w:val="007D1102"/>
    <w:rsid w:val="007D6444"/>
    <w:rsid w:val="007E320D"/>
    <w:rsid w:val="007E3861"/>
    <w:rsid w:val="007F2DAB"/>
    <w:rsid w:val="007F2E31"/>
    <w:rsid w:val="007F7D8A"/>
    <w:rsid w:val="00805E8B"/>
    <w:rsid w:val="00810D58"/>
    <w:rsid w:val="00814560"/>
    <w:rsid w:val="00820F2D"/>
    <w:rsid w:val="00821E6B"/>
    <w:rsid w:val="00824804"/>
    <w:rsid w:val="008250BD"/>
    <w:rsid w:val="00825312"/>
    <w:rsid w:val="00842EA6"/>
    <w:rsid w:val="008457EF"/>
    <w:rsid w:val="00847BCC"/>
    <w:rsid w:val="00850AAC"/>
    <w:rsid w:val="0085220F"/>
    <w:rsid w:val="00860EC3"/>
    <w:rsid w:val="008728A5"/>
    <w:rsid w:val="00873B29"/>
    <w:rsid w:val="008742E6"/>
    <w:rsid w:val="0088220E"/>
    <w:rsid w:val="008931CC"/>
    <w:rsid w:val="008A3506"/>
    <w:rsid w:val="008A3A18"/>
    <w:rsid w:val="008B0BAF"/>
    <w:rsid w:val="008B2059"/>
    <w:rsid w:val="008B3145"/>
    <w:rsid w:val="008B5CF8"/>
    <w:rsid w:val="008C7B2B"/>
    <w:rsid w:val="008D675B"/>
    <w:rsid w:val="008E5084"/>
    <w:rsid w:val="008E6EA5"/>
    <w:rsid w:val="008F3C3E"/>
    <w:rsid w:val="008F7FAB"/>
    <w:rsid w:val="009011A4"/>
    <w:rsid w:val="00904152"/>
    <w:rsid w:val="009063CE"/>
    <w:rsid w:val="00913E4F"/>
    <w:rsid w:val="0093183B"/>
    <w:rsid w:val="00933CA3"/>
    <w:rsid w:val="00935196"/>
    <w:rsid w:val="00935ABD"/>
    <w:rsid w:val="00946FCC"/>
    <w:rsid w:val="009508F3"/>
    <w:rsid w:val="00951EE4"/>
    <w:rsid w:val="00952DB3"/>
    <w:rsid w:val="00964D84"/>
    <w:rsid w:val="00970E54"/>
    <w:rsid w:val="00975DAA"/>
    <w:rsid w:val="00982AC4"/>
    <w:rsid w:val="00994DD4"/>
    <w:rsid w:val="00995D8A"/>
    <w:rsid w:val="009968CE"/>
    <w:rsid w:val="009B2F95"/>
    <w:rsid w:val="009B3C44"/>
    <w:rsid w:val="009B430D"/>
    <w:rsid w:val="009B67D1"/>
    <w:rsid w:val="009B77DF"/>
    <w:rsid w:val="009B77E1"/>
    <w:rsid w:val="009C6768"/>
    <w:rsid w:val="009D4240"/>
    <w:rsid w:val="009D468E"/>
    <w:rsid w:val="009E3504"/>
    <w:rsid w:val="009E4325"/>
    <w:rsid w:val="009F63F0"/>
    <w:rsid w:val="00A012AD"/>
    <w:rsid w:val="00A01FF1"/>
    <w:rsid w:val="00A06B5B"/>
    <w:rsid w:val="00A12D51"/>
    <w:rsid w:val="00A1456E"/>
    <w:rsid w:val="00A17B22"/>
    <w:rsid w:val="00A30C1F"/>
    <w:rsid w:val="00A402BE"/>
    <w:rsid w:val="00A408BB"/>
    <w:rsid w:val="00A410A6"/>
    <w:rsid w:val="00A43A74"/>
    <w:rsid w:val="00A56CFF"/>
    <w:rsid w:val="00A620D6"/>
    <w:rsid w:val="00A63813"/>
    <w:rsid w:val="00A6698A"/>
    <w:rsid w:val="00A731BB"/>
    <w:rsid w:val="00A74F0D"/>
    <w:rsid w:val="00A76371"/>
    <w:rsid w:val="00A838CC"/>
    <w:rsid w:val="00A97B1E"/>
    <w:rsid w:val="00AA0C31"/>
    <w:rsid w:val="00AA35FA"/>
    <w:rsid w:val="00AB14B5"/>
    <w:rsid w:val="00AB2B52"/>
    <w:rsid w:val="00AC0F00"/>
    <w:rsid w:val="00AC1D54"/>
    <w:rsid w:val="00AC43B8"/>
    <w:rsid w:val="00AC470D"/>
    <w:rsid w:val="00AE2080"/>
    <w:rsid w:val="00AE3D27"/>
    <w:rsid w:val="00AE6A7A"/>
    <w:rsid w:val="00AE6D6D"/>
    <w:rsid w:val="00AF4D9A"/>
    <w:rsid w:val="00B028ED"/>
    <w:rsid w:val="00B061A5"/>
    <w:rsid w:val="00B16143"/>
    <w:rsid w:val="00B2510F"/>
    <w:rsid w:val="00B32E3C"/>
    <w:rsid w:val="00B35E6D"/>
    <w:rsid w:val="00B370B8"/>
    <w:rsid w:val="00B45FE3"/>
    <w:rsid w:val="00B5369D"/>
    <w:rsid w:val="00B618BB"/>
    <w:rsid w:val="00B61A57"/>
    <w:rsid w:val="00B61A63"/>
    <w:rsid w:val="00B61B74"/>
    <w:rsid w:val="00B63385"/>
    <w:rsid w:val="00B702A0"/>
    <w:rsid w:val="00B72C98"/>
    <w:rsid w:val="00BA1097"/>
    <w:rsid w:val="00BA1B29"/>
    <w:rsid w:val="00BA3A33"/>
    <w:rsid w:val="00BA5C39"/>
    <w:rsid w:val="00BB206F"/>
    <w:rsid w:val="00BC4821"/>
    <w:rsid w:val="00BC5204"/>
    <w:rsid w:val="00BD341C"/>
    <w:rsid w:val="00BD3BA2"/>
    <w:rsid w:val="00BE0666"/>
    <w:rsid w:val="00BE57C4"/>
    <w:rsid w:val="00BF10EF"/>
    <w:rsid w:val="00C057A0"/>
    <w:rsid w:val="00C105D8"/>
    <w:rsid w:val="00C124F9"/>
    <w:rsid w:val="00C141D2"/>
    <w:rsid w:val="00C16CEF"/>
    <w:rsid w:val="00C207D3"/>
    <w:rsid w:val="00C342C8"/>
    <w:rsid w:val="00C527F5"/>
    <w:rsid w:val="00C52804"/>
    <w:rsid w:val="00C53005"/>
    <w:rsid w:val="00C54B22"/>
    <w:rsid w:val="00C57FB6"/>
    <w:rsid w:val="00C60D8C"/>
    <w:rsid w:val="00C617A1"/>
    <w:rsid w:val="00C6627C"/>
    <w:rsid w:val="00C70063"/>
    <w:rsid w:val="00C765E1"/>
    <w:rsid w:val="00C90366"/>
    <w:rsid w:val="00C95A98"/>
    <w:rsid w:val="00CA4D5B"/>
    <w:rsid w:val="00CB48FD"/>
    <w:rsid w:val="00CB7F17"/>
    <w:rsid w:val="00CC7D26"/>
    <w:rsid w:val="00CD0B37"/>
    <w:rsid w:val="00CE03EA"/>
    <w:rsid w:val="00CF54D4"/>
    <w:rsid w:val="00CF791B"/>
    <w:rsid w:val="00D04C21"/>
    <w:rsid w:val="00D06C83"/>
    <w:rsid w:val="00D07D2C"/>
    <w:rsid w:val="00D10E82"/>
    <w:rsid w:val="00D1647C"/>
    <w:rsid w:val="00D24FD0"/>
    <w:rsid w:val="00D35D97"/>
    <w:rsid w:val="00D449F4"/>
    <w:rsid w:val="00D46BE4"/>
    <w:rsid w:val="00D47463"/>
    <w:rsid w:val="00D547A8"/>
    <w:rsid w:val="00D654A0"/>
    <w:rsid w:val="00D70628"/>
    <w:rsid w:val="00D76AC8"/>
    <w:rsid w:val="00D800E8"/>
    <w:rsid w:val="00D81DDE"/>
    <w:rsid w:val="00D826DF"/>
    <w:rsid w:val="00D82E3D"/>
    <w:rsid w:val="00D84B07"/>
    <w:rsid w:val="00D93323"/>
    <w:rsid w:val="00D93B3E"/>
    <w:rsid w:val="00DA0FB6"/>
    <w:rsid w:val="00DA36C8"/>
    <w:rsid w:val="00DA4733"/>
    <w:rsid w:val="00DB252F"/>
    <w:rsid w:val="00DB2CEC"/>
    <w:rsid w:val="00DB4133"/>
    <w:rsid w:val="00DB70FA"/>
    <w:rsid w:val="00DC21A5"/>
    <w:rsid w:val="00DC72B0"/>
    <w:rsid w:val="00DD07BC"/>
    <w:rsid w:val="00DD2641"/>
    <w:rsid w:val="00DD4F19"/>
    <w:rsid w:val="00DF0FEF"/>
    <w:rsid w:val="00E03BB2"/>
    <w:rsid w:val="00E20B57"/>
    <w:rsid w:val="00E242F3"/>
    <w:rsid w:val="00E32D21"/>
    <w:rsid w:val="00E33601"/>
    <w:rsid w:val="00E437C6"/>
    <w:rsid w:val="00E46091"/>
    <w:rsid w:val="00E50765"/>
    <w:rsid w:val="00E52046"/>
    <w:rsid w:val="00E53DE1"/>
    <w:rsid w:val="00E65A8D"/>
    <w:rsid w:val="00E65ED8"/>
    <w:rsid w:val="00E73E2F"/>
    <w:rsid w:val="00E77FCC"/>
    <w:rsid w:val="00E82FF7"/>
    <w:rsid w:val="00E877BD"/>
    <w:rsid w:val="00E87B8E"/>
    <w:rsid w:val="00E919D1"/>
    <w:rsid w:val="00E919FD"/>
    <w:rsid w:val="00E91B23"/>
    <w:rsid w:val="00E97859"/>
    <w:rsid w:val="00E979C7"/>
    <w:rsid w:val="00EA11DA"/>
    <w:rsid w:val="00EA21BC"/>
    <w:rsid w:val="00EB4700"/>
    <w:rsid w:val="00EB79FF"/>
    <w:rsid w:val="00EF04F0"/>
    <w:rsid w:val="00F103DC"/>
    <w:rsid w:val="00F14D6C"/>
    <w:rsid w:val="00F1530F"/>
    <w:rsid w:val="00F17422"/>
    <w:rsid w:val="00F211F1"/>
    <w:rsid w:val="00F222F5"/>
    <w:rsid w:val="00F23007"/>
    <w:rsid w:val="00F25CF6"/>
    <w:rsid w:val="00F277B3"/>
    <w:rsid w:val="00F44150"/>
    <w:rsid w:val="00F47BF7"/>
    <w:rsid w:val="00F65DA2"/>
    <w:rsid w:val="00F85C39"/>
    <w:rsid w:val="00F94B8F"/>
    <w:rsid w:val="00F9644D"/>
    <w:rsid w:val="00F97B44"/>
    <w:rsid w:val="00FA1BB4"/>
    <w:rsid w:val="00FC0E95"/>
    <w:rsid w:val="00FC42EC"/>
    <w:rsid w:val="00FE0DBF"/>
    <w:rsid w:val="00FE4DEF"/>
    <w:rsid w:val="00FF4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7FA4"/>
  <w15:chartTrackingRefBased/>
  <w15:docId w15:val="{20D2F5AE-A944-416F-8236-F162A58B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70BEA"/>
    <w:pPr>
      <w:spacing w:after="120" w:line="264" w:lineRule="auto"/>
    </w:pPr>
    <w:rPr>
      <w:rFonts w:asciiTheme="minorHAnsi" w:hAnsiTheme="minorHAnsi" w:cstheme="minorBidi"/>
      <w:color w:val="262626" w:themeColor="text1" w:themeTint="D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FF7"/>
    <w:rPr>
      <w:rFonts w:ascii="Segoe UI" w:hAnsi="Segoe UI" w:cs="Segoe UI"/>
      <w:color w:val="262626" w:themeColor="text1" w:themeTint="D9"/>
      <w:sz w:val="18"/>
      <w:szCs w:val="18"/>
    </w:rPr>
  </w:style>
  <w:style w:type="paragraph" w:customStyle="1" w:styleId="PlainParagraph">
    <w:name w:val="Plain Paragraph"/>
    <w:aliases w:val="PP"/>
    <w:basedOn w:val="Normal"/>
    <w:link w:val="PlainParagraphChar"/>
    <w:qFormat/>
    <w:rsid w:val="00D1647C"/>
    <w:pPr>
      <w:spacing w:before="140" w:after="140" w:line="280" w:lineRule="atLeast"/>
    </w:pPr>
    <w:rPr>
      <w:rFonts w:ascii="Arial" w:eastAsia="Times New Roman" w:hAnsi="Arial" w:cs="Arial"/>
      <w:color w:val="auto"/>
      <w:sz w:val="22"/>
      <w:szCs w:val="22"/>
      <w:lang w:eastAsia="en-AU"/>
    </w:rPr>
  </w:style>
  <w:style w:type="character" w:customStyle="1" w:styleId="PlainParagraphChar">
    <w:name w:val="Plain Paragraph Char"/>
    <w:aliases w:val="PP Char"/>
    <w:basedOn w:val="DefaultParagraphFont"/>
    <w:link w:val="PlainParagraph"/>
    <w:rsid w:val="00D1647C"/>
    <w:rPr>
      <w:rFonts w:ascii="Arial" w:eastAsia="Times New Roman" w:hAnsi="Arial" w:cs="Arial"/>
      <w:sz w:val="22"/>
      <w:szCs w:val="22"/>
      <w:lang w:eastAsia="en-AU"/>
    </w:rPr>
  </w:style>
  <w:style w:type="paragraph" w:customStyle="1" w:styleId="Dot1">
    <w:name w:val="Dot1"/>
    <w:aliases w:val="DOT"/>
    <w:basedOn w:val="Normal"/>
    <w:link w:val="Dot1Char"/>
    <w:uiPriority w:val="2"/>
    <w:qFormat/>
    <w:rsid w:val="00D1647C"/>
    <w:pPr>
      <w:numPr>
        <w:ilvl w:val="1"/>
        <w:numId w:val="1"/>
      </w:numPr>
      <w:spacing w:after="140" w:line="280" w:lineRule="atLeast"/>
    </w:pPr>
    <w:rPr>
      <w:rFonts w:ascii="Arial" w:eastAsia="Times New Roman" w:hAnsi="Arial" w:cs="Arial"/>
      <w:color w:val="auto"/>
      <w:sz w:val="22"/>
      <w:szCs w:val="22"/>
      <w:lang w:eastAsia="en-AU"/>
    </w:rPr>
  </w:style>
  <w:style w:type="character" w:customStyle="1" w:styleId="Dot1Char">
    <w:name w:val="Dot1 Char"/>
    <w:aliases w:val="DOT Char"/>
    <w:basedOn w:val="DefaultParagraphFont"/>
    <w:link w:val="Dot1"/>
    <w:uiPriority w:val="2"/>
    <w:rsid w:val="00D1647C"/>
    <w:rPr>
      <w:rFonts w:ascii="Arial" w:eastAsia="Times New Roman" w:hAnsi="Arial" w:cs="Arial"/>
      <w:sz w:val="22"/>
      <w:szCs w:val="22"/>
      <w:lang w:eastAsia="en-AU"/>
    </w:rPr>
  </w:style>
  <w:style w:type="paragraph" w:customStyle="1" w:styleId="Default">
    <w:name w:val="Default"/>
    <w:rsid w:val="00D1647C"/>
    <w:pPr>
      <w:autoSpaceDE w:val="0"/>
      <w:autoSpaceDN w:val="0"/>
      <w:adjustRightInd w:val="0"/>
      <w:spacing w:after="0" w:line="240" w:lineRule="auto"/>
    </w:pPr>
    <w:rPr>
      <w:color w:val="000000"/>
    </w:rPr>
  </w:style>
  <w:style w:type="paragraph" w:styleId="ListParagraph">
    <w:name w:val="List Paragraph"/>
    <w:basedOn w:val="Normal"/>
    <w:uiPriority w:val="34"/>
    <w:qFormat/>
    <w:rsid w:val="00647552"/>
    <w:pPr>
      <w:ind w:left="720"/>
      <w:contextualSpacing/>
    </w:pPr>
  </w:style>
  <w:style w:type="character" w:styleId="CommentReference">
    <w:name w:val="annotation reference"/>
    <w:basedOn w:val="DefaultParagraphFont"/>
    <w:uiPriority w:val="99"/>
    <w:semiHidden/>
    <w:unhideWhenUsed/>
    <w:rsid w:val="009E4325"/>
    <w:rPr>
      <w:sz w:val="16"/>
      <w:szCs w:val="16"/>
    </w:rPr>
  </w:style>
  <w:style w:type="paragraph" w:styleId="CommentText">
    <w:name w:val="annotation text"/>
    <w:basedOn w:val="Normal"/>
    <w:link w:val="CommentTextChar"/>
    <w:uiPriority w:val="99"/>
    <w:unhideWhenUsed/>
    <w:rsid w:val="009E4325"/>
    <w:pPr>
      <w:spacing w:line="240" w:lineRule="auto"/>
    </w:pPr>
  </w:style>
  <w:style w:type="character" w:customStyle="1" w:styleId="CommentTextChar">
    <w:name w:val="Comment Text Char"/>
    <w:basedOn w:val="DefaultParagraphFont"/>
    <w:link w:val="CommentText"/>
    <w:uiPriority w:val="99"/>
    <w:rsid w:val="009E4325"/>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E4325"/>
    <w:rPr>
      <w:b/>
      <w:bCs/>
    </w:rPr>
  </w:style>
  <w:style w:type="character" w:customStyle="1" w:styleId="CommentSubjectChar">
    <w:name w:val="Comment Subject Char"/>
    <w:basedOn w:val="CommentTextChar"/>
    <w:link w:val="CommentSubject"/>
    <w:uiPriority w:val="99"/>
    <w:semiHidden/>
    <w:rsid w:val="009E4325"/>
    <w:rPr>
      <w:rFonts w:asciiTheme="minorHAnsi" w:hAnsiTheme="minorHAnsi" w:cstheme="minorBidi"/>
      <w:b/>
      <w:bCs/>
      <w:color w:val="262626" w:themeColor="text1" w:themeTint="D9"/>
      <w:sz w:val="20"/>
      <w:szCs w:val="20"/>
    </w:rPr>
  </w:style>
  <w:style w:type="paragraph" w:customStyle="1" w:styleId="Definition">
    <w:name w:val="Definition"/>
    <w:aliases w:val="dd"/>
    <w:basedOn w:val="Normal"/>
    <w:link w:val="DefinitionChar"/>
    <w:rsid w:val="00AB14B5"/>
    <w:pPr>
      <w:spacing w:before="180" w:after="0" w:line="240" w:lineRule="auto"/>
      <w:ind w:left="1134"/>
    </w:pPr>
    <w:rPr>
      <w:rFonts w:ascii="Times New Roman" w:eastAsia="Times New Roman" w:hAnsi="Times New Roman" w:cs="Times New Roman"/>
      <w:color w:val="auto"/>
      <w:sz w:val="22"/>
      <w:lang w:eastAsia="en-AU"/>
    </w:rPr>
  </w:style>
  <w:style w:type="paragraph" w:customStyle="1" w:styleId="paragraph">
    <w:name w:val="paragraph"/>
    <w:aliases w:val="a"/>
    <w:basedOn w:val="Normal"/>
    <w:link w:val="paragraphChar"/>
    <w:rsid w:val="00AB14B5"/>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character" w:customStyle="1" w:styleId="DefinitionChar">
    <w:name w:val="Definition Char"/>
    <w:aliases w:val="dd Char"/>
    <w:link w:val="Definition"/>
    <w:rsid w:val="00AB14B5"/>
    <w:rPr>
      <w:rFonts w:eastAsia="Times New Roman"/>
      <w:sz w:val="22"/>
      <w:szCs w:val="20"/>
      <w:lang w:eastAsia="en-AU"/>
    </w:rPr>
  </w:style>
  <w:style w:type="character" w:customStyle="1" w:styleId="paragraphChar">
    <w:name w:val="paragraph Char"/>
    <w:aliases w:val="a Char"/>
    <w:link w:val="paragraph"/>
    <w:rsid w:val="00AB14B5"/>
    <w:rPr>
      <w:rFonts w:eastAsia="Times New Roman"/>
      <w:sz w:val="22"/>
      <w:szCs w:val="20"/>
      <w:lang w:eastAsia="en-AU"/>
    </w:rPr>
  </w:style>
  <w:style w:type="paragraph" w:customStyle="1" w:styleId="ItemHead">
    <w:name w:val="ItemHead"/>
    <w:aliases w:val="ih"/>
    <w:basedOn w:val="Normal"/>
    <w:next w:val="Item"/>
    <w:rsid w:val="005A37A6"/>
    <w:pPr>
      <w:keepNext/>
      <w:keepLines/>
      <w:spacing w:before="220" w:after="0" w:line="240" w:lineRule="auto"/>
      <w:ind w:left="709" w:hanging="709"/>
    </w:pPr>
    <w:rPr>
      <w:rFonts w:ascii="Arial" w:eastAsia="Times New Roman" w:hAnsi="Arial" w:cs="Times New Roman"/>
      <w:b/>
      <w:color w:val="auto"/>
      <w:kern w:val="28"/>
      <w:sz w:val="24"/>
      <w:lang w:eastAsia="en-AU"/>
    </w:rPr>
  </w:style>
  <w:style w:type="paragraph" w:customStyle="1" w:styleId="Item">
    <w:name w:val="Item"/>
    <w:aliases w:val="i"/>
    <w:basedOn w:val="Normal"/>
    <w:next w:val="ItemHead"/>
    <w:rsid w:val="005A37A6"/>
    <w:pPr>
      <w:keepLines/>
      <w:spacing w:before="80" w:after="0" w:line="240" w:lineRule="auto"/>
      <w:ind w:left="709"/>
    </w:pPr>
    <w:rPr>
      <w:rFonts w:ascii="Times New Roman" w:eastAsia="Times New Roman" w:hAnsi="Times New Roman" w:cs="Times New Roman"/>
      <w:color w:val="auto"/>
      <w:sz w:val="22"/>
      <w:lang w:eastAsia="en-AU"/>
    </w:rPr>
  </w:style>
  <w:style w:type="character" w:customStyle="1" w:styleId="ActHead5Char">
    <w:name w:val="ActHead 5 Char"/>
    <w:aliases w:val="s Char"/>
    <w:link w:val="ActHead5"/>
    <w:locked/>
    <w:rsid w:val="005164CC"/>
    <w:rPr>
      <w:rFonts w:eastAsia="Times New Roman"/>
      <w:b/>
      <w:kern w:val="28"/>
      <w:lang w:eastAsia="en-AU"/>
    </w:rPr>
  </w:style>
  <w:style w:type="paragraph" w:customStyle="1" w:styleId="ActHead5">
    <w:name w:val="ActHead 5"/>
    <w:aliases w:val="s"/>
    <w:basedOn w:val="Normal"/>
    <w:next w:val="Normal"/>
    <w:link w:val="ActHead5Char"/>
    <w:qFormat/>
    <w:rsid w:val="005164CC"/>
    <w:pPr>
      <w:keepNext/>
      <w:keepLines/>
      <w:spacing w:before="280" w:after="0" w:line="240" w:lineRule="auto"/>
      <w:ind w:left="1134" w:hanging="1134"/>
      <w:outlineLvl w:val="4"/>
    </w:pPr>
    <w:rPr>
      <w:rFonts w:ascii="Times New Roman" w:eastAsia="Times New Roman" w:hAnsi="Times New Roman" w:cs="Times New Roman"/>
      <w:b/>
      <w:color w:val="auto"/>
      <w:kern w:val="28"/>
      <w:sz w:val="24"/>
      <w:szCs w:val="24"/>
      <w:lang w:eastAsia="en-AU"/>
    </w:rPr>
  </w:style>
  <w:style w:type="character" w:customStyle="1" w:styleId="CharSectno">
    <w:name w:val="CharSectno"/>
    <w:basedOn w:val="DefaultParagraphFont"/>
    <w:qFormat/>
    <w:rsid w:val="005164CC"/>
  </w:style>
  <w:style w:type="paragraph" w:styleId="Revision">
    <w:name w:val="Revision"/>
    <w:hidden/>
    <w:uiPriority w:val="99"/>
    <w:semiHidden/>
    <w:rsid w:val="00DD4F19"/>
    <w:pPr>
      <w:spacing w:after="0" w:line="240" w:lineRule="auto"/>
    </w:pPr>
    <w:rPr>
      <w:rFonts w:asciiTheme="minorHAnsi" w:hAnsiTheme="minorHAnsi" w:cstheme="minorBidi"/>
      <w:color w:val="262626" w:themeColor="text1" w:themeTint="D9"/>
      <w:sz w:val="20"/>
      <w:szCs w:val="20"/>
    </w:rPr>
  </w:style>
  <w:style w:type="paragraph" w:styleId="Header">
    <w:name w:val="header"/>
    <w:basedOn w:val="Normal"/>
    <w:link w:val="HeaderChar"/>
    <w:uiPriority w:val="99"/>
    <w:unhideWhenUsed/>
    <w:rsid w:val="00E50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765"/>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E50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765"/>
    <w:rPr>
      <w:rFonts w:asciiTheme="minorHAnsi" w:hAnsiTheme="minorHAnsi" w:cstheme="minorBidi"/>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95247">
      <w:bodyDiv w:val="1"/>
      <w:marLeft w:val="0"/>
      <w:marRight w:val="0"/>
      <w:marTop w:val="0"/>
      <w:marBottom w:val="0"/>
      <w:divBdr>
        <w:top w:val="none" w:sz="0" w:space="0" w:color="auto"/>
        <w:left w:val="none" w:sz="0" w:space="0" w:color="auto"/>
        <w:bottom w:val="none" w:sz="0" w:space="0" w:color="auto"/>
        <w:right w:val="none" w:sz="0" w:space="0" w:color="auto"/>
      </w:divBdr>
    </w:div>
    <w:div w:id="525750059">
      <w:bodyDiv w:val="1"/>
      <w:marLeft w:val="0"/>
      <w:marRight w:val="0"/>
      <w:marTop w:val="0"/>
      <w:marBottom w:val="0"/>
      <w:divBdr>
        <w:top w:val="none" w:sz="0" w:space="0" w:color="auto"/>
        <w:left w:val="none" w:sz="0" w:space="0" w:color="auto"/>
        <w:bottom w:val="none" w:sz="0" w:space="0" w:color="auto"/>
        <w:right w:val="none" w:sz="0" w:space="0" w:color="auto"/>
      </w:divBdr>
    </w:div>
    <w:div w:id="584533200">
      <w:bodyDiv w:val="1"/>
      <w:marLeft w:val="0"/>
      <w:marRight w:val="0"/>
      <w:marTop w:val="0"/>
      <w:marBottom w:val="0"/>
      <w:divBdr>
        <w:top w:val="none" w:sz="0" w:space="0" w:color="auto"/>
        <w:left w:val="none" w:sz="0" w:space="0" w:color="auto"/>
        <w:bottom w:val="none" w:sz="0" w:space="0" w:color="auto"/>
        <w:right w:val="none" w:sz="0" w:space="0" w:color="auto"/>
      </w:divBdr>
    </w:div>
    <w:div w:id="592782821">
      <w:bodyDiv w:val="1"/>
      <w:marLeft w:val="0"/>
      <w:marRight w:val="0"/>
      <w:marTop w:val="0"/>
      <w:marBottom w:val="0"/>
      <w:divBdr>
        <w:top w:val="none" w:sz="0" w:space="0" w:color="auto"/>
        <w:left w:val="none" w:sz="0" w:space="0" w:color="auto"/>
        <w:bottom w:val="none" w:sz="0" w:space="0" w:color="auto"/>
        <w:right w:val="none" w:sz="0" w:space="0" w:color="auto"/>
      </w:divBdr>
    </w:div>
    <w:div w:id="698894758">
      <w:bodyDiv w:val="1"/>
      <w:marLeft w:val="0"/>
      <w:marRight w:val="0"/>
      <w:marTop w:val="0"/>
      <w:marBottom w:val="0"/>
      <w:divBdr>
        <w:top w:val="none" w:sz="0" w:space="0" w:color="auto"/>
        <w:left w:val="none" w:sz="0" w:space="0" w:color="auto"/>
        <w:bottom w:val="none" w:sz="0" w:space="0" w:color="auto"/>
        <w:right w:val="none" w:sz="0" w:space="0" w:color="auto"/>
      </w:divBdr>
    </w:div>
    <w:div w:id="820584522">
      <w:bodyDiv w:val="1"/>
      <w:marLeft w:val="0"/>
      <w:marRight w:val="0"/>
      <w:marTop w:val="0"/>
      <w:marBottom w:val="0"/>
      <w:divBdr>
        <w:top w:val="none" w:sz="0" w:space="0" w:color="auto"/>
        <w:left w:val="none" w:sz="0" w:space="0" w:color="auto"/>
        <w:bottom w:val="none" w:sz="0" w:space="0" w:color="auto"/>
        <w:right w:val="none" w:sz="0" w:space="0" w:color="auto"/>
      </w:divBdr>
    </w:div>
    <w:div w:id="1264338027">
      <w:bodyDiv w:val="1"/>
      <w:marLeft w:val="0"/>
      <w:marRight w:val="0"/>
      <w:marTop w:val="0"/>
      <w:marBottom w:val="0"/>
      <w:divBdr>
        <w:top w:val="none" w:sz="0" w:space="0" w:color="auto"/>
        <w:left w:val="none" w:sz="0" w:space="0" w:color="auto"/>
        <w:bottom w:val="none" w:sz="0" w:space="0" w:color="auto"/>
        <w:right w:val="none" w:sz="0" w:space="0" w:color="auto"/>
      </w:divBdr>
    </w:div>
    <w:div w:id="1264418707">
      <w:bodyDiv w:val="1"/>
      <w:marLeft w:val="0"/>
      <w:marRight w:val="0"/>
      <w:marTop w:val="0"/>
      <w:marBottom w:val="0"/>
      <w:divBdr>
        <w:top w:val="none" w:sz="0" w:space="0" w:color="auto"/>
        <w:left w:val="none" w:sz="0" w:space="0" w:color="auto"/>
        <w:bottom w:val="none" w:sz="0" w:space="0" w:color="auto"/>
        <w:right w:val="none" w:sz="0" w:space="0" w:color="auto"/>
      </w:divBdr>
    </w:div>
    <w:div w:id="1380088282">
      <w:bodyDiv w:val="1"/>
      <w:marLeft w:val="0"/>
      <w:marRight w:val="0"/>
      <w:marTop w:val="0"/>
      <w:marBottom w:val="0"/>
      <w:divBdr>
        <w:top w:val="none" w:sz="0" w:space="0" w:color="auto"/>
        <w:left w:val="none" w:sz="0" w:space="0" w:color="auto"/>
        <w:bottom w:val="none" w:sz="0" w:space="0" w:color="auto"/>
        <w:right w:val="none" w:sz="0" w:space="0" w:color="auto"/>
      </w:divBdr>
    </w:div>
    <w:div w:id="1504393197">
      <w:bodyDiv w:val="1"/>
      <w:marLeft w:val="0"/>
      <w:marRight w:val="0"/>
      <w:marTop w:val="0"/>
      <w:marBottom w:val="0"/>
      <w:divBdr>
        <w:top w:val="none" w:sz="0" w:space="0" w:color="auto"/>
        <w:left w:val="none" w:sz="0" w:space="0" w:color="auto"/>
        <w:bottom w:val="none" w:sz="0" w:space="0" w:color="auto"/>
        <w:right w:val="none" w:sz="0" w:space="0" w:color="auto"/>
      </w:divBdr>
    </w:div>
    <w:div w:id="1648625248">
      <w:bodyDiv w:val="1"/>
      <w:marLeft w:val="0"/>
      <w:marRight w:val="0"/>
      <w:marTop w:val="0"/>
      <w:marBottom w:val="0"/>
      <w:divBdr>
        <w:top w:val="none" w:sz="0" w:space="0" w:color="auto"/>
        <w:left w:val="none" w:sz="0" w:space="0" w:color="auto"/>
        <w:bottom w:val="none" w:sz="0" w:space="0" w:color="auto"/>
        <w:right w:val="none" w:sz="0" w:space="0" w:color="auto"/>
      </w:divBdr>
    </w:div>
    <w:div w:id="1766031083">
      <w:bodyDiv w:val="1"/>
      <w:marLeft w:val="0"/>
      <w:marRight w:val="0"/>
      <w:marTop w:val="0"/>
      <w:marBottom w:val="0"/>
      <w:divBdr>
        <w:top w:val="none" w:sz="0" w:space="0" w:color="auto"/>
        <w:left w:val="none" w:sz="0" w:space="0" w:color="auto"/>
        <w:bottom w:val="none" w:sz="0" w:space="0" w:color="auto"/>
        <w:right w:val="none" w:sz="0" w:space="0" w:color="auto"/>
      </w:divBdr>
    </w:div>
    <w:div w:id="19232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2BD27B6-4938-47D4-A1F4-7D4471A8A8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DBB5C261BE9384FA1F834D9257847BE" ma:contentTypeVersion="" ma:contentTypeDescription="PDMS Document Site Content Type" ma:contentTypeScope="" ma:versionID="6dce93c60ab798b6d5c56359e9638f1b">
  <xsd:schema xmlns:xsd="http://www.w3.org/2001/XMLSchema" xmlns:xs="http://www.w3.org/2001/XMLSchema" xmlns:p="http://schemas.microsoft.com/office/2006/metadata/properties" xmlns:ns2="D2BD27B6-4938-47D4-A1F4-7D4471A8A8D6" targetNamespace="http://schemas.microsoft.com/office/2006/metadata/properties" ma:root="true" ma:fieldsID="da9ff63f7f12fb0c1943250469f70429" ns2:_="">
    <xsd:import namespace="D2BD27B6-4938-47D4-A1F4-7D4471A8A8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D27B6-4938-47D4-A1F4-7D4471A8A8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49FBF-8A38-467F-BCE1-F4BF1A73B4AE}">
  <ds:schemaRefs>
    <ds:schemaRef ds:uri="http://schemas.openxmlformats.org/officeDocument/2006/bibliography"/>
  </ds:schemaRefs>
</ds:datastoreItem>
</file>

<file path=customXml/itemProps2.xml><?xml version="1.0" encoding="utf-8"?>
<ds:datastoreItem xmlns:ds="http://schemas.openxmlformats.org/officeDocument/2006/customXml" ds:itemID="{42FD6966-F1AF-4300-A0B8-BE6612DFF4C3}">
  <ds:schemaRefs>
    <ds:schemaRef ds:uri="http://schemas.microsoft.com/sharepoint/v3/contenttype/forms"/>
  </ds:schemaRefs>
</ds:datastoreItem>
</file>

<file path=customXml/itemProps3.xml><?xml version="1.0" encoding="utf-8"?>
<ds:datastoreItem xmlns:ds="http://schemas.openxmlformats.org/officeDocument/2006/customXml" ds:itemID="{029D9213-79B3-49E6-AC1E-F5A3DFA15E0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2BD27B6-4938-47D4-A1F4-7D4471A8A8D6"/>
    <ds:schemaRef ds:uri="http://www.w3.org/XML/1998/namespace"/>
  </ds:schemaRefs>
</ds:datastoreItem>
</file>

<file path=customXml/itemProps4.xml><?xml version="1.0" encoding="utf-8"?>
<ds:datastoreItem xmlns:ds="http://schemas.openxmlformats.org/officeDocument/2006/customXml" ds:itemID="{324B557F-E80C-400E-B2EE-83E7D5020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D27B6-4938-47D4-A1F4-7D4471A8A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24</Pages>
  <Words>9303</Words>
  <Characters>53032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Arlena</dc:creator>
  <cp:keywords/>
  <dc:description/>
  <cp:lastModifiedBy>FOCARILE, Daniella</cp:lastModifiedBy>
  <cp:revision>18</cp:revision>
  <dcterms:created xsi:type="dcterms:W3CDTF">2021-12-17T07:54:00Z</dcterms:created>
  <dcterms:modified xsi:type="dcterms:W3CDTF">2022-01-09T23:00:00Z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0x010100266966F133664895A6EE3632470D45F5003DBB5C261BE9384FA1F834D9257847BE</vt:lpwstr>
  </property>
</Properties>
</file>