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BC3" w14:textId="77777777" w:rsidR="00715914" w:rsidRPr="00913287" w:rsidRDefault="00DA186E" w:rsidP="00B05CF4">
      <w:pPr>
        <w:rPr>
          <w:sz w:val="28"/>
        </w:rPr>
      </w:pPr>
      <w:r w:rsidRPr="00913287">
        <w:rPr>
          <w:noProof/>
          <w:lang w:eastAsia="en-AU"/>
        </w:rPr>
        <w:drawing>
          <wp:inline distT="0" distB="0" distL="0" distR="0" wp14:anchorId="0DD96033" wp14:editId="674C38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8222A6" w14:textId="77777777" w:rsidR="00715914" w:rsidRPr="00913287" w:rsidRDefault="00715914" w:rsidP="00715914">
      <w:pPr>
        <w:rPr>
          <w:sz w:val="19"/>
        </w:rPr>
      </w:pPr>
    </w:p>
    <w:p w14:paraId="2E78090E" w14:textId="77777777" w:rsidR="00715914" w:rsidRPr="00913287" w:rsidRDefault="001364D0" w:rsidP="00715914">
      <w:pPr>
        <w:pStyle w:val="ShortT"/>
      </w:pPr>
      <w:bookmarkStart w:id="0" w:name="_Hlk86831661"/>
      <w:bookmarkStart w:id="1" w:name="_Hlk89440132"/>
      <w:r w:rsidRPr="00913287">
        <w:t xml:space="preserve">National Health (Pharmaceuticals and Vaccines—Cost Recovery) </w:t>
      </w:r>
      <w:r w:rsidR="00913287">
        <w:t>Regulations 2</w:t>
      </w:r>
      <w:r w:rsidRPr="00913287">
        <w:t>02</w:t>
      </w:r>
      <w:bookmarkEnd w:id="0"/>
      <w:r w:rsidR="00B500E5" w:rsidRPr="00913287">
        <w:t>2</w:t>
      </w:r>
      <w:bookmarkEnd w:id="1"/>
    </w:p>
    <w:p w14:paraId="4E003441" w14:textId="77777777" w:rsidR="001364D0" w:rsidRPr="00913287" w:rsidRDefault="001364D0" w:rsidP="00902FDA">
      <w:pPr>
        <w:pStyle w:val="SignCoverPageStart"/>
        <w:spacing w:before="240"/>
        <w:rPr>
          <w:szCs w:val="22"/>
        </w:rPr>
      </w:pPr>
      <w:r w:rsidRPr="00913287">
        <w:rPr>
          <w:szCs w:val="22"/>
        </w:rPr>
        <w:t>I, General the Honourable David Hurley AC DSC (Retd), Governor</w:t>
      </w:r>
      <w:r w:rsidR="00913287">
        <w:rPr>
          <w:szCs w:val="22"/>
        </w:rPr>
        <w:noBreakHyphen/>
      </w:r>
      <w:r w:rsidRPr="00913287">
        <w:rPr>
          <w:szCs w:val="22"/>
        </w:rPr>
        <w:t>General of the Commonwealth of Australia, acting with the advice of the Federal Executive Council, make the following regulations.</w:t>
      </w:r>
    </w:p>
    <w:p w14:paraId="78E1771A" w14:textId="6D87D88D" w:rsidR="001364D0" w:rsidRPr="00913287" w:rsidRDefault="001364D0" w:rsidP="00902FDA">
      <w:pPr>
        <w:keepNext/>
        <w:spacing w:before="720" w:line="240" w:lineRule="atLeast"/>
        <w:ind w:right="397"/>
        <w:jc w:val="both"/>
        <w:rPr>
          <w:szCs w:val="22"/>
        </w:rPr>
      </w:pPr>
      <w:r w:rsidRPr="00913287">
        <w:rPr>
          <w:szCs w:val="22"/>
        </w:rPr>
        <w:t xml:space="preserve">Dated </w:t>
      </w:r>
      <w:r w:rsidRPr="00913287">
        <w:rPr>
          <w:szCs w:val="22"/>
        </w:rPr>
        <w:fldChar w:fldCharType="begin"/>
      </w:r>
      <w:r w:rsidRPr="00913287">
        <w:rPr>
          <w:szCs w:val="22"/>
        </w:rPr>
        <w:instrText xml:space="preserve"> DOCPROPERTY  DateMade </w:instrText>
      </w:r>
      <w:r w:rsidRPr="00913287">
        <w:rPr>
          <w:szCs w:val="22"/>
        </w:rPr>
        <w:fldChar w:fldCharType="separate"/>
      </w:r>
      <w:r w:rsidR="009B7160">
        <w:rPr>
          <w:szCs w:val="22"/>
        </w:rPr>
        <w:t>03 February 2022</w:t>
      </w:r>
      <w:r w:rsidRPr="00913287">
        <w:rPr>
          <w:szCs w:val="22"/>
        </w:rPr>
        <w:fldChar w:fldCharType="end"/>
      </w:r>
    </w:p>
    <w:p w14:paraId="7CA32A4F" w14:textId="77777777" w:rsidR="001364D0" w:rsidRPr="00913287" w:rsidRDefault="001364D0" w:rsidP="00902FDA">
      <w:pPr>
        <w:keepNext/>
        <w:tabs>
          <w:tab w:val="left" w:pos="3402"/>
        </w:tabs>
        <w:spacing w:before="1080" w:line="300" w:lineRule="atLeast"/>
        <w:ind w:left="397" w:right="397"/>
        <w:jc w:val="right"/>
        <w:rPr>
          <w:szCs w:val="22"/>
        </w:rPr>
      </w:pPr>
      <w:r w:rsidRPr="00913287">
        <w:rPr>
          <w:szCs w:val="22"/>
        </w:rPr>
        <w:t>David Hurley</w:t>
      </w:r>
    </w:p>
    <w:p w14:paraId="1A9B214C" w14:textId="77777777" w:rsidR="001364D0" w:rsidRPr="00913287" w:rsidRDefault="001364D0" w:rsidP="00902FDA">
      <w:pPr>
        <w:keepNext/>
        <w:tabs>
          <w:tab w:val="left" w:pos="3402"/>
        </w:tabs>
        <w:spacing w:line="300" w:lineRule="atLeast"/>
        <w:ind w:left="397" w:right="397"/>
        <w:jc w:val="right"/>
        <w:rPr>
          <w:szCs w:val="22"/>
        </w:rPr>
      </w:pPr>
      <w:r w:rsidRPr="00913287">
        <w:rPr>
          <w:szCs w:val="22"/>
        </w:rPr>
        <w:t>Governor</w:t>
      </w:r>
      <w:r w:rsidR="00913287">
        <w:rPr>
          <w:szCs w:val="22"/>
        </w:rPr>
        <w:noBreakHyphen/>
      </w:r>
      <w:r w:rsidRPr="00913287">
        <w:rPr>
          <w:szCs w:val="22"/>
        </w:rPr>
        <w:t>General</w:t>
      </w:r>
    </w:p>
    <w:p w14:paraId="4C59192E" w14:textId="77777777" w:rsidR="001364D0" w:rsidRPr="00913287" w:rsidRDefault="001364D0" w:rsidP="00902FDA">
      <w:pPr>
        <w:keepNext/>
        <w:tabs>
          <w:tab w:val="left" w:pos="3402"/>
        </w:tabs>
        <w:spacing w:before="840" w:after="1080" w:line="300" w:lineRule="atLeast"/>
        <w:ind w:right="397"/>
        <w:rPr>
          <w:szCs w:val="22"/>
        </w:rPr>
      </w:pPr>
      <w:r w:rsidRPr="00913287">
        <w:rPr>
          <w:szCs w:val="22"/>
        </w:rPr>
        <w:t>By His Excellency’s Command</w:t>
      </w:r>
    </w:p>
    <w:p w14:paraId="1127D8E0" w14:textId="77777777" w:rsidR="001364D0" w:rsidRPr="00913287" w:rsidRDefault="001364D0" w:rsidP="00902FDA">
      <w:pPr>
        <w:keepNext/>
        <w:tabs>
          <w:tab w:val="left" w:pos="3402"/>
        </w:tabs>
        <w:spacing w:before="480" w:line="300" w:lineRule="atLeast"/>
        <w:ind w:right="397"/>
        <w:rPr>
          <w:szCs w:val="22"/>
        </w:rPr>
      </w:pPr>
      <w:r w:rsidRPr="00913287">
        <w:rPr>
          <w:szCs w:val="22"/>
        </w:rPr>
        <w:t>Greg Hunt</w:t>
      </w:r>
    </w:p>
    <w:p w14:paraId="40B7B0B6" w14:textId="77777777" w:rsidR="001364D0" w:rsidRPr="00913287" w:rsidRDefault="001364D0" w:rsidP="00902FDA">
      <w:pPr>
        <w:pStyle w:val="SignCoverPageEnd"/>
        <w:rPr>
          <w:szCs w:val="22"/>
        </w:rPr>
      </w:pPr>
      <w:r w:rsidRPr="00913287">
        <w:rPr>
          <w:szCs w:val="22"/>
        </w:rPr>
        <w:t>Minister for Health and Aged Care</w:t>
      </w:r>
    </w:p>
    <w:p w14:paraId="62031DD1" w14:textId="77777777" w:rsidR="001364D0" w:rsidRPr="00913287" w:rsidRDefault="001364D0" w:rsidP="00902FDA"/>
    <w:p w14:paraId="2C9BC3C1" w14:textId="77777777" w:rsidR="001364D0" w:rsidRPr="00913287" w:rsidRDefault="001364D0" w:rsidP="00902FDA"/>
    <w:p w14:paraId="6EB17B02" w14:textId="77777777" w:rsidR="00715914" w:rsidRPr="00927EA6" w:rsidRDefault="00715914" w:rsidP="00715914">
      <w:pPr>
        <w:pStyle w:val="Header"/>
        <w:tabs>
          <w:tab w:val="clear" w:pos="4150"/>
          <w:tab w:val="clear" w:pos="8307"/>
        </w:tabs>
      </w:pPr>
      <w:r w:rsidRPr="00927EA6">
        <w:rPr>
          <w:rStyle w:val="CharChapNo"/>
        </w:rPr>
        <w:t xml:space="preserve"> </w:t>
      </w:r>
      <w:r w:rsidRPr="00927EA6">
        <w:rPr>
          <w:rStyle w:val="CharChapText"/>
        </w:rPr>
        <w:t xml:space="preserve"> </w:t>
      </w:r>
    </w:p>
    <w:p w14:paraId="29C8E8E6" w14:textId="77777777" w:rsidR="00715914" w:rsidRPr="00927EA6" w:rsidRDefault="00715914" w:rsidP="00715914">
      <w:pPr>
        <w:pStyle w:val="Header"/>
        <w:tabs>
          <w:tab w:val="clear" w:pos="4150"/>
          <w:tab w:val="clear" w:pos="8307"/>
        </w:tabs>
      </w:pPr>
      <w:r w:rsidRPr="00927EA6">
        <w:rPr>
          <w:rStyle w:val="CharPartNo"/>
        </w:rPr>
        <w:t xml:space="preserve"> </w:t>
      </w:r>
      <w:r w:rsidRPr="00927EA6">
        <w:rPr>
          <w:rStyle w:val="CharPartText"/>
        </w:rPr>
        <w:t xml:space="preserve"> </w:t>
      </w:r>
    </w:p>
    <w:p w14:paraId="1B9B8C0F" w14:textId="77777777" w:rsidR="00715914" w:rsidRPr="00927EA6" w:rsidRDefault="00715914" w:rsidP="00715914">
      <w:pPr>
        <w:pStyle w:val="Header"/>
        <w:tabs>
          <w:tab w:val="clear" w:pos="4150"/>
          <w:tab w:val="clear" w:pos="8307"/>
        </w:tabs>
      </w:pPr>
      <w:r w:rsidRPr="00927EA6">
        <w:rPr>
          <w:rStyle w:val="CharDivNo"/>
        </w:rPr>
        <w:t xml:space="preserve"> </w:t>
      </w:r>
      <w:r w:rsidRPr="00927EA6">
        <w:rPr>
          <w:rStyle w:val="CharDivText"/>
        </w:rPr>
        <w:t xml:space="preserve"> </w:t>
      </w:r>
    </w:p>
    <w:p w14:paraId="3958E062" w14:textId="77777777" w:rsidR="00715914" w:rsidRPr="00913287" w:rsidRDefault="00715914" w:rsidP="00715914">
      <w:pPr>
        <w:sectPr w:rsidR="00715914" w:rsidRPr="00913287" w:rsidSect="00B5056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A4EDA4" w14:textId="77777777" w:rsidR="00F67BCA" w:rsidRPr="00913287" w:rsidRDefault="00715914" w:rsidP="00715914">
      <w:pPr>
        <w:outlineLvl w:val="0"/>
        <w:rPr>
          <w:sz w:val="36"/>
        </w:rPr>
      </w:pPr>
      <w:r w:rsidRPr="00913287">
        <w:rPr>
          <w:sz w:val="36"/>
        </w:rPr>
        <w:lastRenderedPageBreak/>
        <w:t>Contents</w:t>
      </w:r>
    </w:p>
    <w:p w14:paraId="4F3D5E7B" w14:textId="78B73FC0" w:rsidR="00913287" w:rsidRDefault="0091328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13287">
        <w:rPr>
          <w:b w:val="0"/>
          <w:noProof/>
          <w:sz w:val="18"/>
        </w:rPr>
        <w:tab/>
      </w:r>
      <w:r w:rsidRPr="00913287">
        <w:rPr>
          <w:b w:val="0"/>
          <w:noProof/>
          <w:sz w:val="18"/>
        </w:rPr>
        <w:fldChar w:fldCharType="begin"/>
      </w:r>
      <w:r w:rsidRPr="00913287">
        <w:rPr>
          <w:b w:val="0"/>
          <w:noProof/>
          <w:sz w:val="18"/>
        </w:rPr>
        <w:instrText xml:space="preserve"> PAGEREF _Toc90652511 \h </w:instrText>
      </w:r>
      <w:r w:rsidRPr="00913287">
        <w:rPr>
          <w:b w:val="0"/>
          <w:noProof/>
          <w:sz w:val="18"/>
        </w:rPr>
      </w:r>
      <w:r w:rsidRPr="00913287">
        <w:rPr>
          <w:b w:val="0"/>
          <w:noProof/>
          <w:sz w:val="18"/>
        </w:rPr>
        <w:fldChar w:fldCharType="separate"/>
      </w:r>
      <w:r w:rsidR="009B7160">
        <w:rPr>
          <w:b w:val="0"/>
          <w:noProof/>
          <w:sz w:val="18"/>
        </w:rPr>
        <w:t>1</w:t>
      </w:r>
      <w:r w:rsidRPr="00913287">
        <w:rPr>
          <w:b w:val="0"/>
          <w:noProof/>
          <w:sz w:val="18"/>
        </w:rPr>
        <w:fldChar w:fldCharType="end"/>
      </w:r>
    </w:p>
    <w:p w14:paraId="005E6D7A" w14:textId="3C6A4822" w:rsidR="00913287" w:rsidRDefault="00913287">
      <w:pPr>
        <w:pStyle w:val="TOC5"/>
        <w:rPr>
          <w:rFonts w:asciiTheme="minorHAnsi" w:eastAsiaTheme="minorEastAsia" w:hAnsiTheme="minorHAnsi" w:cstheme="minorBidi"/>
          <w:noProof/>
          <w:kern w:val="0"/>
          <w:sz w:val="22"/>
          <w:szCs w:val="22"/>
        </w:rPr>
      </w:pPr>
      <w:r>
        <w:rPr>
          <w:noProof/>
        </w:rPr>
        <w:t>1</w:t>
      </w:r>
      <w:r>
        <w:rPr>
          <w:noProof/>
        </w:rPr>
        <w:tab/>
        <w:t>Name</w:t>
      </w:r>
      <w:r w:rsidRPr="00913287">
        <w:rPr>
          <w:noProof/>
        </w:rPr>
        <w:tab/>
      </w:r>
      <w:r w:rsidRPr="00913287">
        <w:rPr>
          <w:noProof/>
        </w:rPr>
        <w:fldChar w:fldCharType="begin"/>
      </w:r>
      <w:r w:rsidRPr="00913287">
        <w:rPr>
          <w:noProof/>
        </w:rPr>
        <w:instrText xml:space="preserve"> PAGEREF _Toc90652512 \h </w:instrText>
      </w:r>
      <w:r w:rsidRPr="00913287">
        <w:rPr>
          <w:noProof/>
        </w:rPr>
      </w:r>
      <w:r w:rsidRPr="00913287">
        <w:rPr>
          <w:noProof/>
        </w:rPr>
        <w:fldChar w:fldCharType="separate"/>
      </w:r>
      <w:r w:rsidR="009B7160">
        <w:rPr>
          <w:noProof/>
        </w:rPr>
        <w:t>1</w:t>
      </w:r>
      <w:r w:rsidRPr="00913287">
        <w:rPr>
          <w:noProof/>
        </w:rPr>
        <w:fldChar w:fldCharType="end"/>
      </w:r>
    </w:p>
    <w:p w14:paraId="419A9E2A" w14:textId="386A839F" w:rsidR="00913287" w:rsidRDefault="00913287">
      <w:pPr>
        <w:pStyle w:val="TOC5"/>
        <w:rPr>
          <w:rFonts w:asciiTheme="minorHAnsi" w:eastAsiaTheme="minorEastAsia" w:hAnsiTheme="minorHAnsi" w:cstheme="minorBidi"/>
          <w:noProof/>
          <w:kern w:val="0"/>
          <w:sz w:val="22"/>
          <w:szCs w:val="22"/>
        </w:rPr>
      </w:pPr>
      <w:r>
        <w:rPr>
          <w:noProof/>
        </w:rPr>
        <w:t>2</w:t>
      </w:r>
      <w:r>
        <w:rPr>
          <w:noProof/>
        </w:rPr>
        <w:tab/>
        <w:t>Commencement</w:t>
      </w:r>
      <w:r w:rsidRPr="00913287">
        <w:rPr>
          <w:noProof/>
        </w:rPr>
        <w:tab/>
      </w:r>
      <w:r w:rsidRPr="00913287">
        <w:rPr>
          <w:noProof/>
        </w:rPr>
        <w:fldChar w:fldCharType="begin"/>
      </w:r>
      <w:r w:rsidRPr="00913287">
        <w:rPr>
          <w:noProof/>
        </w:rPr>
        <w:instrText xml:space="preserve"> PAGEREF _Toc90652513 \h </w:instrText>
      </w:r>
      <w:r w:rsidRPr="00913287">
        <w:rPr>
          <w:noProof/>
        </w:rPr>
      </w:r>
      <w:r w:rsidRPr="00913287">
        <w:rPr>
          <w:noProof/>
        </w:rPr>
        <w:fldChar w:fldCharType="separate"/>
      </w:r>
      <w:r w:rsidR="009B7160">
        <w:rPr>
          <w:noProof/>
        </w:rPr>
        <w:t>1</w:t>
      </w:r>
      <w:r w:rsidRPr="00913287">
        <w:rPr>
          <w:noProof/>
        </w:rPr>
        <w:fldChar w:fldCharType="end"/>
      </w:r>
    </w:p>
    <w:p w14:paraId="63B2779D" w14:textId="131549C9" w:rsidR="00913287" w:rsidRDefault="00913287">
      <w:pPr>
        <w:pStyle w:val="TOC5"/>
        <w:rPr>
          <w:rFonts w:asciiTheme="minorHAnsi" w:eastAsiaTheme="minorEastAsia" w:hAnsiTheme="minorHAnsi" w:cstheme="minorBidi"/>
          <w:noProof/>
          <w:kern w:val="0"/>
          <w:sz w:val="22"/>
          <w:szCs w:val="22"/>
        </w:rPr>
      </w:pPr>
      <w:r>
        <w:rPr>
          <w:noProof/>
        </w:rPr>
        <w:t>3</w:t>
      </w:r>
      <w:r>
        <w:rPr>
          <w:noProof/>
        </w:rPr>
        <w:tab/>
        <w:t>Authority</w:t>
      </w:r>
      <w:r w:rsidRPr="00913287">
        <w:rPr>
          <w:noProof/>
        </w:rPr>
        <w:tab/>
      </w:r>
      <w:r w:rsidRPr="00913287">
        <w:rPr>
          <w:noProof/>
        </w:rPr>
        <w:fldChar w:fldCharType="begin"/>
      </w:r>
      <w:r w:rsidRPr="00913287">
        <w:rPr>
          <w:noProof/>
        </w:rPr>
        <w:instrText xml:space="preserve"> PAGEREF _Toc90652514 \h </w:instrText>
      </w:r>
      <w:r w:rsidRPr="00913287">
        <w:rPr>
          <w:noProof/>
        </w:rPr>
      </w:r>
      <w:r w:rsidRPr="00913287">
        <w:rPr>
          <w:noProof/>
        </w:rPr>
        <w:fldChar w:fldCharType="separate"/>
      </w:r>
      <w:r w:rsidR="009B7160">
        <w:rPr>
          <w:noProof/>
        </w:rPr>
        <w:t>1</w:t>
      </w:r>
      <w:r w:rsidRPr="00913287">
        <w:rPr>
          <w:noProof/>
        </w:rPr>
        <w:fldChar w:fldCharType="end"/>
      </w:r>
    </w:p>
    <w:p w14:paraId="50A3BFC4" w14:textId="00D9B944" w:rsidR="00913287" w:rsidRDefault="00913287">
      <w:pPr>
        <w:pStyle w:val="TOC5"/>
        <w:rPr>
          <w:rFonts w:asciiTheme="minorHAnsi" w:eastAsiaTheme="minorEastAsia" w:hAnsiTheme="minorHAnsi" w:cstheme="minorBidi"/>
          <w:noProof/>
          <w:kern w:val="0"/>
          <w:sz w:val="22"/>
          <w:szCs w:val="22"/>
        </w:rPr>
      </w:pPr>
      <w:r>
        <w:rPr>
          <w:noProof/>
        </w:rPr>
        <w:t>4</w:t>
      </w:r>
      <w:r>
        <w:rPr>
          <w:noProof/>
        </w:rPr>
        <w:tab/>
        <w:t>Schedule 2</w:t>
      </w:r>
      <w:r w:rsidRPr="00913287">
        <w:rPr>
          <w:noProof/>
        </w:rPr>
        <w:tab/>
      </w:r>
      <w:r w:rsidRPr="00913287">
        <w:rPr>
          <w:noProof/>
        </w:rPr>
        <w:fldChar w:fldCharType="begin"/>
      </w:r>
      <w:r w:rsidRPr="00913287">
        <w:rPr>
          <w:noProof/>
        </w:rPr>
        <w:instrText xml:space="preserve"> PAGEREF _Toc90652515 \h </w:instrText>
      </w:r>
      <w:r w:rsidRPr="00913287">
        <w:rPr>
          <w:noProof/>
        </w:rPr>
      </w:r>
      <w:r w:rsidRPr="00913287">
        <w:rPr>
          <w:noProof/>
        </w:rPr>
        <w:fldChar w:fldCharType="separate"/>
      </w:r>
      <w:r w:rsidR="009B7160">
        <w:rPr>
          <w:noProof/>
        </w:rPr>
        <w:t>1</w:t>
      </w:r>
      <w:r w:rsidRPr="00913287">
        <w:rPr>
          <w:noProof/>
        </w:rPr>
        <w:fldChar w:fldCharType="end"/>
      </w:r>
    </w:p>
    <w:p w14:paraId="3500941A" w14:textId="4861E445" w:rsidR="00913287" w:rsidRDefault="00913287">
      <w:pPr>
        <w:pStyle w:val="TOC5"/>
        <w:rPr>
          <w:rFonts w:asciiTheme="minorHAnsi" w:eastAsiaTheme="minorEastAsia" w:hAnsiTheme="minorHAnsi" w:cstheme="minorBidi"/>
          <w:noProof/>
          <w:kern w:val="0"/>
          <w:sz w:val="22"/>
          <w:szCs w:val="22"/>
        </w:rPr>
      </w:pPr>
      <w:r>
        <w:rPr>
          <w:noProof/>
        </w:rPr>
        <w:t>5</w:t>
      </w:r>
      <w:r>
        <w:rPr>
          <w:noProof/>
        </w:rPr>
        <w:tab/>
        <w:t>Definitions</w:t>
      </w:r>
      <w:r w:rsidRPr="00913287">
        <w:rPr>
          <w:noProof/>
        </w:rPr>
        <w:tab/>
      </w:r>
      <w:r w:rsidRPr="00913287">
        <w:rPr>
          <w:noProof/>
        </w:rPr>
        <w:fldChar w:fldCharType="begin"/>
      </w:r>
      <w:r w:rsidRPr="00913287">
        <w:rPr>
          <w:noProof/>
        </w:rPr>
        <w:instrText xml:space="preserve"> PAGEREF _Toc90652516 \h </w:instrText>
      </w:r>
      <w:r w:rsidRPr="00913287">
        <w:rPr>
          <w:noProof/>
        </w:rPr>
      </w:r>
      <w:r w:rsidRPr="00913287">
        <w:rPr>
          <w:noProof/>
        </w:rPr>
        <w:fldChar w:fldCharType="separate"/>
      </w:r>
      <w:r w:rsidR="009B7160">
        <w:rPr>
          <w:noProof/>
        </w:rPr>
        <w:t>1</w:t>
      </w:r>
      <w:r w:rsidRPr="00913287">
        <w:rPr>
          <w:noProof/>
        </w:rPr>
        <w:fldChar w:fldCharType="end"/>
      </w:r>
    </w:p>
    <w:p w14:paraId="723E7160" w14:textId="1C19B0DE" w:rsidR="00913287" w:rsidRDefault="00913287">
      <w:pPr>
        <w:pStyle w:val="TOC2"/>
        <w:rPr>
          <w:rFonts w:asciiTheme="minorHAnsi" w:eastAsiaTheme="minorEastAsia" w:hAnsiTheme="minorHAnsi" w:cstheme="minorBidi"/>
          <w:b w:val="0"/>
          <w:noProof/>
          <w:kern w:val="0"/>
          <w:sz w:val="22"/>
          <w:szCs w:val="22"/>
        </w:rPr>
      </w:pPr>
      <w:r>
        <w:rPr>
          <w:noProof/>
        </w:rPr>
        <w:t>Part 2—Pre</w:t>
      </w:r>
      <w:r>
        <w:rPr>
          <w:noProof/>
        </w:rPr>
        <w:noBreakHyphen/>
        <w:t>submission services</w:t>
      </w:r>
      <w:r w:rsidRPr="00913287">
        <w:rPr>
          <w:b w:val="0"/>
          <w:noProof/>
          <w:sz w:val="18"/>
        </w:rPr>
        <w:tab/>
      </w:r>
      <w:r w:rsidRPr="00913287">
        <w:rPr>
          <w:b w:val="0"/>
          <w:noProof/>
          <w:sz w:val="18"/>
        </w:rPr>
        <w:fldChar w:fldCharType="begin"/>
      </w:r>
      <w:r w:rsidRPr="00913287">
        <w:rPr>
          <w:b w:val="0"/>
          <w:noProof/>
          <w:sz w:val="18"/>
        </w:rPr>
        <w:instrText xml:space="preserve"> PAGEREF _Toc90652517 \h </w:instrText>
      </w:r>
      <w:r w:rsidRPr="00913287">
        <w:rPr>
          <w:b w:val="0"/>
          <w:noProof/>
          <w:sz w:val="18"/>
        </w:rPr>
      </w:r>
      <w:r w:rsidRPr="00913287">
        <w:rPr>
          <w:b w:val="0"/>
          <w:noProof/>
          <w:sz w:val="18"/>
        </w:rPr>
        <w:fldChar w:fldCharType="separate"/>
      </w:r>
      <w:r w:rsidR="009B7160">
        <w:rPr>
          <w:b w:val="0"/>
          <w:noProof/>
          <w:sz w:val="18"/>
        </w:rPr>
        <w:t>4</w:t>
      </w:r>
      <w:r w:rsidRPr="00913287">
        <w:rPr>
          <w:b w:val="0"/>
          <w:noProof/>
          <w:sz w:val="18"/>
        </w:rPr>
        <w:fldChar w:fldCharType="end"/>
      </w:r>
    </w:p>
    <w:p w14:paraId="60905819" w14:textId="258A5B78" w:rsidR="00913287" w:rsidRDefault="00913287">
      <w:pPr>
        <w:pStyle w:val="TOC3"/>
        <w:rPr>
          <w:rFonts w:asciiTheme="minorHAnsi" w:eastAsiaTheme="minorEastAsia" w:hAnsiTheme="minorHAnsi" w:cstheme="minorBidi"/>
          <w:b w:val="0"/>
          <w:noProof/>
          <w:kern w:val="0"/>
          <w:szCs w:val="22"/>
        </w:rPr>
      </w:pPr>
      <w:r>
        <w:rPr>
          <w:noProof/>
        </w:rPr>
        <w:t>Division 1—Preliminary</w:t>
      </w:r>
      <w:r w:rsidRPr="00913287">
        <w:rPr>
          <w:b w:val="0"/>
          <w:noProof/>
          <w:sz w:val="18"/>
        </w:rPr>
        <w:tab/>
      </w:r>
      <w:r w:rsidRPr="00913287">
        <w:rPr>
          <w:b w:val="0"/>
          <w:noProof/>
          <w:sz w:val="18"/>
        </w:rPr>
        <w:fldChar w:fldCharType="begin"/>
      </w:r>
      <w:r w:rsidRPr="00913287">
        <w:rPr>
          <w:b w:val="0"/>
          <w:noProof/>
          <w:sz w:val="18"/>
        </w:rPr>
        <w:instrText xml:space="preserve"> PAGEREF _Toc90652518 \h </w:instrText>
      </w:r>
      <w:r w:rsidRPr="00913287">
        <w:rPr>
          <w:b w:val="0"/>
          <w:noProof/>
          <w:sz w:val="18"/>
        </w:rPr>
      </w:r>
      <w:r w:rsidRPr="00913287">
        <w:rPr>
          <w:b w:val="0"/>
          <w:noProof/>
          <w:sz w:val="18"/>
        </w:rPr>
        <w:fldChar w:fldCharType="separate"/>
      </w:r>
      <w:r w:rsidR="009B7160">
        <w:rPr>
          <w:b w:val="0"/>
          <w:noProof/>
          <w:sz w:val="18"/>
        </w:rPr>
        <w:t>4</w:t>
      </w:r>
      <w:r w:rsidRPr="00913287">
        <w:rPr>
          <w:b w:val="0"/>
          <w:noProof/>
          <w:sz w:val="18"/>
        </w:rPr>
        <w:fldChar w:fldCharType="end"/>
      </w:r>
    </w:p>
    <w:p w14:paraId="1C90AA66" w14:textId="0BBC93A4" w:rsidR="00913287" w:rsidRDefault="00913287">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913287">
        <w:rPr>
          <w:noProof/>
        </w:rPr>
        <w:tab/>
      </w:r>
      <w:r w:rsidRPr="00913287">
        <w:rPr>
          <w:noProof/>
        </w:rPr>
        <w:fldChar w:fldCharType="begin"/>
      </w:r>
      <w:r w:rsidRPr="00913287">
        <w:rPr>
          <w:noProof/>
        </w:rPr>
        <w:instrText xml:space="preserve"> PAGEREF _Toc90652519 \h </w:instrText>
      </w:r>
      <w:r w:rsidRPr="00913287">
        <w:rPr>
          <w:noProof/>
        </w:rPr>
      </w:r>
      <w:r w:rsidRPr="00913287">
        <w:rPr>
          <w:noProof/>
        </w:rPr>
        <w:fldChar w:fldCharType="separate"/>
      </w:r>
      <w:r w:rsidR="009B7160">
        <w:rPr>
          <w:noProof/>
        </w:rPr>
        <w:t>4</w:t>
      </w:r>
      <w:r w:rsidRPr="00913287">
        <w:rPr>
          <w:noProof/>
        </w:rPr>
        <w:fldChar w:fldCharType="end"/>
      </w:r>
    </w:p>
    <w:p w14:paraId="74E5D36F" w14:textId="1AC03786" w:rsidR="00913287" w:rsidRDefault="00913287">
      <w:pPr>
        <w:pStyle w:val="TOC3"/>
        <w:rPr>
          <w:rFonts w:asciiTheme="minorHAnsi" w:eastAsiaTheme="minorEastAsia" w:hAnsiTheme="minorHAnsi" w:cstheme="minorBidi"/>
          <w:b w:val="0"/>
          <w:noProof/>
          <w:kern w:val="0"/>
          <w:szCs w:val="22"/>
        </w:rPr>
      </w:pPr>
      <w:r>
        <w:rPr>
          <w:noProof/>
        </w:rPr>
        <w:t>Division 2—ATAGI advice</w:t>
      </w:r>
      <w:r w:rsidRPr="00913287">
        <w:rPr>
          <w:b w:val="0"/>
          <w:noProof/>
          <w:sz w:val="18"/>
        </w:rPr>
        <w:tab/>
      </w:r>
      <w:r w:rsidRPr="00913287">
        <w:rPr>
          <w:b w:val="0"/>
          <w:noProof/>
          <w:sz w:val="18"/>
        </w:rPr>
        <w:fldChar w:fldCharType="begin"/>
      </w:r>
      <w:r w:rsidRPr="00913287">
        <w:rPr>
          <w:b w:val="0"/>
          <w:noProof/>
          <w:sz w:val="18"/>
        </w:rPr>
        <w:instrText xml:space="preserve"> PAGEREF _Toc90652520 \h </w:instrText>
      </w:r>
      <w:r w:rsidRPr="00913287">
        <w:rPr>
          <w:b w:val="0"/>
          <w:noProof/>
          <w:sz w:val="18"/>
        </w:rPr>
      </w:r>
      <w:r w:rsidRPr="00913287">
        <w:rPr>
          <w:b w:val="0"/>
          <w:noProof/>
          <w:sz w:val="18"/>
        </w:rPr>
        <w:fldChar w:fldCharType="separate"/>
      </w:r>
      <w:r w:rsidR="009B7160">
        <w:rPr>
          <w:b w:val="0"/>
          <w:noProof/>
          <w:sz w:val="18"/>
        </w:rPr>
        <w:t>6</w:t>
      </w:r>
      <w:r w:rsidRPr="00913287">
        <w:rPr>
          <w:b w:val="0"/>
          <w:noProof/>
          <w:sz w:val="18"/>
        </w:rPr>
        <w:fldChar w:fldCharType="end"/>
      </w:r>
    </w:p>
    <w:p w14:paraId="2FED34FF" w14:textId="45966E30" w:rsidR="00913287" w:rsidRDefault="00913287">
      <w:pPr>
        <w:pStyle w:val="TOC5"/>
        <w:rPr>
          <w:rFonts w:asciiTheme="minorHAnsi" w:eastAsiaTheme="minorEastAsia" w:hAnsiTheme="minorHAnsi" w:cstheme="minorBidi"/>
          <w:noProof/>
          <w:kern w:val="0"/>
          <w:sz w:val="22"/>
          <w:szCs w:val="22"/>
        </w:rPr>
      </w:pPr>
      <w:r>
        <w:rPr>
          <w:noProof/>
        </w:rPr>
        <w:t>7</w:t>
      </w:r>
      <w:r>
        <w:rPr>
          <w:noProof/>
        </w:rPr>
        <w:tab/>
        <w:t>Fee for providing ATAGI advice</w:t>
      </w:r>
      <w:r w:rsidRPr="00913287">
        <w:rPr>
          <w:noProof/>
        </w:rPr>
        <w:tab/>
      </w:r>
      <w:r w:rsidRPr="00913287">
        <w:rPr>
          <w:noProof/>
        </w:rPr>
        <w:fldChar w:fldCharType="begin"/>
      </w:r>
      <w:r w:rsidRPr="00913287">
        <w:rPr>
          <w:noProof/>
        </w:rPr>
        <w:instrText xml:space="preserve"> PAGEREF _Toc90652521 \h </w:instrText>
      </w:r>
      <w:r w:rsidRPr="00913287">
        <w:rPr>
          <w:noProof/>
        </w:rPr>
      </w:r>
      <w:r w:rsidRPr="00913287">
        <w:rPr>
          <w:noProof/>
        </w:rPr>
        <w:fldChar w:fldCharType="separate"/>
      </w:r>
      <w:r w:rsidR="009B7160">
        <w:rPr>
          <w:noProof/>
        </w:rPr>
        <w:t>6</w:t>
      </w:r>
      <w:r w:rsidRPr="00913287">
        <w:rPr>
          <w:noProof/>
        </w:rPr>
        <w:fldChar w:fldCharType="end"/>
      </w:r>
    </w:p>
    <w:p w14:paraId="3A16F53A" w14:textId="2E1D606F" w:rsidR="00913287" w:rsidRDefault="00913287">
      <w:pPr>
        <w:pStyle w:val="TOC5"/>
        <w:rPr>
          <w:rFonts w:asciiTheme="minorHAnsi" w:eastAsiaTheme="minorEastAsia" w:hAnsiTheme="minorHAnsi" w:cstheme="minorBidi"/>
          <w:noProof/>
          <w:kern w:val="0"/>
          <w:sz w:val="22"/>
          <w:szCs w:val="22"/>
        </w:rPr>
      </w:pPr>
      <w:r>
        <w:rPr>
          <w:noProof/>
        </w:rPr>
        <w:t>8</w:t>
      </w:r>
      <w:r>
        <w:rPr>
          <w:noProof/>
        </w:rPr>
        <w:tab/>
        <w:t>Reduced fee for ATAGI applications in simple category</w:t>
      </w:r>
      <w:r w:rsidRPr="00913287">
        <w:rPr>
          <w:noProof/>
        </w:rPr>
        <w:tab/>
      </w:r>
      <w:r w:rsidRPr="00913287">
        <w:rPr>
          <w:noProof/>
        </w:rPr>
        <w:fldChar w:fldCharType="begin"/>
      </w:r>
      <w:r w:rsidRPr="00913287">
        <w:rPr>
          <w:noProof/>
        </w:rPr>
        <w:instrText xml:space="preserve"> PAGEREF _Toc90652522 \h </w:instrText>
      </w:r>
      <w:r w:rsidRPr="00913287">
        <w:rPr>
          <w:noProof/>
        </w:rPr>
      </w:r>
      <w:r w:rsidRPr="00913287">
        <w:rPr>
          <w:noProof/>
        </w:rPr>
        <w:fldChar w:fldCharType="separate"/>
      </w:r>
      <w:r w:rsidR="009B7160">
        <w:rPr>
          <w:noProof/>
        </w:rPr>
        <w:t>6</w:t>
      </w:r>
      <w:r w:rsidRPr="00913287">
        <w:rPr>
          <w:noProof/>
        </w:rPr>
        <w:fldChar w:fldCharType="end"/>
      </w:r>
    </w:p>
    <w:p w14:paraId="1DCA7CB4" w14:textId="57C5E416" w:rsidR="00913287" w:rsidRDefault="00913287">
      <w:pPr>
        <w:pStyle w:val="TOC5"/>
        <w:rPr>
          <w:rFonts w:asciiTheme="minorHAnsi" w:eastAsiaTheme="minorEastAsia" w:hAnsiTheme="minorHAnsi" w:cstheme="minorBidi"/>
          <w:noProof/>
          <w:kern w:val="0"/>
          <w:sz w:val="22"/>
          <w:szCs w:val="22"/>
        </w:rPr>
      </w:pPr>
      <w:r>
        <w:rPr>
          <w:noProof/>
        </w:rPr>
        <w:t>9</w:t>
      </w:r>
      <w:r>
        <w:rPr>
          <w:noProof/>
        </w:rPr>
        <w:tab/>
        <w:t>Notice of intent required for most ATAGI applications</w:t>
      </w:r>
      <w:r w:rsidRPr="00913287">
        <w:rPr>
          <w:noProof/>
        </w:rPr>
        <w:tab/>
      </w:r>
      <w:r w:rsidRPr="00913287">
        <w:rPr>
          <w:noProof/>
        </w:rPr>
        <w:fldChar w:fldCharType="begin"/>
      </w:r>
      <w:r w:rsidRPr="00913287">
        <w:rPr>
          <w:noProof/>
        </w:rPr>
        <w:instrText xml:space="preserve"> PAGEREF _Toc90652523 \h </w:instrText>
      </w:r>
      <w:r w:rsidRPr="00913287">
        <w:rPr>
          <w:noProof/>
        </w:rPr>
      </w:r>
      <w:r w:rsidRPr="00913287">
        <w:rPr>
          <w:noProof/>
        </w:rPr>
        <w:fldChar w:fldCharType="separate"/>
      </w:r>
      <w:r w:rsidR="009B7160">
        <w:rPr>
          <w:noProof/>
        </w:rPr>
        <w:t>7</w:t>
      </w:r>
      <w:r w:rsidRPr="00913287">
        <w:rPr>
          <w:noProof/>
        </w:rPr>
        <w:fldChar w:fldCharType="end"/>
      </w:r>
    </w:p>
    <w:p w14:paraId="7C1EB591" w14:textId="78610DD6" w:rsidR="00913287" w:rsidRDefault="00913287">
      <w:pPr>
        <w:pStyle w:val="TOC5"/>
        <w:rPr>
          <w:rFonts w:asciiTheme="minorHAnsi" w:eastAsiaTheme="minorEastAsia" w:hAnsiTheme="minorHAnsi" w:cstheme="minorBidi"/>
          <w:noProof/>
          <w:kern w:val="0"/>
          <w:sz w:val="22"/>
          <w:szCs w:val="22"/>
        </w:rPr>
      </w:pPr>
      <w:r>
        <w:rPr>
          <w:noProof/>
        </w:rPr>
        <w:t>10</w:t>
      </w:r>
      <w:r>
        <w:rPr>
          <w:noProof/>
        </w:rPr>
        <w:tab/>
        <w:t>Requirements for ATAGI applications</w:t>
      </w:r>
      <w:r w:rsidRPr="00913287">
        <w:rPr>
          <w:noProof/>
        </w:rPr>
        <w:tab/>
      </w:r>
      <w:r w:rsidRPr="00913287">
        <w:rPr>
          <w:noProof/>
        </w:rPr>
        <w:fldChar w:fldCharType="begin"/>
      </w:r>
      <w:r w:rsidRPr="00913287">
        <w:rPr>
          <w:noProof/>
        </w:rPr>
        <w:instrText xml:space="preserve"> PAGEREF _Toc90652524 \h </w:instrText>
      </w:r>
      <w:r w:rsidRPr="00913287">
        <w:rPr>
          <w:noProof/>
        </w:rPr>
      </w:r>
      <w:r w:rsidRPr="00913287">
        <w:rPr>
          <w:noProof/>
        </w:rPr>
        <w:fldChar w:fldCharType="separate"/>
      </w:r>
      <w:r w:rsidR="009B7160">
        <w:rPr>
          <w:noProof/>
        </w:rPr>
        <w:t>9</w:t>
      </w:r>
      <w:r w:rsidRPr="00913287">
        <w:rPr>
          <w:noProof/>
        </w:rPr>
        <w:fldChar w:fldCharType="end"/>
      </w:r>
    </w:p>
    <w:p w14:paraId="41287403" w14:textId="085E3D9D" w:rsidR="00913287" w:rsidRDefault="00913287">
      <w:pPr>
        <w:pStyle w:val="TOC5"/>
        <w:rPr>
          <w:rFonts w:asciiTheme="minorHAnsi" w:eastAsiaTheme="minorEastAsia" w:hAnsiTheme="minorHAnsi" w:cstheme="minorBidi"/>
          <w:noProof/>
          <w:kern w:val="0"/>
          <w:sz w:val="22"/>
          <w:szCs w:val="22"/>
        </w:rPr>
      </w:pPr>
      <w:r>
        <w:rPr>
          <w:noProof/>
        </w:rPr>
        <w:t>11</w:t>
      </w:r>
      <w:r>
        <w:rPr>
          <w:noProof/>
        </w:rPr>
        <w:tab/>
        <w:t>Notification, including amount of fee payable</w:t>
      </w:r>
      <w:r w:rsidRPr="00913287">
        <w:rPr>
          <w:noProof/>
        </w:rPr>
        <w:tab/>
      </w:r>
      <w:r w:rsidRPr="00913287">
        <w:rPr>
          <w:noProof/>
        </w:rPr>
        <w:fldChar w:fldCharType="begin"/>
      </w:r>
      <w:r w:rsidRPr="00913287">
        <w:rPr>
          <w:noProof/>
        </w:rPr>
        <w:instrText xml:space="preserve"> PAGEREF _Toc90652525 \h </w:instrText>
      </w:r>
      <w:r w:rsidRPr="00913287">
        <w:rPr>
          <w:noProof/>
        </w:rPr>
      </w:r>
      <w:r w:rsidRPr="00913287">
        <w:rPr>
          <w:noProof/>
        </w:rPr>
        <w:fldChar w:fldCharType="separate"/>
      </w:r>
      <w:r w:rsidR="009B7160">
        <w:rPr>
          <w:noProof/>
        </w:rPr>
        <w:t>9</w:t>
      </w:r>
      <w:r w:rsidRPr="00913287">
        <w:rPr>
          <w:noProof/>
        </w:rPr>
        <w:fldChar w:fldCharType="end"/>
      </w:r>
    </w:p>
    <w:p w14:paraId="47F76624" w14:textId="009042E5" w:rsidR="00913287" w:rsidRDefault="00913287">
      <w:pPr>
        <w:pStyle w:val="TOC5"/>
        <w:rPr>
          <w:rFonts w:asciiTheme="minorHAnsi" w:eastAsiaTheme="minorEastAsia" w:hAnsiTheme="minorHAnsi" w:cstheme="minorBidi"/>
          <w:noProof/>
          <w:kern w:val="0"/>
          <w:sz w:val="22"/>
          <w:szCs w:val="22"/>
        </w:rPr>
      </w:pPr>
      <w:r>
        <w:rPr>
          <w:noProof/>
        </w:rPr>
        <w:t>12</w:t>
      </w:r>
      <w:r>
        <w:rPr>
          <w:noProof/>
        </w:rPr>
        <w:tab/>
        <w:t>Withdrawal of notice of intent or ATAGI application, and refund of fee or liability for deposit</w:t>
      </w:r>
      <w:r w:rsidRPr="00913287">
        <w:rPr>
          <w:noProof/>
        </w:rPr>
        <w:tab/>
      </w:r>
      <w:r w:rsidRPr="00913287">
        <w:rPr>
          <w:noProof/>
        </w:rPr>
        <w:fldChar w:fldCharType="begin"/>
      </w:r>
      <w:r w:rsidRPr="00913287">
        <w:rPr>
          <w:noProof/>
        </w:rPr>
        <w:instrText xml:space="preserve"> PAGEREF _Toc90652526 \h </w:instrText>
      </w:r>
      <w:r w:rsidRPr="00913287">
        <w:rPr>
          <w:noProof/>
        </w:rPr>
      </w:r>
      <w:r w:rsidRPr="00913287">
        <w:rPr>
          <w:noProof/>
        </w:rPr>
        <w:fldChar w:fldCharType="separate"/>
      </w:r>
      <w:r w:rsidR="009B7160">
        <w:rPr>
          <w:noProof/>
        </w:rPr>
        <w:t>11</w:t>
      </w:r>
      <w:r w:rsidRPr="00913287">
        <w:rPr>
          <w:noProof/>
        </w:rPr>
        <w:fldChar w:fldCharType="end"/>
      </w:r>
    </w:p>
    <w:p w14:paraId="79163EC1" w14:textId="250A60B8" w:rsidR="00913287" w:rsidRDefault="00913287">
      <w:pPr>
        <w:pStyle w:val="TOC5"/>
        <w:rPr>
          <w:rFonts w:asciiTheme="minorHAnsi" w:eastAsiaTheme="minorEastAsia" w:hAnsiTheme="minorHAnsi" w:cstheme="minorBidi"/>
          <w:noProof/>
          <w:kern w:val="0"/>
          <w:sz w:val="22"/>
          <w:szCs w:val="22"/>
        </w:rPr>
      </w:pPr>
      <w:r>
        <w:rPr>
          <w:noProof/>
        </w:rPr>
        <w:t>13</w:t>
      </w:r>
      <w:r>
        <w:rPr>
          <w:noProof/>
        </w:rPr>
        <w:tab/>
        <w:t>Remaking ATAGI applications</w:t>
      </w:r>
      <w:r w:rsidRPr="00913287">
        <w:rPr>
          <w:noProof/>
        </w:rPr>
        <w:tab/>
      </w:r>
      <w:r w:rsidRPr="00913287">
        <w:rPr>
          <w:noProof/>
        </w:rPr>
        <w:fldChar w:fldCharType="begin"/>
      </w:r>
      <w:r w:rsidRPr="00913287">
        <w:rPr>
          <w:noProof/>
        </w:rPr>
        <w:instrText xml:space="preserve"> PAGEREF _Toc90652527 \h </w:instrText>
      </w:r>
      <w:r w:rsidRPr="00913287">
        <w:rPr>
          <w:noProof/>
        </w:rPr>
      </w:r>
      <w:r w:rsidRPr="00913287">
        <w:rPr>
          <w:noProof/>
        </w:rPr>
        <w:fldChar w:fldCharType="separate"/>
      </w:r>
      <w:r w:rsidR="009B7160">
        <w:rPr>
          <w:noProof/>
        </w:rPr>
        <w:t>12</w:t>
      </w:r>
      <w:r w:rsidRPr="00913287">
        <w:rPr>
          <w:noProof/>
        </w:rPr>
        <w:fldChar w:fldCharType="end"/>
      </w:r>
    </w:p>
    <w:p w14:paraId="65725D7C" w14:textId="5528FB29" w:rsidR="00913287" w:rsidRDefault="00913287">
      <w:pPr>
        <w:pStyle w:val="TOC3"/>
        <w:rPr>
          <w:rFonts w:asciiTheme="minorHAnsi" w:eastAsiaTheme="minorEastAsia" w:hAnsiTheme="minorHAnsi" w:cstheme="minorBidi"/>
          <w:b w:val="0"/>
          <w:noProof/>
          <w:kern w:val="0"/>
          <w:szCs w:val="22"/>
        </w:rPr>
      </w:pPr>
      <w:r>
        <w:rPr>
          <w:noProof/>
        </w:rPr>
        <w:t>Division 3—Pre</w:t>
      </w:r>
      <w:r>
        <w:rPr>
          <w:noProof/>
        </w:rPr>
        <w:noBreakHyphen/>
        <w:t>submission meetings</w:t>
      </w:r>
      <w:r w:rsidRPr="00913287">
        <w:rPr>
          <w:b w:val="0"/>
          <w:noProof/>
          <w:sz w:val="18"/>
        </w:rPr>
        <w:tab/>
      </w:r>
      <w:r w:rsidRPr="00913287">
        <w:rPr>
          <w:b w:val="0"/>
          <w:noProof/>
          <w:sz w:val="18"/>
        </w:rPr>
        <w:fldChar w:fldCharType="begin"/>
      </w:r>
      <w:r w:rsidRPr="00913287">
        <w:rPr>
          <w:b w:val="0"/>
          <w:noProof/>
          <w:sz w:val="18"/>
        </w:rPr>
        <w:instrText xml:space="preserve"> PAGEREF _Toc90652528 \h </w:instrText>
      </w:r>
      <w:r w:rsidRPr="00913287">
        <w:rPr>
          <w:b w:val="0"/>
          <w:noProof/>
          <w:sz w:val="18"/>
        </w:rPr>
      </w:r>
      <w:r w:rsidRPr="00913287">
        <w:rPr>
          <w:b w:val="0"/>
          <w:noProof/>
          <w:sz w:val="18"/>
        </w:rPr>
        <w:fldChar w:fldCharType="separate"/>
      </w:r>
      <w:r w:rsidR="009B7160">
        <w:rPr>
          <w:b w:val="0"/>
          <w:noProof/>
          <w:sz w:val="18"/>
        </w:rPr>
        <w:t>13</w:t>
      </w:r>
      <w:r w:rsidRPr="00913287">
        <w:rPr>
          <w:b w:val="0"/>
          <w:noProof/>
          <w:sz w:val="18"/>
        </w:rPr>
        <w:fldChar w:fldCharType="end"/>
      </w:r>
    </w:p>
    <w:p w14:paraId="6F79431F" w14:textId="294D33CB" w:rsidR="00913287" w:rsidRDefault="00913287">
      <w:pPr>
        <w:pStyle w:val="TOC5"/>
        <w:rPr>
          <w:rFonts w:asciiTheme="minorHAnsi" w:eastAsiaTheme="minorEastAsia" w:hAnsiTheme="minorHAnsi" w:cstheme="minorBidi"/>
          <w:noProof/>
          <w:kern w:val="0"/>
          <w:sz w:val="22"/>
          <w:szCs w:val="22"/>
        </w:rPr>
      </w:pPr>
      <w:r>
        <w:rPr>
          <w:noProof/>
        </w:rPr>
        <w:t>14</w:t>
      </w:r>
      <w:r>
        <w:rPr>
          <w:noProof/>
        </w:rPr>
        <w:tab/>
        <w:t>Fees for holding pre</w:t>
      </w:r>
      <w:r>
        <w:rPr>
          <w:noProof/>
        </w:rPr>
        <w:noBreakHyphen/>
        <w:t>submission meetings</w:t>
      </w:r>
      <w:r w:rsidRPr="00913287">
        <w:rPr>
          <w:noProof/>
        </w:rPr>
        <w:tab/>
      </w:r>
      <w:r w:rsidRPr="00913287">
        <w:rPr>
          <w:noProof/>
        </w:rPr>
        <w:fldChar w:fldCharType="begin"/>
      </w:r>
      <w:r w:rsidRPr="00913287">
        <w:rPr>
          <w:noProof/>
        </w:rPr>
        <w:instrText xml:space="preserve"> PAGEREF _Toc90652529 \h </w:instrText>
      </w:r>
      <w:r w:rsidRPr="00913287">
        <w:rPr>
          <w:noProof/>
        </w:rPr>
      </w:r>
      <w:r w:rsidRPr="00913287">
        <w:rPr>
          <w:noProof/>
        </w:rPr>
        <w:fldChar w:fldCharType="separate"/>
      </w:r>
      <w:r w:rsidR="009B7160">
        <w:rPr>
          <w:noProof/>
        </w:rPr>
        <w:t>13</w:t>
      </w:r>
      <w:r w:rsidRPr="00913287">
        <w:rPr>
          <w:noProof/>
        </w:rPr>
        <w:fldChar w:fldCharType="end"/>
      </w:r>
    </w:p>
    <w:p w14:paraId="1A10FDBE" w14:textId="5E0A376C" w:rsidR="00913287" w:rsidRDefault="00913287">
      <w:pPr>
        <w:pStyle w:val="TOC5"/>
        <w:rPr>
          <w:rFonts w:asciiTheme="minorHAnsi" w:eastAsiaTheme="minorEastAsia" w:hAnsiTheme="minorHAnsi" w:cstheme="minorBidi"/>
          <w:noProof/>
          <w:kern w:val="0"/>
          <w:sz w:val="22"/>
          <w:szCs w:val="22"/>
        </w:rPr>
      </w:pPr>
      <w:r>
        <w:rPr>
          <w:noProof/>
        </w:rPr>
        <w:t>15</w:t>
      </w:r>
      <w:r>
        <w:rPr>
          <w:noProof/>
        </w:rPr>
        <w:tab/>
        <w:t>Requirements for pre</w:t>
      </w:r>
      <w:r>
        <w:rPr>
          <w:noProof/>
        </w:rPr>
        <w:noBreakHyphen/>
        <w:t>submission meeting applications</w:t>
      </w:r>
      <w:r w:rsidRPr="00913287">
        <w:rPr>
          <w:noProof/>
        </w:rPr>
        <w:tab/>
      </w:r>
      <w:r w:rsidRPr="00913287">
        <w:rPr>
          <w:noProof/>
        </w:rPr>
        <w:fldChar w:fldCharType="begin"/>
      </w:r>
      <w:r w:rsidRPr="00913287">
        <w:rPr>
          <w:noProof/>
        </w:rPr>
        <w:instrText xml:space="preserve"> PAGEREF _Toc90652530 \h </w:instrText>
      </w:r>
      <w:r w:rsidRPr="00913287">
        <w:rPr>
          <w:noProof/>
        </w:rPr>
      </w:r>
      <w:r w:rsidRPr="00913287">
        <w:rPr>
          <w:noProof/>
        </w:rPr>
        <w:fldChar w:fldCharType="separate"/>
      </w:r>
      <w:r w:rsidR="009B7160">
        <w:rPr>
          <w:noProof/>
        </w:rPr>
        <w:t>13</w:t>
      </w:r>
      <w:r w:rsidRPr="00913287">
        <w:rPr>
          <w:noProof/>
        </w:rPr>
        <w:fldChar w:fldCharType="end"/>
      </w:r>
    </w:p>
    <w:p w14:paraId="18E310B5" w14:textId="3163729B" w:rsidR="00913287" w:rsidRDefault="00913287">
      <w:pPr>
        <w:pStyle w:val="TOC5"/>
        <w:rPr>
          <w:rFonts w:asciiTheme="minorHAnsi" w:eastAsiaTheme="minorEastAsia" w:hAnsiTheme="minorHAnsi" w:cstheme="minorBidi"/>
          <w:noProof/>
          <w:kern w:val="0"/>
          <w:sz w:val="22"/>
          <w:szCs w:val="22"/>
        </w:rPr>
      </w:pPr>
      <w:r>
        <w:rPr>
          <w:noProof/>
        </w:rPr>
        <w:t>16</w:t>
      </w:r>
      <w:r>
        <w:rPr>
          <w:noProof/>
        </w:rPr>
        <w:tab/>
        <w:t>Agreeing to hold pre</w:t>
      </w:r>
      <w:r>
        <w:rPr>
          <w:noProof/>
        </w:rPr>
        <w:noBreakHyphen/>
        <w:t>submission meeting</w:t>
      </w:r>
      <w:r w:rsidRPr="00913287">
        <w:rPr>
          <w:noProof/>
        </w:rPr>
        <w:tab/>
      </w:r>
      <w:r w:rsidRPr="00913287">
        <w:rPr>
          <w:noProof/>
        </w:rPr>
        <w:fldChar w:fldCharType="begin"/>
      </w:r>
      <w:r w:rsidRPr="00913287">
        <w:rPr>
          <w:noProof/>
        </w:rPr>
        <w:instrText xml:space="preserve"> PAGEREF _Toc90652531 \h </w:instrText>
      </w:r>
      <w:r w:rsidRPr="00913287">
        <w:rPr>
          <w:noProof/>
        </w:rPr>
      </w:r>
      <w:r w:rsidRPr="00913287">
        <w:rPr>
          <w:noProof/>
        </w:rPr>
        <w:fldChar w:fldCharType="separate"/>
      </w:r>
      <w:r w:rsidR="009B7160">
        <w:rPr>
          <w:noProof/>
        </w:rPr>
        <w:t>13</w:t>
      </w:r>
      <w:r w:rsidRPr="00913287">
        <w:rPr>
          <w:noProof/>
        </w:rPr>
        <w:fldChar w:fldCharType="end"/>
      </w:r>
    </w:p>
    <w:p w14:paraId="5A04A973" w14:textId="0F50ACEA" w:rsidR="00913287" w:rsidRDefault="00913287">
      <w:pPr>
        <w:pStyle w:val="TOC5"/>
        <w:rPr>
          <w:rFonts w:asciiTheme="minorHAnsi" w:eastAsiaTheme="minorEastAsia" w:hAnsiTheme="minorHAnsi" w:cstheme="minorBidi"/>
          <w:noProof/>
          <w:kern w:val="0"/>
          <w:sz w:val="22"/>
          <w:szCs w:val="22"/>
        </w:rPr>
      </w:pPr>
      <w:r>
        <w:rPr>
          <w:noProof/>
        </w:rPr>
        <w:t>17</w:t>
      </w:r>
      <w:r>
        <w:rPr>
          <w:noProof/>
        </w:rPr>
        <w:tab/>
        <w:t>Notification, including amount of fee payable</w:t>
      </w:r>
      <w:r w:rsidRPr="00913287">
        <w:rPr>
          <w:noProof/>
        </w:rPr>
        <w:tab/>
      </w:r>
      <w:r w:rsidRPr="00913287">
        <w:rPr>
          <w:noProof/>
        </w:rPr>
        <w:fldChar w:fldCharType="begin"/>
      </w:r>
      <w:r w:rsidRPr="00913287">
        <w:rPr>
          <w:noProof/>
        </w:rPr>
        <w:instrText xml:space="preserve"> PAGEREF _Toc90652532 \h </w:instrText>
      </w:r>
      <w:r w:rsidRPr="00913287">
        <w:rPr>
          <w:noProof/>
        </w:rPr>
      </w:r>
      <w:r w:rsidRPr="00913287">
        <w:rPr>
          <w:noProof/>
        </w:rPr>
        <w:fldChar w:fldCharType="separate"/>
      </w:r>
      <w:r w:rsidR="009B7160">
        <w:rPr>
          <w:noProof/>
        </w:rPr>
        <w:t>13</w:t>
      </w:r>
      <w:r w:rsidRPr="00913287">
        <w:rPr>
          <w:noProof/>
        </w:rPr>
        <w:fldChar w:fldCharType="end"/>
      </w:r>
    </w:p>
    <w:p w14:paraId="7FE5755E" w14:textId="7E518AC8" w:rsidR="00913287" w:rsidRDefault="00913287">
      <w:pPr>
        <w:pStyle w:val="TOC5"/>
        <w:rPr>
          <w:rFonts w:asciiTheme="minorHAnsi" w:eastAsiaTheme="minorEastAsia" w:hAnsiTheme="minorHAnsi" w:cstheme="minorBidi"/>
          <w:noProof/>
          <w:kern w:val="0"/>
          <w:sz w:val="22"/>
          <w:szCs w:val="22"/>
        </w:rPr>
      </w:pPr>
      <w:r>
        <w:rPr>
          <w:noProof/>
        </w:rPr>
        <w:t>18</w:t>
      </w:r>
      <w:r>
        <w:rPr>
          <w:noProof/>
        </w:rPr>
        <w:tab/>
        <w:t>Withdrawal of pre</w:t>
      </w:r>
      <w:r>
        <w:rPr>
          <w:noProof/>
        </w:rPr>
        <w:noBreakHyphen/>
        <w:t>submission meeting application, and refund of fee</w:t>
      </w:r>
      <w:r w:rsidRPr="00913287">
        <w:rPr>
          <w:noProof/>
        </w:rPr>
        <w:tab/>
      </w:r>
      <w:r w:rsidRPr="00913287">
        <w:rPr>
          <w:noProof/>
        </w:rPr>
        <w:fldChar w:fldCharType="begin"/>
      </w:r>
      <w:r w:rsidRPr="00913287">
        <w:rPr>
          <w:noProof/>
        </w:rPr>
        <w:instrText xml:space="preserve"> PAGEREF _Toc90652533 \h </w:instrText>
      </w:r>
      <w:r w:rsidRPr="00913287">
        <w:rPr>
          <w:noProof/>
        </w:rPr>
      </w:r>
      <w:r w:rsidRPr="00913287">
        <w:rPr>
          <w:noProof/>
        </w:rPr>
        <w:fldChar w:fldCharType="separate"/>
      </w:r>
      <w:r w:rsidR="009B7160">
        <w:rPr>
          <w:noProof/>
        </w:rPr>
        <w:t>14</w:t>
      </w:r>
      <w:r w:rsidRPr="00913287">
        <w:rPr>
          <w:noProof/>
        </w:rPr>
        <w:fldChar w:fldCharType="end"/>
      </w:r>
    </w:p>
    <w:p w14:paraId="20D49A20" w14:textId="304509E5" w:rsidR="00913287" w:rsidRDefault="00913287">
      <w:pPr>
        <w:pStyle w:val="TOC5"/>
        <w:rPr>
          <w:rFonts w:asciiTheme="minorHAnsi" w:eastAsiaTheme="minorEastAsia" w:hAnsiTheme="minorHAnsi" w:cstheme="minorBidi"/>
          <w:noProof/>
          <w:kern w:val="0"/>
          <w:sz w:val="22"/>
          <w:szCs w:val="22"/>
        </w:rPr>
      </w:pPr>
      <w:r>
        <w:rPr>
          <w:noProof/>
        </w:rPr>
        <w:t>19</w:t>
      </w:r>
      <w:r>
        <w:rPr>
          <w:noProof/>
        </w:rPr>
        <w:tab/>
        <w:t>Remaking pre</w:t>
      </w:r>
      <w:r>
        <w:rPr>
          <w:noProof/>
        </w:rPr>
        <w:noBreakHyphen/>
        <w:t>submission meeting applications</w:t>
      </w:r>
      <w:r w:rsidRPr="00913287">
        <w:rPr>
          <w:noProof/>
        </w:rPr>
        <w:tab/>
      </w:r>
      <w:r w:rsidRPr="00913287">
        <w:rPr>
          <w:noProof/>
        </w:rPr>
        <w:fldChar w:fldCharType="begin"/>
      </w:r>
      <w:r w:rsidRPr="00913287">
        <w:rPr>
          <w:noProof/>
        </w:rPr>
        <w:instrText xml:space="preserve"> PAGEREF _Toc90652534 \h </w:instrText>
      </w:r>
      <w:r w:rsidRPr="00913287">
        <w:rPr>
          <w:noProof/>
        </w:rPr>
      </w:r>
      <w:r w:rsidRPr="00913287">
        <w:rPr>
          <w:noProof/>
        </w:rPr>
        <w:fldChar w:fldCharType="separate"/>
      </w:r>
      <w:r w:rsidR="009B7160">
        <w:rPr>
          <w:noProof/>
        </w:rPr>
        <w:t>14</w:t>
      </w:r>
      <w:r w:rsidRPr="00913287">
        <w:rPr>
          <w:noProof/>
        </w:rPr>
        <w:fldChar w:fldCharType="end"/>
      </w:r>
    </w:p>
    <w:p w14:paraId="17298496" w14:textId="1057957D" w:rsidR="00913287" w:rsidRDefault="00913287">
      <w:pPr>
        <w:pStyle w:val="TOC2"/>
        <w:rPr>
          <w:rFonts w:asciiTheme="minorHAnsi" w:eastAsiaTheme="minorEastAsia" w:hAnsiTheme="minorHAnsi" w:cstheme="minorBidi"/>
          <w:b w:val="0"/>
          <w:noProof/>
          <w:kern w:val="0"/>
          <w:sz w:val="22"/>
          <w:szCs w:val="22"/>
        </w:rPr>
      </w:pPr>
      <w:r>
        <w:rPr>
          <w:noProof/>
        </w:rPr>
        <w:t>Part 3—Submission services</w:t>
      </w:r>
      <w:r w:rsidRPr="00913287">
        <w:rPr>
          <w:b w:val="0"/>
          <w:noProof/>
          <w:sz w:val="18"/>
        </w:rPr>
        <w:tab/>
      </w:r>
      <w:r w:rsidRPr="00913287">
        <w:rPr>
          <w:b w:val="0"/>
          <w:noProof/>
          <w:sz w:val="18"/>
        </w:rPr>
        <w:fldChar w:fldCharType="begin"/>
      </w:r>
      <w:r w:rsidRPr="00913287">
        <w:rPr>
          <w:b w:val="0"/>
          <w:noProof/>
          <w:sz w:val="18"/>
        </w:rPr>
        <w:instrText xml:space="preserve"> PAGEREF _Toc90652535 \h </w:instrText>
      </w:r>
      <w:r w:rsidRPr="00913287">
        <w:rPr>
          <w:b w:val="0"/>
          <w:noProof/>
          <w:sz w:val="18"/>
        </w:rPr>
      </w:r>
      <w:r w:rsidRPr="00913287">
        <w:rPr>
          <w:b w:val="0"/>
          <w:noProof/>
          <w:sz w:val="18"/>
        </w:rPr>
        <w:fldChar w:fldCharType="separate"/>
      </w:r>
      <w:r w:rsidR="009B7160">
        <w:rPr>
          <w:b w:val="0"/>
          <w:noProof/>
          <w:sz w:val="18"/>
        </w:rPr>
        <w:t>15</w:t>
      </w:r>
      <w:r w:rsidRPr="00913287">
        <w:rPr>
          <w:b w:val="0"/>
          <w:noProof/>
          <w:sz w:val="18"/>
        </w:rPr>
        <w:fldChar w:fldCharType="end"/>
      </w:r>
    </w:p>
    <w:p w14:paraId="2ED0227E" w14:textId="47347A56" w:rsidR="00913287" w:rsidRDefault="00913287">
      <w:pPr>
        <w:pStyle w:val="TOC3"/>
        <w:rPr>
          <w:rFonts w:asciiTheme="minorHAnsi" w:eastAsiaTheme="minorEastAsia" w:hAnsiTheme="minorHAnsi" w:cstheme="minorBidi"/>
          <w:b w:val="0"/>
          <w:noProof/>
          <w:kern w:val="0"/>
          <w:szCs w:val="22"/>
        </w:rPr>
      </w:pPr>
      <w:r>
        <w:rPr>
          <w:noProof/>
        </w:rPr>
        <w:t>Division 1—Preliminary</w:t>
      </w:r>
      <w:r w:rsidRPr="00913287">
        <w:rPr>
          <w:b w:val="0"/>
          <w:noProof/>
          <w:sz w:val="18"/>
        </w:rPr>
        <w:tab/>
      </w:r>
      <w:r w:rsidRPr="00913287">
        <w:rPr>
          <w:b w:val="0"/>
          <w:noProof/>
          <w:sz w:val="18"/>
        </w:rPr>
        <w:fldChar w:fldCharType="begin"/>
      </w:r>
      <w:r w:rsidRPr="00913287">
        <w:rPr>
          <w:b w:val="0"/>
          <w:noProof/>
          <w:sz w:val="18"/>
        </w:rPr>
        <w:instrText xml:space="preserve"> PAGEREF _Toc90652536 \h </w:instrText>
      </w:r>
      <w:r w:rsidRPr="00913287">
        <w:rPr>
          <w:b w:val="0"/>
          <w:noProof/>
          <w:sz w:val="18"/>
        </w:rPr>
      </w:r>
      <w:r w:rsidRPr="00913287">
        <w:rPr>
          <w:b w:val="0"/>
          <w:noProof/>
          <w:sz w:val="18"/>
        </w:rPr>
        <w:fldChar w:fldCharType="separate"/>
      </w:r>
      <w:r w:rsidR="009B7160">
        <w:rPr>
          <w:b w:val="0"/>
          <w:noProof/>
          <w:sz w:val="18"/>
        </w:rPr>
        <w:t>15</w:t>
      </w:r>
      <w:r w:rsidRPr="00913287">
        <w:rPr>
          <w:b w:val="0"/>
          <w:noProof/>
          <w:sz w:val="18"/>
        </w:rPr>
        <w:fldChar w:fldCharType="end"/>
      </w:r>
    </w:p>
    <w:p w14:paraId="01C817DD" w14:textId="7352B810" w:rsidR="00913287" w:rsidRDefault="00913287">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913287">
        <w:rPr>
          <w:noProof/>
        </w:rPr>
        <w:tab/>
      </w:r>
      <w:r w:rsidRPr="00913287">
        <w:rPr>
          <w:noProof/>
        </w:rPr>
        <w:fldChar w:fldCharType="begin"/>
      </w:r>
      <w:r w:rsidRPr="00913287">
        <w:rPr>
          <w:noProof/>
        </w:rPr>
        <w:instrText xml:space="preserve"> PAGEREF _Toc90652537 \h </w:instrText>
      </w:r>
      <w:r w:rsidRPr="00913287">
        <w:rPr>
          <w:noProof/>
        </w:rPr>
      </w:r>
      <w:r w:rsidRPr="00913287">
        <w:rPr>
          <w:noProof/>
        </w:rPr>
        <w:fldChar w:fldCharType="separate"/>
      </w:r>
      <w:r w:rsidR="009B7160">
        <w:rPr>
          <w:noProof/>
        </w:rPr>
        <w:t>15</w:t>
      </w:r>
      <w:r w:rsidRPr="00913287">
        <w:rPr>
          <w:noProof/>
        </w:rPr>
        <w:fldChar w:fldCharType="end"/>
      </w:r>
    </w:p>
    <w:p w14:paraId="744835D3" w14:textId="1DAB1BC1" w:rsidR="00913287" w:rsidRDefault="00913287">
      <w:pPr>
        <w:pStyle w:val="TOC3"/>
        <w:rPr>
          <w:rFonts w:asciiTheme="minorHAnsi" w:eastAsiaTheme="minorEastAsia" w:hAnsiTheme="minorHAnsi" w:cstheme="minorBidi"/>
          <w:b w:val="0"/>
          <w:noProof/>
          <w:kern w:val="0"/>
          <w:szCs w:val="22"/>
        </w:rPr>
      </w:pPr>
      <w:r>
        <w:rPr>
          <w:noProof/>
        </w:rPr>
        <w:t>Division 2—Submissions to the Committee or Minister and fees</w:t>
      </w:r>
      <w:r w:rsidRPr="00913287">
        <w:rPr>
          <w:b w:val="0"/>
          <w:noProof/>
          <w:sz w:val="18"/>
        </w:rPr>
        <w:tab/>
      </w:r>
      <w:r w:rsidRPr="00913287">
        <w:rPr>
          <w:b w:val="0"/>
          <w:noProof/>
          <w:sz w:val="18"/>
        </w:rPr>
        <w:fldChar w:fldCharType="begin"/>
      </w:r>
      <w:r w:rsidRPr="00913287">
        <w:rPr>
          <w:b w:val="0"/>
          <w:noProof/>
          <w:sz w:val="18"/>
        </w:rPr>
        <w:instrText xml:space="preserve"> PAGEREF _Toc90652538 \h </w:instrText>
      </w:r>
      <w:r w:rsidRPr="00913287">
        <w:rPr>
          <w:b w:val="0"/>
          <w:noProof/>
          <w:sz w:val="18"/>
        </w:rPr>
      </w:r>
      <w:r w:rsidRPr="00913287">
        <w:rPr>
          <w:b w:val="0"/>
          <w:noProof/>
          <w:sz w:val="18"/>
        </w:rPr>
        <w:fldChar w:fldCharType="separate"/>
      </w:r>
      <w:r w:rsidR="009B7160">
        <w:rPr>
          <w:b w:val="0"/>
          <w:noProof/>
          <w:sz w:val="18"/>
        </w:rPr>
        <w:t>16</w:t>
      </w:r>
      <w:r w:rsidRPr="00913287">
        <w:rPr>
          <w:b w:val="0"/>
          <w:noProof/>
          <w:sz w:val="18"/>
        </w:rPr>
        <w:fldChar w:fldCharType="end"/>
      </w:r>
    </w:p>
    <w:p w14:paraId="1145D6DE" w14:textId="6A710509" w:rsidR="00913287" w:rsidRDefault="00913287">
      <w:pPr>
        <w:pStyle w:val="TOC5"/>
        <w:rPr>
          <w:rFonts w:asciiTheme="minorHAnsi" w:eastAsiaTheme="minorEastAsia" w:hAnsiTheme="minorHAnsi" w:cstheme="minorBidi"/>
          <w:noProof/>
          <w:kern w:val="0"/>
          <w:sz w:val="22"/>
          <w:szCs w:val="22"/>
        </w:rPr>
      </w:pPr>
      <w:r>
        <w:rPr>
          <w:noProof/>
        </w:rPr>
        <w:t>21</w:t>
      </w:r>
      <w:r>
        <w:rPr>
          <w:noProof/>
        </w:rPr>
        <w:tab/>
        <w:t>Submissions to Committee or Minister in relation to exercise of certain powers</w:t>
      </w:r>
      <w:r w:rsidRPr="00913287">
        <w:rPr>
          <w:noProof/>
        </w:rPr>
        <w:tab/>
      </w:r>
      <w:r w:rsidRPr="00913287">
        <w:rPr>
          <w:noProof/>
        </w:rPr>
        <w:fldChar w:fldCharType="begin"/>
      </w:r>
      <w:r w:rsidRPr="00913287">
        <w:rPr>
          <w:noProof/>
        </w:rPr>
        <w:instrText xml:space="preserve"> PAGEREF _Toc90652539 \h </w:instrText>
      </w:r>
      <w:r w:rsidRPr="00913287">
        <w:rPr>
          <w:noProof/>
        </w:rPr>
      </w:r>
      <w:r w:rsidRPr="00913287">
        <w:rPr>
          <w:noProof/>
        </w:rPr>
        <w:fldChar w:fldCharType="separate"/>
      </w:r>
      <w:r w:rsidR="009B7160">
        <w:rPr>
          <w:noProof/>
        </w:rPr>
        <w:t>16</w:t>
      </w:r>
      <w:r w:rsidRPr="00913287">
        <w:rPr>
          <w:noProof/>
        </w:rPr>
        <w:fldChar w:fldCharType="end"/>
      </w:r>
    </w:p>
    <w:p w14:paraId="3F50CCC1" w14:textId="49BAD206" w:rsidR="00913287" w:rsidRDefault="00913287">
      <w:pPr>
        <w:pStyle w:val="TOC5"/>
        <w:rPr>
          <w:rFonts w:asciiTheme="minorHAnsi" w:eastAsiaTheme="minorEastAsia" w:hAnsiTheme="minorHAnsi" w:cstheme="minorBidi"/>
          <w:noProof/>
          <w:kern w:val="0"/>
          <w:sz w:val="22"/>
          <w:szCs w:val="22"/>
        </w:rPr>
      </w:pPr>
      <w:r>
        <w:rPr>
          <w:noProof/>
        </w:rPr>
        <w:t>22</w:t>
      </w:r>
      <w:r>
        <w:rPr>
          <w:noProof/>
        </w:rPr>
        <w:tab/>
        <w:t>Fees for providing submission services</w:t>
      </w:r>
      <w:r w:rsidRPr="00913287">
        <w:rPr>
          <w:noProof/>
        </w:rPr>
        <w:tab/>
      </w:r>
      <w:r w:rsidRPr="00913287">
        <w:rPr>
          <w:noProof/>
        </w:rPr>
        <w:fldChar w:fldCharType="begin"/>
      </w:r>
      <w:r w:rsidRPr="00913287">
        <w:rPr>
          <w:noProof/>
        </w:rPr>
        <w:instrText xml:space="preserve"> PAGEREF _Toc90652540 \h </w:instrText>
      </w:r>
      <w:r w:rsidRPr="00913287">
        <w:rPr>
          <w:noProof/>
        </w:rPr>
      </w:r>
      <w:r w:rsidRPr="00913287">
        <w:rPr>
          <w:noProof/>
        </w:rPr>
        <w:fldChar w:fldCharType="separate"/>
      </w:r>
      <w:r w:rsidR="009B7160">
        <w:rPr>
          <w:noProof/>
        </w:rPr>
        <w:t>16</w:t>
      </w:r>
      <w:r w:rsidRPr="00913287">
        <w:rPr>
          <w:noProof/>
        </w:rPr>
        <w:fldChar w:fldCharType="end"/>
      </w:r>
    </w:p>
    <w:p w14:paraId="19CBD43E" w14:textId="79284945" w:rsidR="00913287" w:rsidRDefault="00913287">
      <w:pPr>
        <w:pStyle w:val="TOC5"/>
        <w:rPr>
          <w:rFonts w:asciiTheme="minorHAnsi" w:eastAsiaTheme="minorEastAsia" w:hAnsiTheme="minorHAnsi" w:cstheme="minorBidi"/>
          <w:noProof/>
          <w:kern w:val="0"/>
          <w:sz w:val="22"/>
          <w:szCs w:val="22"/>
        </w:rPr>
      </w:pPr>
      <w:r>
        <w:rPr>
          <w:noProof/>
        </w:rPr>
        <w:t>23</w:t>
      </w:r>
      <w:r>
        <w:rPr>
          <w:noProof/>
        </w:rPr>
        <w:tab/>
        <w:t>Submissions in Category 1</w:t>
      </w:r>
      <w:r w:rsidRPr="00913287">
        <w:rPr>
          <w:noProof/>
        </w:rPr>
        <w:tab/>
      </w:r>
      <w:r w:rsidRPr="00913287">
        <w:rPr>
          <w:noProof/>
        </w:rPr>
        <w:fldChar w:fldCharType="begin"/>
      </w:r>
      <w:r w:rsidRPr="00913287">
        <w:rPr>
          <w:noProof/>
        </w:rPr>
        <w:instrText xml:space="preserve"> PAGEREF _Toc90652541 \h </w:instrText>
      </w:r>
      <w:r w:rsidRPr="00913287">
        <w:rPr>
          <w:noProof/>
        </w:rPr>
      </w:r>
      <w:r w:rsidRPr="00913287">
        <w:rPr>
          <w:noProof/>
        </w:rPr>
        <w:fldChar w:fldCharType="separate"/>
      </w:r>
      <w:r w:rsidR="009B7160">
        <w:rPr>
          <w:noProof/>
        </w:rPr>
        <w:t>17</w:t>
      </w:r>
      <w:r w:rsidRPr="00913287">
        <w:rPr>
          <w:noProof/>
        </w:rPr>
        <w:fldChar w:fldCharType="end"/>
      </w:r>
    </w:p>
    <w:p w14:paraId="3B9A16FB" w14:textId="3C2515B8" w:rsidR="00913287" w:rsidRDefault="00913287">
      <w:pPr>
        <w:pStyle w:val="TOC5"/>
        <w:rPr>
          <w:rFonts w:asciiTheme="minorHAnsi" w:eastAsiaTheme="minorEastAsia" w:hAnsiTheme="minorHAnsi" w:cstheme="minorBidi"/>
          <w:noProof/>
          <w:kern w:val="0"/>
          <w:sz w:val="22"/>
          <w:szCs w:val="22"/>
        </w:rPr>
      </w:pPr>
      <w:r>
        <w:rPr>
          <w:noProof/>
        </w:rPr>
        <w:t>24</w:t>
      </w:r>
      <w:r>
        <w:rPr>
          <w:noProof/>
        </w:rPr>
        <w:tab/>
        <w:t>Submissions in Category 2</w:t>
      </w:r>
      <w:r w:rsidRPr="00913287">
        <w:rPr>
          <w:noProof/>
        </w:rPr>
        <w:tab/>
      </w:r>
      <w:r w:rsidRPr="00913287">
        <w:rPr>
          <w:noProof/>
        </w:rPr>
        <w:fldChar w:fldCharType="begin"/>
      </w:r>
      <w:r w:rsidRPr="00913287">
        <w:rPr>
          <w:noProof/>
        </w:rPr>
        <w:instrText xml:space="preserve"> PAGEREF _Toc90652542 \h </w:instrText>
      </w:r>
      <w:r w:rsidRPr="00913287">
        <w:rPr>
          <w:noProof/>
        </w:rPr>
      </w:r>
      <w:r w:rsidRPr="00913287">
        <w:rPr>
          <w:noProof/>
        </w:rPr>
        <w:fldChar w:fldCharType="separate"/>
      </w:r>
      <w:r w:rsidR="009B7160">
        <w:rPr>
          <w:noProof/>
        </w:rPr>
        <w:t>19</w:t>
      </w:r>
      <w:r w:rsidRPr="00913287">
        <w:rPr>
          <w:noProof/>
        </w:rPr>
        <w:fldChar w:fldCharType="end"/>
      </w:r>
    </w:p>
    <w:p w14:paraId="21706776" w14:textId="39ED8D3E" w:rsidR="00913287" w:rsidRDefault="00913287">
      <w:pPr>
        <w:pStyle w:val="TOC5"/>
        <w:rPr>
          <w:rFonts w:asciiTheme="minorHAnsi" w:eastAsiaTheme="minorEastAsia" w:hAnsiTheme="minorHAnsi" w:cstheme="minorBidi"/>
          <w:noProof/>
          <w:kern w:val="0"/>
          <w:sz w:val="22"/>
          <w:szCs w:val="22"/>
        </w:rPr>
      </w:pPr>
      <w:r>
        <w:rPr>
          <w:noProof/>
        </w:rPr>
        <w:t>25</w:t>
      </w:r>
      <w:r>
        <w:rPr>
          <w:noProof/>
        </w:rPr>
        <w:tab/>
        <w:t>Submissions in Category 3</w:t>
      </w:r>
      <w:r w:rsidRPr="00913287">
        <w:rPr>
          <w:noProof/>
        </w:rPr>
        <w:tab/>
      </w:r>
      <w:r w:rsidRPr="00913287">
        <w:rPr>
          <w:noProof/>
        </w:rPr>
        <w:fldChar w:fldCharType="begin"/>
      </w:r>
      <w:r w:rsidRPr="00913287">
        <w:rPr>
          <w:noProof/>
        </w:rPr>
        <w:instrText xml:space="preserve"> PAGEREF _Toc90652543 \h </w:instrText>
      </w:r>
      <w:r w:rsidRPr="00913287">
        <w:rPr>
          <w:noProof/>
        </w:rPr>
      </w:r>
      <w:r w:rsidRPr="00913287">
        <w:rPr>
          <w:noProof/>
        </w:rPr>
        <w:fldChar w:fldCharType="separate"/>
      </w:r>
      <w:r w:rsidR="009B7160">
        <w:rPr>
          <w:noProof/>
        </w:rPr>
        <w:t>19</w:t>
      </w:r>
      <w:r w:rsidRPr="00913287">
        <w:rPr>
          <w:noProof/>
        </w:rPr>
        <w:fldChar w:fldCharType="end"/>
      </w:r>
    </w:p>
    <w:p w14:paraId="703DF042" w14:textId="4B59C79D" w:rsidR="00913287" w:rsidRDefault="00913287">
      <w:pPr>
        <w:pStyle w:val="TOC5"/>
        <w:rPr>
          <w:rFonts w:asciiTheme="minorHAnsi" w:eastAsiaTheme="minorEastAsia" w:hAnsiTheme="minorHAnsi" w:cstheme="minorBidi"/>
          <w:noProof/>
          <w:kern w:val="0"/>
          <w:sz w:val="22"/>
          <w:szCs w:val="22"/>
        </w:rPr>
      </w:pPr>
      <w:r>
        <w:rPr>
          <w:noProof/>
        </w:rPr>
        <w:t>26</w:t>
      </w:r>
      <w:r>
        <w:rPr>
          <w:noProof/>
        </w:rPr>
        <w:tab/>
        <w:t>Submissions in Category 4</w:t>
      </w:r>
      <w:r w:rsidRPr="00913287">
        <w:rPr>
          <w:noProof/>
        </w:rPr>
        <w:tab/>
      </w:r>
      <w:r w:rsidRPr="00913287">
        <w:rPr>
          <w:noProof/>
        </w:rPr>
        <w:fldChar w:fldCharType="begin"/>
      </w:r>
      <w:r w:rsidRPr="00913287">
        <w:rPr>
          <w:noProof/>
        </w:rPr>
        <w:instrText xml:space="preserve"> PAGEREF _Toc90652544 \h </w:instrText>
      </w:r>
      <w:r w:rsidRPr="00913287">
        <w:rPr>
          <w:noProof/>
        </w:rPr>
      </w:r>
      <w:r w:rsidRPr="00913287">
        <w:rPr>
          <w:noProof/>
        </w:rPr>
        <w:fldChar w:fldCharType="separate"/>
      </w:r>
      <w:r w:rsidR="009B7160">
        <w:rPr>
          <w:noProof/>
        </w:rPr>
        <w:t>20</w:t>
      </w:r>
      <w:r w:rsidRPr="00913287">
        <w:rPr>
          <w:noProof/>
        </w:rPr>
        <w:fldChar w:fldCharType="end"/>
      </w:r>
    </w:p>
    <w:p w14:paraId="1336FE61" w14:textId="45E59AE1" w:rsidR="00913287" w:rsidRDefault="00913287">
      <w:pPr>
        <w:pStyle w:val="TOC5"/>
        <w:rPr>
          <w:rFonts w:asciiTheme="minorHAnsi" w:eastAsiaTheme="minorEastAsia" w:hAnsiTheme="minorHAnsi" w:cstheme="minorBidi"/>
          <w:noProof/>
          <w:kern w:val="0"/>
          <w:sz w:val="22"/>
          <w:szCs w:val="22"/>
        </w:rPr>
      </w:pPr>
      <w:r>
        <w:rPr>
          <w:noProof/>
        </w:rPr>
        <w:t>27</w:t>
      </w:r>
      <w:r>
        <w:rPr>
          <w:noProof/>
        </w:rPr>
        <w:tab/>
        <w:t>Submissions in Committee Secretariat category</w:t>
      </w:r>
      <w:r w:rsidRPr="00913287">
        <w:rPr>
          <w:noProof/>
        </w:rPr>
        <w:tab/>
      </w:r>
      <w:r w:rsidRPr="00913287">
        <w:rPr>
          <w:noProof/>
        </w:rPr>
        <w:fldChar w:fldCharType="begin"/>
      </w:r>
      <w:r w:rsidRPr="00913287">
        <w:rPr>
          <w:noProof/>
        </w:rPr>
        <w:instrText xml:space="preserve"> PAGEREF _Toc90652545 \h </w:instrText>
      </w:r>
      <w:r w:rsidRPr="00913287">
        <w:rPr>
          <w:noProof/>
        </w:rPr>
      </w:r>
      <w:r w:rsidRPr="00913287">
        <w:rPr>
          <w:noProof/>
        </w:rPr>
        <w:fldChar w:fldCharType="separate"/>
      </w:r>
      <w:r w:rsidR="009B7160">
        <w:rPr>
          <w:noProof/>
        </w:rPr>
        <w:t>21</w:t>
      </w:r>
      <w:r w:rsidRPr="00913287">
        <w:rPr>
          <w:noProof/>
        </w:rPr>
        <w:fldChar w:fldCharType="end"/>
      </w:r>
    </w:p>
    <w:p w14:paraId="3FC98004" w14:textId="2C52700C" w:rsidR="00913287" w:rsidRDefault="00913287">
      <w:pPr>
        <w:pStyle w:val="TOC5"/>
        <w:rPr>
          <w:rFonts w:asciiTheme="minorHAnsi" w:eastAsiaTheme="minorEastAsia" w:hAnsiTheme="minorHAnsi" w:cstheme="minorBidi"/>
          <w:noProof/>
          <w:kern w:val="0"/>
          <w:sz w:val="22"/>
          <w:szCs w:val="22"/>
        </w:rPr>
      </w:pPr>
      <w:r>
        <w:rPr>
          <w:noProof/>
        </w:rPr>
        <w:t>28</w:t>
      </w:r>
      <w:r>
        <w:rPr>
          <w:noProof/>
        </w:rPr>
        <w:tab/>
        <w:t>Submissions in new brand or new oral form of existing pharmaceutical item category</w:t>
      </w:r>
      <w:r w:rsidRPr="00913287">
        <w:rPr>
          <w:noProof/>
        </w:rPr>
        <w:tab/>
      </w:r>
      <w:r w:rsidRPr="00913287">
        <w:rPr>
          <w:noProof/>
        </w:rPr>
        <w:fldChar w:fldCharType="begin"/>
      </w:r>
      <w:r w:rsidRPr="00913287">
        <w:rPr>
          <w:noProof/>
        </w:rPr>
        <w:instrText xml:space="preserve"> PAGEREF _Toc90652546 \h </w:instrText>
      </w:r>
      <w:r w:rsidRPr="00913287">
        <w:rPr>
          <w:noProof/>
        </w:rPr>
      </w:r>
      <w:r w:rsidRPr="00913287">
        <w:rPr>
          <w:noProof/>
        </w:rPr>
        <w:fldChar w:fldCharType="separate"/>
      </w:r>
      <w:r w:rsidR="009B7160">
        <w:rPr>
          <w:noProof/>
        </w:rPr>
        <w:t>21</w:t>
      </w:r>
      <w:r w:rsidRPr="00913287">
        <w:rPr>
          <w:noProof/>
        </w:rPr>
        <w:fldChar w:fldCharType="end"/>
      </w:r>
    </w:p>
    <w:p w14:paraId="3040FCCF" w14:textId="51306558" w:rsidR="00913287" w:rsidRDefault="00913287">
      <w:pPr>
        <w:pStyle w:val="TOC5"/>
        <w:rPr>
          <w:rFonts w:asciiTheme="minorHAnsi" w:eastAsiaTheme="minorEastAsia" w:hAnsiTheme="minorHAnsi" w:cstheme="minorBidi"/>
          <w:noProof/>
          <w:kern w:val="0"/>
          <w:sz w:val="22"/>
          <w:szCs w:val="22"/>
        </w:rPr>
      </w:pPr>
      <w:r>
        <w:rPr>
          <w:noProof/>
        </w:rPr>
        <w:t>29</w:t>
      </w:r>
      <w:r>
        <w:rPr>
          <w:noProof/>
        </w:rPr>
        <w:tab/>
        <w:t>Evaluation categories of certain remade submissions</w:t>
      </w:r>
      <w:r w:rsidRPr="00913287">
        <w:rPr>
          <w:noProof/>
        </w:rPr>
        <w:tab/>
      </w:r>
      <w:r w:rsidRPr="00913287">
        <w:rPr>
          <w:noProof/>
        </w:rPr>
        <w:fldChar w:fldCharType="begin"/>
      </w:r>
      <w:r w:rsidRPr="00913287">
        <w:rPr>
          <w:noProof/>
        </w:rPr>
        <w:instrText xml:space="preserve"> PAGEREF _Toc90652547 \h </w:instrText>
      </w:r>
      <w:r w:rsidRPr="00913287">
        <w:rPr>
          <w:noProof/>
        </w:rPr>
      </w:r>
      <w:r w:rsidRPr="00913287">
        <w:rPr>
          <w:noProof/>
        </w:rPr>
        <w:fldChar w:fldCharType="separate"/>
      </w:r>
      <w:r w:rsidR="009B7160">
        <w:rPr>
          <w:noProof/>
        </w:rPr>
        <w:t>22</w:t>
      </w:r>
      <w:r w:rsidRPr="00913287">
        <w:rPr>
          <w:noProof/>
        </w:rPr>
        <w:fldChar w:fldCharType="end"/>
      </w:r>
    </w:p>
    <w:p w14:paraId="482F657E" w14:textId="2473754A" w:rsidR="00913287" w:rsidRDefault="00913287">
      <w:pPr>
        <w:pStyle w:val="TOC3"/>
        <w:rPr>
          <w:rFonts w:asciiTheme="minorHAnsi" w:eastAsiaTheme="minorEastAsia" w:hAnsiTheme="minorHAnsi" w:cstheme="minorBidi"/>
          <w:b w:val="0"/>
          <w:noProof/>
          <w:kern w:val="0"/>
          <w:szCs w:val="22"/>
        </w:rPr>
      </w:pPr>
      <w:r>
        <w:rPr>
          <w:noProof/>
        </w:rPr>
        <w:t>Division 3—Procedure for making submissions and giving notice of intent</w:t>
      </w:r>
      <w:r w:rsidRPr="00913287">
        <w:rPr>
          <w:b w:val="0"/>
          <w:noProof/>
          <w:sz w:val="18"/>
        </w:rPr>
        <w:tab/>
      </w:r>
      <w:r w:rsidRPr="00913287">
        <w:rPr>
          <w:b w:val="0"/>
          <w:noProof/>
          <w:sz w:val="18"/>
        </w:rPr>
        <w:fldChar w:fldCharType="begin"/>
      </w:r>
      <w:r w:rsidRPr="00913287">
        <w:rPr>
          <w:b w:val="0"/>
          <w:noProof/>
          <w:sz w:val="18"/>
        </w:rPr>
        <w:instrText xml:space="preserve"> PAGEREF _Toc90652548 \h </w:instrText>
      </w:r>
      <w:r w:rsidRPr="00913287">
        <w:rPr>
          <w:b w:val="0"/>
          <w:noProof/>
          <w:sz w:val="18"/>
        </w:rPr>
      </w:r>
      <w:r w:rsidRPr="00913287">
        <w:rPr>
          <w:b w:val="0"/>
          <w:noProof/>
          <w:sz w:val="18"/>
        </w:rPr>
        <w:fldChar w:fldCharType="separate"/>
      </w:r>
      <w:r w:rsidR="009B7160">
        <w:rPr>
          <w:b w:val="0"/>
          <w:noProof/>
          <w:sz w:val="18"/>
        </w:rPr>
        <w:t>25</w:t>
      </w:r>
      <w:r w:rsidRPr="00913287">
        <w:rPr>
          <w:b w:val="0"/>
          <w:noProof/>
          <w:sz w:val="18"/>
        </w:rPr>
        <w:fldChar w:fldCharType="end"/>
      </w:r>
    </w:p>
    <w:p w14:paraId="5D5579E0" w14:textId="237D862E" w:rsidR="00913287" w:rsidRDefault="00913287">
      <w:pPr>
        <w:pStyle w:val="TOC5"/>
        <w:rPr>
          <w:rFonts w:asciiTheme="minorHAnsi" w:eastAsiaTheme="minorEastAsia" w:hAnsiTheme="minorHAnsi" w:cstheme="minorBidi"/>
          <w:noProof/>
          <w:kern w:val="0"/>
          <w:sz w:val="22"/>
          <w:szCs w:val="22"/>
        </w:rPr>
      </w:pPr>
      <w:r>
        <w:rPr>
          <w:noProof/>
        </w:rPr>
        <w:t>30</w:t>
      </w:r>
      <w:r>
        <w:rPr>
          <w:noProof/>
        </w:rPr>
        <w:tab/>
        <w:t>Notice of intent required for most submissions</w:t>
      </w:r>
      <w:r w:rsidRPr="00913287">
        <w:rPr>
          <w:noProof/>
        </w:rPr>
        <w:tab/>
      </w:r>
      <w:r w:rsidRPr="00913287">
        <w:rPr>
          <w:noProof/>
        </w:rPr>
        <w:fldChar w:fldCharType="begin"/>
      </w:r>
      <w:r w:rsidRPr="00913287">
        <w:rPr>
          <w:noProof/>
        </w:rPr>
        <w:instrText xml:space="preserve"> PAGEREF _Toc90652549 \h </w:instrText>
      </w:r>
      <w:r w:rsidRPr="00913287">
        <w:rPr>
          <w:noProof/>
        </w:rPr>
      </w:r>
      <w:r w:rsidRPr="00913287">
        <w:rPr>
          <w:noProof/>
        </w:rPr>
        <w:fldChar w:fldCharType="separate"/>
      </w:r>
      <w:r w:rsidR="009B7160">
        <w:rPr>
          <w:noProof/>
        </w:rPr>
        <w:t>25</w:t>
      </w:r>
      <w:r w:rsidRPr="00913287">
        <w:rPr>
          <w:noProof/>
        </w:rPr>
        <w:fldChar w:fldCharType="end"/>
      </w:r>
    </w:p>
    <w:p w14:paraId="33315DD1" w14:textId="5FCDD39F" w:rsidR="00913287" w:rsidRDefault="00913287">
      <w:pPr>
        <w:pStyle w:val="TOC5"/>
        <w:rPr>
          <w:rFonts w:asciiTheme="minorHAnsi" w:eastAsiaTheme="minorEastAsia" w:hAnsiTheme="minorHAnsi" w:cstheme="minorBidi"/>
          <w:noProof/>
          <w:kern w:val="0"/>
          <w:sz w:val="22"/>
          <w:szCs w:val="22"/>
        </w:rPr>
      </w:pPr>
      <w:r>
        <w:rPr>
          <w:noProof/>
        </w:rPr>
        <w:t>31</w:t>
      </w:r>
      <w:r>
        <w:rPr>
          <w:noProof/>
        </w:rPr>
        <w:tab/>
        <w:t>Requirements for submissions</w:t>
      </w:r>
      <w:r w:rsidRPr="00913287">
        <w:rPr>
          <w:noProof/>
        </w:rPr>
        <w:tab/>
      </w:r>
      <w:r w:rsidRPr="00913287">
        <w:rPr>
          <w:noProof/>
        </w:rPr>
        <w:fldChar w:fldCharType="begin"/>
      </w:r>
      <w:r w:rsidRPr="00913287">
        <w:rPr>
          <w:noProof/>
        </w:rPr>
        <w:instrText xml:space="preserve"> PAGEREF _Toc90652550 \h </w:instrText>
      </w:r>
      <w:r w:rsidRPr="00913287">
        <w:rPr>
          <w:noProof/>
        </w:rPr>
      </w:r>
      <w:r w:rsidRPr="00913287">
        <w:rPr>
          <w:noProof/>
        </w:rPr>
        <w:fldChar w:fldCharType="separate"/>
      </w:r>
      <w:r w:rsidR="009B7160">
        <w:rPr>
          <w:noProof/>
        </w:rPr>
        <w:t>26</w:t>
      </w:r>
      <w:r w:rsidRPr="00913287">
        <w:rPr>
          <w:noProof/>
        </w:rPr>
        <w:fldChar w:fldCharType="end"/>
      </w:r>
    </w:p>
    <w:p w14:paraId="07E8F3CB" w14:textId="066088C6" w:rsidR="00913287" w:rsidRDefault="00913287">
      <w:pPr>
        <w:pStyle w:val="TOC5"/>
        <w:rPr>
          <w:rFonts w:asciiTheme="minorHAnsi" w:eastAsiaTheme="minorEastAsia" w:hAnsiTheme="minorHAnsi" w:cstheme="minorBidi"/>
          <w:noProof/>
          <w:kern w:val="0"/>
          <w:sz w:val="22"/>
          <w:szCs w:val="22"/>
        </w:rPr>
      </w:pPr>
      <w:r>
        <w:rPr>
          <w:noProof/>
        </w:rPr>
        <w:t>32</w:t>
      </w:r>
      <w:r>
        <w:rPr>
          <w:noProof/>
        </w:rPr>
        <w:tab/>
        <w:t>Economic evaluation to support submission in Category 1 or Category 2</w:t>
      </w:r>
      <w:r w:rsidRPr="00913287">
        <w:rPr>
          <w:noProof/>
        </w:rPr>
        <w:tab/>
      </w:r>
      <w:r w:rsidRPr="00913287">
        <w:rPr>
          <w:noProof/>
        </w:rPr>
        <w:fldChar w:fldCharType="begin"/>
      </w:r>
      <w:r w:rsidRPr="00913287">
        <w:rPr>
          <w:noProof/>
        </w:rPr>
        <w:instrText xml:space="preserve"> PAGEREF _Toc90652551 \h </w:instrText>
      </w:r>
      <w:r w:rsidRPr="00913287">
        <w:rPr>
          <w:noProof/>
        </w:rPr>
      </w:r>
      <w:r w:rsidRPr="00913287">
        <w:rPr>
          <w:noProof/>
        </w:rPr>
        <w:fldChar w:fldCharType="separate"/>
      </w:r>
      <w:r w:rsidR="009B7160">
        <w:rPr>
          <w:noProof/>
        </w:rPr>
        <w:t>27</w:t>
      </w:r>
      <w:r w:rsidRPr="00913287">
        <w:rPr>
          <w:noProof/>
        </w:rPr>
        <w:fldChar w:fldCharType="end"/>
      </w:r>
    </w:p>
    <w:p w14:paraId="0EDD768F" w14:textId="0018C61D" w:rsidR="00913287" w:rsidRDefault="00913287">
      <w:pPr>
        <w:pStyle w:val="TOC5"/>
        <w:rPr>
          <w:rFonts w:asciiTheme="minorHAnsi" w:eastAsiaTheme="minorEastAsia" w:hAnsiTheme="minorHAnsi" w:cstheme="minorBidi"/>
          <w:noProof/>
          <w:kern w:val="0"/>
          <w:sz w:val="22"/>
          <w:szCs w:val="22"/>
        </w:rPr>
      </w:pPr>
      <w:r>
        <w:rPr>
          <w:noProof/>
        </w:rPr>
        <w:t>33</w:t>
      </w:r>
      <w:r>
        <w:rPr>
          <w:noProof/>
        </w:rPr>
        <w:tab/>
        <w:t>Notification, including amount of fee payable</w:t>
      </w:r>
      <w:r w:rsidRPr="00913287">
        <w:rPr>
          <w:noProof/>
        </w:rPr>
        <w:tab/>
      </w:r>
      <w:r w:rsidRPr="00913287">
        <w:rPr>
          <w:noProof/>
        </w:rPr>
        <w:fldChar w:fldCharType="begin"/>
      </w:r>
      <w:r w:rsidRPr="00913287">
        <w:rPr>
          <w:noProof/>
        </w:rPr>
        <w:instrText xml:space="preserve"> PAGEREF _Toc90652552 \h </w:instrText>
      </w:r>
      <w:r w:rsidRPr="00913287">
        <w:rPr>
          <w:noProof/>
        </w:rPr>
      </w:r>
      <w:r w:rsidRPr="00913287">
        <w:rPr>
          <w:noProof/>
        </w:rPr>
        <w:fldChar w:fldCharType="separate"/>
      </w:r>
      <w:r w:rsidR="009B7160">
        <w:rPr>
          <w:noProof/>
        </w:rPr>
        <w:t>27</w:t>
      </w:r>
      <w:r w:rsidRPr="00913287">
        <w:rPr>
          <w:noProof/>
        </w:rPr>
        <w:fldChar w:fldCharType="end"/>
      </w:r>
    </w:p>
    <w:p w14:paraId="611A0E2F" w14:textId="1179C1D1" w:rsidR="00913287" w:rsidRDefault="00913287">
      <w:pPr>
        <w:pStyle w:val="TOC5"/>
        <w:rPr>
          <w:rFonts w:asciiTheme="minorHAnsi" w:eastAsiaTheme="minorEastAsia" w:hAnsiTheme="minorHAnsi" w:cstheme="minorBidi"/>
          <w:noProof/>
          <w:kern w:val="0"/>
          <w:sz w:val="22"/>
          <w:szCs w:val="22"/>
        </w:rPr>
      </w:pPr>
      <w:r>
        <w:rPr>
          <w:noProof/>
        </w:rPr>
        <w:t>34</w:t>
      </w:r>
      <w:r>
        <w:rPr>
          <w:noProof/>
        </w:rPr>
        <w:tab/>
        <w:t>Secretary may refuse to accept incomplete submission</w:t>
      </w:r>
      <w:r w:rsidRPr="00913287">
        <w:rPr>
          <w:noProof/>
        </w:rPr>
        <w:tab/>
      </w:r>
      <w:r w:rsidRPr="00913287">
        <w:rPr>
          <w:noProof/>
        </w:rPr>
        <w:fldChar w:fldCharType="begin"/>
      </w:r>
      <w:r w:rsidRPr="00913287">
        <w:rPr>
          <w:noProof/>
        </w:rPr>
        <w:instrText xml:space="preserve"> PAGEREF _Toc90652553 \h </w:instrText>
      </w:r>
      <w:r w:rsidRPr="00913287">
        <w:rPr>
          <w:noProof/>
        </w:rPr>
      </w:r>
      <w:r w:rsidRPr="00913287">
        <w:rPr>
          <w:noProof/>
        </w:rPr>
        <w:fldChar w:fldCharType="separate"/>
      </w:r>
      <w:r w:rsidR="009B7160">
        <w:rPr>
          <w:noProof/>
        </w:rPr>
        <w:t>28</w:t>
      </w:r>
      <w:r w:rsidRPr="00913287">
        <w:rPr>
          <w:noProof/>
        </w:rPr>
        <w:fldChar w:fldCharType="end"/>
      </w:r>
    </w:p>
    <w:p w14:paraId="3F9F10CB" w14:textId="1D975EF9" w:rsidR="00913287" w:rsidRDefault="00913287">
      <w:pPr>
        <w:pStyle w:val="TOC5"/>
        <w:rPr>
          <w:rFonts w:asciiTheme="minorHAnsi" w:eastAsiaTheme="minorEastAsia" w:hAnsiTheme="minorHAnsi" w:cstheme="minorBidi"/>
          <w:noProof/>
          <w:kern w:val="0"/>
          <w:sz w:val="22"/>
          <w:szCs w:val="22"/>
        </w:rPr>
      </w:pPr>
      <w:r>
        <w:rPr>
          <w:noProof/>
        </w:rPr>
        <w:t>35</w:t>
      </w:r>
      <w:r>
        <w:rPr>
          <w:noProof/>
        </w:rPr>
        <w:tab/>
        <w:t>Withdrawal of notice of intent or submission, and refund of fee or liability for deposit</w:t>
      </w:r>
      <w:r w:rsidRPr="00913287">
        <w:rPr>
          <w:noProof/>
        </w:rPr>
        <w:tab/>
      </w:r>
      <w:r w:rsidRPr="00913287">
        <w:rPr>
          <w:noProof/>
        </w:rPr>
        <w:fldChar w:fldCharType="begin"/>
      </w:r>
      <w:r w:rsidRPr="00913287">
        <w:rPr>
          <w:noProof/>
        </w:rPr>
        <w:instrText xml:space="preserve"> PAGEREF _Toc90652554 \h </w:instrText>
      </w:r>
      <w:r w:rsidRPr="00913287">
        <w:rPr>
          <w:noProof/>
        </w:rPr>
      </w:r>
      <w:r w:rsidRPr="00913287">
        <w:rPr>
          <w:noProof/>
        </w:rPr>
        <w:fldChar w:fldCharType="separate"/>
      </w:r>
      <w:r w:rsidR="009B7160">
        <w:rPr>
          <w:noProof/>
        </w:rPr>
        <w:t>29</w:t>
      </w:r>
      <w:r w:rsidRPr="00913287">
        <w:rPr>
          <w:noProof/>
        </w:rPr>
        <w:fldChar w:fldCharType="end"/>
      </w:r>
    </w:p>
    <w:p w14:paraId="54540EEA" w14:textId="0842F988" w:rsidR="00913287" w:rsidRDefault="00913287">
      <w:pPr>
        <w:pStyle w:val="TOC5"/>
        <w:rPr>
          <w:rFonts w:asciiTheme="minorHAnsi" w:eastAsiaTheme="minorEastAsia" w:hAnsiTheme="minorHAnsi" w:cstheme="minorBidi"/>
          <w:noProof/>
          <w:kern w:val="0"/>
          <w:sz w:val="22"/>
          <w:szCs w:val="22"/>
        </w:rPr>
      </w:pPr>
      <w:r>
        <w:rPr>
          <w:noProof/>
        </w:rPr>
        <w:t>36</w:t>
      </w:r>
      <w:r>
        <w:rPr>
          <w:noProof/>
        </w:rPr>
        <w:tab/>
        <w:t>Remaking submission</w:t>
      </w:r>
      <w:r w:rsidRPr="00913287">
        <w:rPr>
          <w:noProof/>
        </w:rPr>
        <w:tab/>
      </w:r>
      <w:r w:rsidRPr="00913287">
        <w:rPr>
          <w:noProof/>
        </w:rPr>
        <w:fldChar w:fldCharType="begin"/>
      </w:r>
      <w:r w:rsidRPr="00913287">
        <w:rPr>
          <w:noProof/>
        </w:rPr>
        <w:instrText xml:space="preserve"> PAGEREF _Toc90652555 \h </w:instrText>
      </w:r>
      <w:r w:rsidRPr="00913287">
        <w:rPr>
          <w:noProof/>
        </w:rPr>
      </w:r>
      <w:r w:rsidRPr="00913287">
        <w:rPr>
          <w:noProof/>
        </w:rPr>
        <w:fldChar w:fldCharType="separate"/>
      </w:r>
      <w:r w:rsidR="009B7160">
        <w:rPr>
          <w:noProof/>
        </w:rPr>
        <w:t>31</w:t>
      </w:r>
      <w:r w:rsidRPr="00913287">
        <w:rPr>
          <w:noProof/>
        </w:rPr>
        <w:fldChar w:fldCharType="end"/>
      </w:r>
    </w:p>
    <w:p w14:paraId="37CD18AD" w14:textId="16CE9B2B" w:rsidR="00913287" w:rsidRDefault="00913287">
      <w:pPr>
        <w:pStyle w:val="TOC3"/>
        <w:rPr>
          <w:rFonts w:asciiTheme="minorHAnsi" w:eastAsiaTheme="minorEastAsia" w:hAnsiTheme="minorHAnsi" w:cstheme="minorBidi"/>
          <w:b w:val="0"/>
          <w:noProof/>
          <w:kern w:val="0"/>
          <w:szCs w:val="22"/>
        </w:rPr>
      </w:pPr>
      <w:r>
        <w:rPr>
          <w:noProof/>
        </w:rPr>
        <w:t>Division 4—Determining evaluation category and assessing submissions</w:t>
      </w:r>
      <w:r w:rsidRPr="00913287">
        <w:rPr>
          <w:b w:val="0"/>
          <w:noProof/>
          <w:sz w:val="18"/>
        </w:rPr>
        <w:tab/>
      </w:r>
      <w:r w:rsidRPr="00913287">
        <w:rPr>
          <w:b w:val="0"/>
          <w:noProof/>
          <w:sz w:val="18"/>
        </w:rPr>
        <w:fldChar w:fldCharType="begin"/>
      </w:r>
      <w:r w:rsidRPr="00913287">
        <w:rPr>
          <w:b w:val="0"/>
          <w:noProof/>
          <w:sz w:val="18"/>
        </w:rPr>
        <w:instrText xml:space="preserve"> PAGEREF _Toc90652556 \h </w:instrText>
      </w:r>
      <w:r w:rsidRPr="00913287">
        <w:rPr>
          <w:b w:val="0"/>
          <w:noProof/>
          <w:sz w:val="18"/>
        </w:rPr>
      </w:r>
      <w:r w:rsidRPr="00913287">
        <w:rPr>
          <w:b w:val="0"/>
          <w:noProof/>
          <w:sz w:val="18"/>
        </w:rPr>
        <w:fldChar w:fldCharType="separate"/>
      </w:r>
      <w:r w:rsidR="009B7160">
        <w:rPr>
          <w:b w:val="0"/>
          <w:noProof/>
          <w:sz w:val="18"/>
        </w:rPr>
        <w:t>32</w:t>
      </w:r>
      <w:r w:rsidRPr="00913287">
        <w:rPr>
          <w:b w:val="0"/>
          <w:noProof/>
          <w:sz w:val="18"/>
        </w:rPr>
        <w:fldChar w:fldCharType="end"/>
      </w:r>
    </w:p>
    <w:p w14:paraId="52386D61" w14:textId="624B8529" w:rsidR="00913287" w:rsidRDefault="00913287">
      <w:pPr>
        <w:pStyle w:val="TOC5"/>
        <w:rPr>
          <w:rFonts w:asciiTheme="minorHAnsi" w:eastAsiaTheme="minorEastAsia" w:hAnsiTheme="minorHAnsi" w:cstheme="minorBidi"/>
          <w:noProof/>
          <w:kern w:val="0"/>
          <w:sz w:val="22"/>
          <w:szCs w:val="22"/>
        </w:rPr>
      </w:pPr>
      <w:r>
        <w:rPr>
          <w:noProof/>
        </w:rPr>
        <w:t>37</w:t>
      </w:r>
      <w:r>
        <w:rPr>
          <w:noProof/>
        </w:rPr>
        <w:tab/>
        <w:t>Determining evaluation category that submission is in</w:t>
      </w:r>
      <w:r w:rsidRPr="00913287">
        <w:rPr>
          <w:noProof/>
        </w:rPr>
        <w:tab/>
      </w:r>
      <w:r w:rsidRPr="00913287">
        <w:rPr>
          <w:noProof/>
        </w:rPr>
        <w:fldChar w:fldCharType="begin"/>
      </w:r>
      <w:r w:rsidRPr="00913287">
        <w:rPr>
          <w:noProof/>
        </w:rPr>
        <w:instrText xml:space="preserve"> PAGEREF _Toc90652557 \h </w:instrText>
      </w:r>
      <w:r w:rsidRPr="00913287">
        <w:rPr>
          <w:noProof/>
        </w:rPr>
      </w:r>
      <w:r w:rsidRPr="00913287">
        <w:rPr>
          <w:noProof/>
        </w:rPr>
        <w:fldChar w:fldCharType="separate"/>
      </w:r>
      <w:r w:rsidR="009B7160">
        <w:rPr>
          <w:noProof/>
        </w:rPr>
        <w:t>32</w:t>
      </w:r>
      <w:r w:rsidRPr="00913287">
        <w:rPr>
          <w:noProof/>
        </w:rPr>
        <w:fldChar w:fldCharType="end"/>
      </w:r>
    </w:p>
    <w:p w14:paraId="59C8F57B" w14:textId="6EE052B4" w:rsidR="00913287" w:rsidRDefault="00913287">
      <w:pPr>
        <w:pStyle w:val="TOC5"/>
        <w:rPr>
          <w:rFonts w:asciiTheme="minorHAnsi" w:eastAsiaTheme="minorEastAsia" w:hAnsiTheme="minorHAnsi" w:cstheme="minorBidi"/>
          <w:noProof/>
          <w:kern w:val="0"/>
          <w:sz w:val="22"/>
          <w:szCs w:val="22"/>
        </w:rPr>
      </w:pPr>
      <w:r>
        <w:rPr>
          <w:noProof/>
        </w:rPr>
        <w:t>38</w:t>
      </w:r>
      <w:r>
        <w:rPr>
          <w:noProof/>
        </w:rPr>
        <w:tab/>
        <w:t>Assessing submissions</w:t>
      </w:r>
      <w:r w:rsidRPr="00913287">
        <w:rPr>
          <w:noProof/>
        </w:rPr>
        <w:tab/>
      </w:r>
      <w:r w:rsidRPr="00913287">
        <w:rPr>
          <w:noProof/>
        </w:rPr>
        <w:fldChar w:fldCharType="begin"/>
      </w:r>
      <w:r w:rsidRPr="00913287">
        <w:rPr>
          <w:noProof/>
        </w:rPr>
        <w:instrText xml:space="preserve"> PAGEREF _Toc90652558 \h </w:instrText>
      </w:r>
      <w:r w:rsidRPr="00913287">
        <w:rPr>
          <w:noProof/>
        </w:rPr>
      </w:r>
      <w:r w:rsidRPr="00913287">
        <w:rPr>
          <w:noProof/>
        </w:rPr>
        <w:fldChar w:fldCharType="separate"/>
      </w:r>
      <w:r w:rsidR="009B7160">
        <w:rPr>
          <w:noProof/>
        </w:rPr>
        <w:t>32</w:t>
      </w:r>
      <w:r w:rsidRPr="00913287">
        <w:rPr>
          <w:noProof/>
        </w:rPr>
        <w:fldChar w:fldCharType="end"/>
      </w:r>
    </w:p>
    <w:p w14:paraId="0D7E6852" w14:textId="3F6EF9CB" w:rsidR="00913287" w:rsidRDefault="00913287">
      <w:pPr>
        <w:pStyle w:val="TOC2"/>
        <w:rPr>
          <w:rFonts w:asciiTheme="minorHAnsi" w:eastAsiaTheme="minorEastAsia" w:hAnsiTheme="minorHAnsi" w:cstheme="minorBidi"/>
          <w:b w:val="0"/>
          <w:noProof/>
          <w:kern w:val="0"/>
          <w:sz w:val="22"/>
          <w:szCs w:val="22"/>
        </w:rPr>
      </w:pPr>
      <w:r>
        <w:rPr>
          <w:noProof/>
        </w:rPr>
        <w:t>Part 4—Pricing services</w:t>
      </w:r>
      <w:r w:rsidRPr="00913287">
        <w:rPr>
          <w:b w:val="0"/>
          <w:noProof/>
          <w:sz w:val="18"/>
        </w:rPr>
        <w:tab/>
      </w:r>
      <w:r w:rsidRPr="00913287">
        <w:rPr>
          <w:b w:val="0"/>
          <w:noProof/>
          <w:sz w:val="18"/>
        </w:rPr>
        <w:fldChar w:fldCharType="begin"/>
      </w:r>
      <w:r w:rsidRPr="00913287">
        <w:rPr>
          <w:b w:val="0"/>
          <w:noProof/>
          <w:sz w:val="18"/>
        </w:rPr>
        <w:instrText xml:space="preserve"> PAGEREF _Toc90652559 \h </w:instrText>
      </w:r>
      <w:r w:rsidRPr="00913287">
        <w:rPr>
          <w:b w:val="0"/>
          <w:noProof/>
          <w:sz w:val="18"/>
        </w:rPr>
      </w:r>
      <w:r w:rsidRPr="00913287">
        <w:rPr>
          <w:b w:val="0"/>
          <w:noProof/>
          <w:sz w:val="18"/>
        </w:rPr>
        <w:fldChar w:fldCharType="separate"/>
      </w:r>
      <w:r w:rsidR="009B7160">
        <w:rPr>
          <w:b w:val="0"/>
          <w:noProof/>
          <w:sz w:val="18"/>
        </w:rPr>
        <w:t>34</w:t>
      </w:r>
      <w:r w:rsidRPr="00913287">
        <w:rPr>
          <w:b w:val="0"/>
          <w:noProof/>
          <w:sz w:val="18"/>
        </w:rPr>
        <w:fldChar w:fldCharType="end"/>
      </w:r>
    </w:p>
    <w:p w14:paraId="4574D633" w14:textId="6AFB680C" w:rsidR="00913287" w:rsidRDefault="00913287">
      <w:pPr>
        <w:pStyle w:val="TOC3"/>
        <w:rPr>
          <w:rFonts w:asciiTheme="minorHAnsi" w:eastAsiaTheme="minorEastAsia" w:hAnsiTheme="minorHAnsi" w:cstheme="minorBidi"/>
          <w:b w:val="0"/>
          <w:noProof/>
          <w:kern w:val="0"/>
          <w:szCs w:val="22"/>
        </w:rPr>
      </w:pPr>
      <w:r>
        <w:rPr>
          <w:noProof/>
        </w:rPr>
        <w:t>Division 1—Preliminary</w:t>
      </w:r>
      <w:r w:rsidRPr="00913287">
        <w:rPr>
          <w:b w:val="0"/>
          <w:noProof/>
          <w:sz w:val="18"/>
        </w:rPr>
        <w:tab/>
      </w:r>
      <w:r w:rsidRPr="00913287">
        <w:rPr>
          <w:b w:val="0"/>
          <w:noProof/>
          <w:sz w:val="18"/>
        </w:rPr>
        <w:fldChar w:fldCharType="begin"/>
      </w:r>
      <w:r w:rsidRPr="00913287">
        <w:rPr>
          <w:b w:val="0"/>
          <w:noProof/>
          <w:sz w:val="18"/>
        </w:rPr>
        <w:instrText xml:space="preserve"> PAGEREF _Toc90652560 \h </w:instrText>
      </w:r>
      <w:r w:rsidRPr="00913287">
        <w:rPr>
          <w:b w:val="0"/>
          <w:noProof/>
          <w:sz w:val="18"/>
        </w:rPr>
      </w:r>
      <w:r w:rsidRPr="00913287">
        <w:rPr>
          <w:b w:val="0"/>
          <w:noProof/>
          <w:sz w:val="18"/>
        </w:rPr>
        <w:fldChar w:fldCharType="separate"/>
      </w:r>
      <w:r w:rsidR="009B7160">
        <w:rPr>
          <w:b w:val="0"/>
          <w:noProof/>
          <w:sz w:val="18"/>
        </w:rPr>
        <w:t>34</w:t>
      </w:r>
      <w:r w:rsidRPr="00913287">
        <w:rPr>
          <w:b w:val="0"/>
          <w:noProof/>
          <w:sz w:val="18"/>
        </w:rPr>
        <w:fldChar w:fldCharType="end"/>
      </w:r>
    </w:p>
    <w:p w14:paraId="2E4A3626" w14:textId="52C6A334" w:rsidR="00913287" w:rsidRDefault="00913287">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913287">
        <w:rPr>
          <w:noProof/>
        </w:rPr>
        <w:tab/>
      </w:r>
      <w:r w:rsidRPr="00913287">
        <w:rPr>
          <w:noProof/>
        </w:rPr>
        <w:fldChar w:fldCharType="begin"/>
      </w:r>
      <w:r w:rsidRPr="00913287">
        <w:rPr>
          <w:noProof/>
        </w:rPr>
        <w:instrText xml:space="preserve"> PAGEREF _Toc90652561 \h </w:instrText>
      </w:r>
      <w:r w:rsidRPr="00913287">
        <w:rPr>
          <w:noProof/>
        </w:rPr>
      </w:r>
      <w:r w:rsidRPr="00913287">
        <w:rPr>
          <w:noProof/>
        </w:rPr>
        <w:fldChar w:fldCharType="separate"/>
      </w:r>
      <w:r w:rsidR="009B7160">
        <w:rPr>
          <w:noProof/>
        </w:rPr>
        <w:t>34</w:t>
      </w:r>
      <w:r w:rsidRPr="00913287">
        <w:rPr>
          <w:noProof/>
        </w:rPr>
        <w:fldChar w:fldCharType="end"/>
      </w:r>
    </w:p>
    <w:p w14:paraId="700C1E8D" w14:textId="42EE8AE0" w:rsidR="00913287" w:rsidRDefault="00913287">
      <w:pPr>
        <w:pStyle w:val="TOC3"/>
        <w:rPr>
          <w:rFonts w:asciiTheme="minorHAnsi" w:eastAsiaTheme="minorEastAsia" w:hAnsiTheme="minorHAnsi" w:cstheme="minorBidi"/>
          <w:b w:val="0"/>
          <w:noProof/>
          <w:kern w:val="0"/>
          <w:szCs w:val="22"/>
        </w:rPr>
      </w:pPr>
      <w:r>
        <w:rPr>
          <w:noProof/>
        </w:rPr>
        <w:t>Division 2—Pricing applications and fees</w:t>
      </w:r>
      <w:r w:rsidRPr="00913287">
        <w:rPr>
          <w:b w:val="0"/>
          <w:noProof/>
          <w:sz w:val="18"/>
        </w:rPr>
        <w:tab/>
      </w:r>
      <w:r w:rsidRPr="00913287">
        <w:rPr>
          <w:b w:val="0"/>
          <w:noProof/>
          <w:sz w:val="18"/>
        </w:rPr>
        <w:fldChar w:fldCharType="begin"/>
      </w:r>
      <w:r w:rsidRPr="00913287">
        <w:rPr>
          <w:b w:val="0"/>
          <w:noProof/>
          <w:sz w:val="18"/>
        </w:rPr>
        <w:instrText xml:space="preserve"> PAGEREF _Toc90652562 \h </w:instrText>
      </w:r>
      <w:r w:rsidRPr="00913287">
        <w:rPr>
          <w:b w:val="0"/>
          <w:noProof/>
          <w:sz w:val="18"/>
        </w:rPr>
      </w:r>
      <w:r w:rsidRPr="00913287">
        <w:rPr>
          <w:b w:val="0"/>
          <w:noProof/>
          <w:sz w:val="18"/>
        </w:rPr>
        <w:fldChar w:fldCharType="separate"/>
      </w:r>
      <w:r w:rsidR="009B7160">
        <w:rPr>
          <w:b w:val="0"/>
          <w:noProof/>
          <w:sz w:val="18"/>
        </w:rPr>
        <w:t>35</w:t>
      </w:r>
      <w:r w:rsidRPr="00913287">
        <w:rPr>
          <w:b w:val="0"/>
          <w:noProof/>
          <w:sz w:val="18"/>
        </w:rPr>
        <w:fldChar w:fldCharType="end"/>
      </w:r>
    </w:p>
    <w:p w14:paraId="1BFD03C2" w14:textId="7B51478F" w:rsidR="00913287" w:rsidRDefault="00913287">
      <w:pPr>
        <w:pStyle w:val="TOC5"/>
        <w:rPr>
          <w:rFonts w:asciiTheme="minorHAnsi" w:eastAsiaTheme="minorEastAsia" w:hAnsiTheme="minorHAnsi" w:cstheme="minorBidi"/>
          <w:noProof/>
          <w:kern w:val="0"/>
          <w:sz w:val="22"/>
          <w:szCs w:val="22"/>
        </w:rPr>
      </w:pPr>
      <w:r>
        <w:rPr>
          <w:noProof/>
        </w:rPr>
        <w:t>40</w:t>
      </w:r>
      <w:r>
        <w:rPr>
          <w:noProof/>
        </w:rPr>
        <w:tab/>
        <w:t>Applications for pricing services</w:t>
      </w:r>
      <w:r w:rsidRPr="00913287">
        <w:rPr>
          <w:noProof/>
        </w:rPr>
        <w:tab/>
      </w:r>
      <w:r w:rsidRPr="00913287">
        <w:rPr>
          <w:noProof/>
        </w:rPr>
        <w:fldChar w:fldCharType="begin"/>
      </w:r>
      <w:r w:rsidRPr="00913287">
        <w:rPr>
          <w:noProof/>
        </w:rPr>
        <w:instrText xml:space="preserve"> PAGEREF _Toc90652563 \h </w:instrText>
      </w:r>
      <w:r w:rsidRPr="00913287">
        <w:rPr>
          <w:noProof/>
        </w:rPr>
      </w:r>
      <w:r w:rsidRPr="00913287">
        <w:rPr>
          <w:noProof/>
        </w:rPr>
        <w:fldChar w:fldCharType="separate"/>
      </w:r>
      <w:r w:rsidR="009B7160">
        <w:rPr>
          <w:noProof/>
        </w:rPr>
        <w:t>35</w:t>
      </w:r>
      <w:r w:rsidRPr="00913287">
        <w:rPr>
          <w:noProof/>
        </w:rPr>
        <w:fldChar w:fldCharType="end"/>
      </w:r>
    </w:p>
    <w:p w14:paraId="5485D8C1" w14:textId="5E33155D" w:rsidR="00913287" w:rsidRDefault="00913287">
      <w:pPr>
        <w:pStyle w:val="TOC5"/>
        <w:rPr>
          <w:rFonts w:asciiTheme="minorHAnsi" w:eastAsiaTheme="minorEastAsia" w:hAnsiTheme="minorHAnsi" w:cstheme="minorBidi"/>
          <w:noProof/>
          <w:kern w:val="0"/>
          <w:sz w:val="22"/>
          <w:szCs w:val="22"/>
        </w:rPr>
      </w:pPr>
      <w:r>
        <w:rPr>
          <w:noProof/>
        </w:rPr>
        <w:t>41</w:t>
      </w:r>
      <w:r>
        <w:rPr>
          <w:noProof/>
        </w:rPr>
        <w:tab/>
        <w:t>Fees for providing pricing services</w:t>
      </w:r>
      <w:r w:rsidRPr="00913287">
        <w:rPr>
          <w:noProof/>
        </w:rPr>
        <w:tab/>
      </w:r>
      <w:r w:rsidRPr="00913287">
        <w:rPr>
          <w:noProof/>
        </w:rPr>
        <w:fldChar w:fldCharType="begin"/>
      </w:r>
      <w:r w:rsidRPr="00913287">
        <w:rPr>
          <w:noProof/>
        </w:rPr>
        <w:instrText xml:space="preserve"> PAGEREF _Toc90652564 \h </w:instrText>
      </w:r>
      <w:r w:rsidRPr="00913287">
        <w:rPr>
          <w:noProof/>
        </w:rPr>
      </w:r>
      <w:r w:rsidRPr="00913287">
        <w:rPr>
          <w:noProof/>
        </w:rPr>
        <w:fldChar w:fldCharType="separate"/>
      </w:r>
      <w:r w:rsidR="009B7160">
        <w:rPr>
          <w:noProof/>
        </w:rPr>
        <w:t>35</w:t>
      </w:r>
      <w:r w:rsidRPr="00913287">
        <w:rPr>
          <w:noProof/>
        </w:rPr>
        <w:fldChar w:fldCharType="end"/>
      </w:r>
    </w:p>
    <w:p w14:paraId="2DD9558E" w14:textId="44F651EF" w:rsidR="00913287" w:rsidRDefault="00913287">
      <w:pPr>
        <w:pStyle w:val="TOC5"/>
        <w:rPr>
          <w:rFonts w:asciiTheme="minorHAnsi" w:eastAsiaTheme="minorEastAsia" w:hAnsiTheme="minorHAnsi" w:cstheme="minorBidi"/>
          <w:noProof/>
          <w:kern w:val="0"/>
          <w:sz w:val="22"/>
          <w:szCs w:val="22"/>
        </w:rPr>
      </w:pPr>
      <w:r>
        <w:rPr>
          <w:noProof/>
        </w:rPr>
        <w:t>42</w:t>
      </w:r>
      <w:r>
        <w:rPr>
          <w:noProof/>
        </w:rPr>
        <w:tab/>
        <w:t>Pricing applications in Pricing Pathway A category</w:t>
      </w:r>
      <w:r w:rsidRPr="00913287">
        <w:rPr>
          <w:noProof/>
        </w:rPr>
        <w:tab/>
      </w:r>
      <w:r w:rsidRPr="00913287">
        <w:rPr>
          <w:noProof/>
        </w:rPr>
        <w:fldChar w:fldCharType="begin"/>
      </w:r>
      <w:r w:rsidRPr="00913287">
        <w:rPr>
          <w:noProof/>
        </w:rPr>
        <w:instrText xml:space="preserve"> PAGEREF _Toc90652565 \h </w:instrText>
      </w:r>
      <w:r w:rsidRPr="00913287">
        <w:rPr>
          <w:noProof/>
        </w:rPr>
      </w:r>
      <w:r w:rsidRPr="00913287">
        <w:rPr>
          <w:noProof/>
        </w:rPr>
        <w:fldChar w:fldCharType="separate"/>
      </w:r>
      <w:r w:rsidR="009B7160">
        <w:rPr>
          <w:noProof/>
        </w:rPr>
        <w:t>36</w:t>
      </w:r>
      <w:r w:rsidRPr="00913287">
        <w:rPr>
          <w:noProof/>
        </w:rPr>
        <w:fldChar w:fldCharType="end"/>
      </w:r>
    </w:p>
    <w:p w14:paraId="05B40294" w14:textId="25B54A3D" w:rsidR="00913287" w:rsidRDefault="00913287">
      <w:pPr>
        <w:pStyle w:val="TOC5"/>
        <w:rPr>
          <w:rFonts w:asciiTheme="minorHAnsi" w:eastAsiaTheme="minorEastAsia" w:hAnsiTheme="minorHAnsi" w:cstheme="minorBidi"/>
          <w:noProof/>
          <w:kern w:val="0"/>
          <w:sz w:val="22"/>
          <w:szCs w:val="22"/>
        </w:rPr>
      </w:pPr>
      <w:r>
        <w:rPr>
          <w:noProof/>
        </w:rPr>
        <w:t>43</w:t>
      </w:r>
      <w:r>
        <w:rPr>
          <w:noProof/>
        </w:rPr>
        <w:tab/>
        <w:t>Pricing applications in Pricing Pathway B category</w:t>
      </w:r>
      <w:r w:rsidRPr="00913287">
        <w:rPr>
          <w:noProof/>
        </w:rPr>
        <w:tab/>
      </w:r>
      <w:r w:rsidRPr="00913287">
        <w:rPr>
          <w:noProof/>
        </w:rPr>
        <w:fldChar w:fldCharType="begin"/>
      </w:r>
      <w:r w:rsidRPr="00913287">
        <w:rPr>
          <w:noProof/>
        </w:rPr>
        <w:instrText xml:space="preserve"> PAGEREF _Toc90652566 \h </w:instrText>
      </w:r>
      <w:r w:rsidRPr="00913287">
        <w:rPr>
          <w:noProof/>
        </w:rPr>
      </w:r>
      <w:r w:rsidRPr="00913287">
        <w:rPr>
          <w:noProof/>
        </w:rPr>
        <w:fldChar w:fldCharType="separate"/>
      </w:r>
      <w:r w:rsidR="009B7160">
        <w:rPr>
          <w:noProof/>
        </w:rPr>
        <w:t>36</w:t>
      </w:r>
      <w:r w:rsidRPr="00913287">
        <w:rPr>
          <w:noProof/>
        </w:rPr>
        <w:fldChar w:fldCharType="end"/>
      </w:r>
    </w:p>
    <w:p w14:paraId="65D3A102" w14:textId="5C3ECE1F" w:rsidR="00913287" w:rsidRDefault="00913287">
      <w:pPr>
        <w:pStyle w:val="TOC5"/>
        <w:rPr>
          <w:rFonts w:asciiTheme="minorHAnsi" w:eastAsiaTheme="minorEastAsia" w:hAnsiTheme="minorHAnsi" w:cstheme="minorBidi"/>
          <w:noProof/>
          <w:kern w:val="0"/>
          <w:sz w:val="22"/>
          <w:szCs w:val="22"/>
        </w:rPr>
      </w:pPr>
      <w:r>
        <w:rPr>
          <w:noProof/>
        </w:rPr>
        <w:t>44</w:t>
      </w:r>
      <w:r>
        <w:rPr>
          <w:noProof/>
        </w:rPr>
        <w:tab/>
        <w:t>Pricing applications in Pricing Pathway C category</w:t>
      </w:r>
      <w:r w:rsidRPr="00913287">
        <w:rPr>
          <w:noProof/>
        </w:rPr>
        <w:tab/>
      </w:r>
      <w:r w:rsidRPr="00913287">
        <w:rPr>
          <w:noProof/>
        </w:rPr>
        <w:fldChar w:fldCharType="begin"/>
      </w:r>
      <w:r w:rsidRPr="00913287">
        <w:rPr>
          <w:noProof/>
        </w:rPr>
        <w:instrText xml:space="preserve"> PAGEREF _Toc90652567 \h </w:instrText>
      </w:r>
      <w:r w:rsidRPr="00913287">
        <w:rPr>
          <w:noProof/>
        </w:rPr>
      </w:r>
      <w:r w:rsidRPr="00913287">
        <w:rPr>
          <w:noProof/>
        </w:rPr>
        <w:fldChar w:fldCharType="separate"/>
      </w:r>
      <w:r w:rsidR="009B7160">
        <w:rPr>
          <w:noProof/>
        </w:rPr>
        <w:t>36</w:t>
      </w:r>
      <w:r w:rsidRPr="00913287">
        <w:rPr>
          <w:noProof/>
        </w:rPr>
        <w:fldChar w:fldCharType="end"/>
      </w:r>
    </w:p>
    <w:p w14:paraId="02D4C13E" w14:textId="0A3DAEFF" w:rsidR="00913287" w:rsidRDefault="00913287">
      <w:pPr>
        <w:pStyle w:val="TOC5"/>
        <w:rPr>
          <w:rFonts w:asciiTheme="minorHAnsi" w:eastAsiaTheme="minorEastAsia" w:hAnsiTheme="minorHAnsi" w:cstheme="minorBidi"/>
          <w:noProof/>
          <w:kern w:val="0"/>
          <w:sz w:val="22"/>
          <w:szCs w:val="22"/>
        </w:rPr>
      </w:pPr>
      <w:r>
        <w:rPr>
          <w:noProof/>
        </w:rPr>
        <w:t>45</w:t>
      </w:r>
      <w:r>
        <w:rPr>
          <w:noProof/>
        </w:rPr>
        <w:tab/>
        <w:t>When pricing terms are substantially similar to those appropriate for the new drugs</w:t>
      </w:r>
      <w:r w:rsidRPr="00913287">
        <w:rPr>
          <w:noProof/>
        </w:rPr>
        <w:tab/>
      </w:r>
      <w:r w:rsidRPr="00913287">
        <w:rPr>
          <w:noProof/>
        </w:rPr>
        <w:fldChar w:fldCharType="begin"/>
      </w:r>
      <w:r w:rsidRPr="00913287">
        <w:rPr>
          <w:noProof/>
        </w:rPr>
        <w:instrText xml:space="preserve"> PAGEREF _Toc90652568 \h </w:instrText>
      </w:r>
      <w:r w:rsidRPr="00913287">
        <w:rPr>
          <w:noProof/>
        </w:rPr>
      </w:r>
      <w:r w:rsidRPr="00913287">
        <w:rPr>
          <w:noProof/>
        </w:rPr>
        <w:fldChar w:fldCharType="separate"/>
      </w:r>
      <w:r w:rsidR="009B7160">
        <w:rPr>
          <w:noProof/>
        </w:rPr>
        <w:t>37</w:t>
      </w:r>
      <w:r w:rsidRPr="00913287">
        <w:rPr>
          <w:noProof/>
        </w:rPr>
        <w:fldChar w:fldCharType="end"/>
      </w:r>
    </w:p>
    <w:p w14:paraId="37061023" w14:textId="7032D596" w:rsidR="00913287" w:rsidRDefault="00913287">
      <w:pPr>
        <w:pStyle w:val="TOC5"/>
        <w:rPr>
          <w:rFonts w:asciiTheme="minorHAnsi" w:eastAsiaTheme="minorEastAsia" w:hAnsiTheme="minorHAnsi" w:cstheme="minorBidi"/>
          <w:noProof/>
          <w:kern w:val="0"/>
          <w:sz w:val="22"/>
          <w:szCs w:val="22"/>
        </w:rPr>
      </w:pPr>
      <w:r>
        <w:rPr>
          <w:noProof/>
        </w:rPr>
        <w:t>46</w:t>
      </w:r>
      <w:r>
        <w:rPr>
          <w:noProof/>
        </w:rPr>
        <w:tab/>
        <w:t>Pricing applications in Pricing Pathway D category</w:t>
      </w:r>
      <w:r w:rsidRPr="00913287">
        <w:rPr>
          <w:noProof/>
        </w:rPr>
        <w:tab/>
      </w:r>
      <w:r w:rsidRPr="00913287">
        <w:rPr>
          <w:noProof/>
        </w:rPr>
        <w:fldChar w:fldCharType="begin"/>
      </w:r>
      <w:r w:rsidRPr="00913287">
        <w:rPr>
          <w:noProof/>
        </w:rPr>
        <w:instrText xml:space="preserve"> PAGEREF _Toc90652569 \h </w:instrText>
      </w:r>
      <w:r w:rsidRPr="00913287">
        <w:rPr>
          <w:noProof/>
        </w:rPr>
      </w:r>
      <w:r w:rsidRPr="00913287">
        <w:rPr>
          <w:noProof/>
        </w:rPr>
        <w:fldChar w:fldCharType="separate"/>
      </w:r>
      <w:r w:rsidR="009B7160">
        <w:rPr>
          <w:noProof/>
        </w:rPr>
        <w:t>38</w:t>
      </w:r>
      <w:r w:rsidRPr="00913287">
        <w:rPr>
          <w:noProof/>
        </w:rPr>
        <w:fldChar w:fldCharType="end"/>
      </w:r>
    </w:p>
    <w:p w14:paraId="7EA5D36C" w14:textId="4220B224" w:rsidR="00913287" w:rsidRDefault="00913287">
      <w:pPr>
        <w:pStyle w:val="TOC5"/>
        <w:rPr>
          <w:rFonts w:asciiTheme="minorHAnsi" w:eastAsiaTheme="minorEastAsia" w:hAnsiTheme="minorHAnsi" w:cstheme="minorBidi"/>
          <w:noProof/>
          <w:kern w:val="0"/>
          <w:sz w:val="22"/>
          <w:szCs w:val="22"/>
        </w:rPr>
      </w:pPr>
      <w:r>
        <w:rPr>
          <w:noProof/>
        </w:rPr>
        <w:t>47</w:t>
      </w:r>
      <w:r>
        <w:rPr>
          <w:noProof/>
        </w:rPr>
        <w:tab/>
        <w:t>Pricing applications in Pricing Secretariat category</w:t>
      </w:r>
      <w:r w:rsidRPr="00913287">
        <w:rPr>
          <w:noProof/>
        </w:rPr>
        <w:tab/>
      </w:r>
      <w:r w:rsidRPr="00913287">
        <w:rPr>
          <w:noProof/>
        </w:rPr>
        <w:fldChar w:fldCharType="begin"/>
      </w:r>
      <w:r w:rsidRPr="00913287">
        <w:rPr>
          <w:noProof/>
        </w:rPr>
        <w:instrText xml:space="preserve"> PAGEREF _Toc90652570 \h </w:instrText>
      </w:r>
      <w:r w:rsidRPr="00913287">
        <w:rPr>
          <w:noProof/>
        </w:rPr>
      </w:r>
      <w:r w:rsidRPr="00913287">
        <w:rPr>
          <w:noProof/>
        </w:rPr>
        <w:fldChar w:fldCharType="separate"/>
      </w:r>
      <w:r w:rsidR="009B7160">
        <w:rPr>
          <w:noProof/>
        </w:rPr>
        <w:t>39</w:t>
      </w:r>
      <w:r w:rsidRPr="00913287">
        <w:rPr>
          <w:noProof/>
        </w:rPr>
        <w:fldChar w:fldCharType="end"/>
      </w:r>
    </w:p>
    <w:p w14:paraId="3AACDCBB" w14:textId="01400663" w:rsidR="00913287" w:rsidRDefault="00913287">
      <w:pPr>
        <w:pStyle w:val="TOC3"/>
        <w:rPr>
          <w:rFonts w:asciiTheme="minorHAnsi" w:eastAsiaTheme="minorEastAsia" w:hAnsiTheme="minorHAnsi" w:cstheme="minorBidi"/>
          <w:b w:val="0"/>
          <w:noProof/>
          <w:kern w:val="0"/>
          <w:szCs w:val="22"/>
        </w:rPr>
      </w:pPr>
      <w:r>
        <w:rPr>
          <w:noProof/>
        </w:rPr>
        <w:t>Division 3—Procedure for making pricing applications and giving notice of intent</w:t>
      </w:r>
      <w:r w:rsidRPr="00913287">
        <w:rPr>
          <w:b w:val="0"/>
          <w:noProof/>
          <w:sz w:val="18"/>
        </w:rPr>
        <w:tab/>
      </w:r>
      <w:r w:rsidRPr="00913287">
        <w:rPr>
          <w:b w:val="0"/>
          <w:noProof/>
          <w:sz w:val="18"/>
        </w:rPr>
        <w:fldChar w:fldCharType="begin"/>
      </w:r>
      <w:r w:rsidRPr="00913287">
        <w:rPr>
          <w:b w:val="0"/>
          <w:noProof/>
          <w:sz w:val="18"/>
        </w:rPr>
        <w:instrText xml:space="preserve"> PAGEREF _Toc90652571 \h </w:instrText>
      </w:r>
      <w:r w:rsidRPr="00913287">
        <w:rPr>
          <w:b w:val="0"/>
          <w:noProof/>
          <w:sz w:val="18"/>
        </w:rPr>
      </w:r>
      <w:r w:rsidRPr="00913287">
        <w:rPr>
          <w:b w:val="0"/>
          <w:noProof/>
          <w:sz w:val="18"/>
        </w:rPr>
        <w:fldChar w:fldCharType="separate"/>
      </w:r>
      <w:r w:rsidR="009B7160">
        <w:rPr>
          <w:b w:val="0"/>
          <w:noProof/>
          <w:sz w:val="18"/>
        </w:rPr>
        <w:t>40</w:t>
      </w:r>
      <w:r w:rsidRPr="00913287">
        <w:rPr>
          <w:b w:val="0"/>
          <w:noProof/>
          <w:sz w:val="18"/>
        </w:rPr>
        <w:fldChar w:fldCharType="end"/>
      </w:r>
    </w:p>
    <w:p w14:paraId="149CCD93" w14:textId="42838E9B" w:rsidR="00913287" w:rsidRDefault="00913287">
      <w:pPr>
        <w:pStyle w:val="TOC5"/>
        <w:rPr>
          <w:rFonts w:asciiTheme="minorHAnsi" w:eastAsiaTheme="minorEastAsia" w:hAnsiTheme="minorHAnsi" w:cstheme="minorBidi"/>
          <w:noProof/>
          <w:kern w:val="0"/>
          <w:sz w:val="22"/>
          <w:szCs w:val="22"/>
        </w:rPr>
      </w:pPr>
      <w:r>
        <w:rPr>
          <w:noProof/>
        </w:rPr>
        <w:t>48</w:t>
      </w:r>
      <w:r>
        <w:rPr>
          <w:noProof/>
        </w:rPr>
        <w:tab/>
        <w:t>Notice of intent required for most pricing applications</w:t>
      </w:r>
      <w:r w:rsidRPr="00913287">
        <w:rPr>
          <w:noProof/>
        </w:rPr>
        <w:tab/>
      </w:r>
      <w:r w:rsidRPr="00913287">
        <w:rPr>
          <w:noProof/>
        </w:rPr>
        <w:fldChar w:fldCharType="begin"/>
      </w:r>
      <w:r w:rsidRPr="00913287">
        <w:rPr>
          <w:noProof/>
        </w:rPr>
        <w:instrText xml:space="preserve"> PAGEREF _Toc90652572 \h </w:instrText>
      </w:r>
      <w:r w:rsidRPr="00913287">
        <w:rPr>
          <w:noProof/>
        </w:rPr>
      </w:r>
      <w:r w:rsidRPr="00913287">
        <w:rPr>
          <w:noProof/>
        </w:rPr>
        <w:fldChar w:fldCharType="separate"/>
      </w:r>
      <w:r w:rsidR="009B7160">
        <w:rPr>
          <w:noProof/>
        </w:rPr>
        <w:t>40</w:t>
      </w:r>
      <w:r w:rsidRPr="00913287">
        <w:rPr>
          <w:noProof/>
        </w:rPr>
        <w:fldChar w:fldCharType="end"/>
      </w:r>
    </w:p>
    <w:p w14:paraId="5E87397F" w14:textId="1D1C9764" w:rsidR="00913287" w:rsidRDefault="00913287">
      <w:pPr>
        <w:pStyle w:val="TOC5"/>
        <w:rPr>
          <w:rFonts w:asciiTheme="minorHAnsi" w:eastAsiaTheme="minorEastAsia" w:hAnsiTheme="minorHAnsi" w:cstheme="minorBidi"/>
          <w:noProof/>
          <w:kern w:val="0"/>
          <w:sz w:val="22"/>
          <w:szCs w:val="22"/>
        </w:rPr>
      </w:pPr>
      <w:r>
        <w:rPr>
          <w:noProof/>
        </w:rPr>
        <w:t>49</w:t>
      </w:r>
      <w:r>
        <w:rPr>
          <w:noProof/>
        </w:rPr>
        <w:tab/>
        <w:t>Requirements for pricing applications</w:t>
      </w:r>
      <w:r w:rsidRPr="00913287">
        <w:rPr>
          <w:noProof/>
        </w:rPr>
        <w:tab/>
      </w:r>
      <w:r w:rsidRPr="00913287">
        <w:rPr>
          <w:noProof/>
        </w:rPr>
        <w:fldChar w:fldCharType="begin"/>
      </w:r>
      <w:r w:rsidRPr="00913287">
        <w:rPr>
          <w:noProof/>
        </w:rPr>
        <w:instrText xml:space="preserve"> PAGEREF _Toc90652573 \h </w:instrText>
      </w:r>
      <w:r w:rsidRPr="00913287">
        <w:rPr>
          <w:noProof/>
        </w:rPr>
      </w:r>
      <w:r w:rsidRPr="00913287">
        <w:rPr>
          <w:noProof/>
        </w:rPr>
        <w:fldChar w:fldCharType="separate"/>
      </w:r>
      <w:r w:rsidR="009B7160">
        <w:rPr>
          <w:noProof/>
        </w:rPr>
        <w:t>41</w:t>
      </w:r>
      <w:r w:rsidRPr="00913287">
        <w:rPr>
          <w:noProof/>
        </w:rPr>
        <w:fldChar w:fldCharType="end"/>
      </w:r>
    </w:p>
    <w:p w14:paraId="04B5A6B7" w14:textId="33CAE859" w:rsidR="00913287" w:rsidRDefault="00913287">
      <w:pPr>
        <w:pStyle w:val="TOC5"/>
        <w:rPr>
          <w:rFonts w:asciiTheme="minorHAnsi" w:eastAsiaTheme="minorEastAsia" w:hAnsiTheme="minorHAnsi" w:cstheme="minorBidi"/>
          <w:noProof/>
          <w:kern w:val="0"/>
          <w:sz w:val="22"/>
          <w:szCs w:val="22"/>
        </w:rPr>
      </w:pPr>
      <w:r>
        <w:rPr>
          <w:noProof/>
        </w:rPr>
        <w:t>50</w:t>
      </w:r>
      <w:r>
        <w:rPr>
          <w:noProof/>
        </w:rPr>
        <w:tab/>
        <w:t>Notification, including amount of fee payable</w:t>
      </w:r>
      <w:r w:rsidRPr="00913287">
        <w:rPr>
          <w:noProof/>
        </w:rPr>
        <w:tab/>
      </w:r>
      <w:r w:rsidRPr="00913287">
        <w:rPr>
          <w:noProof/>
        </w:rPr>
        <w:fldChar w:fldCharType="begin"/>
      </w:r>
      <w:r w:rsidRPr="00913287">
        <w:rPr>
          <w:noProof/>
        </w:rPr>
        <w:instrText xml:space="preserve"> PAGEREF _Toc90652574 \h </w:instrText>
      </w:r>
      <w:r w:rsidRPr="00913287">
        <w:rPr>
          <w:noProof/>
        </w:rPr>
      </w:r>
      <w:r w:rsidRPr="00913287">
        <w:rPr>
          <w:noProof/>
        </w:rPr>
        <w:fldChar w:fldCharType="separate"/>
      </w:r>
      <w:r w:rsidR="009B7160">
        <w:rPr>
          <w:noProof/>
        </w:rPr>
        <w:t>42</w:t>
      </w:r>
      <w:r w:rsidRPr="00913287">
        <w:rPr>
          <w:noProof/>
        </w:rPr>
        <w:fldChar w:fldCharType="end"/>
      </w:r>
    </w:p>
    <w:p w14:paraId="47C96B55" w14:textId="662103B9" w:rsidR="00913287" w:rsidRDefault="00913287">
      <w:pPr>
        <w:pStyle w:val="TOC5"/>
        <w:rPr>
          <w:rFonts w:asciiTheme="minorHAnsi" w:eastAsiaTheme="minorEastAsia" w:hAnsiTheme="minorHAnsi" w:cstheme="minorBidi"/>
          <w:noProof/>
          <w:kern w:val="0"/>
          <w:sz w:val="22"/>
          <w:szCs w:val="22"/>
        </w:rPr>
      </w:pPr>
      <w:r>
        <w:rPr>
          <w:noProof/>
        </w:rPr>
        <w:t>51</w:t>
      </w:r>
      <w:r>
        <w:rPr>
          <w:noProof/>
        </w:rPr>
        <w:tab/>
        <w:t>Withdrawal of notice of intent or pricing application, and refund of fee or liability for deposit</w:t>
      </w:r>
      <w:r w:rsidRPr="00913287">
        <w:rPr>
          <w:noProof/>
        </w:rPr>
        <w:tab/>
      </w:r>
      <w:r w:rsidRPr="00913287">
        <w:rPr>
          <w:noProof/>
        </w:rPr>
        <w:fldChar w:fldCharType="begin"/>
      </w:r>
      <w:r w:rsidRPr="00913287">
        <w:rPr>
          <w:noProof/>
        </w:rPr>
        <w:instrText xml:space="preserve"> PAGEREF _Toc90652575 \h </w:instrText>
      </w:r>
      <w:r w:rsidRPr="00913287">
        <w:rPr>
          <w:noProof/>
        </w:rPr>
      </w:r>
      <w:r w:rsidRPr="00913287">
        <w:rPr>
          <w:noProof/>
        </w:rPr>
        <w:fldChar w:fldCharType="separate"/>
      </w:r>
      <w:r w:rsidR="009B7160">
        <w:rPr>
          <w:noProof/>
        </w:rPr>
        <w:t>43</w:t>
      </w:r>
      <w:r w:rsidRPr="00913287">
        <w:rPr>
          <w:noProof/>
        </w:rPr>
        <w:fldChar w:fldCharType="end"/>
      </w:r>
    </w:p>
    <w:p w14:paraId="15278635" w14:textId="4ED0F137" w:rsidR="00913287" w:rsidRDefault="00913287">
      <w:pPr>
        <w:pStyle w:val="TOC3"/>
        <w:rPr>
          <w:rFonts w:asciiTheme="minorHAnsi" w:eastAsiaTheme="minorEastAsia" w:hAnsiTheme="minorHAnsi" w:cstheme="minorBidi"/>
          <w:b w:val="0"/>
          <w:noProof/>
          <w:kern w:val="0"/>
          <w:szCs w:val="22"/>
        </w:rPr>
      </w:pPr>
      <w:r>
        <w:rPr>
          <w:noProof/>
        </w:rPr>
        <w:t>Division 4—Determining pricing category of pricing applications</w:t>
      </w:r>
      <w:r w:rsidRPr="00913287">
        <w:rPr>
          <w:b w:val="0"/>
          <w:noProof/>
          <w:sz w:val="18"/>
        </w:rPr>
        <w:tab/>
      </w:r>
      <w:r w:rsidRPr="00913287">
        <w:rPr>
          <w:b w:val="0"/>
          <w:noProof/>
          <w:sz w:val="18"/>
        </w:rPr>
        <w:fldChar w:fldCharType="begin"/>
      </w:r>
      <w:r w:rsidRPr="00913287">
        <w:rPr>
          <w:b w:val="0"/>
          <w:noProof/>
          <w:sz w:val="18"/>
        </w:rPr>
        <w:instrText xml:space="preserve"> PAGEREF _Toc90652576 \h </w:instrText>
      </w:r>
      <w:r w:rsidRPr="00913287">
        <w:rPr>
          <w:b w:val="0"/>
          <w:noProof/>
          <w:sz w:val="18"/>
        </w:rPr>
      </w:r>
      <w:r w:rsidRPr="00913287">
        <w:rPr>
          <w:b w:val="0"/>
          <w:noProof/>
          <w:sz w:val="18"/>
        </w:rPr>
        <w:fldChar w:fldCharType="separate"/>
      </w:r>
      <w:r w:rsidR="009B7160">
        <w:rPr>
          <w:b w:val="0"/>
          <w:noProof/>
          <w:sz w:val="18"/>
        </w:rPr>
        <w:t>45</w:t>
      </w:r>
      <w:r w:rsidRPr="00913287">
        <w:rPr>
          <w:b w:val="0"/>
          <w:noProof/>
          <w:sz w:val="18"/>
        </w:rPr>
        <w:fldChar w:fldCharType="end"/>
      </w:r>
    </w:p>
    <w:p w14:paraId="28544911" w14:textId="06CF573D" w:rsidR="00913287" w:rsidRDefault="00913287">
      <w:pPr>
        <w:pStyle w:val="TOC5"/>
        <w:rPr>
          <w:rFonts w:asciiTheme="minorHAnsi" w:eastAsiaTheme="minorEastAsia" w:hAnsiTheme="minorHAnsi" w:cstheme="minorBidi"/>
          <w:noProof/>
          <w:kern w:val="0"/>
          <w:sz w:val="22"/>
          <w:szCs w:val="22"/>
        </w:rPr>
      </w:pPr>
      <w:r>
        <w:rPr>
          <w:noProof/>
        </w:rPr>
        <w:t>52</w:t>
      </w:r>
      <w:r>
        <w:rPr>
          <w:noProof/>
        </w:rPr>
        <w:tab/>
        <w:t>Determining pricing category that pricing application is in</w:t>
      </w:r>
      <w:r w:rsidRPr="00913287">
        <w:rPr>
          <w:noProof/>
        </w:rPr>
        <w:tab/>
      </w:r>
      <w:r w:rsidRPr="00913287">
        <w:rPr>
          <w:noProof/>
        </w:rPr>
        <w:fldChar w:fldCharType="begin"/>
      </w:r>
      <w:r w:rsidRPr="00913287">
        <w:rPr>
          <w:noProof/>
        </w:rPr>
        <w:instrText xml:space="preserve"> PAGEREF _Toc90652577 \h </w:instrText>
      </w:r>
      <w:r w:rsidRPr="00913287">
        <w:rPr>
          <w:noProof/>
        </w:rPr>
      </w:r>
      <w:r w:rsidRPr="00913287">
        <w:rPr>
          <w:noProof/>
        </w:rPr>
        <w:fldChar w:fldCharType="separate"/>
      </w:r>
      <w:r w:rsidR="009B7160">
        <w:rPr>
          <w:noProof/>
        </w:rPr>
        <w:t>45</w:t>
      </w:r>
      <w:r w:rsidRPr="00913287">
        <w:rPr>
          <w:noProof/>
        </w:rPr>
        <w:fldChar w:fldCharType="end"/>
      </w:r>
    </w:p>
    <w:p w14:paraId="4483D24A" w14:textId="0754CE40" w:rsidR="00913287" w:rsidRDefault="00913287">
      <w:pPr>
        <w:pStyle w:val="TOC3"/>
        <w:rPr>
          <w:rFonts w:asciiTheme="minorHAnsi" w:eastAsiaTheme="minorEastAsia" w:hAnsiTheme="minorHAnsi" w:cstheme="minorBidi"/>
          <w:b w:val="0"/>
          <w:noProof/>
          <w:kern w:val="0"/>
          <w:szCs w:val="22"/>
        </w:rPr>
      </w:pPr>
      <w:r>
        <w:rPr>
          <w:noProof/>
        </w:rPr>
        <w:t>Division 5—Cessation of pricing services 6 months after pricing application is made</w:t>
      </w:r>
      <w:r w:rsidRPr="00913287">
        <w:rPr>
          <w:b w:val="0"/>
          <w:noProof/>
          <w:sz w:val="18"/>
        </w:rPr>
        <w:tab/>
      </w:r>
      <w:r w:rsidRPr="00913287">
        <w:rPr>
          <w:b w:val="0"/>
          <w:noProof/>
          <w:sz w:val="18"/>
        </w:rPr>
        <w:fldChar w:fldCharType="begin"/>
      </w:r>
      <w:r w:rsidRPr="00913287">
        <w:rPr>
          <w:b w:val="0"/>
          <w:noProof/>
          <w:sz w:val="18"/>
        </w:rPr>
        <w:instrText xml:space="preserve"> PAGEREF _Toc90652578 \h </w:instrText>
      </w:r>
      <w:r w:rsidRPr="00913287">
        <w:rPr>
          <w:b w:val="0"/>
          <w:noProof/>
          <w:sz w:val="18"/>
        </w:rPr>
      </w:r>
      <w:r w:rsidRPr="00913287">
        <w:rPr>
          <w:b w:val="0"/>
          <w:noProof/>
          <w:sz w:val="18"/>
        </w:rPr>
        <w:fldChar w:fldCharType="separate"/>
      </w:r>
      <w:r w:rsidR="009B7160">
        <w:rPr>
          <w:b w:val="0"/>
          <w:noProof/>
          <w:sz w:val="18"/>
        </w:rPr>
        <w:t>46</w:t>
      </w:r>
      <w:r w:rsidRPr="00913287">
        <w:rPr>
          <w:b w:val="0"/>
          <w:noProof/>
          <w:sz w:val="18"/>
        </w:rPr>
        <w:fldChar w:fldCharType="end"/>
      </w:r>
    </w:p>
    <w:p w14:paraId="102734CE" w14:textId="501A5A8E" w:rsidR="00913287" w:rsidRDefault="00913287">
      <w:pPr>
        <w:pStyle w:val="TOC5"/>
        <w:rPr>
          <w:rFonts w:asciiTheme="minorHAnsi" w:eastAsiaTheme="minorEastAsia" w:hAnsiTheme="minorHAnsi" w:cstheme="minorBidi"/>
          <w:noProof/>
          <w:kern w:val="0"/>
          <w:sz w:val="22"/>
          <w:szCs w:val="22"/>
        </w:rPr>
      </w:pPr>
      <w:r>
        <w:rPr>
          <w:noProof/>
        </w:rPr>
        <w:t>53</w:t>
      </w:r>
      <w:r>
        <w:rPr>
          <w:noProof/>
        </w:rPr>
        <w:tab/>
        <w:t>Cessation of pricing services 6 months after pricing application is made</w:t>
      </w:r>
      <w:r w:rsidRPr="00913287">
        <w:rPr>
          <w:noProof/>
        </w:rPr>
        <w:tab/>
      </w:r>
      <w:r w:rsidRPr="00913287">
        <w:rPr>
          <w:noProof/>
        </w:rPr>
        <w:fldChar w:fldCharType="begin"/>
      </w:r>
      <w:r w:rsidRPr="00913287">
        <w:rPr>
          <w:noProof/>
        </w:rPr>
        <w:instrText xml:space="preserve"> PAGEREF _Toc90652579 \h </w:instrText>
      </w:r>
      <w:r w:rsidRPr="00913287">
        <w:rPr>
          <w:noProof/>
        </w:rPr>
      </w:r>
      <w:r w:rsidRPr="00913287">
        <w:rPr>
          <w:noProof/>
        </w:rPr>
        <w:fldChar w:fldCharType="separate"/>
      </w:r>
      <w:r w:rsidR="009B7160">
        <w:rPr>
          <w:noProof/>
        </w:rPr>
        <w:t>46</w:t>
      </w:r>
      <w:r w:rsidRPr="00913287">
        <w:rPr>
          <w:noProof/>
        </w:rPr>
        <w:fldChar w:fldCharType="end"/>
      </w:r>
    </w:p>
    <w:p w14:paraId="4B218718" w14:textId="04F3A0A3" w:rsidR="00913287" w:rsidRDefault="00913287">
      <w:pPr>
        <w:pStyle w:val="TOC5"/>
        <w:rPr>
          <w:rFonts w:asciiTheme="minorHAnsi" w:eastAsiaTheme="minorEastAsia" w:hAnsiTheme="minorHAnsi" w:cstheme="minorBidi"/>
          <w:noProof/>
          <w:kern w:val="0"/>
          <w:sz w:val="22"/>
          <w:szCs w:val="22"/>
        </w:rPr>
      </w:pPr>
      <w:r>
        <w:rPr>
          <w:noProof/>
        </w:rPr>
        <w:t>54</w:t>
      </w:r>
      <w:r>
        <w:rPr>
          <w:noProof/>
        </w:rPr>
        <w:tab/>
        <w:t>Refund if deed not made within 6 months after pricing application is made</w:t>
      </w:r>
      <w:r w:rsidRPr="00913287">
        <w:rPr>
          <w:noProof/>
        </w:rPr>
        <w:tab/>
      </w:r>
      <w:r w:rsidRPr="00913287">
        <w:rPr>
          <w:noProof/>
        </w:rPr>
        <w:fldChar w:fldCharType="begin"/>
      </w:r>
      <w:r w:rsidRPr="00913287">
        <w:rPr>
          <w:noProof/>
        </w:rPr>
        <w:instrText xml:space="preserve"> PAGEREF _Toc90652580 \h </w:instrText>
      </w:r>
      <w:r w:rsidRPr="00913287">
        <w:rPr>
          <w:noProof/>
        </w:rPr>
      </w:r>
      <w:r w:rsidRPr="00913287">
        <w:rPr>
          <w:noProof/>
        </w:rPr>
        <w:fldChar w:fldCharType="separate"/>
      </w:r>
      <w:r w:rsidR="009B7160">
        <w:rPr>
          <w:noProof/>
        </w:rPr>
        <w:t>46</w:t>
      </w:r>
      <w:r w:rsidRPr="00913287">
        <w:rPr>
          <w:noProof/>
        </w:rPr>
        <w:fldChar w:fldCharType="end"/>
      </w:r>
    </w:p>
    <w:p w14:paraId="60488FC4" w14:textId="1C3107F0" w:rsidR="00913287" w:rsidRDefault="00913287">
      <w:pPr>
        <w:pStyle w:val="TOC2"/>
        <w:rPr>
          <w:rFonts w:asciiTheme="minorHAnsi" w:eastAsiaTheme="minorEastAsia" w:hAnsiTheme="minorHAnsi" w:cstheme="minorBidi"/>
          <w:b w:val="0"/>
          <w:noProof/>
          <w:kern w:val="0"/>
          <w:sz w:val="22"/>
          <w:szCs w:val="22"/>
        </w:rPr>
      </w:pPr>
      <w:r>
        <w:rPr>
          <w:noProof/>
        </w:rPr>
        <w:t>Part 5—List management services</w:t>
      </w:r>
      <w:r w:rsidRPr="00913287">
        <w:rPr>
          <w:b w:val="0"/>
          <w:noProof/>
          <w:sz w:val="18"/>
        </w:rPr>
        <w:tab/>
      </w:r>
      <w:r w:rsidRPr="00913287">
        <w:rPr>
          <w:b w:val="0"/>
          <w:noProof/>
          <w:sz w:val="18"/>
        </w:rPr>
        <w:fldChar w:fldCharType="begin"/>
      </w:r>
      <w:r w:rsidRPr="00913287">
        <w:rPr>
          <w:b w:val="0"/>
          <w:noProof/>
          <w:sz w:val="18"/>
        </w:rPr>
        <w:instrText xml:space="preserve"> PAGEREF _Toc90652581 \h </w:instrText>
      </w:r>
      <w:r w:rsidRPr="00913287">
        <w:rPr>
          <w:b w:val="0"/>
          <w:noProof/>
          <w:sz w:val="18"/>
        </w:rPr>
      </w:r>
      <w:r w:rsidRPr="00913287">
        <w:rPr>
          <w:b w:val="0"/>
          <w:noProof/>
          <w:sz w:val="18"/>
        </w:rPr>
        <w:fldChar w:fldCharType="separate"/>
      </w:r>
      <w:r w:rsidR="009B7160">
        <w:rPr>
          <w:b w:val="0"/>
          <w:noProof/>
          <w:sz w:val="18"/>
        </w:rPr>
        <w:t>47</w:t>
      </w:r>
      <w:r w:rsidRPr="00913287">
        <w:rPr>
          <w:b w:val="0"/>
          <w:noProof/>
          <w:sz w:val="18"/>
        </w:rPr>
        <w:fldChar w:fldCharType="end"/>
      </w:r>
    </w:p>
    <w:p w14:paraId="5AC02932" w14:textId="4690A033" w:rsidR="00913287" w:rsidRDefault="00913287">
      <w:pPr>
        <w:pStyle w:val="TOC5"/>
        <w:rPr>
          <w:rFonts w:asciiTheme="minorHAnsi" w:eastAsiaTheme="minorEastAsia" w:hAnsiTheme="minorHAnsi" w:cstheme="minorBidi"/>
          <w:noProof/>
          <w:kern w:val="0"/>
          <w:sz w:val="22"/>
          <w:szCs w:val="22"/>
        </w:rPr>
      </w:pPr>
      <w:r>
        <w:rPr>
          <w:noProof/>
        </w:rPr>
        <w:t>55</w:t>
      </w:r>
      <w:r>
        <w:rPr>
          <w:noProof/>
        </w:rPr>
        <w:tab/>
        <w:t>Simplified outline of this Part</w:t>
      </w:r>
      <w:r w:rsidRPr="00913287">
        <w:rPr>
          <w:noProof/>
        </w:rPr>
        <w:tab/>
      </w:r>
      <w:r w:rsidRPr="00913287">
        <w:rPr>
          <w:noProof/>
        </w:rPr>
        <w:fldChar w:fldCharType="begin"/>
      </w:r>
      <w:r w:rsidRPr="00913287">
        <w:rPr>
          <w:noProof/>
        </w:rPr>
        <w:instrText xml:space="preserve"> PAGEREF _Toc90652582 \h </w:instrText>
      </w:r>
      <w:r w:rsidRPr="00913287">
        <w:rPr>
          <w:noProof/>
        </w:rPr>
      </w:r>
      <w:r w:rsidRPr="00913287">
        <w:rPr>
          <w:noProof/>
        </w:rPr>
        <w:fldChar w:fldCharType="separate"/>
      </w:r>
      <w:r w:rsidR="009B7160">
        <w:rPr>
          <w:noProof/>
        </w:rPr>
        <w:t>47</w:t>
      </w:r>
      <w:r w:rsidRPr="00913287">
        <w:rPr>
          <w:noProof/>
        </w:rPr>
        <w:fldChar w:fldCharType="end"/>
      </w:r>
    </w:p>
    <w:p w14:paraId="18F93896" w14:textId="0B5E3D45" w:rsidR="00913287" w:rsidRDefault="00913287">
      <w:pPr>
        <w:pStyle w:val="TOC5"/>
        <w:rPr>
          <w:rFonts w:asciiTheme="minorHAnsi" w:eastAsiaTheme="minorEastAsia" w:hAnsiTheme="minorHAnsi" w:cstheme="minorBidi"/>
          <w:noProof/>
          <w:kern w:val="0"/>
          <w:sz w:val="22"/>
          <w:szCs w:val="22"/>
        </w:rPr>
      </w:pPr>
      <w:r>
        <w:rPr>
          <w:noProof/>
        </w:rPr>
        <w:t>56</w:t>
      </w:r>
      <w:r>
        <w:rPr>
          <w:noProof/>
        </w:rPr>
        <w:tab/>
        <w:t>Fees for providing list management services</w:t>
      </w:r>
      <w:r w:rsidRPr="00913287">
        <w:rPr>
          <w:noProof/>
        </w:rPr>
        <w:tab/>
      </w:r>
      <w:r w:rsidRPr="00913287">
        <w:rPr>
          <w:noProof/>
        </w:rPr>
        <w:fldChar w:fldCharType="begin"/>
      </w:r>
      <w:r w:rsidRPr="00913287">
        <w:rPr>
          <w:noProof/>
        </w:rPr>
        <w:instrText xml:space="preserve"> PAGEREF _Toc90652583 \h </w:instrText>
      </w:r>
      <w:r w:rsidRPr="00913287">
        <w:rPr>
          <w:noProof/>
        </w:rPr>
      </w:r>
      <w:r w:rsidRPr="00913287">
        <w:rPr>
          <w:noProof/>
        </w:rPr>
        <w:fldChar w:fldCharType="separate"/>
      </w:r>
      <w:r w:rsidR="009B7160">
        <w:rPr>
          <w:noProof/>
        </w:rPr>
        <w:t>47</w:t>
      </w:r>
      <w:r w:rsidRPr="00913287">
        <w:rPr>
          <w:noProof/>
        </w:rPr>
        <w:fldChar w:fldCharType="end"/>
      </w:r>
    </w:p>
    <w:p w14:paraId="2BFC88AB" w14:textId="6261DD63" w:rsidR="00913287" w:rsidRDefault="00913287">
      <w:pPr>
        <w:pStyle w:val="TOC5"/>
        <w:rPr>
          <w:rFonts w:asciiTheme="minorHAnsi" w:eastAsiaTheme="minorEastAsia" w:hAnsiTheme="minorHAnsi" w:cstheme="minorBidi"/>
          <w:noProof/>
          <w:kern w:val="0"/>
          <w:sz w:val="22"/>
          <w:szCs w:val="22"/>
        </w:rPr>
      </w:pPr>
      <w:r>
        <w:rPr>
          <w:noProof/>
        </w:rPr>
        <w:t>57</w:t>
      </w:r>
      <w:r>
        <w:rPr>
          <w:noProof/>
        </w:rPr>
        <w:tab/>
        <w:t>Requirements for list management applications</w:t>
      </w:r>
      <w:r w:rsidRPr="00913287">
        <w:rPr>
          <w:noProof/>
        </w:rPr>
        <w:tab/>
      </w:r>
      <w:r w:rsidRPr="00913287">
        <w:rPr>
          <w:noProof/>
        </w:rPr>
        <w:fldChar w:fldCharType="begin"/>
      </w:r>
      <w:r w:rsidRPr="00913287">
        <w:rPr>
          <w:noProof/>
        </w:rPr>
        <w:instrText xml:space="preserve"> PAGEREF _Toc90652584 \h </w:instrText>
      </w:r>
      <w:r w:rsidRPr="00913287">
        <w:rPr>
          <w:noProof/>
        </w:rPr>
      </w:r>
      <w:r w:rsidRPr="00913287">
        <w:rPr>
          <w:noProof/>
        </w:rPr>
        <w:fldChar w:fldCharType="separate"/>
      </w:r>
      <w:r w:rsidR="009B7160">
        <w:rPr>
          <w:noProof/>
        </w:rPr>
        <w:t>48</w:t>
      </w:r>
      <w:r w:rsidRPr="00913287">
        <w:rPr>
          <w:noProof/>
        </w:rPr>
        <w:fldChar w:fldCharType="end"/>
      </w:r>
    </w:p>
    <w:p w14:paraId="1213C81D" w14:textId="77470E0D" w:rsidR="00913287" w:rsidRDefault="00913287">
      <w:pPr>
        <w:pStyle w:val="TOC5"/>
        <w:rPr>
          <w:rFonts w:asciiTheme="minorHAnsi" w:eastAsiaTheme="minorEastAsia" w:hAnsiTheme="minorHAnsi" w:cstheme="minorBidi"/>
          <w:noProof/>
          <w:kern w:val="0"/>
          <w:sz w:val="22"/>
          <w:szCs w:val="22"/>
        </w:rPr>
      </w:pPr>
      <w:r>
        <w:rPr>
          <w:noProof/>
        </w:rPr>
        <w:t>58</w:t>
      </w:r>
      <w:r>
        <w:rPr>
          <w:noProof/>
        </w:rPr>
        <w:tab/>
        <w:t>Notification, including amount of fee payable</w:t>
      </w:r>
      <w:r w:rsidRPr="00913287">
        <w:rPr>
          <w:noProof/>
        </w:rPr>
        <w:tab/>
      </w:r>
      <w:r w:rsidRPr="00913287">
        <w:rPr>
          <w:noProof/>
        </w:rPr>
        <w:fldChar w:fldCharType="begin"/>
      </w:r>
      <w:r w:rsidRPr="00913287">
        <w:rPr>
          <w:noProof/>
        </w:rPr>
        <w:instrText xml:space="preserve"> PAGEREF _Toc90652585 \h </w:instrText>
      </w:r>
      <w:r w:rsidRPr="00913287">
        <w:rPr>
          <w:noProof/>
        </w:rPr>
      </w:r>
      <w:r w:rsidRPr="00913287">
        <w:rPr>
          <w:noProof/>
        </w:rPr>
        <w:fldChar w:fldCharType="separate"/>
      </w:r>
      <w:r w:rsidR="009B7160">
        <w:rPr>
          <w:noProof/>
        </w:rPr>
        <w:t>49</w:t>
      </w:r>
      <w:r w:rsidRPr="00913287">
        <w:rPr>
          <w:noProof/>
        </w:rPr>
        <w:fldChar w:fldCharType="end"/>
      </w:r>
    </w:p>
    <w:p w14:paraId="1BF0B8A9" w14:textId="3268A35A" w:rsidR="00913287" w:rsidRDefault="00913287">
      <w:pPr>
        <w:pStyle w:val="TOC5"/>
        <w:rPr>
          <w:rFonts w:asciiTheme="minorHAnsi" w:eastAsiaTheme="minorEastAsia" w:hAnsiTheme="minorHAnsi" w:cstheme="minorBidi"/>
          <w:noProof/>
          <w:kern w:val="0"/>
          <w:sz w:val="22"/>
          <w:szCs w:val="22"/>
        </w:rPr>
      </w:pPr>
      <w:r>
        <w:rPr>
          <w:noProof/>
        </w:rPr>
        <w:t>59</w:t>
      </w:r>
      <w:r>
        <w:rPr>
          <w:noProof/>
        </w:rPr>
        <w:tab/>
        <w:t>Withdrawal of list management application, and refund of fee</w:t>
      </w:r>
      <w:r w:rsidRPr="00913287">
        <w:rPr>
          <w:noProof/>
        </w:rPr>
        <w:tab/>
      </w:r>
      <w:r w:rsidRPr="00913287">
        <w:rPr>
          <w:noProof/>
        </w:rPr>
        <w:fldChar w:fldCharType="begin"/>
      </w:r>
      <w:r w:rsidRPr="00913287">
        <w:rPr>
          <w:noProof/>
        </w:rPr>
        <w:instrText xml:space="preserve"> PAGEREF _Toc90652586 \h </w:instrText>
      </w:r>
      <w:r w:rsidRPr="00913287">
        <w:rPr>
          <w:noProof/>
        </w:rPr>
      </w:r>
      <w:r w:rsidRPr="00913287">
        <w:rPr>
          <w:noProof/>
        </w:rPr>
        <w:fldChar w:fldCharType="separate"/>
      </w:r>
      <w:r w:rsidR="009B7160">
        <w:rPr>
          <w:noProof/>
        </w:rPr>
        <w:t>49</w:t>
      </w:r>
      <w:r w:rsidRPr="00913287">
        <w:rPr>
          <w:noProof/>
        </w:rPr>
        <w:fldChar w:fldCharType="end"/>
      </w:r>
    </w:p>
    <w:p w14:paraId="7CE8E0BD" w14:textId="4A12FF30" w:rsidR="00913287" w:rsidRDefault="00913287">
      <w:pPr>
        <w:pStyle w:val="TOC5"/>
        <w:rPr>
          <w:rFonts w:asciiTheme="minorHAnsi" w:eastAsiaTheme="minorEastAsia" w:hAnsiTheme="minorHAnsi" w:cstheme="minorBidi"/>
          <w:noProof/>
          <w:kern w:val="0"/>
          <w:sz w:val="22"/>
          <w:szCs w:val="22"/>
        </w:rPr>
      </w:pPr>
      <w:r>
        <w:rPr>
          <w:noProof/>
        </w:rPr>
        <w:t>60</w:t>
      </w:r>
      <w:r>
        <w:rPr>
          <w:noProof/>
        </w:rPr>
        <w:tab/>
        <w:t>Refund of part of fee if replacement for expired deed not made</w:t>
      </w:r>
      <w:r w:rsidRPr="00913287">
        <w:rPr>
          <w:noProof/>
        </w:rPr>
        <w:tab/>
      </w:r>
      <w:r w:rsidRPr="00913287">
        <w:rPr>
          <w:noProof/>
        </w:rPr>
        <w:fldChar w:fldCharType="begin"/>
      </w:r>
      <w:r w:rsidRPr="00913287">
        <w:rPr>
          <w:noProof/>
        </w:rPr>
        <w:instrText xml:space="preserve"> PAGEREF _Toc90652587 \h </w:instrText>
      </w:r>
      <w:r w:rsidRPr="00913287">
        <w:rPr>
          <w:noProof/>
        </w:rPr>
      </w:r>
      <w:r w:rsidRPr="00913287">
        <w:rPr>
          <w:noProof/>
        </w:rPr>
        <w:fldChar w:fldCharType="separate"/>
      </w:r>
      <w:r w:rsidR="009B7160">
        <w:rPr>
          <w:noProof/>
        </w:rPr>
        <w:t>49</w:t>
      </w:r>
      <w:r w:rsidRPr="00913287">
        <w:rPr>
          <w:noProof/>
        </w:rPr>
        <w:fldChar w:fldCharType="end"/>
      </w:r>
    </w:p>
    <w:p w14:paraId="0D02BF74" w14:textId="5C14A11E" w:rsidR="00913287" w:rsidRDefault="00913287">
      <w:pPr>
        <w:pStyle w:val="TOC2"/>
        <w:rPr>
          <w:rFonts w:asciiTheme="minorHAnsi" w:eastAsiaTheme="minorEastAsia" w:hAnsiTheme="minorHAnsi" w:cstheme="minorBidi"/>
          <w:b w:val="0"/>
          <w:noProof/>
          <w:kern w:val="0"/>
          <w:sz w:val="22"/>
          <w:szCs w:val="22"/>
        </w:rPr>
      </w:pPr>
      <w:r>
        <w:rPr>
          <w:noProof/>
        </w:rPr>
        <w:t>Part 6—Fees: common rules and independent review fee</w:t>
      </w:r>
      <w:r w:rsidRPr="00913287">
        <w:rPr>
          <w:b w:val="0"/>
          <w:noProof/>
          <w:sz w:val="18"/>
        </w:rPr>
        <w:tab/>
      </w:r>
      <w:r w:rsidRPr="00913287">
        <w:rPr>
          <w:b w:val="0"/>
          <w:noProof/>
          <w:sz w:val="18"/>
        </w:rPr>
        <w:fldChar w:fldCharType="begin"/>
      </w:r>
      <w:r w:rsidRPr="00913287">
        <w:rPr>
          <w:b w:val="0"/>
          <w:noProof/>
          <w:sz w:val="18"/>
        </w:rPr>
        <w:instrText xml:space="preserve"> PAGEREF _Toc90652588 \h </w:instrText>
      </w:r>
      <w:r w:rsidRPr="00913287">
        <w:rPr>
          <w:b w:val="0"/>
          <w:noProof/>
          <w:sz w:val="18"/>
        </w:rPr>
      </w:r>
      <w:r w:rsidRPr="00913287">
        <w:rPr>
          <w:b w:val="0"/>
          <w:noProof/>
          <w:sz w:val="18"/>
        </w:rPr>
        <w:fldChar w:fldCharType="separate"/>
      </w:r>
      <w:r w:rsidR="009B7160">
        <w:rPr>
          <w:b w:val="0"/>
          <w:noProof/>
          <w:sz w:val="18"/>
        </w:rPr>
        <w:t>51</w:t>
      </w:r>
      <w:r w:rsidRPr="00913287">
        <w:rPr>
          <w:b w:val="0"/>
          <w:noProof/>
          <w:sz w:val="18"/>
        </w:rPr>
        <w:fldChar w:fldCharType="end"/>
      </w:r>
    </w:p>
    <w:p w14:paraId="3D77844E" w14:textId="2BDA2B36" w:rsidR="00913287" w:rsidRDefault="00913287">
      <w:pPr>
        <w:pStyle w:val="TOC5"/>
        <w:rPr>
          <w:rFonts w:asciiTheme="minorHAnsi" w:eastAsiaTheme="minorEastAsia" w:hAnsiTheme="minorHAnsi" w:cstheme="minorBidi"/>
          <w:noProof/>
          <w:kern w:val="0"/>
          <w:sz w:val="22"/>
          <w:szCs w:val="22"/>
        </w:rPr>
      </w:pPr>
      <w:r>
        <w:rPr>
          <w:noProof/>
        </w:rPr>
        <w:t>61</w:t>
      </w:r>
      <w:r>
        <w:rPr>
          <w:noProof/>
        </w:rPr>
        <w:tab/>
        <w:t>Simplified outline of this Part</w:t>
      </w:r>
      <w:r w:rsidRPr="00913287">
        <w:rPr>
          <w:noProof/>
        </w:rPr>
        <w:tab/>
      </w:r>
      <w:r w:rsidRPr="00913287">
        <w:rPr>
          <w:noProof/>
        </w:rPr>
        <w:fldChar w:fldCharType="begin"/>
      </w:r>
      <w:r w:rsidRPr="00913287">
        <w:rPr>
          <w:noProof/>
        </w:rPr>
        <w:instrText xml:space="preserve"> PAGEREF _Toc90652589 \h </w:instrText>
      </w:r>
      <w:r w:rsidRPr="00913287">
        <w:rPr>
          <w:noProof/>
        </w:rPr>
      </w:r>
      <w:r w:rsidRPr="00913287">
        <w:rPr>
          <w:noProof/>
        </w:rPr>
        <w:fldChar w:fldCharType="separate"/>
      </w:r>
      <w:r w:rsidR="009B7160">
        <w:rPr>
          <w:noProof/>
        </w:rPr>
        <w:t>51</w:t>
      </w:r>
      <w:r w:rsidRPr="00913287">
        <w:rPr>
          <w:noProof/>
        </w:rPr>
        <w:fldChar w:fldCharType="end"/>
      </w:r>
    </w:p>
    <w:p w14:paraId="2D1B82E6" w14:textId="1E745941" w:rsidR="00913287" w:rsidRDefault="00913287">
      <w:pPr>
        <w:pStyle w:val="TOC5"/>
        <w:rPr>
          <w:rFonts w:asciiTheme="minorHAnsi" w:eastAsiaTheme="minorEastAsia" w:hAnsiTheme="minorHAnsi" w:cstheme="minorBidi"/>
          <w:noProof/>
          <w:kern w:val="0"/>
          <w:sz w:val="22"/>
          <w:szCs w:val="22"/>
        </w:rPr>
      </w:pPr>
      <w:r>
        <w:rPr>
          <w:noProof/>
        </w:rPr>
        <w:t>62</w:t>
      </w:r>
      <w:r>
        <w:rPr>
          <w:noProof/>
        </w:rPr>
        <w:tab/>
        <w:t>Payment of fees</w:t>
      </w:r>
      <w:r w:rsidRPr="00913287">
        <w:rPr>
          <w:noProof/>
        </w:rPr>
        <w:tab/>
      </w:r>
      <w:r w:rsidRPr="00913287">
        <w:rPr>
          <w:noProof/>
        </w:rPr>
        <w:fldChar w:fldCharType="begin"/>
      </w:r>
      <w:r w:rsidRPr="00913287">
        <w:rPr>
          <w:noProof/>
        </w:rPr>
        <w:instrText xml:space="preserve"> PAGEREF _Toc90652590 \h </w:instrText>
      </w:r>
      <w:r w:rsidRPr="00913287">
        <w:rPr>
          <w:noProof/>
        </w:rPr>
      </w:r>
      <w:r w:rsidRPr="00913287">
        <w:rPr>
          <w:noProof/>
        </w:rPr>
        <w:fldChar w:fldCharType="separate"/>
      </w:r>
      <w:r w:rsidR="009B7160">
        <w:rPr>
          <w:noProof/>
        </w:rPr>
        <w:t>51</w:t>
      </w:r>
      <w:r w:rsidRPr="00913287">
        <w:rPr>
          <w:noProof/>
        </w:rPr>
        <w:fldChar w:fldCharType="end"/>
      </w:r>
    </w:p>
    <w:p w14:paraId="13796DE0" w14:textId="7D962BD1" w:rsidR="00913287" w:rsidRDefault="00913287">
      <w:pPr>
        <w:pStyle w:val="TOC5"/>
        <w:rPr>
          <w:rFonts w:asciiTheme="minorHAnsi" w:eastAsiaTheme="minorEastAsia" w:hAnsiTheme="minorHAnsi" w:cstheme="minorBidi"/>
          <w:noProof/>
          <w:kern w:val="0"/>
          <w:sz w:val="22"/>
          <w:szCs w:val="22"/>
        </w:rPr>
      </w:pPr>
      <w:r>
        <w:rPr>
          <w:noProof/>
        </w:rPr>
        <w:t>63</w:t>
      </w:r>
      <w:r>
        <w:rPr>
          <w:noProof/>
        </w:rPr>
        <w:tab/>
        <w:t>Delay in paying fee</w:t>
      </w:r>
      <w:r w:rsidRPr="00913287">
        <w:rPr>
          <w:noProof/>
        </w:rPr>
        <w:tab/>
      </w:r>
      <w:r w:rsidRPr="00913287">
        <w:rPr>
          <w:noProof/>
        </w:rPr>
        <w:fldChar w:fldCharType="begin"/>
      </w:r>
      <w:r w:rsidRPr="00913287">
        <w:rPr>
          <w:noProof/>
        </w:rPr>
        <w:instrText xml:space="preserve"> PAGEREF _Toc90652591 \h </w:instrText>
      </w:r>
      <w:r w:rsidRPr="00913287">
        <w:rPr>
          <w:noProof/>
        </w:rPr>
      </w:r>
      <w:r w:rsidRPr="00913287">
        <w:rPr>
          <w:noProof/>
        </w:rPr>
        <w:fldChar w:fldCharType="separate"/>
      </w:r>
      <w:r w:rsidR="009B7160">
        <w:rPr>
          <w:noProof/>
        </w:rPr>
        <w:t>52</w:t>
      </w:r>
      <w:r w:rsidRPr="00913287">
        <w:rPr>
          <w:noProof/>
        </w:rPr>
        <w:fldChar w:fldCharType="end"/>
      </w:r>
    </w:p>
    <w:p w14:paraId="3478E652" w14:textId="1B0CDB9A" w:rsidR="00913287" w:rsidRDefault="00913287">
      <w:pPr>
        <w:pStyle w:val="TOC5"/>
        <w:rPr>
          <w:rFonts w:asciiTheme="minorHAnsi" w:eastAsiaTheme="minorEastAsia" w:hAnsiTheme="minorHAnsi" w:cstheme="minorBidi"/>
          <w:noProof/>
          <w:kern w:val="0"/>
          <w:sz w:val="22"/>
          <w:szCs w:val="22"/>
        </w:rPr>
      </w:pPr>
      <w:r>
        <w:rPr>
          <w:noProof/>
        </w:rPr>
        <w:t>64</w:t>
      </w:r>
      <w:r>
        <w:rPr>
          <w:noProof/>
        </w:rPr>
        <w:tab/>
        <w:t>Independent review fee</w:t>
      </w:r>
      <w:r w:rsidRPr="00913287">
        <w:rPr>
          <w:noProof/>
        </w:rPr>
        <w:tab/>
      </w:r>
      <w:r w:rsidRPr="00913287">
        <w:rPr>
          <w:noProof/>
        </w:rPr>
        <w:fldChar w:fldCharType="begin"/>
      </w:r>
      <w:r w:rsidRPr="00913287">
        <w:rPr>
          <w:noProof/>
        </w:rPr>
        <w:instrText xml:space="preserve"> PAGEREF _Toc90652592 \h </w:instrText>
      </w:r>
      <w:r w:rsidRPr="00913287">
        <w:rPr>
          <w:noProof/>
        </w:rPr>
      </w:r>
      <w:r w:rsidRPr="00913287">
        <w:rPr>
          <w:noProof/>
        </w:rPr>
        <w:fldChar w:fldCharType="separate"/>
      </w:r>
      <w:r w:rsidR="009B7160">
        <w:rPr>
          <w:noProof/>
        </w:rPr>
        <w:t>52</w:t>
      </w:r>
      <w:r w:rsidRPr="00913287">
        <w:rPr>
          <w:noProof/>
        </w:rPr>
        <w:fldChar w:fldCharType="end"/>
      </w:r>
    </w:p>
    <w:p w14:paraId="1D289741" w14:textId="6789D21A" w:rsidR="00913287" w:rsidRDefault="00913287">
      <w:pPr>
        <w:pStyle w:val="TOC5"/>
        <w:rPr>
          <w:rFonts w:asciiTheme="minorHAnsi" w:eastAsiaTheme="minorEastAsia" w:hAnsiTheme="minorHAnsi" w:cstheme="minorBidi"/>
          <w:noProof/>
          <w:kern w:val="0"/>
          <w:sz w:val="22"/>
          <w:szCs w:val="22"/>
        </w:rPr>
      </w:pPr>
      <w:r>
        <w:rPr>
          <w:noProof/>
        </w:rPr>
        <w:t>65</w:t>
      </w:r>
      <w:r>
        <w:rPr>
          <w:noProof/>
        </w:rPr>
        <w:tab/>
        <w:t>Refund or remission of fees if services not provided</w:t>
      </w:r>
      <w:r w:rsidRPr="00913287">
        <w:rPr>
          <w:noProof/>
        </w:rPr>
        <w:tab/>
      </w:r>
      <w:r w:rsidRPr="00913287">
        <w:rPr>
          <w:noProof/>
        </w:rPr>
        <w:fldChar w:fldCharType="begin"/>
      </w:r>
      <w:r w:rsidRPr="00913287">
        <w:rPr>
          <w:noProof/>
        </w:rPr>
        <w:instrText xml:space="preserve"> PAGEREF _Toc90652593 \h </w:instrText>
      </w:r>
      <w:r w:rsidRPr="00913287">
        <w:rPr>
          <w:noProof/>
        </w:rPr>
      </w:r>
      <w:r w:rsidRPr="00913287">
        <w:rPr>
          <w:noProof/>
        </w:rPr>
        <w:fldChar w:fldCharType="separate"/>
      </w:r>
      <w:r w:rsidR="009B7160">
        <w:rPr>
          <w:noProof/>
        </w:rPr>
        <w:t>53</w:t>
      </w:r>
      <w:r w:rsidRPr="00913287">
        <w:rPr>
          <w:noProof/>
        </w:rPr>
        <w:fldChar w:fldCharType="end"/>
      </w:r>
    </w:p>
    <w:p w14:paraId="393F6CAF" w14:textId="27CF4FC9" w:rsidR="00913287" w:rsidRDefault="00913287">
      <w:pPr>
        <w:pStyle w:val="TOC2"/>
        <w:rPr>
          <w:rFonts w:asciiTheme="minorHAnsi" w:eastAsiaTheme="minorEastAsia" w:hAnsiTheme="minorHAnsi" w:cstheme="minorBidi"/>
          <w:b w:val="0"/>
          <w:noProof/>
          <w:kern w:val="0"/>
          <w:sz w:val="22"/>
          <w:szCs w:val="22"/>
        </w:rPr>
      </w:pPr>
      <w:r>
        <w:rPr>
          <w:noProof/>
        </w:rPr>
        <w:t>Part 7—Exemptions and waivers</w:t>
      </w:r>
      <w:r w:rsidRPr="00913287">
        <w:rPr>
          <w:b w:val="0"/>
          <w:noProof/>
          <w:sz w:val="18"/>
        </w:rPr>
        <w:tab/>
      </w:r>
      <w:r w:rsidRPr="00913287">
        <w:rPr>
          <w:b w:val="0"/>
          <w:noProof/>
          <w:sz w:val="18"/>
        </w:rPr>
        <w:fldChar w:fldCharType="begin"/>
      </w:r>
      <w:r w:rsidRPr="00913287">
        <w:rPr>
          <w:b w:val="0"/>
          <w:noProof/>
          <w:sz w:val="18"/>
        </w:rPr>
        <w:instrText xml:space="preserve"> PAGEREF _Toc90652594 \h </w:instrText>
      </w:r>
      <w:r w:rsidRPr="00913287">
        <w:rPr>
          <w:b w:val="0"/>
          <w:noProof/>
          <w:sz w:val="18"/>
        </w:rPr>
      </w:r>
      <w:r w:rsidRPr="00913287">
        <w:rPr>
          <w:b w:val="0"/>
          <w:noProof/>
          <w:sz w:val="18"/>
        </w:rPr>
        <w:fldChar w:fldCharType="separate"/>
      </w:r>
      <w:r w:rsidR="009B7160">
        <w:rPr>
          <w:b w:val="0"/>
          <w:noProof/>
          <w:sz w:val="18"/>
        </w:rPr>
        <w:t>55</w:t>
      </w:r>
      <w:r w:rsidRPr="00913287">
        <w:rPr>
          <w:b w:val="0"/>
          <w:noProof/>
          <w:sz w:val="18"/>
        </w:rPr>
        <w:fldChar w:fldCharType="end"/>
      </w:r>
    </w:p>
    <w:p w14:paraId="513947C5" w14:textId="181426BB" w:rsidR="00913287" w:rsidRDefault="00913287">
      <w:pPr>
        <w:pStyle w:val="TOC5"/>
        <w:rPr>
          <w:rFonts w:asciiTheme="minorHAnsi" w:eastAsiaTheme="minorEastAsia" w:hAnsiTheme="minorHAnsi" w:cstheme="minorBidi"/>
          <w:noProof/>
          <w:kern w:val="0"/>
          <w:sz w:val="22"/>
          <w:szCs w:val="22"/>
        </w:rPr>
      </w:pPr>
      <w:r>
        <w:rPr>
          <w:noProof/>
        </w:rPr>
        <w:t>66</w:t>
      </w:r>
      <w:r>
        <w:rPr>
          <w:noProof/>
        </w:rPr>
        <w:tab/>
        <w:t>Simplified outline of this Part</w:t>
      </w:r>
      <w:r w:rsidRPr="00913287">
        <w:rPr>
          <w:noProof/>
        </w:rPr>
        <w:tab/>
      </w:r>
      <w:r w:rsidRPr="00913287">
        <w:rPr>
          <w:noProof/>
        </w:rPr>
        <w:fldChar w:fldCharType="begin"/>
      </w:r>
      <w:r w:rsidRPr="00913287">
        <w:rPr>
          <w:noProof/>
        </w:rPr>
        <w:instrText xml:space="preserve"> PAGEREF _Toc90652595 \h </w:instrText>
      </w:r>
      <w:r w:rsidRPr="00913287">
        <w:rPr>
          <w:noProof/>
        </w:rPr>
      </w:r>
      <w:r w:rsidRPr="00913287">
        <w:rPr>
          <w:noProof/>
        </w:rPr>
        <w:fldChar w:fldCharType="separate"/>
      </w:r>
      <w:r w:rsidR="009B7160">
        <w:rPr>
          <w:noProof/>
        </w:rPr>
        <w:t>55</w:t>
      </w:r>
      <w:r w:rsidRPr="00913287">
        <w:rPr>
          <w:noProof/>
        </w:rPr>
        <w:fldChar w:fldCharType="end"/>
      </w:r>
    </w:p>
    <w:p w14:paraId="1D833460" w14:textId="265777A8" w:rsidR="00913287" w:rsidRDefault="00913287">
      <w:pPr>
        <w:pStyle w:val="TOC5"/>
        <w:rPr>
          <w:rFonts w:asciiTheme="minorHAnsi" w:eastAsiaTheme="minorEastAsia" w:hAnsiTheme="minorHAnsi" w:cstheme="minorBidi"/>
          <w:noProof/>
          <w:kern w:val="0"/>
          <w:sz w:val="22"/>
          <w:szCs w:val="22"/>
        </w:rPr>
      </w:pPr>
      <w:r>
        <w:rPr>
          <w:noProof/>
        </w:rPr>
        <w:t>67</w:t>
      </w:r>
      <w:r>
        <w:rPr>
          <w:noProof/>
        </w:rPr>
        <w:tab/>
        <w:t>Exemptions</w:t>
      </w:r>
      <w:r w:rsidRPr="00913287">
        <w:rPr>
          <w:noProof/>
        </w:rPr>
        <w:tab/>
      </w:r>
      <w:r w:rsidRPr="00913287">
        <w:rPr>
          <w:noProof/>
        </w:rPr>
        <w:fldChar w:fldCharType="begin"/>
      </w:r>
      <w:r w:rsidRPr="00913287">
        <w:rPr>
          <w:noProof/>
        </w:rPr>
        <w:instrText xml:space="preserve"> PAGEREF _Toc90652596 \h </w:instrText>
      </w:r>
      <w:r w:rsidRPr="00913287">
        <w:rPr>
          <w:noProof/>
        </w:rPr>
      </w:r>
      <w:r w:rsidRPr="00913287">
        <w:rPr>
          <w:noProof/>
        </w:rPr>
        <w:fldChar w:fldCharType="separate"/>
      </w:r>
      <w:r w:rsidR="009B7160">
        <w:rPr>
          <w:noProof/>
        </w:rPr>
        <w:t>55</w:t>
      </w:r>
      <w:r w:rsidRPr="00913287">
        <w:rPr>
          <w:noProof/>
        </w:rPr>
        <w:fldChar w:fldCharType="end"/>
      </w:r>
    </w:p>
    <w:p w14:paraId="4D7CF841" w14:textId="0DC9BA7B" w:rsidR="00913287" w:rsidRDefault="00913287">
      <w:pPr>
        <w:pStyle w:val="TOC5"/>
        <w:rPr>
          <w:rFonts w:asciiTheme="minorHAnsi" w:eastAsiaTheme="minorEastAsia" w:hAnsiTheme="minorHAnsi" w:cstheme="minorBidi"/>
          <w:noProof/>
          <w:kern w:val="0"/>
          <w:sz w:val="22"/>
          <w:szCs w:val="22"/>
        </w:rPr>
      </w:pPr>
      <w:r>
        <w:rPr>
          <w:noProof/>
        </w:rPr>
        <w:t>68</w:t>
      </w:r>
      <w:r>
        <w:rPr>
          <w:noProof/>
        </w:rPr>
        <w:tab/>
        <w:t>Waiver of fees for provision of ATAGI advice, submission services or pricing services</w:t>
      </w:r>
      <w:r w:rsidRPr="00913287">
        <w:rPr>
          <w:noProof/>
        </w:rPr>
        <w:tab/>
      </w:r>
      <w:r w:rsidRPr="00913287">
        <w:rPr>
          <w:noProof/>
        </w:rPr>
        <w:fldChar w:fldCharType="begin"/>
      </w:r>
      <w:r w:rsidRPr="00913287">
        <w:rPr>
          <w:noProof/>
        </w:rPr>
        <w:instrText xml:space="preserve"> PAGEREF _Toc90652597 \h </w:instrText>
      </w:r>
      <w:r w:rsidRPr="00913287">
        <w:rPr>
          <w:noProof/>
        </w:rPr>
      </w:r>
      <w:r w:rsidRPr="00913287">
        <w:rPr>
          <w:noProof/>
        </w:rPr>
        <w:fldChar w:fldCharType="separate"/>
      </w:r>
      <w:r w:rsidR="009B7160">
        <w:rPr>
          <w:noProof/>
        </w:rPr>
        <w:t>57</w:t>
      </w:r>
      <w:r w:rsidRPr="00913287">
        <w:rPr>
          <w:noProof/>
        </w:rPr>
        <w:fldChar w:fldCharType="end"/>
      </w:r>
    </w:p>
    <w:p w14:paraId="4E4CA3FD" w14:textId="1B06C75F" w:rsidR="00913287" w:rsidRDefault="00913287">
      <w:pPr>
        <w:pStyle w:val="TOC5"/>
        <w:rPr>
          <w:rFonts w:asciiTheme="minorHAnsi" w:eastAsiaTheme="minorEastAsia" w:hAnsiTheme="minorHAnsi" w:cstheme="minorBidi"/>
          <w:noProof/>
          <w:kern w:val="0"/>
          <w:sz w:val="22"/>
          <w:szCs w:val="22"/>
        </w:rPr>
      </w:pPr>
      <w:r>
        <w:rPr>
          <w:noProof/>
        </w:rPr>
        <w:t>69</w:t>
      </w:r>
      <w:r>
        <w:rPr>
          <w:noProof/>
        </w:rPr>
        <w:tab/>
        <w:t>Waiver of fees for provision of list management services</w:t>
      </w:r>
      <w:r w:rsidRPr="00913287">
        <w:rPr>
          <w:noProof/>
        </w:rPr>
        <w:tab/>
      </w:r>
      <w:r w:rsidRPr="00913287">
        <w:rPr>
          <w:noProof/>
        </w:rPr>
        <w:fldChar w:fldCharType="begin"/>
      </w:r>
      <w:r w:rsidRPr="00913287">
        <w:rPr>
          <w:noProof/>
        </w:rPr>
        <w:instrText xml:space="preserve"> PAGEREF _Toc90652598 \h </w:instrText>
      </w:r>
      <w:r w:rsidRPr="00913287">
        <w:rPr>
          <w:noProof/>
        </w:rPr>
      </w:r>
      <w:r w:rsidRPr="00913287">
        <w:rPr>
          <w:noProof/>
        </w:rPr>
        <w:fldChar w:fldCharType="separate"/>
      </w:r>
      <w:r w:rsidR="009B7160">
        <w:rPr>
          <w:noProof/>
        </w:rPr>
        <w:t>58</w:t>
      </w:r>
      <w:r w:rsidRPr="00913287">
        <w:rPr>
          <w:noProof/>
        </w:rPr>
        <w:fldChar w:fldCharType="end"/>
      </w:r>
    </w:p>
    <w:p w14:paraId="6D3BFA99" w14:textId="2947C454" w:rsidR="00913287" w:rsidRDefault="00913287">
      <w:pPr>
        <w:pStyle w:val="TOC2"/>
        <w:rPr>
          <w:rFonts w:asciiTheme="minorHAnsi" w:eastAsiaTheme="minorEastAsia" w:hAnsiTheme="minorHAnsi" w:cstheme="minorBidi"/>
          <w:b w:val="0"/>
          <w:noProof/>
          <w:kern w:val="0"/>
          <w:sz w:val="22"/>
          <w:szCs w:val="22"/>
        </w:rPr>
      </w:pPr>
      <w:r>
        <w:rPr>
          <w:noProof/>
        </w:rPr>
        <w:t>Part 8—Review of decisions</w:t>
      </w:r>
      <w:r w:rsidRPr="00913287">
        <w:rPr>
          <w:b w:val="0"/>
          <w:noProof/>
          <w:sz w:val="18"/>
        </w:rPr>
        <w:tab/>
      </w:r>
      <w:r w:rsidRPr="00913287">
        <w:rPr>
          <w:b w:val="0"/>
          <w:noProof/>
          <w:sz w:val="18"/>
        </w:rPr>
        <w:fldChar w:fldCharType="begin"/>
      </w:r>
      <w:r w:rsidRPr="00913287">
        <w:rPr>
          <w:b w:val="0"/>
          <w:noProof/>
          <w:sz w:val="18"/>
        </w:rPr>
        <w:instrText xml:space="preserve"> PAGEREF _Toc90652599 \h </w:instrText>
      </w:r>
      <w:r w:rsidRPr="00913287">
        <w:rPr>
          <w:b w:val="0"/>
          <w:noProof/>
          <w:sz w:val="18"/>
        </w:rPr>
      </w:r>
      <w:r w:rsidRPr="00913287">
        <w:rPr>
          <w:b w:val="0"/>
          <w:noProof/>
          <w:sz w:val="18"/>
        </w:rPr>
        <w:fldChar w:fldCharType="separate"/>
      </w:r>
      <w:r w:rsidR="009B7160">
        <w:rPr>
          <w:b w:val="0"/>
          <w:noProof/>
          <w:sz w:val="18"/>
        </w:rPr>
        <w:t>59</w:t>
      </w:r>
      <w:r w:rsidRPr="00913287">
        <w:rPr>
          <w:b w:val="0"/>
          <w:noProof/>
          <w:sz w:val="18"/>
        </w:rPr>
        <w:fldChar w:fldCharType="end"/>
      </w:r>
    </w:p>
    <w:p w14:paraId="3109A9AF" w14:textId="596CDB18" w:rsidR="00913287" w:rsidRDefault="00913287">
      <w:pPr>
        <w:pStyle w:val="TOC5"/>
        <w:rPr>
          <w:rFonts w:asciiTheme="minorHAnsi" w:eastAsiaTheme="minorEastAsia" w:hAnsiTheme="minorHAnsi" w:cstheme="minorBidi"/>
          <w:noProof/>
          <w:kern w:val="0"/>
          <w:sz w:val="22"/>
          <w:szCs w:val="22"/>
        </w:rPr>
      </w:pPr>
      <w:r>
        <w:rPr>
          <w:noProof/>
        </w:rPr>
        <w:t>70</w:t>
      </w:r>
      <w:r>
        <w:rPr>
          <w:noProof/>
        </w:rPr>
        <w:tab/>
        <w:t>Simplified outline of this Part</w:t>
      </w:r>
      <w:r w:rsidRPr="00913287">
        <w:rPr>
          <w:noProof/>
        </w:rPr>
        <w:tab/>
      </w:r>
      <w:r w:rsidRPr="00913287">
        <w:rPr>
          <w:noProof/>
        </w:rPr>
        <w:fldChar w:fldCharType="begin"/>
      </w:r>
      <w:r w:rsidRPr="00913287">
        <w:rPr>
          <w:noProof/>
        </w:rPr>
        <w:instrText xml:space="preserve"> PAGEREF _Toc90652600 \h </w:instrText>
      </w:r>
      <w:r w:rsidRPr="00913287">
        <w:rPr>
          <w:noProof/>
        </w:rPr>
      </w:r>
      <w:r w:rsidRPr="00913287">
        <w:rPr>
          <w:noProof/>
        </w:rPr>
        <w:fldChar w:fldCharType="separate"/>
      </w:r>
      <w:r w:rsidR="009B7160">
        <w:rPr>
          <w:noProof/>
        </w:rPr>
        <w:t>59</w:t>
      </w:r>
      <w:r w:rsidRPr="00913287">
        <w:rPr>
          <w:noProof/>
        </w:rPr>
        <w:fldChar w:fldCharType="end"/>
      </w:r>
    </w:p>
    <w:p w14:paraId="5ABF59D7" w14:textId="5B930C95" w:rsidR="00913287" w:rsidRDefault="00913287">
      <w:pPr>
        <w:pStyle w:val="TOC5"/>
        <w:rPr>
          <w:rFonts w:asciiTheme="minorHAnsi" w:eastAsiaTheme="minorEastAsia" w:hAnsiTheme="minorHAnsi" w:cstheme="minorBidi"/>
          <w:noProof/>
          <w:kern w:val="0"/>
          <w:sz w:val="22"/>
          <w:szCs w:val="22"/>
        </w:rPr>
      </w:pPr>
      <w:r>
        <w:rPr>
          <w:noProof/>
        </w:rPr>
        <w:t>71</w:t>
      </w:r>
      <w:r>
        <w:rPr>
          <w:noProof/>
        </w:rPr>
        <w:tab/>
        <w:t>Reviewable decisions</w:t>
      </w:r>
      <w:r w:rsidRPr="00913287">
        <w:rPr>
          <w:noProof/>
        </w:rPr>
        <w:tab/>
      </w:r>
      <w:r w:rsidRPr="00913287">
        <w:rPr>
          <w:noProof/>
        </w:rPr>
        <w:fldChar w:fldCharType="begin"/>
      </w:r>
      <w:r w:rsidRPr="00913287">
        <w:rPr>
          <w:noProof/>
        </w:rPr>
        <w:instrText xml:space="preserve"> PAGEREF _Toc90652601 \h </w:instrText>
      </w:r>
      <w:r w:rsidRPr="00913287">
        <w:rPr>
          <w:noProof/>
        </w:rPr>
      </w:r>
      <w:r w:rsidRPr="00913287">
        <w:rPr>
          <w:noProof/>
        </w:rPr>
        <w:fldChar w:fldCharType="separate"/>
      </w:r>
      <w:r w:rsidR="009B7160">
        <w:rPr>
          <w:noProof/>
        </w:rPr>
        <w:t>59</w:t>
      </w:r>
      <w:r w:rsidRPr="00913287">
        <w:rPr>
          <w:noProof/>
        </w:rPr>
        <w:fldChar w:fldCharType="end"/>
      </w:r>
    </w:p>
    <w:p w14:paraId="79E680F1" w14:textId="1DCED48A" w:rsidR="00913287" w:rsidRDefault="00913287">
      <w:pPr>
        <w:pStyle w:val="TOC5"/>
        <w:rPr>
          <w:rFonts w:asciiTheme="minorHAnsi" w:eastAsiaTheme="minorEastAsia" w:hAnsiTheme="minorHAnsi" w:cstheme="minorBidi"/>
          <w:noProof/>
          <w:kern w:val="0"/>
          <w:sz w:val="22"/>
          <w:szCs w:val="22"/>
        </w:rPr>
      </w:pPr>
      <w:r>
        <w:rPr>
          <w:noProof/>
        </w:rPr>
        <w:t>72</w:t>
      </w:r>
      <w:r>
        <w:rPr>
          <w:rFonts w:eastAsia="MS Mincho"/>
          <w:noProof/>
        </w:rPr>
        <w:tab/>
      </w:r>
      <w:r>
        <w:rPr>
          <w:noProof/>
        </w:rPr>
        <w:t>Notice of review rights</w:t>
      </w:r>
      <w:r w:rsidRPr="00913287">
        <w:rPr>
          <w:noProof/>
        </w:rPr>
        <w:tab/>
      </w:r>
      <w:r w:rsidRPr="00913287">
        <w:rPr>
          <w:noProof/>
        </w:rPr>
        <w:fldChar w:fldCharType="begin"/>
      </w:r>
      <w:r w:rsidRPr="00913287">
        <w:rPr>
          <w:noProof/>
        </w:rPr>
        <w:instrText xml:space="preserve"> PAGEREF _Toc90652602 \h </w:instrText>
      </w:r>
      <w:r w:rsidRPr="00913287">
        <w:rPr>
          <w:noProof/>
        </w:rPr>
      </w:r>
      <w:r w:rsidRPr="00913287">
        <w:rPr>
          <w:noProof/>
        </w:rPr>
        <w:fldChar w:fldCharType="separate"/>
      </w:r>
      <w:r w:rsidR="009B7160">
        <w:rPr>
          <w:noProof/>
        </w:rPr>
        <w:t>59</w:t>
      </w:r>
      <w:r w:rsidRPr="00913287">
        <w:rPr>
          <w:noProof/>
        </w:rPr>
        <w:fldChar w:fldCharType="end"/>
      </w:r>
    </w:p>
    <w:p w14:paraId="1AED96B6" w14:textId="3202D2CB" w:rsidR="00913287" w:rsidRDefault="00913287">
      <w:pPr>
        <w:pStyle w:val="TOC5"/>
        <w:rPr>
          <w:rFonts w:asciiTheme="minorHAnsi" w:eastAsiaTheme="minorEastAsia" w:hAnsiTheme="minorHAnsi" w:cstheme="minorBidi"/>
          <w:noProof/>
          <w:kern w:val="0"/>
          <w:sz w:val="22"/>
          <w:szCs w:val="22"/>
        </w:rPr>
      </w:pPr>
      <w:r>
        <w:rPr>
          <w:noProof/>
        </w:rPr>
        <w:t>73</w:t>
      </w:r>
      <w:r>
        <w:rPr>
          <w:noProof/>
        </w:rPr>
        <w:tab/>
        <w:t>Internal review</w:t>
      </w:r>
      <w:r w:rsidRPr="00913287">
        <w:rPr>
          <w:noProof/>
        </w:rPr>
        <w:tab/>
      </w:r>
      <w:r w:rsidRPr="00913287">
        <w:rPr>
          <w:noProof/>
        </w:rPr>
        <w:fldChar w:fldCharType="begin"/>
      </w:r>
      <w:r w:rsidRPr="00913287">
        <w:rPr>
          <w:noProof/>
        </w:rPr>
        <w:instrText xml:space="preserve"> PAGEREF _Toc90652603 \h </w:instrText>
      </w:r>
      <w:r w:rsidRPr="00913287">
        <w:rPr>
          <w:noProof/>
        </w:rPr>
      </w:r>
      <w:r w:rsidRPr="00913287">
        <w:rPr>
          <w:noProof/>
        </w:rPr>
        <w:fldChar w:fldCharType="separate"/>
      </w:r>
      <w:r w:rsidR="009B7160">
        <w:rPr>
          <w:noProof/>
        </w:rPr>
        <w:t>60</w:t>
      </w:r>
      <w:r w:rsidRPr="00913287">
        <w:rPr>
          <w:noProof/>
        </w:rPr>
        <w:fldChar w:fldCharType="end"/>
      </w:r>
    </w:p>
    <w:p w14:paraId="27BB9305" w14:textId="68F93199" w:rsidR="00913287" w:rsidRDefault="00913287">
      <w:pPr>
        <w:pStyle w:val="TOC5"/>
        <w:rPr>
          <w:rFonts w:asciiTheme="minorHAnsi" w:eastAsiaTheme="minorEastAsia" w:hAnsiTheme="minorHAnsi" w:cstheme="minorBidi"/>
          <w:noProof/>
          <w:kern w:val="0"/>
          <w:sz w:val="22"/>
          <w:szCs w:val="22"/>
        </w:rPr>
      </w:pPr>
      <w:r>
        <w:rPr>
          <w:noProof/>
        </w:rPr>
        <w:t>74</w:t>
      </w:r>
      <w:r>
        <w:rPr>
          <w:noProof/>
        </w:rPr>
        <w:tab/>
        <w:t>Secretary may initiate internal review</w:t>
      </w:r>
      <w:r w:rsidRPr="00913287">
        <w:rPr>
          <w:noProof/>
        </w:rPr>
        <w:tab/>
      </w:r>
      <w:r w:rsidRPr="00913287">
        <w:rPr>
          <w:noProof/>
        </w:rPr>
        <w:fldChar w:fldCharType="begin"/>
      </w:r>
      <w:r w:rsidRPr="00913287">
        <w:rPr>
          <w:noProof/>
        </w:rPr>
        <w:instrText xml:space="preserve"> PAGEREF _Toc90652604 \h </w:instrText>
      </w:r>
      <w:r w:rsidRPr="00913287">
        <w:rPr>
          <w:noProof/>
        </w:rPr>
      </w:r>
      <w:r w:rsidRPr="00913287">
        <w:rPr>
          <w:noProof/>
        </w:rPr>
        <w:fldChar w:fldCharType="separate"/>
      </w:r>
      <w:r w:rsidR="009B7160">
        <w:rPr>
          <w:noProof/>
        </w:rPr>
        <w:t>61</w:t>
      </w:r>
      <w:r w:rsidRPr="00913287">
        <w:rPr>
          <w:noProof/>
        </w:rPr>
        <w:fldChar w:fldCharType="end"/>
      </w:r>
    </w:p>
    <w:p w14:paraId="6203E48E" w14:textId="3F8E0A74" w:rsidR="00913287" w:rsidRDefault="00913287">
      <w:pPr>
        <w:pStyle w:val="TOC5"/>
        <w:rPr>
          <w:rFonts w:asciiTheme="minorHAnsi" w:eastAsiaTheme="minorEastAsia" w:hAnsiTheme="minorHAnsi" w:cstheme="minorBidi"/>
          <w:noProof/>
          <w:kern w:val="0"/>
          <w:sz w:val="22"/>
          <w:szCs w:val="22"/>
        </w:rPr>
      </w:pPr>
      <w:r>
        <w:rPr>
          <w:noProof/>
        </w:rPr>
        <w:t>75</w:t>
      </w:r>
      <w:r>
        <w:rPr>
          <w:noProof/>
        </w:rPr>
        <w:tab/>
        <w:t>Notice of fee adjustment</w:t>
      </w:r>
      <w:r w:rsidRPr="00913287">
        <w:rPr>
          <w:noProof/>
        </w:rPr>
        <w:tab/>
      </w:r>
      <w:r w:rsidRPr="00913287">
        <w:rPr>
          <w:noProof/>
        </w:rPr>
        <w:fldChar w:fldCharType="begin"/>
      </w:r>
      <w:r w:rsidRPr="00913287">
        <w:rPr>
          <w:noProof/>
        </w:rPr>
        <w:instrText xml:space="preserve"> PAGEREF _Toc90652605 \h </w:instrText>
      </w:r>
      <w:r w:rsidRPr="00913287">
        <w:rPr>
          <w:noProof/>
        </w:rPr>
      </w:r>
      <w:r w:rsidRPr="00913287">
        <w:rPr>
          <w:noProof/>
        </w:rPr>
        <w:fldChar w:fldCharType="separate"/>
      </w:r>
      <w:r w:rsidR="009B7160">
        <w:rPr>
          <w:noProof/>
        </w:rPr>
        <w:t>61</w:t>
      </w:r>
      <w:r w:rsidRPr="00913287">
        <w:rPr>
          <w:noProof/>
        </w:rPr>
        <w:fldChar w:fldCharType="end"/>
      </w:r>
    </w:p>
    <w:p w14:paraId="4A640F33" w14:textId="28961D5D" w:rsidR="00913287" w:rsidRDefault="00913287">
      <w:pPr>
        <w:pStyle w:val="TOC5"/>
        <w:rPr>
          <w:rFonts w:asciiTheme="minorHAnsi" w:eastAsiaTheme="minorEastAsia" w:hAnsiTheme="minorHAnsi" w:cstheme="minorBidi"/>
          <w:noProof/>
          <w:kern w:val="0"/>
          <w:sz w:val="22"/>
          <w:szCs w:val="22"/>
        </w:rPr>
      </w:pPr>
      <w:r>
        <w:rPr>
          <w:noProof/>
        </w:rPr>
        <w:t>76</w:t>
      </w:r>
      <w:r>
        <w:rPr>
          <w:noProof/>
        </w:rPr>
        <w:tab/>
        <w:t>Review by the Administrative Appeals Tribunal</w:t>
      </w:r>
      <w:r w:rsidRPr="00913287">
        <w:rPr>
          <w:noProof/>
        </w:rPr>
        <w:tab/>
      </w:r>
      <w:r w:rsidRPr="00913287">
        <w:rPr>
          <w:noProof/>
        </w:rPr>
        <w:fldChar w:fldCharType="begin"/>
      </w:r>
      <w:r w:rsidRPr="00913287">
        <w:rPr>
          <w:noProof/>
        </w:rPr>
        <w:instrText xml:space="preserve"> PAGEREF _Toc90652606 \h </w:instrText>
      </w:r>
      <w:r w:rsidRPr="00913287">
        <w:rPr>
          <w:noProof/>
        </w:rPr>
      </w:r>
      <w:r w:rsidRPr="00913287">
        <w:rPr>
          <w:noProof/>
        </w:rPr>
        <w:fldChar w:fldCharType="separate"/>
      </w:r>
      <w:r w:rsidR="009B7160">
        <w:rPr>
          <w:noProof/>
        </w:rPr>
        <w:t>61</w:t>
      </w:r>
      <w:r w:rsidRPr="00913287">
        <w:rPr>
          <w:noProof/>
        </w:rPr>
        <w:fldChar w:fldCharType="end"/>
      </w:r>
    </w:p>
    <w:p w14:paraId="7BA7FBC7" w14:textId="3D0ACEB3" w:rsidR="00913287" w:rsidRDefault="00913287">
      <w:pPr>
        <w:pStyle w:val="TOC2"/>
        <w:rPr>
          <w:rFonts w:asciiTheme="minorHAnsi" w:eastAsiaTheme="minorEastAsia" w:hAnsiTheme="minorHAnsi" w:cstheme="minorBidi"/>
          <w:b w:val="0"/>
          <w:noProof/>
          <w:kern w:val="0"/>
          <w:sz w:val="22"/>
          <w:szCs w:val="22"/>
        </w:rPr>
      </w:pPr>
      <w:r>
        <w:rPr>
          <w:noProof/>
        </w:rPr>
        <w:t>Part 9—Application and transitional provisions</w:t>
      </w:r>
      <w:r w:rsidRPr="00913287">
        <w:rPr>
          <w:b w:val="0"/>
          <w:noProof/>
          <w:sz w:val="18"/>
        </w:rPr>
        <w:tab/>
      </w:r>
      <w:r w:rsidRPr="00913287">
        <w:rPr>
          <w:b w:val="0"/>
          <w:noProof/>
          <w:sz w:val="18"/>
        </w:rPr>
        <w:fldChar w:fldCharType="begin"/>
      </w:r>
      <w:r w:rsidRPr="00913287">
        <w:rPr>
          <w:b w:val="0"/>
          <w:noProof/>
          <w:sz w:val="18"/>
        </w:rPr>
        <w:instrText xml:space="preserve"> PAGEREF _Toc90652607 \h </w:instrText>
      </w:r>
      <w:r w:rsidRPr="00913287">
        <w:rPr>
          <w:b w:val="0"/>
          <w:noProof/>
          <w:sz w:val="18"/>
        </w:rPr>
      </w:r>
      <w:r w:rsidRPr="00913287">
        <w:rPr>
          <w:b w:val="0"/>
          <w:noProof/>
          <w:sz w:val="18"/>
        </w:rPr>
        <w:fldChar w:fldCharType="separate"/>
      </w:r>
      <w:r w:rsidR="009B7160">
        <w:rPr>
          <w:b w:val="0"/>
          <w:noProof/>
          <w:sz w:val="18"/>
        </w:rPr>
        <w:t>62</w:t>
      </w:r>
      <w:r w:rsidRPr="00913287">
        <w:rPr>
          <w:b w:val="0"/>
          <w:noProof/>
          <w:sz w:val="18"/>
        </w:rPr>
        <w:fldChar w:fldCharType="end"/>
      </w:r>
    </w:p>
    <w:p w14:paraId="767302D7" w14:textId="7726FF81" w:rsidR="00913287" w:rsidRDefault="00913287">
      <w:pPr>
        <w:pStyle w:val="TOC3"/>
        <w:rPr>
          <w:rFonts w:asciiTheme="minorHAnsi" w:eastAsiaTheme="minorEastAsia" w:hAnsiTheme="minorHAnsi" w:cstheme="minorBidi"/>
          <w:b w:val="0"/>
          <w:noProof/>
          <w:kern w:val="0"/>
          <w:szCs w:val="22"/>
        </w:rPr>
      </w:pPr>
      <w:r>
        <w:rPr>
          <w:noProof/>
        </w:rPr>
        <w:t>Division 1—Application of this instrument as originally made</w:t>
      </w:r>
      <w:r w:rsidRPr="00913287">
        <w:rPr>
          <w:b w:val="0"/>
          <w:noProof/>
          <w:sz w:val="18"/>
        </w:rPr>
        <w:tab/>
      </w:r>
      <w:r w:rsidRPr="00913287">
        <w:rPr>
          <w:b w:val="0"/>
          <w:noProof/>
          <w:sz w:val="18"/>
        </w:rPr>
        <w:fldChar w:fldCharType="begin"/>
      </w:r>
      <w:r w:rsidRPr="00913287">
        <w:rPr>
          <w:b w:val="0"/>
          <w:noProof/>
          <w:sz w:val="18"/>
        </w:rPr>
        <w:instrText xml:space="preserve"> PAGEREF _Toc90652608 \h </w:instrText>
      </w:r>
      <w:r w:rsidRPr="00913287">
        <w:rPr>
          <w:b w:val="0"/>
          <w:noProof/>
          <w:sz w:val="18"/>
        </w:rPr>
      </w:r>
      <w:r w:rsidRPr="00913287">
        <w:rPr>
          <w:b w:val="0"/>
          <w:noProof/>
          <w:sz w:val="18"/>
        </w:rPr>
        <w:fldChar w:fldCharType="separate"/>
      </w:r>
      <w:r w:rsidR="009B7160">
        <w:rPr>
          <w:b w:val="0"/>
          <w:noProof/>
          <w:sz w:val="18"/>
        </w:rPr>
        <w:t>62</w:t>
      </w:r>
      <w:r w:rsidRPr="00913287">
        <w:rPr>
          <w:b w:val="0"/>
          <w:noProof/>
          <w:sz w:val="18"/>
        </w:rPr>
        <w:fldChar w:fldCharType="end"/>
      </w:r>
    </w:p>
    <w:p w14:paraId="3540F48E" w14:textId="5B6FF45F" w:rsidR="00913287" w:rsidRDefault="00913287">
      <w:pPr>
        <w:pStyle w:val="TOC5"/>
        <w:rPr>
          <w:rFonts w:asciiTheme="minorHAnsi" w:eastAsiaTheme="minorEastAsia" w:hAnsiTheme="minorHAnsi" w:cstheme="minorBidi"/>
          <w:noProof/>
          <w:kern w:val="0"/>
          <w:sz w:val="22"/>
          <w:szCs w:val="22"/>
        </w:rPr>
      </w:pPr>
      <w:r>
        <w:rPr>
          <w:noProof/>
        </w:rPr>
        <w:t>77</w:t>
      </w:r>
      <w:r>
        <w:rPr>
          <w:noProof/>
        </w:rPr>
        <w:tab/>
        <w:t>Definitions for this Division</w:t>
      </w:r>
      <w:r w:rsidRPr="00913287">
        <w:rPr>
          <w:noProof/>
        </w:rPr>
        <w:tab/>
      </w:r>
      <w:r w:rsidRPr="00913287">
        <w:rPr>
          <w:noProof/>
        </w:rPr>
        <w:fldChar w:fldCharType="begin"/>
      </w:r>
      <w:r w:rsidRPr="00913287">
        <w:rPr>
          <w:noProof/>
        </w:rPr>
        <w:instrText xml:space="preserve"> PAGEREF _Toc90652609 \h </w:instrText>
      </w:r>
      <w:r w:rsidRPr="00913287">
        <w:rPr>
          <w:noProof/>
        </w:rPr>
      </w:r>
      <w:r w:rsidRPr="00913287">
        <w:rPr>
          <w:noProof/>
        </w:rPr>
        <w:fldChar w:fldCharType="separate"/>
      </w:r>
      <w:r w:rsidR="009B7160">
        <w:rPr>
          <w:noProof/>
        </w:rPr>
        <w:t>62</w:t>
      </w:r>
      <w:r w:rsidRPr="00913287">
        <w:rPr>
          <w:noProof/>
        </w:rPr>
        <w:fldChar w:fldCharType="end"/>
      </w:r>
    </w:p>
    <w:p w14:paraId="17F2CE92" w14:textId="76908841" w:rsidR="00913287" w:rsidRDefault="00913287">
      <w:pPr>
        <w:pStyle w:val="TOC5"/>
        <w:rPr>
          <w:rFonts w:asciiTheme="minorHAnsi" w:eastAsiaTheme="minorEastAsia" w:hAnsiTheme="minorHAnsi" w:cstheme="minorBidi"/>
          <w:noProof/>
          <w:kern w:val="0"/>
          <w:sz w:val="22"/>
          <w:szCs w:val="22"/>
        </w:rPr>
      </w:pPr>
      <w:r>
        <w:rPr>
          <w:noProof/>
        </w:rPr>
        <w:t>78</w:t>
      </w:r>
      <w:r>
        <w:rPr>
          <w:noProof/>
        </w:rPr>
        <w:tab/>
        <w:t>Submission or application for the provision of services received on or after commencement day</w:t>
      </w:r>
      <w:r w:rsidRPr="00913287">
        <w:rPr>
          <w:noProof/>
        </w:rPr>
        <w:tab/>
      </w:r>
      <w:r w:rsidRPr="00913287">
        <w:rPr>
          <w:noProof/>
        </w:rPr>
        <w:fldChar w:fldCharType="begin"/>
      </w:r>
      <w:r w:rsidRPr="00913287">
        <w:rPr>
          <w:noProof/>
        </w:rPr>
        <w:instrText xml:space="preserve"> PAGEREF _Toc90652610 \h </w:instrText>
      </w:r>
      <w:r w:rsidRPr="00913287">
        <w:rPr>
          <w:noProof/>
        </w:rPr>
      </w:r>
      <w:r w:rsidRPr="00913287">
        <w:rPr>
          <w:noProof/>
        </w:rPr>
        <w:fldChar w:fldCharType="separate"/>
      </w:r>
      <w:r w:rsidR="009B7160">
        <w:rPr>
          <w:noProof/>
        </w:rPr>
        <w:t>62</w:t>
      </w:r>
      <w:r w:rsidRPr="00913287">
        <w:rPr>
          <w:noProof/>
        </w:rPr>
        <w:fldChar w:fldCharType="end"/>
      </w:r>
    </w:p>
    <w:p w14:paraId="58EB687E" w14:textId="13BEF2F0" w:rsidR="00913287" w:rsidRDefault="00913287">
      <w:pPr>
        <w:pStyle w:val="TOC5"/>
        <w:rPr>
          <w:rFonts w:asciiTheme="minorHAnsi" w:eastAsiaTheme="minorEastAsia" w:hAnsiTheme="minorHAnsi" w:cstheme="minorBidi"/>
          <w:noProof/>
          <w:kern w:val="0"/>
          <w:sz w:val="22"/>
          <w:szCs w:val="22"/>
        </w:rPr>
      </w:pPr>
      <w:r>
        <w:rPr>
          <w:noProof/>
        </w:rPr>
        <w:t>79</w:t>
      </w:r>
      <w:r>
        <w:rPr>
          <w:noProof/>
        </w:rPr>
        <w:tab/>
        <w:t>Prior notice of certain applications given before commencement day</w:t>
      </w:r>
      <w:r w:rsidRPr="00913287">
        <w:rPr>
          <w:noProof/>
        </w:rPr>
        <w:tab/>
      </w:r>
      <w:r w:rsidRPr="00913287">
        <w:rPr>
          <w:noProof/>
        </w:rPr>
        <w:fldChar w:fldCharType="begin"/>
      </w:r>
      <w:r w:rsidRPr="00913287">
        <w:rPr>
          <w:noProof/>
        </w:rPr>
        <w:instrText xml:space="preserve"> PAGEREF _Toc90652611 \h </w:instrText>
      </w:r>
      <w:r w:rsidRPr="00913287">
        <w:rPr>
          <w:noProof/>
        </w:rPr>
      </w:r>
      <w:r w:rsidRPr="00913287">
        <w:rPr>
          <w:noProof/>
        </w:rPr>
        <w:fldChar w:fldCharType="separate"/>
      </w:r>
      <w:r w:rsidR="009B7160">
        <w:rPr>
          <w:noProof/>
        </w:rPr>
        <w:t>62</w:t>
      </w:r>
      <w:r w:rsidRPr="00913287">
        <w:rPr>
          <w:noProof/>
        </w:rPr>
        <w:fldChar w:fldCharType="end"/>
      </w:r>
    </w:p>
    <w:p w14:paraId="5A147F1E" w14:textId="3E695B20" w:rsidR="00913287" w:rsidRDefault="00913287">
      <w:pPr>
        <w:pStyle w:val="TOC5"/>
        <w:rPr>
          <w:rFonts w:asciiTheme="minorHAnsi" w:eastAsiaTheme="minorEastAsia" w:hAnsiTheme="minorHAnsi" w:cstheme="minorBidi"/>
          <w:noProof/>
          <w:kern w:val="0"/>
          <w:sz w:val="22"/>
          <w:szCs w:val="22"/>
        </w:rPr>
      </w:pPr>
      <w:r>
        <w:rPr>
          <w:noProof/>
        </w:rPr>
        <w:t>80</w:t>
      </w:r>
      <w:r>
        <w:rPr>
          <w:noProof/>
        </w:rPr>
        <w:tab/>
        <w:t>Application for services received, but notification not given, before commencement day</w:t>
      </w:r>
      <w:r w:rsidRPr="00913287">
        <w:rPr>
          <w:noProof/>
        </w:rPr>
        <w:tab/>
      </w:r>
      <w:r w:rsidRPr="00913287">
        <w:rPr>
          <w:noProof/>
        </w:rPr>
        <w:fldChar w:fldCharType="begin"/>
      </w:r>
      <w:r w:rsidRPr="00913287">
        <w:rPr>
          <w:noProof/>
        </w:rPr>
        <w:instrText xml:space="preserve"> PAGEREF _Toc90652612 \h </w:instrText>
      </w:r>
      <w:r w:rsidRPr="00913287">
        <w:rPr>
          <w:noProof/>
        </w:rPr>
      </w:r>
      <w:r w:rsidRPr="00913287">
        <w:rPr>
          <w:noProof/>
        </w:rPr>
        <w:fldChar w:fldCharType="separate"/>
      </w:r>
      <w:r w:rsidR="009B7160">
        <w:rPr>
          <w:noProof/>
        </w:rPr>
        <w:t>63</w:t>
      </w:r>
      <w:r w:rsidRPr="00913287">
        <w:rPr>
          <w:noProof/>
        </w:rPr>
        <w:fldChar w:fldCharType="end"/>
      </w:r>
    </w:p>
    <w:p w14:paraId="5F5D7777" w14:textId="3DA222C1" w:rsidR="00913287" w:rsidRDefault="00913287">
      <w:pPr>
        <w:pStyle w:val="TOC5"/>
        <w:rPr>
          <w:rFonts w:asciiTheme="minorHAnsi" w:eastAsiaTheme="minorEastAsia" w:hAnsiTheme="minorHAnsi" w:cstheme="minorBidi"/>
          <w:noProof/>
          <w:kern w:val="0"/>
          <w:sz w:val="22"/>
          <w:szCs w:val="22"/>
        </w:rPr>
      </w:pPr>
      <w:r>
        <w:rPr>
          <w:noProof/>
        </w:rPr>
        <w:t>81</w:t>
      </w:r>
      <w:r>
        <w:rPr>
          <w:noProof/>
        </w:rPr>
        <w:tab/>
        <w:t>Application for services received, and notification given, before commencement day</w:t>
      </w:r>
      <w:r w:rsidRPr="00913287">
        <w:rPr>
          <w:noProof/>
        </w:rPr>
        <w:tab/>
      </w:r>
      <w:r w:rsidRPr="00913287">
        <w:rPr>
          <w:noProof/>
        </w:rPr>
        <w:fldChar w:fldCharType="begin"/>
      </w:r>
      <w:r w:rsidRPr="00913287">
        <w:rPr>
          <w:noProof/>
        </w:rPr>
        <w:instrText xml:space="preserve"> PAGEREF _Toc90652613 \h </w:instrText>
      </w:r>
      <w:r w:rsidRPr="00913287">
        <w:rPr>
          <w:noProof/>
        </w:rPr>
      </w:r>
      <w:r w:rsidRPr="00913287">
        <w:rPr>
          <w:noProof/>
        </w:rPr>
        <w:fldChar w:fldCharType="separate"/>
      </w:r>
      <w:r w:rsidR="009B7160">
        <w:rPr>
          <w:noProof/>
        </w:rPr>
        <w:t>64</w:t>
      </w:r>
      <w:r w:rsidRPr="00913287">
        <w:rPr>
          <w:noProof/>
        </w:rPr>
        <w:fldChar w:fldCharType="end"/>
      </w:r>
    </w:p>
    <w:p w14:paraId="1FBCFAB5" w14:textId="234A5692" w:rsidR="00913287" w:rsidRDefault="00913287">
      <w:pPr>
        <w:pStyle w:val="TOC5"/>
        <w:rPr>
          <w:rFonts w:asciiTheme="minorHAnsi" w:eastAsiaTheme="minorEastAsia" w:hAnsiTheme="minorHAnsi" w:cstheme="minorBidi"/>
          <w:noProof/>
          <w:kern w:val="0"/>
          <w:sz w:val="22"/>
          <w:szCs w:val="22"/>
        </w:rPr>
      </w:pPr>
      <w:r>
        <w:rPr>
          <w:noProof/>
        </w:rPr>
        <w:t>82</w:t>
      </w:r>
      <w:r>
        <w:rPr>
          <w:noProof/>
        </w:rPr>
        <w:tab/>
        <w:t>ATAGI application made, but waiver of fee not requested, before commencement day</w:t>
      </w:r>
      <w:r w:rsidRPr="00913287">
        <w:rPr>
          <w:noProof/>
        </w:rPr>
        <w:tab/>
      </w:r>
      <w:r w:rsidRPr="00913287">
        <w:rPr>
          <w:noProof/>
        </w:rPr>
        <w:fldChar w:fldCharType="begin"/>
      </w:r>
      <w:r w:rsidRPr="00913287">
        <w:rPr>
          <w:noProof/>
        </w:rPr>
        <w:instrText xml:space="preserve"> PAGEREF _Toc90652614 \h </w:instrText>
      </w:r>
      <w:r w:rsidRPr="00913287">
        <w:rPr>
          <w:noProof/>
        </w:rPr>
      </w:r>
      <w:r w:rsidRPr="00913287">
        <w:rPr>
          <w:noProof/>
        </w:rPr>
        <w:fldChar w:fldCharType="separate"/>
      </w:r>
      <w:r w:rsidR="009B7160">
        <w:rPr>
          <w:noProof/>
        </w:rPr>
        <w:t>65</w:t>
      </w:r>
      <w:r w:rsidRPr="00913287">
        <w:rPr>
          <w:noProof/>
        </w:rPr>
        <w:fldChar w:fldCharType="end"/>
      </w:r>
    </w:p>
    <w:p w14:paraId="2FEAA980" w14:textId="5DC8327B" w:rsidR="00913287" w:rsidRDefault="00913287">
      <w:pPr>
        <w:pStyle w:val="TOC5"/>
        <w:rPr>
          <w:rFonts w:asciiTheme="minorHAnsi" w:eastAsiaTheme="minorEastAsia" w:hAnsiTheme="minorHAnsi" w:cstheme="minorBidi"/>
          <w:noProof/>
          <w:kern w:val="0"/>
          <w:sz w:val="22"/>
          <w:szCs w:val="22"/>
        </w:rPr>
      </w:pPr>
      <w:r>
        <w:rPr>
          <w:noProof/>
        </w:rPr>
        <w:t>83</w:t>
      </w:r>
      <w:r>
        <w:rPr>
          <w:noProof/>
        </w:rPr>
        <w:tab/>
        <w:t>Review of decisions made under the old Regulations</w:t>
      </w:r>
      <w:r w:rsidRPr="00913287">
        <w:rPr>
          <w:noProof/>
        </w:rPr>
        <w:tab/>
      </w:r>
      <w:r w:rsidRPr="00913287">
        <w:rPr>
          <w:noProof/>
        </w:rPr>
        <w:fldChar w:fldCharType="begin"/>
      </w:r>
      <w:r w:rsidRPr="00913287">
        <w:rPr>
          <w:noProof/>
        </w:rPr>
        <w:instrText xml:space="preserve"> PAGEREF _Toc90652615 \h </w:instrText>
      </w:r>
      <w:r w:rsidRPr="00913287">
        <w:rPr>
          <w:noProof/>
        </w:rPr>
      </w:r>
      <w:r w:rsidRPr="00913287">
        <w:rPr>
          <w:noProof/>
        </w:rPr>
        <w:fldChar w:fldCharType="separate"/>
      </w:r>
      <w:r w:rsidR="009B7160">
        <w:rPr>
          <w:noProof/>
        </w:rPr>
        <w:t>66</w:t>
      </w:r>
      <w:r w:rsidRPr="00913287">
        <w:rPr>
          <w:noProof/>
        </w:rPr>
        <w:fldChar w:fldCharType="end"/>
      </w:r>
    </w:p>
    <w:p w14:paraId="587572BC" w14:textId="584444F8" w:rsidR="00913287" w:rsidRDefault="00913287">
      <w:pPr>
        <w:pStyle w:val="TOC5"/>
        <w:rPr>
          <w:rFonts w:asciiTheme="minorHAnsi" w:eastAsiaTheme="minorEastAsia" w:hAnsiTheme="minorHAnsi" w:cstheme="minorBidi"/>
          <w:noProof/>
          <w:kern w:val="0"/>
          <w:sz w:val="22"/>
          <w:szCs w:val="22"/>
        </w:rPr>
      </w:pPr>
      <w:r>
        <w:rPr>
          <w:noProof/>
        </w:rPr>
        <w:t>84</w:t>
      </w:r>
      <w:r>
        <w:rPr>
          <w:noProof/>
        </w:rPr>
        <w:tab/>
        <w:t>Things done under the old Regulations</w:t>
      </w:r>
      <w:r w:rsidRPr="00913287">
        <w:rPr>
          <w:noProof/>
        </w:rPr>
        <w:tab/>
      </w:r>
      <w:r w:rsidRPr="00913287">
        <w:rPr>
          <w:noProof/>
        </w:rPr>
        <w:fldChar w:fldCharType="begin"/>
      </w:r>
      <w:r w:rsidRPr="00913287">
        <w:rPr>
          <w:noProof/>
        </w:rPr>
        <w:instrText xml:space="preserve"> PAGEREF _Toc90652616 \h </w:instrText>
      </w:r>
      <w:r w:rsidRPr="00913287">
        <w:rPr>
          <w:noProof/>
        </w:rPr>
      </w:r>
      <w:r w:rsidRPr="00913287">
        <w:rPr>
          <w:noProof/>
        </w:rPr>
        <w:fldChar w:fldCharType="separate"/>
      </w:r>
      <w:r w:rsidR="009B7160">
        <w:rPr>
          <w:noProof/>
        </w:rPr>
        <w:t>67</w:t>
      </w:r>
      <w:r w:rsidRPr="00913287">
        <w:rPr>
          <w:noProof/>
        </w:rPr>
        <w:fldChar w:fldCharType="end"/>
      </w:r>
    </w:p>
    <w:p w14:paraId="2CBF6AF8" w14:textId="5BAEBA0F" w:rsidR="00913287" w:rsidRDefault="00913287">
      <w:pPr>
        <w:pStyle w:val="TOC1"/>
        <w:rPr>
          <w:rFonts w:asciiTheme="minorHAnsi" w:eastAsiaTheme="minorEastAsia" w:hAnsiTheme="minorHAnsi" w:cstheme="minorBidi"/>
          <w:b w:val="0"/>
          <w:noProof/>
          <w:kern w:val="0"/>
          <w:sz w:val="22"/>
          <w:szCs w:val="22"/>
        </w:rPr>
      </w:pPr>
      <w:r>
        <w:rPr>
          <w:noProof/>
        </w:rPr>
        <w:t>Schedule 1—Powers of the Minister under the Act</w:t>
      </w:r>
      <w:r w:rsidRPr="00913287">
        <w:rPr>
          <w:b w:val="0"/>
          <w:noProof/>
          <w:sz w:val="18"/>
        </w:rPr>
        <w:tab/>
      </w:r>
      <w:r w:rsidRPr="00913287">
        <w:rPr>
          <w:b w:val="0"/>
          <w:noProof/>
          <w:sz w:val="18"/>
        </w:rPr>
        <w:fldChar w:fldCharType="begin"/>
      </w:r>
      <w:r w:rsidRPr="00913287">
        <w:rPr>
          <w:b w:val="0"/>
          <w:noProof/>
          <w:sz w:val="18"/>
        </w:rPr>
        <w:instrText xml:space="preserve"> PAGEREF _Toc90652617 \h </w:instrText>
      </w:r>
      <w:r w:rsidRPr="00913287">
        <w:rPr>
          <w:b w:val="0"/>
          <w:noProof/>
          <w:sz w:val="18"/>
        </w:rPr>
      </w:r>
      <w:r w:rsidRPr="00913287">
        <w:rPr>
          <w:b w:val="0"/>
          <w:noProof/>
          <w:sz w:val="18"/>
        </w:rPr>
        <w:fldChar w:fldCharType="separate"/>
      </w:r>
      <w:r w:rsidR="009B7160">
        <w:rPr>
          <w:b w:val="0"/>
          <w:noProof/>
          <w:sz w:val="18"/>
        </w:rPr>
        <w:t>68</w:t>
      </w:r>
      <w:r w:rsidRPr="00913287">
        <w:rPr>
          <w:b w:val="0"/>
          <w:noProof/>
          <w:sz w:val="18"/>
        </w:rPr>
        <w:fldChar w:fldCharType="end"/>
      </w:r>
    </w:p>
    <w:p w14:paraId="4677694F" w14:textId="71FC62D3" w:rsidR="00913287" w:rsidRDefault="00913287">
      <w:pPr>
        <w:pStyle w:val="TOC6"/>
        <w:rPr>
          <w:rFonts w:asciiTheme="minorHAnsi" w:eastAsiaTheme="minorEastAsia" w:hAnsiTheme="minorHAnsi" w:cstheme="minorBidi"/>
          <w:b w:val="0"/>
          <w:noProof/>
          <w:kern w:val="0"/>
          <w:sz w:val="22"/>
          <w:szCs w:val="22"/>
        </w:rPr>
      </w:pPr>
      <w:r>
        <w:rPr>
          <w:noProof/>
        </w:rPr>
        <w:t>Schedule 2—Repeals</w:t>
      </w:r>
      <w:r w:rsidRPr="00913287">
        <w:rPr>
          <w:b w:val="0"/>
          <w:noProof/>
          <w:sz w:val="18"/>
        </w:rPr>
        <w:tab/>
      </w:r>
      <w:r w:rsidRPr="00913287">
        <w:rPr>
          <w:b w:val="0"/>
          <w:noProof/>
          <w:sz w:val="18"/>
        </w:rPr>
        <w:fldChar w:fldCharType="begin"/>
      </w:r>
      <w:r w:rsidRPr="00913287">
        <w:rPr>
          <w:b w:val="0"/>
          <w:noProof/>
          <w:sz w:val="18"/>
        </w:rPr>
        <w:instrText xml:space="preserve"> PAGEREF _Toc90652618 \h </w:instrText>
      </w:r>
      <w:r w:rsidRPr="00913287">
        <w:rPr>
          <w:b w:val="0"/>
          <w:noProof/>
          <w:sz w:val="18"/>
        </w:rPr>
      </w:r>
      <w:r w:rsidRPr="00913287">
        <w:rPr>
          <w:b w:val="0"/>
          <w:noProof/>
          <w:sz w:val="18"/>
        </w:rPr>
        <w:fldChar w:fldCharType="separate"/>
      </w:r>
      <w:r w:rsidR="009B7160">
        <w:rPr>
          <w:b w:val="0"/>
          <w:noProof/>
          <w:sz w:val="18"/>
        </w:rPr>
        <w:t>70</w:t>
      </w:r>
      <w:r w:rsidRPr="00913287">
        <w:rPr>
          <w:b w:val="0"/>
          <w:noProof/>
          <w:sz w:val="18"/>
        </w:rPr>
        <w:fldChar w:fldCharType="end"/>
      </w:r>
    </w:p>
    <w:p w14:paraId="6E0FE4E5" w14:textId="085D5DB6" w:rsidR="00913287" w:rsidRDefault="00913287">
      <w:pPr>
        <w:pStyle w:val="TOC9"/>
        <w:rPr>
          <w:rFonts w:asciiTheme="minorHAnsi" w:eastAsiaTheme="minorEastAsia" w:hAnsiTheme="minorHAnsi" w:cstheme="minorBidi"/>
          <w:i w:val="0"/>
          <w:noProof/>
          <w:kern w:val="0"/>
          <w:sz w:val="22"/>
          <w:szCs w:val="22"/>
        </w:rPr>
      </w:pPr>
      <w:r>
        <w:rPr>
          <w:noProof/>
        </w:rPr>
        <w:t>National Health (Pharmaceuticals and Vaccines—Cost Recovery) Regulations 2009</w:t>
      </w:r>
      <w:r w:rsidRPr="00913287">
        <w:rPr>
          <w:i w:val="0"/>
          <w:noProof/>
          <w:sz w:val="18"/>
        </w:rPr>
        <w:tab/>
      </w:r>
      <w:r w:rsidRPr="00913287">
        <w:rPr>
          <w:i w:val="0"/>
          <w:noProof/>
          <w:sz w:val="18"/>
        </w:rPr>
        <w:fldChar w:fldCharType="begin"/>
      </w:r>
      <w:r w:rsidRPr="00913287">
        <w:rPr>
          <w:i w:val="0"/>
          <w:noProof/>
          <w:sz w:val="18"/>
        </w:rPr>
        <w:instrText xml:space="preserve"> PAGEREF _Toc90652619 \h </w:instrText>
      </w:r>
      <w:r w:rsidRPr="00913287">
        <w:rPr>
          <w:i w:val="0"/>
          <w:noProof/>
          <w:sz w:val="18"/>
        </w:rPr>
      </w:r>
      <w:r w:rsidRPr="00913287">
        <w:rPr>
          <w:i w:val="0"/>
          <w:noProof/>
          <w:sz w:val="18"/>
        </w:rPr>
        <w:fldChar w:fldCharType="separate"/>
      </w:r>
      <w:r w:rsidR="009B7160">
        <w:rPr>
          <w:i w:val="0"/>
          <w:noProof/>
          <w:sz w:val="18"/>
        </w:rPr>
        <w:t>70</w:t>
      </w:r>
      <w:r w:rsidRPr="00913287">
        <w:rPr>
          <w:i w:val="0"/>
          <w:noProof/>
          <w:sz w:val="18"/>
        </w:rPr>
        <w:fldChar w:fldCharType="end"/>
      </w:r>
    </w:p>
    <w:p w14:paraId="72CD264A" w14:textId="77777777" w:rsidR="00670EA1" w:rsidRPr="00913287" w:rsidRDefault="00913287" w:rsidP="00715914">
      <w:r>
        <w:fldChar w:fldCharType="end"/>
      </w:r>
    </w:p>
    <w:p w14:paraId="4342E3E3" w14:textId="77777777" w:rsidR="00670EA1" w:rsidRPr="00913287" w:rsidRDefault="00670EA1" w:rsidP="00715914">
      <w:pPr>
        <w:sectPr w:rsidR="00670EA1" w:rsidRPr="00913287" w:rsidSect="00B5056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82D50CE" w14:textId="77777777" w:rsidR="00715914" w:rsidRPr="00913287" w:rsidRDefault="0034416A" w:rsidP="00715914">
      <w:pPr>
        <w:pStyle w:val="ActHead2"/>
      </w:pPr>
      <w:bookmarkStart w:id="2" w:name="_Toc90652511"/>
      <w:r w:rsidRPr="00927EA6">
        <w:rPr>
          <w:rStyle w:val="CharPartNo"/>
        </w:rPr>
        <w:lastRenderedPageBreak/>
        <w:t>Part 1</w:t>
      </w:r>
      <w:r w:rsidR="00715914" w:rsidRPr="00913287">
        <w:t>—</w:t>
      </w:r>
      <w:r w:rsidR="00715914" w:rsidRPr="00927EA6">
        <w:rPr>
          <w:rStyle w:val="CharPartText"/>
        </w:rPr>
        <w:t>Preliminary</w:t>
      </w:r>
      <w:bookmarkEnd w:id="2"/>
    </w:p>
    <w:p w14:paraId="7D81EAC4" w14:textId="77777777" w:rsidR="00715914" w:rsidRPr="00927EA6" w:rsidRDefault="00715914" w:rsidP="00715914">
      <w:pPr>
        <w:pStyle w:val="Header"/>
      </w:pPr>
      <w:r w:rsidRPr="00927EA6">
        <w:rPr>
          <w:rStyle w:val="CharDivNo"/>
        </w:rPr>
        <w:t xml:space="preserve"> </w:t>
      </w:r>
      <w:r w:rsidRPr="00927EA6">
        <w:rPr>
          <w:rStyle w:val="CharDivText"/>
        </w:rPr>
        <w:t xml:space="preserve"> </w:t>
      </w:r>
    </w:p>
    <w:p w14:paraId="7C184BD3" w14:textId="77777777" w:rsidR="00715914" w:rsidRPr="00913287" w:rsidRDefault="00B844FF" w:rsidP="00715914">
      <w:pPr>
        <w:pStyle w:val="ActHead5"/>
      </w:pPr>
      <w:bookmarkStart w:id="3" w:name="_Toc90652512"/>
      <w:r w:rsidRPr="00927EA6">
        <w:rPr>
          <w:rStyle w:val="CharSectno"/>
        </w:rPr>
        <w:t>1</w:t>
      </w:r>
      <w:r w:rsidR="00715914" w:rsidRPr="00913287">
        <w:t xml:space="preserve">  </w:t>
      </w:r>
      <w:r w:rsidR="00CE493D" w:rsidRPr="00913287">
        <w:t>Name</w:t>
      </w:r>
      <w:bookmarkEnd w:id="3"/>
    </w:p>
    <w:p w14:paraId="4B21C9C6" w14:textId="77777777" w:rsidR="00715914" w:rsidRPr="00913287" w:rsidRDefault="00715914" w:rsidP="00715914">
      <w:pPr>
        <w:pStyle w:val="subsection"/>
      </w:pPr>
      <w:r w:rsidRPr="00913287">
        <w:tab/>
      </w:r>
      <w:r w:rsidRPr="00913287">
        <w:tab/>
      </w:r>
      <w:r w:rsidR="001364D0" w:rsidRPr="00913287">
        <w:t>This instrument is</w:t>
      </w:r>
      <w:r w:rsidR="00CE493D" w:rsidRPr="00913287">
        <w:t xml:space="preserve"> the </w:t>
      </w:r>
      <w:r w:rsidR="00913287">
        <w:rPr>
          <w:i/>
          <w:noProof/>
        </w:rPr>
        <w:t>National Health (Pharmaceuticals and Vaccines—Cost Recovery) Regulations 2022</w:t>
      </w:r>
      <w:r w:rsidRPr="00913287">
        <w:t>.</w:t>
      </w:r>
    </w:p>
    <w:p w14:paraId="6A468EF6" w14:textId="77777777" w:rsidR="00715914" w:rsidRPr="00913287" w:rsidRDefault="00B844FF" w:rsidP="00715914">
      <w:pPr>
        <w:pStyle w:val="ActHead5"/>
      </w:pPr>
      <w:bookmarkStart w:id="4" w:name="_Toc90652513"/>
      <w:r w:rsidRPr="00927EA6">
        <w:rPr>
          <w:rStyle w:val="CharSectno"/>
        </w:rPr>
        <w:t>2</w:t>
      </w:r>
      <w:r w:rsidR="00715914" w:rsidRPr="00913287">
        <w:t xml:space="preserve">  Commencement</w:t>
      </w:r>
      <w:bookmarkEnd w:id="4"/>
    </w:p>
    <w:p w14:paraId="2FE771FF" w14:textId="77777777" w:rsidR="00AE3652" w:rsidRPr="00913287" w:rsidRDefault="00807626" w:rsidP="00AE3652">
      <w:pPr>
        <w:pStyle w:val="subsection"/>
      </w:pPr>
      <w:bookmarkStart w:id="5" w:name="_GoBack"/>
      <w:r w:rsidRPr="00913287">
        <w:tab/>
      </w:r>
      <w:r w:rsidR="00AE3652" w:rsidRPr="00913287">
        <w:t>(1)</w:t>
      </w:r>
      <w:r w:rsidR="00AE3652" w:rsidRPr="00913287">
        <w:tab/>
        <w:t xml:space="preserve">Each provision of </w:t>
      </w:r>
      <w:r w:rsidR="001364D0" w:rsidRPr="00913287">
        <w:t>this instrument</w:t>
      </w:r>
      <w:r w:rsidR="00AE3652" w:rsidRPr="00913287">
        <w:t xml:space="preserve"> specified in column 1 of the table commences, or is taken to have commenced, in accordance with column 2 of the table. Any other statement in column 2 has effect according to its terms.</w:t>
      </w:r>
      <w:bookmarkEnd w:id="5"/>
    </w:p>
    <w:p w14:paraId="5D0D1C6D" w14:textId="77777777" w:rsidR="00AE3652" w:rsidRPr="00913287"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913287" w14:paraId="6C0FF931" w14:textId="77777777" w:rsidTr="006946E2">
        <w:trPr>
          <w:tblHeader/>
        </w:trPr>
        <w:tc>
          <w:tcPr>
            <w:tcW w:w="5000" w:type="pct"/>
            <w:gridSpan w:val="3"/>
            <w:tcBorders>
              <w:top w:val="single" w:sz="12" w:space="0" w:color="auto"/>
              <w:bottom w:val="single" w:sz="6" w:space="0" w:color="auto"/>
            </w:tcBorders>
            <w:shd w:val="clear" w:color="auto" w:fill="auto"/>
            <w:hideMark/>
          </w:tcPr>
          <w:p w14:paraId="5B0864CD" w14:textId="77777777" w:rsidR="00AE3652" w:rsidRPr="00913287" w:rsidRDefault="00AE3652" w:rsidP="00902FDA">
            <w:pPr>
              <w:pStyle w:val="TableHeading"/>
            </w:pPr>
            <w:r w:rsidRPr="00913287">
              <w:t>Commencement information</w:t>
            </w:r>
          </w:p>
        </w:tc>
      </w:tr>
      <w:tr w:rsidR="00AE3652" w:rsidRPr="00913287" w14:paraId="13DA5AC8" w14:textId="77777777" w:rsidTr="006946E2">
        <w:trPr>
          <w:tblHeader/>
        </w:trPr>
        <w:tc>
          <w:tcPr>
            <w:tcW w:w="1272" w:type="pct"/>
            <w:tcBorders>
              <w:top w:val="single" w:sz="6" w:space="0" w:color="auto"/>
              <w:bottom w:val="single" w:sz="6" w:space="0" w:color="auto"/>
            </w:tcBorders>
            <w:shd w:val="clear" w:color="auto" w:fill="auto"/>
            <w:hideMark/>
          </w:tcPr>
          <w:p w14:paraId="3BD7BC25" w14:textId="77777777" w:rsidR="00AE3652" w:rsidRPr="00913287" w:rsidRDefault="00AE3652" w:rsidP="00902FDA">
            <w:pPr>
              <w:pStyle w:val="TableHeading"/>
            </w:pPr>
            <w:r w:rsidRPr="00913287">
              <w:t>Column 1</w:t>
            </w:r>
          </w:p>
        </w:tc>
        <w:tc>
          <w:tcPr>
            <w:tcW w:w="2627" w:type="pct"/>
            <w:tcBorders>
              <w:top w:val="single" w:sz="6" w:space="0" w:color="auto"/>
              <w:bottom w:val="single" w:sz="6" w:space="0" w:color="auto"/>
            </w:tcBorders>
            <w:shd w:val="clear" w:color="auto" w:fill="auto"/>
            <w:hideMark/>
          </w:tcPr>
          <w:p w14:paraId="5E59AE48" w14:textId="77777777" w:rsidR="00AE3652" w:rsidRPr="00913287" w:rsidRDefault="00AE3652" w:rsidP="00902FDA">
            <w:pPr>
              <w:pStyle w:val="TableHeading"/>
            </w:pPr>
            <w:r w:rsidRPr="00913287">
              <w:t>Column 2</w:t>
            </w:r>
          </w:p>
        </w:tc>
        <w:tc>
          <w:tcPr>
            <w:tcW w:w="1101" w:type="pct"/>
            <w:tcBorders>
              <w:top w:val="single" w:sz="6" w:space="0" w:color="auto"/>
              <w:bottom w:val="single" w:sz="6" w:space="0" w:color="auto"/>
            </w:tcBorders>
            <w:shd w:val="clear" w:color="auto" w:fill="auto"/>
            <w:hideMark/>
          </w:tcPr>
          <w:p w14:paraId="317FEE01" w14:textId="77777777" w:rsidR="00AE3652" w:rsidRPr="00913287" w:rsidRDefault="00AE3652" w:rsidP="00902FDA">
            <w:pPr>
              <w:pStyle w:val="TableHeading"/>
            </w:pPr>
            <w:r w:rsidRPr="00913287">
              <w:t>Column 3</w:t>
            </w:r>
          </w:p>
        </w:tc>
      </w:tr>
      <w:tr w:rsidR="00AE3652" w:rsidRPr="00913287" w14:paraId="01C9D21A" w14:textId="77777777" w:rsidTr="006946E2">
        <w:trPr>
          <w:tblHeader/>
        </w:trPr>
        <w:tc>
          <w:tcPr>
            <w:tcW w:w="1272" w:type="pct"/>
            <w:tcBorders>
              <w:top w:val="single" w:sz="6" w:space="0" w:color="auto"/>
              <w:bottom w:val="single" w:sz="12" w:space="0" w:color="auto"/>
            </w:tcBorders>
            <w:shd w:val="clear" w:color="auto" w:fill="auto"/>
            <w:hideMark/>
          </w:tcPr>
          <w:p w14:paraId="3AD969E5" w14:textId="77777777" w:rsidR="00AE3652" w:rsidRPr="00913287" w:rsidRDefault="00AE3652" w:rsidP="00902FDA">
            <w:pPr>
              <w:pStyle w:val="TableHeading"/>
            </w:pPr>
            <w:r w:rsidRPr="00913287">
              <w:t>Provisions</w:t>
            </w:r>
          </w:p>
        </w:tc>
        <w:tc>
          <w:tcPr>
            <w:tcW w:w="2627" w:type="pct"/>
            <w:tcBorders>
              <w:top w:val="single" w:sz="6" w:space="0" w:color="auto"/>
              <w:bottom w:val="single" w:sz="12" w:space="0" w:color="auto"/>
            </w:tcBorders>
            <w:shd w:val="clear" w:color="auto" w:fill="auto"/>
            <w:hideMark/>
          </w:tcPr>
          <w:p w14:paraId="41C05BB8" w14:textId="77777777" w:rsidR="00AE3652" w:rsidRPr="00913287" w:rsidRDefault="00AE3652" w:rsidP="00902FDA">
            <w:pPr>
              <w:pStyle w:val="TableHeading"/>
            </w:pPr>
            <w:r w:rsidRPr="00913287">
              <w:t>Commencement</w:t>
            </w:r>
          </w:p>
        </w:tc>
        <w:tc>
          <w:tcPr>
            <w:tcW w:w="1101" w:type="pct"/>
            <w:tcBorders>
              <w:top w:val="single" w:sz="6" w:space="0" w:color="auto"/>
              <w:bottom w:val="single" w:sz="12" w:space="0" w:color="auto"/>
            </w:tcBorders>
            <w:shd w:val="clear" w:color="auto" w:fill="auto"/>
            <w:hideMark/>
          </w:tcPr>
          <w:p w14:paraId="0B8B8068" w14:textId="77777777" w:rsidR="00AE3652" w:rsidRPr="00913287" w:rsidRDefault="00AE3652" w:rsidP="00902FDA">
            <w:pPr>
              <w:pStyle w:val="TableHeading"/>
            </w:pPr>
            <w:r w:rsidRPr="00913287">
              <w:t>Date/Details</w:t>
            </w:r>
          </w:p>
        </w:tc>
      </w:tr>
      <w:tr w:rsidR="00AE3652" w:rsidRPr="00913287" w14:paraId="50E0E97E" w14:textId="77777777" w:rsidTr="006946E2">
        <w:tc>
          <w:tcPr>
            <w:tcW w:w="1272" w:type="pct"/>
            <w:tcBorders>
              <w:top w:val="single" w:sz="12" w:space="0" w:color="auto"/>
              <w:bottom w:val="single" w:sz="12" w:space="0" w:color="auto"/>
            </w:tcBorders>
            <w:shd w:val="clear" w:color="auto" w:fill="auto"/>
            <w:hideMark/>
          </w:tcPr>
          <w:p w14:paraId="368DEB64" w14:textId="77777777" w:rsidR="00AE3652" w:rsidRPr="00913287" w:rsidRDefault="00AE3652" w:rsidP="00902FDA">
            <w:pPr>
              <w:pStyle w:val="Tabletext"/>
            </w:pPr>
            <w:r w:rsidRPr="00913287">
              <w:t xml:space="preserve">1.  The whole of </w:t>
            </w:r>
            <w:r w:rsidR="001364D0" w:rsidRPr="00913287">
              <w:t>this instrument</w:t>
            </w:r>
          </w:p>
        </w:tc>
        <w:tc>
          <w:tcPr>
            <w:tcW w:w="2627" w:type="pct"/>
            <w:tcBorders>
              <w:top w:val="single" w:sz="12" w:space="0" w:color="auto"/>
              <w:bottom w:val="single" w:sz="12" w:space="0" w:color="auto"/>
            </w:tcBorders>
            <w:shd w:val="clear" w:color="auto" w:fill="auto"/>
            <w:hideMark/>
          </w:tcPr>
          <w:p w14:paraId="7D8C1ACB" w14:textId="77777777" w:rsidR="00AE3652" w:rsidRPr="00913287" w:rsidRDefault="003E6439" w:rsidP="00902FDA">
            <w:pPr>
              <w:pStyle w:val="Tabletext"/>
            </w:pPr>
            <w:r w:rsidRPr="00913287">
              <w:t>1 </w:t>
            </w:r>
            <w:r w:rsidR="00B500E5" w:rsidRPr="00913287">
              <w:t xml:space="preserve">April </w:t>
            </w:r>
            <w:r w:rsidR="00827C47" w:rsidRPr="00913287">
              <w:t>2022</w:t>
            </w:r>
            <w:r w:rsidR="00AE3652" w:rsidRPr="00913287">
              <w:t>.</w:t>
            </w:r>
          </w:p>
        </w:tc>
        <w:tc>
          <w:tcPr>
            <w:tcW w:w="1101" w:type="pct"/>
            <w:tcBorders>
              <w:top w:val="single" w:sz="12" w:space="0" w:color="auto"/>
              <w:bottom w:val="single" w:sz="12" w:space="0" w:color="auto"/>
            </w:tcBorders>
            <w:shd w:val="clear" w:color="auto" w:fill="auto"/>
          </w:tcPr>
          <w:p w14:paraId="02ECC8D3" w14:textId="77777777" w:rsidR="00AE3652" w:rsidRPr="00913287" w:rsidRDefault="003E6439" w:rsidP="00902FDA">
            <w:pPr>
              <w:pStyle w:val="Tabletext"/>
            </w:pPr>
            <w:r w:rsidRPr="00913287">
              <w:t>1 </w:t>
            </w:r>
            <w:r w:rsidR="00B500E5" w:rsidRPr="00913287">
              <w:t xml:space="preserve">April </w:t>
            </w:r>
            <w:r w:rsidR="00827C47" w:rsidRPr="00913287">
              <w:t>2022</w:t>
            </w:r>
          </w:p>
        </w:tc>
      </w:tr>
    </w:tbl>
    <w:p w14:paraId="5F6A725F" w14:textId="77777777" w:rsidR="00AE3652" w:rsidRPr="00913287" w:rsidRDefault="00AE3652" w:rsidP="00AE3652">
      <w:pPr>
        <w:pStyle w:val="notetext"/>
      </w:pPr>
      <w:r w:rsidRPr="00913287">
        <w:rPr>
          <w:snapToGrid w:val="0"/>
          <w:lang w:eastAsia="en-US"/>
        </w:rPr>
        <w:t>Note:</w:t>
      </w:r>
      <w:r w:rsidRPr="00913287">
        <w:rPr>
          <w:snapToGrid w:val="0"/>
          <w:lang w:eastAsia="en-US"/>
        </w:rPr>
        <w:tab/>
        <w:t xml:space="preserve">This table relates only to the provisions of </w:t>
      </w:r>
      <w:r w:rsidR="001364D0" w:rsidRPr="00913287">
        <w:rPr>
          <w:snapToGrid w:val="0"/>
          <w:lang w:eastAsia="en-US"/>
        </w:rPr>
        <w:t>this instrument</w:t>
      </w:r>
      <w:r w:rsidRPr="00913287">
        <w:t xml:space="preserve"> </w:t>
      </w:r>
      <w:r w:rsidRPr="00913287">
        <w:rPr>
          <w:snapToGrid w:val="0"/>
          <w:lang w:eastAsia="en-US"/>
        </w:rPr>
        <w:t xml:space="preserve">as originally made. It will not be amended to deal with any later amendments of </w:t>
      </w:r>
      <w:r w:rsidR="001364D0" w:rsidRPr="00913287">
        <w:rPr>
          <w:snapToGrid w:val="0"/>
          <w:lang w:eastAsia="en-US"/>
        </w:rPr>
        <w:t>this instrument</w:t>
      </w:r>
      <w:r w:rsidRPr="00913287">
        <w:rPr>
          <w:snapToGrid w:val="0"/>
          <w:lang w:eastAsia="en-US"/>
        </w:rPr>
        <w:t>.</w:t>
      </w:r>
    </w:p>
    <w:p w14:paraId="11B29110" w14:textId="77777777" w:rsidR="00807626" w:rsidRPr="00913287" w:rsidRDefault="00AE3652" w:rsidP="00AE3652">
      <w:pPr>
        <w:pStyle w:val="subsection"/>
      </w:pPr>
      <w:r w:rsidRPr="00913287">
        <w:tab/>
        <w:t>(2)</w:t>
      </w:r>
      <w:r w:rsidRPr="00913287">
        <w:tab/>
        <w:t xml:space="preserve">Any information in column 3 of the table is not part of </w:t>
      </w:r>
      <w:r w:rsidR="001364D0" w:rsidRPr="00913287">
        <w:t>this instrument</w:t>
      </w:r>
      <w:r w:rsidRPr="00913287">
        <w:t xml:space="preserve">. Information may be inserted in this column, or information in it may be edited, in any published version of </w:t>
      </w:r>
      <w:r w:rsidR="001364D0" w:rsidRPr="00913287">
        <w:t>this instrument</w:t>
      </w:r>
      <w:r w:rsidRPr="00913287">
        <w:t>.</w:t>
      </w:r>
    </w:p>
    <w:p w14:paraId="0A73D188" w14:textId="77777777" w:rsidR="007500C8" w:rsidRPr="00913287" w:rsidRDefault="00B844FF" w:rsidP="007500C8">
      <w:pPr>
        <w:pStyle w:val="ActHead5"/>
      </w:pPr>
      <w:bookmarkStart w:id="6" w:name="_Toc90652514"/>
      <w:r w:rsidRPr="00927EA6">
        <w:rPr>
          <w:rStyle w:val="CharSectno"/>
        </w:rPr>
        <w:t>3</w:t>
      </w:r>
      <w:r w:rsidR="007500C8" w:rsidRPr="00913287">
        <w:t xml:space="preserve">  Authority</w:t>
      </w:r>
      <w:bookmarkEnd w:id="6"/>
    </w:p>
    <w:p w14:paraId="183A0329" w14:textId="77777777" w:rsidR="00157B8B" w:rsidRPr="00913287" w:rsidRDefault="007500C8" w:rsidP="007E667A">
      <w:pPr>
        <w:pStyle w:val="subsection"/>
      </w:pPr>
      <w:r w:rsidRPr="00913287">
        <w:tab/>
      </w:r>
      <w:r w:rsidRPr="00913287">
        <w:tab/>
      </w:r>
      <w:r w:rsidR="001364D0" w:rsidRPr="00913287">
        <w:t>This instrument is</w:t>
      </w:r>
      <w:r w:rsidRPr="00913287">
        <w:t xml:space="preserve"> made under the </w:t>
      </w:r>
      <w:r w:rsidR="001364D0" w:rsidRPr="00913287">
        <w:rPr>
          <w:i/>
        </w:rPr>
        <w:t>National Health Act 1953</w:t>
      </w:r>
      <w:r w:rsidR="00F4350D" w:rsidRPr="00913287">
        <w:t>.</w:t>
      </w:r>
    </w:p>
    <w:p w14:paraId="0497EA94" w14:textId="77777777" w:rsidR="00027962" w:rsidRPr="00913287" w:rsidRDefault="00027962" w:rsidP="00027962">
      <w:pPr>
        <w:pStyle w:val="notetext"/>
      </w:pPr>
      <w:r w:rsidRPr="00913287">
        <w:t>Note:</w:t>
      </w:r>
      <w:r w:rsidRPr="00913287">
        <w:tab/>
        <w:t xml:space="preserve">See </w:t>
      </w:r>
      <w:r w:rsidR="00A63397" w:rsidRPr="00913287">
        <w:t>section 9</w:t>
      </w:r>
      <w:r w:rsidRPr="00913287">
        <w:t xml:space="preserve">9YBA of the </w:t>
      </w:r>
      <w:r w:rsidRPr="00913287">
        <w:rPr>
          <w:i/>
        </w:rPr>
        <w:t>National Health Act 1953</w:t>
      </w:r>
      <w:r w:rsidRPr="00913287">
        <w:t>.</w:t>
      </w:r>
    </w:p>
    <w:p w14:paraId="530EE976" w14:textId="77777777" w:rsidR="00D87F81" w:rsidRPr="00913287" w:rsidRDefault="00B844FF" w:rsidP="00D87F81">
      <w:pPr>
        <w:pStyle w:val="ActHead5"/>
      </w:pPr>
      <w:bookmarkStart w:id="7" w:name="_Toc90652515"/>
      <w:bookmarkStart w:id="8" w:name="_Hlk81930528"/>
      <w:r w:rsidRPr="00927EA6">
        <w:rPr>
          <w:rStyle w:val="CharSectno"/>
        </w:rPr>
        <w:t>4</w:t>
      </w:r>
      <w:r w:rsidR="00D87F81" w:rsidRPr="00913287">
        <w:t xml:space="preserve">  </w:t>
      </w:r>
      <w:r w:rsidR="006946E2" w:rsidRPr="00913287">
        <w:t>Schedule 2</w:t>
      </w:r>
      <w:bookmarkEnd w:id="7"/>
    </w:p>
    <w:p w14:paraId="7E1F2875" w14:textId="77777777" w:rsidR="00D87F81" w:rsidRPr="00913287" w:rsidRDefault="00D87F81" w:rsidP="00D87F81">
      <w:pPr>
        <w:pStyle w:val="subsection"/>
      </w:pPr>
      <w:r w:rsidRPr="00913287">
        <w:tab/>
      </w:r>
      <w:r w:rsidRPr="00913287">
        <w:tab/>
        <w:t xml:space="preserve">Each instrument that is specified in </w:t>
      </w:r>
      <w:r w:rsidR="006946E2" w:rsidRPr="00913287">
        <w:t>Schedule 2</w:t>
      </w:r>
      <w:r w:rsidRPr="00913287">
        <w:t xml:space="preserve"> to this instrument is amended or repealed as set out in the applicable items in th</w:t>
      </w:r>
      <w:r w:rsidR="00864434" w:rsidRPr="00913287">
        <w:t>at</w:t>
      </w:r>
      <w:r w:rsidRPr="00913287">
        <w:t xml:space="preserve"> Schedule, and any other item in </w:t>
      </w:r>
      <w:r w:rsidR="00864434" w:rsidRPr="00913287">
        <w:t>that</w:t>
      </w:r>
      <w:r w:rsidRPr="00913287">
        <w:t xml:space="preserve"> Schedule has effect according to its terms.</w:t>
      </w:r>
    </w:p>
    <w:p w14:paraId="0C60137B" w14:textId="77777777" w:rsidR="00095142" w:rsidRPr="00913287" w:rsidRDefault="00B844FF" w:rsidP="00095142">
      <w:pPr>
        <w:pStyle w:val="ActHead5"/>
      </w:pPr>
      <w:bookmarkStart w:id="9" w:name="_Toc90652516"/>
      <w:r w:rsidRPr="00927EA6">
        <w:rPr>
          <w:rStyle w:val="CharSectno"/>
        </w:rPr>
        <w:t>5</w:t>
      </w:r>
      <w:r w:rsidR="00095142" w:rsidRPr="00913287">
        <w:t xml:space="preserve">  Definitions</w:t>
      </w:r>
      <w:bookmarkEnd w:id="9"/>
    </w:p>
    <w:p w14:paraId="5CD81CA4" w14:textId="77777777" w:rsidR="00095142" w:rsidRPr="00913287" w:rsidRDefault="00095142" w:rsidP="00095142">
      <w:pPr>
        <w:pStyle w:val="notetext"/>
      </w:pPr>
      <w:r w:rsidRPr="00913287">
        <w:t>Note:</w:t>
      </w:r>
      <w:r w:rsidRPr="00913287">
        <w:tab/>
        <w:t>A number of expressions used in this instrument are defined in the Act, including the following:</w:t>
      </w:r>
    </w:p>
    <w:p w14:paraId="69CF99F0" w14:textId="77777777" w:rsidR="00095142" w:rsidRPr="00913287" w:rsidRDefault="00095142" w:rsidP="00095142">
      <w:pPr>
        <w:pStyle w:val="notepara"/>
      </w:pPr>
      <w:r w:rsidRPr="00913287">
        <w:t>(a)</w:t>
      </w:r>
      <w:r w:rsidRPr="00913287">
        <w:tab/>
        <w:t>designated vaccine;</w:t>
      </w:r>
    </w:p>
    <w:p w14:paraId="5C518EA3" w14:textId="77777777" w:rsidR="00095142" w:rsidRPr="00913287" w:rsidRDefault="00095142" w:rsidP="00095142">
      <w:pPr>
        <w:pStyle w:val="notepara"/>
      </w:pPr>
      <w:r w:rsidRPr="00913287">
        <w:t>(b)</w:t>
      </w:r>
      <w:r w:rsidRPr="00913287">
        <w:tab/>
        <w:t>Secretary;</w:t>
      </w:r>
    </w:p>
    <w:p w14:paraId="3FD9E61F" w14:textId="77777777" w:rsidR="00095142" w:rsidRPr="00913287" w:rsidRDefault="00095142" w:rsidP="00095142">
      <w:pPr>
        <w:pStyle w:val="notepara"/>
      </w:pPr>
      <w:r w:rsidRPr="00913287">
        <w:t>(c)</w:t>
      </w:r>
      <w:r w:rsidRPr="00913287">
        <w:tab/>
        <w:t>vaccine.</w:t>
      </w:r>
    </w:p>
    <w:p w14:paraId="255E041C" w14:textId="77777777" w:rsidR="00095142" w:rsidRPr="00913287" w:rsidRDefault="00095142" w:rsidP="00095142">
      <w:pPr>
        <w:pStyle w:val="subsection"/>
      </w:pPr>
      <w:r w:rsidRPr="00913287">
        <w:tab/>
      </w:r>
      <w:r w:rsidRPr="00913287">
        <w:tab/>
        <w:t xml:space="preserve">In </w:t>
      </w:r>
      <w:r w:rsidR="00827C47" w:rsidRPr="00913287">
        <w:t>this instrument</w:t>
      </w:r>
      <w:r w:rsidRPr="00913287">
        <w:t>:</w:t>
      </w:r>
    </w:p>
    <w:p w14:paraId="22D07FA3" w14:textId="77777777" w:rsidR="00095142" w:rsidRPr="00913287" w:rsidRDefault="00095142" w:rsidP="00095142">
      <w:pPr>
        <w:pStyle w:val="Definition"/>
      </w:pPr>
      <w:r w:rsidRPr="00913287">
        <w:rPr>
          <w:b/>
          <w:i/>
        </w:rPr>
        <w:t>Act</w:t>
      </w:r>
      <w:r w:rsidRPr="00913287">
        <w:t xml:space="preserve"> means the </w:t>
      </w:r>
      <w:r w:rsidRPr="00913287">
        <w:rPr>
          <w:i/>
        </w:rPr>
        <w:t>National Health Act 1953</w:t>
      </w:r>
      <w:r w:rsidRPr="00913287">
        <w:t>.</w:t>
      </w:r>
    </w:p>
    <w:p w14:paraId="33BD6569" w14:textId="77777777" w:rsidR="00095142" w:rsidRPr="00913287" w:rsidRDefault="00095142" w:rsidP="00095142">
      <w:pPr>
        <w:pStyle w:val="Definition"/>
      </w:pPr>
      <w:r w:rsidRPr="00913287">
        <w:rPr>
          <w:b/>
          <w:i/>
        </w:rPr>
        <w:lastRenderedPageBreak/>
        <w:t>amount</w:t>
      </w:r>
      <w:r w:rsidRPr="00913287">
        <w:t xml:space="preserve"> includes a nil amount.</w:t>
      </w:r>
    </w:p>
    <w:p w14:paraId="03E834C8" w14:textId="77777777" w:rsidR="00CF6601" w:rsidRPr="00913287" w:rsidRDefault="00CF6601" w:rsidP="00095142">
      <w:pPr>
        <w:pStyle w:val="Definition"/>
      </w:pPr>
      <w:r w:rsidRPr="00913287">
        <w:rPr>
          <w:b/>
          <w:i/>
        </w:rPr>
        <w:t>approved ex</w:t>
      </w:r>
      <w:r w:rsidR="00913287">
        <w:rPr>
          <w:b/>
          <w:i/>
        </w:rPr>
        <w:noBreakHyphen/>
      </w:r>
      <w:r w:rsidRPr="00913287">
        <w:rPr>
          <w:b/>
          <w:i/>
        </w:rPr>
        <w:t>manufacturer price</w:t>
      </w:r>
      <w:r w:rsidRPr="00913287">
        <w:t xml:space="preserve"> has the meaning given by </w:t>
      </w:r>
      <w:r w:rsidR="0026075A" w:rsidRPr="00913287">
        <w:t>subsection 8</w:t>
      </w:r>
      <w:r w:rsidRPr="00913287">
        <w:t>4(1) of the Act.</w:t>
      </w:r>
    </w:p>
    <w:p w14:paraId="7E3D82A4" w14:textId="77777777" w:rsidR="00095142" w:rsidRPr="00913287" w:rsidRDefault="00095142" w:rsidP="00095142">
      <w:pPr>
        <w:pStyle w:val="Definition"/>
      </w:pPr>
      <w:r w:rsidRPr="00913287">
        <w:rPr>
          <w:b/>
          <w:i/>
        </w:rPr>
        <w:t>ATAGI</w:t>
      </w:r>
      <w:r w:rsidRPr="00913287">
        <w:t xml:space="preserve"> means the </w:t>
      </w:r>
      <w:r w:rsidR="00027962" w:rsidRPr="00913287">
        <w:t xml:space="preserve">Commonwealth body known as the </w:t>
      </w:r>
      <w:r w:rsidRPr="00913287">
        <w:t>Australian Technical Advisory Group on Immunisation.</w:t>
      </w:r>
    </w:p>
    <w:p w14:paraId="18C9D14E" w14:textId="77777777" w:rsidR="00095142" w:rsidRPr="00913287" w:rsidRDefault="00095142" w:rsidP="00095142">
      <w:pPr>
        <w:pStyle w:val="Definition"/>
      </w:pPr>
      <w:r w:rsidRPr="00913287">
        <w:rPr>
          <w:b/>
          <w:i/>
        </w:rPr>
        <w:t>ATAGI advice</w:t>
      </w:r>
      <w:r w:rsidRPr="00913287">
        <w:t xml:space="preserve"> has the meaning given by </w:t>
      </w:r>
      <w:r w:rsidR="0026075A" w:rsidRPr="00913287">
        <w:t>subsection 7</w:t>
      </w:r>
      <w:r w:rsidRPr="00913287">
        <w:t>(1).</w:t>
      </w:r>
    </w:p>
    <w:p w14:paraId="116F5D67" w14:textId="77777777" w:rsidR="00095142" w:rsidRPr="00913287" w:rsidRDefault="00095142" w:rsidP="00095142">
      <w:pPr>
        <w:pStyle w:val="Definition"/>
      </w:pPr>
      <w:r w:rsidRPr="00913287">
        <w:rPr>
          <w:b/>
          <w:i/>
        </w:rPr>
        <w:t>ATAGI application</w:t>
      </w:r>
      <w:r w:rsidRPr="00913287">
        <w:t xml:space="preserve"> </w:t>
      </w:r>
      <w:r w:rsidR="004E4712" w:rsidRPr="00913287">
        <w:t xml:space="preserve">has the meaning given by </w:t>
      </w:r>
      <w:r w:rsidR="0026075A" w:rsidRPr="00913287">
        <w:t>subsection 7</w:t>
      </w:r>
      <w:r w:rsidR="006B7701" w:rsidRPr="00913287">
        <w:t>(1)</w:t>
      </w:r>
      <w:r w:rsidRPr="00913287">
        <w:t>.</w:t>
      </w:r>
    </w:p>
    <w:p w14:paraId="785EF781" w14:textId="77777777" w:rsidR="00E9052E" w:rsidRPr="00913287" w:rsidRDefault="00E9052E" w:rsidP="00E9052E">
      <w:pPr>
        <w:pStyle w:val="Definition"/>
      </w:pPr>
      <w:r w:rsidRPr="00913287">
        <w:rPr>
          <w:b/>
          <w:i/>
        </w:rPr>
        <w:t>ATAGI application due day</w:t>
      </w:r>
      <w:r w:rsidRPr="00913287">
        <w:t xml:space="preserve"> has the meaning given by sub</w:t>
      </w:r>
      <w:r w:rsidR="0026075A" w:rsidRPr="00913287">
        <w:t>section 1</w:t>
      </w:r>
      <w:r w:rsidR="00B844FF" w:rsidRPr="00913287">
        <w:t>0</w:t>
      </w:r>
      <w:r w:rsidRPr="00913287">
        <w:t>(3).</w:t>
      </w:r>
    </w:p>
    <w:p w14:paraId="6E4A0DD1" w14:textId="77777777" w:rsidR="00095142" w:rsidRPr="00913287" w:rsidRDefault="00095142" w:rsidP="00095142">
      <w:pPr>
        <w:pStyle w:val="Definition"/>
      </w:pPr>
      <w:r w:rsidRPr="00913287">
        <w:rPr>
          <w:b/>
          <w:i/>
        </w:rPr>
        <w:t>Australian Register of Therapeutic Goods</w:t>
      </w:r>
      <w:r w:rsidRPr="00913287">
        <w:t xml:space="preserve"> </w:t>
      </w:r>
      <w:r w:rsidR="002136A8" w:rsidRPr="00913287">
        <w:t xml:space="preserve">means the </w:t>
      </w:r>
      <w:r w:rsidR="00791616" w:rsidRPr="00913287">
        <w:t>r</w:t>
      </w:r>
      <w:r w:rsidR="002136A8" w:rsidRPr="00913287">
        <w:t xml:space="preserve">egister maintained under </w:t>
      </w:r>
      <w:r w:rsidR="00A63397" w:rsidRPr="00913287">
        <w:t>section 9</w:t>
      </w:r>
      <w:r w:rsidR="002136A8" w:rsidRPr="00913287">
        <w:t xml:space="preserve">A of </w:t>
      </w:r>
      <w:r w:rsidRPr="00913287">
        <w:t xml:space="preserve">the </w:t>
      </w:r>
      <w:r w:rsidRPr="00913287">
        <w:rPr>
          <w:i/>
        </w:rPr>
        <w:t>Therapeutic Goods Act 1989</w:t>
      </w:r>
      <w:r w:rsidRPr="00913287">
        <w:t>.</w:t>
      </w:r>
    </w:p>
    <w:p w14:paraId="2A00F1CE" w14:textId="77777777" w:rsidR="00095142" w:rsidRPr="00913287" w:rsidRDefault="00095142" w:rsidP="00095142">
      <w:pPr>
        <w:pStyle w:val="Definition"/>
      </w:pPr>
      <w:r w:rsidRPr="00913287">
        <w:rPr>
          <w:b/>
          <w:i/>
        </w:rPr>
        <w:t>brand</w:t>
      </w:r>
      <w:r w:rsidRPr="00913287">
        <w:t xml:space="preserve"> has the meaning given by </w:t>
      </w:r>
      <w:r w:rsidR="0026075A" w:rsidRPr="00913287">
        <w:t>subsection 8</w:t>
      </w:r>
      <w:r w:rsidRPr="00913287">
        <w:t>4(1) of the Act.</w:t>
      </w:r>
    </w:p>
    <w:p w14:paraId="01492E74" w14:textId="77777777" w:rsidR="00095142" w:rsidRPr="00913287" w:rsidRDefault="00095142" w:rsidP="00095142">
      <w:pPr>
        <w:pStyle w:val="Definition"/>
      </w:pPr>
      <w:r w:rsidRPr="00913287">
        <w:rPr>
          <w:b/>
          <w:i/>
        </w:rPr>
        <w:t>Committee</w:t>
      </w:r>
      <w:r w:rsidRPr="00913287">
        <w:t xml:space="preserve"> means the Pharmaceutical Benefits Advisory Committee</w:t>
      </w:r>
      <w:r w:rsidR="00027962" w:rsidRPr="00913287">
        <w:t xml:space="preserve"> established under </w:t>
      </w:r>
      <w:r w:rsidR="0026075A" w:rsidRPr="00913287">
        <w:t>section 1</w:t>
      </w:r>
      <w:r w:rsidR="00027962" w:rsidRPr="00913287">
        <w:t>00A of the Act</w:t>
      </w:r>
      <w:r w:rsidRPr="00913287">
        <w:t>.</w:t>
      </w:r>
    </w:p>
    <w:p w14:paraId="6F87B79C" w14:textId="77777777" w:rsidR="00AE44FC" w:rsidRPr="00913287" w:rsidRDefault="00AE44FC" w:rsidP="00AE44FC">
      <w:pPr>
        <w:pStyle w:val="Definition"/>
      </w:pPr>
      <w:bookmarkStart w:id="10" w:name="_Hlk65490182"/>
      <w:r w:rsidRPr="00913287">
        <w:rPr>
          <w:b/>
          <w:i/>
        </w:rPr>
        <w:t xml:space="preserve">complex </w:t>
      </w:r>
      <w:r w:rsidR="008814DC" w:rsidRPr="00913287">
        <w:rPr>
          <w:b/>
          <w:i/>
        </w:rPr>
        <w:t xml:space="preserve">category </w:t>
      </w:r>
      <w:r w:rsidRPr="00913287">
        <w:rPr>
          <w:b/>
          <w:i/>
        </w:rPr>
        <w:t>ATAGI application fee</w:t>
      </w:r>
      <w:r w:rsidRPr="00913287">
        <w:t xml:space="preserve"> has the meaning given by </w:t>
      </w:r>
      <w:r w:rsidR="0026075A" w:rsidRPr="00913287">
        <w:t>subsection 7</w:t>
      </w:r>
      <w:r w:rsidRPr="00913287">
        <w:t>(2).</w:t>
      </w:r>
    </w:p>
    <w:p w14:paraId="449BC09A" w14:textId="77777777" w:rsidR="00095142" w:rsidRPr="00913287" w:rsidRDefault="00095142" w:rsidP="00095142">
      <w:pPr>
        <w:pStyle w:val="Definition"/>
      </w:pPr>
      <w:r w:rsidRPr="00913287">
        <w:rPr>
          <w:b/>
          <w:i/>
        </w:rPr>
        <w:t>cost</w:t>
      </w:r>
      <w:r w:rsidR="00913287">
        <w:rPr>
          <w:b/>
          <w:i/>
        </w:rPr>
        <w:noBreakHyphen/>
      </w:r>
      <w:r w:rsidRPr="00913287">
        <w:rPr>
          <w:b/>
          <w:i/>
        </w:rPr>
        <w:t>effectiveness test</w:t>
      </w:r>
      <w:r w:rsidR="00381525" w:rsidRPr="00913287">
        <w:t xml:space="preserve"> </w:t>
      </w:r>
      <w:r w:rsidRPr="00913287">
        <w:t>means an assessment of:</w:t>
      </w:r>
    </w:p>
    <w:p w14:paraId="2638ACBD" w14:textId="77777777" w:rsidR="00095142" w:rsidRPr="00913287" w:rsidRDefault="00095142" w:rsidP="00095142">
      <w:pPr>
        <w:pStyle w:val="paragraph"/>
      </w:pPr>
      <w:r w:rsidRPr="00913287">
        <w:tab/>
        <w:t>(a)</w:t>
      </w:r>
      <w:r w:rsidRPr="00913287">
        <w:tab/>
        <w:t xml:space="preserve">the extent (if any) to which the efficacy and toxicity of the therapy proposed in </w:t>
      </w:r>
      <w:r w:rsidR="00381525" w:rsidRPr="00913287">
        <w:t xml:space="preserve">a </w:t>
      </w:r>
      <w:r w:rsidR="003A4FDD" w:rsidRPr="00913287">
        <w:t>submission</w:t>
      </w:r>
      <w:r w:rsidR="00381525" w:rsidRPr="00913287">
        <w:t xml:space="preserve"> </w:t>
      </w:r>
      <w:r w:rsidRPr="00913287">
        <w:t>for a disease or disorder differs from the efficacy and toxicity of any alternative therapy for the disease or disorder; and</w:t>
      </w:r>
    </w:p>
    <w:p w14:paraId="67478B80" w14:textId="77777777" w:rsidR="00095142" w:rsidRPr="00913287" w:rsidRDefault="00095142" w:rsidP="00095142">
      <w:pPr>
        <w:pStyle w:val="paragraph"/>
      </w:pPr>
      <w:r w:rsidRPr="00913287">
        <w:tab/>
        <w:t>(b)</w:t>
      </w:r>
      <w:r w:rsidRPr="00913287">
        <w:tab/>
        <w:t>the cost of the proposed therapy relative to the cost of the alternative therapy.</w:t>
      </w:r>
    </w:p>
    <w:bookmarkEnd w:id="10"/>
    <w:p w14:paraId="3EBF9A39" w14:textId="77777777" w:rsidR="00095142" w:rsidRPr="00913287" w:rsidRDefault="00095142" w:rsidP="00095142">
      <w:pPr>
        <w:pStyle w:val="Definition"/>
      </w:pPr>
      <w:r w:rsidRPr="00913287">
        <w:rPr>
          <w:b/>
          <w:i/>
        </w:rPr>
        <w:t>designated orphan drug</w:t>
      </w:r>
      <w:r w:rsidRPr="00913287">
        <w:t xml:space="preserve"> has the same meaning as in the </w:t>
      </w:r>
      <w:r w:rsidRPr="00913287">
        <w:rPr>
          <w:i/>
        </w:rPr>
        <w:t>Therapeutic Goods Regulations 1990</w:t>
      </w:r>
      <w:r w:rsidRPr="00913287">
        <w:t>.</w:t>
      </w:r>
    </w:p>
    <w:p w14:paraId="578C45B0" w14:textId="77777777" w:rsidR="00095142" w:rsidRPr="00913287" w:rsidRDefault="00095142" w:rsidP="00095142">
      <w:pPr>
        <w:pStyle w:val="Definition"/>
      </w:pPr>
      <w:r w:rsidRPr="00913287">
        <w:rPr>
          <w:b/>
          <w:i/>
        </w:rPr>
        <w:t>economic evaluation</w:t>
      </w:r>
      <w:r w:rsidRPr="00913287">
        <w:t xml:space="preserve">, for </w:t>
      </w:r>
      <w:r w:rsidR="002A41D1" w:rsidRPr="00913287">
        <w:t xml:space="preserve">a </w:t>
      </w:r>
      <w:r w:rsidR="003A4FDD" w:rsidRPr="00913287">
        <w:t>submission</w:t>
      </w:r>
      <w:r w:rsidR="002A41D1" w:rsidRPr="00913287">
        <w:t xml:space="preserve"> </w:t>
      </w:r>
      <w:r w:rsidRPr="00913287">
        <w:t xml:space="preserve">and a drug, medicinal preparation or vaccine the subject of the </w:t>
      </w:r>
      <w:r w:rsidR="002A41D1" w:rsidRPr="00913287">
        <w:t>submission</w:t>
      </w:r>
      <w:r w:rsidRPr="00913287">
        <w:t>, means data that is a comparative analysis of the costs and outcomes of:</w:t>
      </w:r>
    </w:p>
    <w:p w14:paraId="3B5A47A1" w14:textId="77777777" w:rsidR="00095142" w:rsidRPr="00913287" w:rsidRDefault="00095142" w:rsidP="00095142">
      <w:pPr>
        <w:pStyle w:val="paragraph"/>
      </w:pPr>
      <w:r w:rsidRPr="00913287">
        <w:tab/>
        <w:t>(a)</w:t>
      </w:r>
      <w:r w:rsidRPr="00913287">
        <w:tab/>
        <w:t xml:space="preserve">the therapy to be provided by the </w:t>
      </w:r>
      <w:r w:rsidR="00791616" w:rsidRPr="00913287">
        <w:t>drug, medicinal preparation or vaccine</w:t>
      </w:r>
      <w:r w:rsidRPr="00913287">
        <w:t>; and</w:t>
      </w:r>
    </w:p>
    <w:p w14:paraId="117ACB66" w14:textId="77777777" w:rsidR="00095142" w:rsidRPr="00913287" w:rsidRDefault="00095142" w:rsidP="00095142">
      <w:pPr>
        <w:pStyle w:val="paragraph"/>
      </w:pPr>
      <w:r w:rsidRPr="00913287">
        <w:tab/>
        <w:t>(b)</w:t>
      </w:r>
      <w:r w:rsidRPr="00913287">
        <w:tab/>
        <w:t xml:space="preserve">any other therapy that the applicant nominates as an alternative therapy to the </w:t>
      </w:r>
      <w:r w:rsidR="00791616" w:rsidRPr="00913287">
        <w:t>drug, medicinal preparation or vaccine</w:t>
      </w:r>
      <w:r w:rsidRPr="00913287">
        <w:t>.</w:t>
      </w:r>
    </w:p>
    <w:p w14:paraId="2ED9CEB7" w14:textId="77777777" w:rsidR="006C6D99" w:rsidRPr="00913287" w:rsidRDefault="006C6D99" w:rsidP="006C6D99">
      <w:pPr>
        <w:pStyle w:val="Definition"/>
      </w:pPr>
      <w:bookmarkStart w:id="11" w:name="_Hlk65490228"/>
      <w:r w:rsidRPr="00913287">
        <w:rPr>
          <w:b/>
          <w:i/>
        </w:rPr>
        <w:t>evaluation category</w:t>
      </w:r>
      <w:r w:rsidRPr="00913287">
        <w:t xml:space="preserve"> means a</w:t>
      </w:r>
      <w:r w:rsidR="00181BEB" w:rsidRPr="00913287">
        <w:t>n evaluation</w:t>
      </w:r>
      <w:r w:rsidRPr="00913287">
        <w:t xml:space="preserve"> category referred to in the table in </w:t>
      </w:r>
      <w:r w:rsidR="0026075A" w:rsidRPr="00913287">
        <w:t>subsection 2</w:t>
      </w:r>
      <w:r w:rsidR="00B844FF" w:rsidRPr="00913287">
        <w:t>2</w:t>
      </w:r>
      <w:r w:rsidR="00987881" w:rsidRPr="00913287">
        <w:t>(2)</w:t>
      </w:r>
      <w:r w:rsidRPr="00913287">
        <w:t>.</w:t>
      </w:r>
    </w:p>
    <w:p w14:paraId="74DC00F8" w14:textId="77777777" w:rsidR="00095142" w:rsidRPr="00913287" w:rsidRDefault="00095142" w:rsidP="00095142">
      <w:pPr>
        <w:pStyle w:val="Definition"/>
      </w:pPr>
      <w:r w:rsidRPr="00913287">
        <w:rPr>
          <w:b/>
          <w:i/>
        </w:rPr>
        <w:t>high added therapeutic value</w:t>
      </w:r>
      <w:r w:rsidRPr="00913287">
        <w:t xml:space="preserve">: a drug, medicinal preparation or vaccine has </w:t>
      </w:r>
      <w:r w:rsidRPr="00913287">
        <w:rPr>
          <w:b/>
          <w:i/>
        </w:rPr>
        <w:t>high added therapeutic value</w:t>
      </w:r>
      <w:r w:rsidRPr="00913287">
        <w:t xml:space="preserve"> if the drug, </w:t>
      </w:r>
      <w:r w:rsidR="008968E9" w:rsidRPr="00913287">
        <w:t xml:space="preserve">medicinal </w:t>
      </w:r>
      <w:r w:rsidRPr="00913287">
        <w:t>preparation or vaccine:</w:t>
      </w:r>
    </w:p>
    <w:p w14:paraId="371E16AA" w14:textId="77777777" w:rsidR="00095142" w:rsidRPr="00913287" w:rsidRDefault="00095142" w:rsidP="00095142">
      <w:pPr>
        <w:pStyle w:val="paragraph"/>
      </w:pPr>
      <w:r w:rsidRPr="00913287">
        <w:tab/>
        <w:t>(a)</w:t>
      </w:r>
      <w:r w:rsidRPr="00913287">
        <w:tab/>
        <w:t>addresses a high and urgent unmet clinical need; and</w:t>
      </w:r>
    </w:p>
    <w:p w14:paraId="1858593E" w14:textId="77777777" w:rsidR="00095142" w:rsidRPr="00913287" w:rsidRDefault="00095142" w:rsidP="00095142">
      <w:pPr>
        <w:pStyle w:val="paragraph"/>
      </w:pPr>
      <w:r w:rsidRPr="00913287">
        <w:tab/>
        <w:t>(b)</w:t>
      </w:r>
      <w:r w:rsidRPr="00913287">
        <w:tab/>
        <w:t>is expected to provide a substantial and clinically relevant improvement in efficacy, or reduction of toxicity, over any alternative therapy.</w:t>
      </w:r>
    </w:p>
    <w:bookmarkEnd w:id="11"/>
    <w:p w14:paraId="10645F11" w14:textId="77777777" w:rsidR="00095142" w:rsidRPr="00913287" w:rsidRDefault="00095142" w:rsidP="00095142">
      <w:pPr>
        <w:pStyle w:val="Definition"/>
      </w:pPr>
      <w:r w:rsidRPr="00913287">
        <w:rPr>
          <w:b/>
          <w:i/>
        </w:rPr>
        <w:t>listed brand</w:t>
      </w:r>
      <w:r w:rsidRPr="00913287">
        <w:t xml:space="preserve"> </w:t>
      </w:r>
      <w:r w:rsidR="00791616" w:rsidRPr="00913287">
        <w:t xml:space="preserve">of a pharmaceutical item </w:t>
      </w:r>
      <w:r w:rsidRPr="00913287">
        <w:t xml:space="preserve">has the meaning given by </w:t>
      </w:r>
      <w:r w:rsidR="0026075A" w:rsidRPr="00913287">
        <w:t>subsection 8</w:t>
      </w:r>
      <w:r w:rsidRPr="00913287">
        <w:t>4(1) of the Act.</w:t>
      </w:r>
    </w:p>
    <w:p w14:paraId="759FC3D9" w14:textId="77777777" w:rsidR="00095142" w:rsidRPr="00913287" w:rsidRDefault="00095142" w:rsidP="00095142">
      <w:pPr>
        <w:pStyle w:val="Definition"/>
      </w:pPr>
      <w:r w:rsidRPr="00913287">
        <w:rPr>
          <w:b/>
          <w:i/>
        </w:rPr>
        <w:t>listed drug</w:t>
      </w:r>
      <w:r w:rsidRPr="00913287">
        <w:t xml:space="preserve"> has the meaning given by </w:t>
      </w:r>
      <w:r w:rsidR="0026075A" w:rsidRPr="00913287">
        <w:t>subsection 8</w:t>
      </w:r>
      <w:r w:rsidRPr="00913287">
        <w:t>4(1) of the Act.</w:t>
      </w:r>
    </w:p>
    <w:p w14:paraId="0D295046" w14:textId="77777777" w:rsidR="00095142" w:rsidRPr="00913287" w:rsidRDefault="00095142" w:rsidP="00095142">
      <w:pPr>
        <w:pStyle w:val="Definition"/>
      </w:pPr>
      <w:r w:rsidRPr="00913287">
        <w:rPr>
          <w:b/>
          <w:i/>
        </w:rPr>
        <w:t>list management application</w:t>
      </w:r>
      <w:r w:rsidRPr="00913287">
        <w:t xml:space="preserve"> </w:t>
      </w:r>
      <w:r w:rsidR="00F4628D" w:rsidRPr="00913287">
        <w:t xml:space="preserve">has the meaning given by </w:t>
      </w:r>
      <w:r w:rsidR="0026075A" w:rsidRPr="00913287">
        <w:t>paragraph 5</w:t>
      </w:r>
      <w:r w:rsidR="00B844FF" w:rsidRPr="00913287">
        <w:t>6</w:t>
      </w:r>
      <w:r w:rsidR="006B7701" w:rsidRPr="00913287">
        <w:t>(1)</w:t>
      </w:r>
      <w:r w:rsidR="00F4628D" w:rsidRPr="00913287">
        <w:t>(a)</w:t>
      </w:r>
      <w:r w:rsidRPr="00913287">
        <w:t>.</w:t>
      </w:r>
    </w:p>
    <w:p w14:paraId="04F94B66" w14:textId="77777777" w:rsidR="00095142" w:rsidRPr="00913287" w:rsidRDefault="00095142" w:rsidP="00095142">
      <w:pPr>
        <w:pStyle w:val="Definition"/>
      </w:pPr>
      <w:r w:rsidRPr="00913287">
        <w:rPr>
          <w:b/>
          <w:i/>
        </w:rPr>
        <w:t>list management services</w:t>
      </w:r>
      <w:r w:rsidRPr="00913287">
        <w:t xml:space="preserve"> </w:t>
      </w:r>
      <w:r w:rsidR="00F4628D" w:rsidRPr="00913287">
        <w:t>has the meaning given by sub</w:t>
      </w:r>
      <w:r w:rsidR="0026075A" w:rsidRPr="00913287">
        <w:t>section 5</w:t>
      </w:r>
      <w:r w:rsidR="00B844FF" w:rsidRPr="00913287">
        <w:t>6</w:t>
      </w:r>
      <w:r w:rsidR="00F4628D" w:rsidRPr="00913287">
        <w:t>(1)</w:t>
      </w:r>
      <w:r w:rsidRPr="00913287">
        <w:t>.</w:t>
      </w:r>
    </w:p>
    <w:p w14:paraId="6ACE43D8" w14:textId="77777777" w:rsidR="00095142" w:rsidRPr="00913287" w:rsidRDefault="00095142" w:rsidP="00095142">
      <w:pPr>
        <w:pStyle w:val="Definition"/>
      </w:pPr>
      <w:r w:rsidRPr="00913287">
        <w:rPr>
          <w:b/>
          <w:i/>
        </w:rPr>
        <w:t>medicinal food</w:t>
      </w:r>
      <w:r w:rsidRPr="00913287">
        <w:t xml:space="preserve"> means food that </w:t>
      </w:r>
      <w:r w:rsidR="006C6D99" w:rsidRPr="00913287">
        <w:t xml:space="preserve">is </w:t>
      </w:r>
      <w:r w:rsidRPr="00913287">
        <w:t>therapeutic good</w:t>
      </w:r>
      <w:r w:rsidR="006C6D99" w:rsidRPr="00913287">
        <w:t>s</w:t>
      </w:r>
      <w:r w:rsidRPr="00913287">
        <w:t xml:space="preserve"> within the meaning of </w:t>
      </w:r>
      <w:r w:rsidR="00DE1911" w:rsidRPr="00913287">
        <w:t>paragraph (</w:t>
      </w:r>
      <w:r w:rsidRPr="00913287">
        <w:t xml:space="preserve">a) </w:t>
      </w:r>
      <w:r w:rsidR="00F4628D" w:rsidRPr="00913287">
        <w:t xml:space="preserve">or </w:t>
      </w:r>
      <w:r w:rsidRPr="00913287">
        <w:t xml:space="preserve">(b) of the definition of </w:t>
      </w:r>
      <w:r w:rsidRPr="00913287">
        <w:rPr>
          <w:b/>
          <w:i/>
        </w:rPr>
        <w:t>therapeutic goods</w:t>
      </w:r>
      <w:r w:rsidRPr="00913287">
        <w:t xml:space="preserve"> in </w:t>
      </w:r>
      <w:r w:rsidR="0026075A" w:rsidRPr="00913287">
        <w:t>subsection 3</w:t>
      </w:r>
      <w:r w:rsidR="002136A8" w:rsidRPr="00913287">
        <w:t>(1)</w:t>
      </w:r>
      <w:r w:rsidRPr="00913287">
        <w:t xml:space="preserve"> of the </w:t>
      </w:r>
      <w:r w:rsidRPr="00913287">
        <w:rPr>
          <w:i/>
        </w:rPr>
        <w:t>Therapeutic Goods Act 1989</w:t>
      </w:r>
      <w:r w:rsidRPr="00913287">
        <w:t>.</w:t>
      </w:r>
    </w:p>
    <w:p w14:paraId="060DB3BA" w14:textId="77777777" w:rsidR="00095142" w:rsidRPr="00913287" w:rsidRDefault="00095142" w:rsidP="00095142">
      <w:pPr>
        <w:pStyle w:val="Definition"/>
      </w:pPr>
      <w:r w:rsidRPr="00913287">
        <w:rPr>
          <w:b/>
          <w:i/>
        </w:rPr>
        <w:t>MSAC</w:t>
      </w:r>
      <w:r w:rsidRPr="00913287">
        <w:t xml:space="preserve"> means the body known as the Medical Services Advisory Committee.</w:t>
      </w:r>
    </w:p>
    <w:p w14:paraId="56B49C98" w14:textId="77777777" w:rsidR="00095142" w:rsidRPr="00913287" w:rsidRDefault="00095142" w:rsidP="00095142">
      <w:pPr>
        <w:pStyle w:val="Definition"/>
      </w:pPr>
      <w:r w:rsidRPr="00913287">
        <w:rPr>
          <w:b/>
          <w:i/>
        </w:rPr>
        <w:t>notification</w:t>
      </w:r>
      <w:r w:rsidRPr="00913287">
        <w:t>:</w:t>
      </w:r>
    </w:p>
    <w:p w14:paraId="69E84BA2" w14:textId="77777777" w:rsidR="00095142" w:rsidRPr="00913287" w:rsidRDefault="00095142" w:rsidP="00095142">
      <w:pPr>
        <w:pStyle w:val="paragraph"/>
      </w:pPr>
      <w:r w:rsidRPr="00913287">
        <w:tab/>
        <w:t>(a)</w:t>
      </w:r>
      <w:r w:rsidRPr="00913287">
        <w:tab/>
        <w:t>for an ATAGI application—</w:t>
      </w:r>
      <w:r w:rsidR="002A41D1" w:rsidRPr="00913287">
        <w:t xml:space="preserve">means a notification given under </w:t>
      </w:r>
      <w:r w:rsidR="007B6898" w:rsidRPr="00913287">
        <w:t>whichever of subsections </w:t>
      </w:r>
      <w:r w:rsidR="00B844FF" w:rsidRPr="00913287">
        <w:t>11</w:t>
      </w:r>
      <w:r w:rsidR="007B6898" w:rsidRPr="00913287">
        <w:t>(1)</w:t>
      </w:r>
      <w:r w:rsidR="005C42DB" w:rsidRPr="00913287">
        <w:t>, (2)</w:t>
      </w:r>
      <w:r w:rsidR="007B6898" w:rsidRPr="00913287">
        <w:t xml:space="preserve"> and (</w:t>
      </w:r>
      <w:r w:rsidR="005C42DB" w:rsidRPr="00913287">
        <w:t>3</w:t>
      </w:r>
      <w:r w:rsidR="007B6898" w:rsidRPr="00913287">
        <w:t xml:space="preserve">) is relevant to the </w:t>
      </w:r>
      <w:r w:rsidR="008968E9" w:rsidRPr="00913287">
        <w:t xml:space="preserve">ATAGI </w:t>
      </w:r>
      <w:r w:rsidR="007B6898" w:rsidRPr="00913287">
        <w:t xml:space="preserve">application or a notice of intent in relation to the </w:t>
      </w:r>
      <w:r w:rsidR="008968E9" w:rsidRPr="00913287">
        <w:t xml:space="preserve">ATAGI </w:t>
      </w:r>
      <w:r w:rsidR="007B6898" w:rsidRPr="00913287">
        <w:t xml:space="preserve">application; </w:t>
      </w:r>
      <w:r w:rsidRPr="00913287">
        <w:t>or</w:t>
      </w:r>
    </w:p>
    <w:p w14:paraId="0FAA6C95" w14:textId="77777777" w:rsidR="00095142" w:rsidRPr="00913287" w:rsidRDefault="00095142" w:rsidP="00095142">
      <w:pPr>
        <w:pStyle w:val="paragraph"/>
      </w:pPr>
      <w:r w:rsidRPr="00913287">
        <w:tab/>
        <w:t>(b)</w:t>
      </w:r>
      <w:r w:rsidRPr="00913287">
        <w:tab/>
        <w:t xml:space="preserve">for a </w:t>
      </w:r>
      <w:r w:rsidR="00D57DC5" w:rsidRPr="00913287">
        <w:t>pre</w:t>
      </w:r>
      <w:r w:rsidR="00913287">
        <w:noBreakHyphen/>
      </w:r>
      <w:r w:rsidR="00D57DC5" w:rsidRPr="00913287">
        <w:t xml:space="preserve">submission </w:t>
      </w:r>
      <w:r w:rsidRPr="00913287">
        <w:t>meeting application—</w:t>
      </w:r>
      <w:r w:rsidR="002A41D1" w:rsidRPr="00913287">
        <w:t xml:space="preserve">means a notification given under </w:t>
      </w:r>
      <w:r w:rsidR="002D681D" w:rsidRPr="00913287">
        <w:t>sub</w:t>
      </w:r>
      <w:r w:rsidR="0026075A" w:rsidRPr="00913287">
        <w:t>section 1</w:t>
      </w:r>
      <w:r w:rsidR="00B844FF" w:rsidRPr="00913287">
        <w:t>7</w:t>
      </w:r>
      <w:r w:rsidRPr="00913287">
        <w:t>(</w:t>
      </w:r>
      <w:r w:rsidR="008968E9" w:rsidRPr="00913287">
        <w:t>1</w:t>
      </w:r>
      <w:r w:rsidRPr="00913287">
        <w:t>); or</w:t>
      </w:r>
    </w:p>
    <w:p w14:paraId="181444BB" w14:textId="77777777" w:rsidR="00095142" w:rsidRPr="00913287" w:rsidRDefault="00095142" w:rsidP="00095142">
      <w:pPr>
        <w:pStyle w:val="paragraph"/>
      </w:pPr>
      <w:r w:rsidRPr="00913287">
        <w:tab/>
        <w:t>(c)</w:t>
      </w:r>
      <w:r w:rsidRPr="00913287">
        <w:tab/>
        <w:t xml:space="preserve">for </w:t>
      </w:r>
      <w:r w:rsidR="002A41D1" w:rsidRPr="00913287">
        <w:t xml:space="preserve">a </w:t>
      </w:r>
      <w:r w:rsidR="003A4FDD" w:rsidRPr="00913287">
        <w:t>submission</w:t>
      </w:r>
      <w:r w:rsidRPr="00913287">
        <w:t>—</w:t>
      </w:r>
      <w:r w:rsidR="002A41D1" w:rsidRPr="00913287">
        <w:t xml:space="preserve">means a notification given under </w:t>
      </w:r>
      <w:r w:rsidRPr="00913287">
        <w:t>whichever of sub</w:t>
      </w:r>
      <w:r w:rsidR="00E12C1B" w:rsidRPr="00913287">
        <w:t>sec</w:t>
      </w:r>
      <w:r w:rsidRPr="00913287">
        <w:t>tions </w:t>
      </w:r>
      <w:r w:rsidR="00B844FF" w:rsidRPr="00913287">
        <w:t>33</w:t>
      </w:r>
      <w:r w:rsidRPr="00913287">
        <w:t>(1), (</w:t>
      </w:r>
      <w:r w:rsidR="00E01248" w:rsidRPr="00913287">
        <w:t>2</w:t>
      </w:r>
      <w:r w:rsidRPr="00913287">
        <w:t>) and (</w:t>
      </w:r>
      <w:r w:rsidR="00E01248" w:rsidRPr="00913287">
        <w:t>3</w:t>
      </w:r>
      <w:r w:rsidRPr="00913287">
        <w:t xml:space="preserve">) is relevant to the </w:t>
      </w:r>
      <w:r w:rsidR="002A41D1" w:rsidRPr="00913287">
        <w:t xml:space="preserve">submission </w:t>
      </w:r>
      <w:r w:rsidRPr="00913287">
        <w:t xml:space="preserve">or </w:t>
      </w:r>
      <w:r w:rsidR="005F20AB" w:rsidRPr="00913287">
        <w:t xml:space="preserve">a </w:t>
      </w:r>
      <w:r w:rsidRPr="00913287">
        <w:t xml:space="preserve">notice of </w:t>
      </w:r>
      <w:r w:rsidR="005F20AB" w:rsidRPr="00913287">
        <w:t xml:space="preserve">intent in relation to </w:t>
      </w:r>
      <w:r w:rsidRPr="00913287">
        <w:t xml:space="preserve">the </w:t>
      </w:r>
      <w:r w:rsidR="002A41D1" w:rsidRPr="00913287">
        <w:t>submission</w:t>
      </w:r>
      <w:r w:rsidRPr="00913287">
        <w:t>; or</w:t>
      </w:r>
    </w:p>
    <w:p w14:paraId="5C9D810A" w14:textId="77777777" w:rsidR="00095142" w:rsidRPr="00913287" w:rsidRDefault="00095142" w:rsidP="00095142">
      <w:pPr>
        <w:pStyle w:val="paragraph"/>
      </w:pPr>
      <w:r w:rsidRPr="00913287">
        <w:tab/>
        <w:t>(d)</w:t>
      </w:r>
      <w:r w:rsidRPr="00913287">
        <w:tab/>
        <w:t>for a pricing application—</w:t>
      </w:r>
      <w:r w:rsidR="002A41D1" w:rsidRPr="00913287">
        <w:t xml:space="preserve">means a notification given under </w:t>
      </w:r>
      <w:r w:rsidRPr="00913287">
        <w:t>whichever of sub</w:t>
      </w:r>
      <w:r w:rsidR="00E12C1B" w:rsidRPr="00913287">
        <w:t>sec</w:t>
      </w:r>
      <w:r w:rsidRPr="00913287">
        <w:t>tions </w:t>
      </w:r>
      <w:r w:rsidR="00B844FF" w:rsidRPr="00913287">
        <w:t>50</w:t>
      </w:r>
      <w:r w:rsidRPr="00913287">
        <w:t>(1), (</w:t>
      </w:r>
      <w:r w:rsidR="00E01248" w:rsidRPr="00913287">
        <w:t>2</w:t>
      </w:r>
      <w:r w:rsidRPr="00913287">
        <w:t>) and (</w:t>
      </w:r>
      <w:r w:rsidR="00E01248" w:rsidRPr="00913287">
        <w:t>3</w:t>
      </w:r>
      <w:r w:rsidRPr="00913287">
        <w:t xml:space="preserve">) is relevant to the </w:t>
      </w:r>
      <w:r w:rsidR="00997210" w:rsidRPr="00913287">
        <w:t xml:space="preserve">pricing </w:t>
      </w:r>
      <w:r w:rsidRPr="00913287">
        <w:t xml:space="preserve">application or </w:t>
      </w:r>
      <w:r w:rsidR="005F20AB" w:rsidRPr="00913287">
        <w:t xml:space="preserve">a </w:t>
      </w:r>
      <w:r w:rsidRPr="00913287">
        <w:t xml:space="preserve">notice of </w:t>
      </w:r>
      <w:r w:rsidR="005F20AB" w:rsidRPr="00913287">
        <w:t xml:space="preserve">intent in relation to </w:t>
      </w:r>
      <w:r w:rsidRPr="00913287">
        <w:t xml:space="preserve">the </w:t>
      </w:r>
      <w:r w:rsidR="00997210" w:rsidRPr="00913287">
        <w:t xml:space="preserve">pricing </w:t>
      </w:r>
      <w:r w:rsidRPr="00913287">
        <w:t>application; or</w:t>
      </w:r>
    </w:p>
    <w:p w14:paraId="216C44EF" w14:textId="77777777" w:rsidR="00095142" w:rsidRPr="00913287" w:rsidRDefault="00095142" w:rsidP="00095142">
      <w:pPr>
        <w:pStyle w:val="paragraph"/>
      </w:pPr>
      <w:r w:rsidRPr="00913287">
        <w:tab/>
        <w:t>(</w:t>
      </w:r>
      <w:r w:rsidR="006B7701" w:rsidRPr="00913287">
        <w:t>e</w:t>
      </w:r>
      <w:r w:rsidRPr="00913287">
        <w:t>)</w:t>
      </w:r>
      <w:r w:rsidRPr="00913287">
        <w:tab/>
        <w:t>for a list management application—</w:t>
      </w:r>
      <w:r w:rsidR="002A41D1" w:rsidRPr="00913287">
        <w:t xml:space="preserve">means a notification given under </w:t>
      </w:r>
      <w:r w:rsidR="0026075A" w:rsidRPr="00913287">
        <w:t>section 5</w:t>
      </w:r>
      <w:r w:rsidR="00B844FF" w:rsidRPr="00913287">
        <w:t>8</w:t>
      </w:r>
      <w:r w:rsidRPr="00913287">
        <w:t>.</w:t>
      </w:r>
    </w:p>
    <w:p w14:paraId="519D58AB" w14:textId="77777777" w:rsidR="00621E95" w:rsidRPr="00913287" w:rsidRDefault="00621E95" w:rsidP="00621E95">
      <w:pPr>
        <w:pStyle w:val="Definition"/>
      </w:pPr>
      <w:r w:rsidRPr="00913287">
        <w:rPr>
          <w:b/>
          <w:i/>
        </w:rPr>
        <w:t>PBS prescriber</w:t>
      </w:r>
      <w:r w:rsidRPr="00913287">
        <w:t xml:space="preserve"> has the meaning given by </w:t>
      </w:r>
      <w:r w:rsidR="0026075A" w:rsidRPr="00913287">
        <w:t>subsection 8</w:t>
      </w:r>
      <w:r w:rsidRPr="00913287">
        <w:t>4(1) of the Act.</w:t>
      </w:r>
    </w:p>
    <w:p w14:paraId="1C5F7BC7" w14:textId="77777777" w:rsidR="00095142" w:rsidRPr="00913287" w:rsidRDefault="00095142" w:rsidP="00095142">
      <w:pPr>
        <w:pStyle w:val="Definition"/>
      </w:pPr>
      <w:r w:rsidRPr="00913287">
        <w:rPr>
          <w:b/>
          <w:i/>
        </w:rPr>
        <w:t>pharmaceutical item</w:t>
      </w:r>
      <w:r w:rsidRPr="00913287">
        <w:t xml:space="preserve"> has the meaning given by </w:t>
      </w:r>
      <w:r w:rsidR="0026075A" w:rsidRPr="00913287">
        <w:t>section 8</w:t>
      </w:r>
      <w:r w:rsidRPr="00913287">
        <w:t>4AB of the Act.</w:t>
      </w:r>
    </w:p>
    <w:p w14:paraId="161C4B1A" w14:textId="77777777" w:rsidR="00D57DC5" w:rsidRPr="00913287" w:rsidRDefault="00D57DC5" w:rsidP="00D57DC5">
      <w:pPr>
        <w:pStyle w:val="Definition"/>
      </w:pPr>
      <w:r w:rsidRPr="00913287">
        <w:rPr>
          <w:b/>
          <w:i/>
        </w:rPr>
        <w:t>pre</w:t>
      </w:r>
      <w:r w:rsidR="00913287">
        <w:rPr>
          <w:b/>
          <w:i/>
        </w:rPr>
        <w:noBreakHyphen/>
      </w:r>
      <w:r w:rsidRPr="00913287">
        <w:rPr>
          <w:b/>
          <w:i/>
        </w:rPr>
        <w:t>submission meeting application</w:t>
      </w:r>
      <w:r w:rsidRPr="00913287">
        <w:t xml:space="preserve"> </w:t>
      </w:r>
      <w:r w:rsidR="00F4628D" w:rsidRPr="00913287">
        <w:t>has the meaning given by paragraph</w:t>
      </w:r>
      <w:r w:rsidR="00A0778A">
        <w:t xml:space="preserve"> </w:t>
      </w:r>
      <w:r w:rsidR="00B844FF" w:rsidRPr="00913287">
        <w:t>14</w:t>
      </w:r>
      <w:r w:rsidR="00F4628D" w:rsidRPr="00913287">
        <w:t>(a)</w:t>
      </w:r>
      <w:r w:rsidRPr="00913287">
        <w:t>.</w:t>
      </w:r>
    </w:p>
    <w:p w14:paraId="5679D4B3" w14:textId="77777777" w:rsidR="00095142" w:rsidRPr="00913287" w:rsidRDefault="00095142" w:rsidP="00095142">
      <w:pPr>
        <w:pStyle w:val="Definition"/>
      </w:pPr>
      <w:r w:rsidRPr="00913287">
        <w:rPr>
          <w:b/>
          <w:i/>
        </w:rPr>
        <w:t>pricing application</w:t>
      </w:r>
      <w:r w:rsidRPr="00913287">
        <w:t xml:space="preserve"> </w:t>
      </w:r>
      <w:r w:rsidR="00F4628D" w:rsidRPr="00913287">
        <w:t xml:space="preserve">has the meaning given by </w:t>
      </w:r>
      <w:r w:rsidR="0026075A" w:rsidRPr="00913287">
        <w:t>subsection 4</w:t>
      </w:r>
      <w:r w:rsidR="00B844FF" w:rsidRPr="00913287">
        <w:t>0</w:t>
      </w:r>
      <w:r w:rsidR="00F4628D" w:rsidRPr="00913287">
        <w:t>(1)</w:t>
      </w:r>
      <w:r w:rsidRPr="00913287">
        <w:t>.</w:t>
      </w:r>
    </w:p>
    <w:p w14:paraId="1AE1AFF8" w14:textId="77777777" w:rsidR="008F0725" w:rsidRPr="00913287" w:rsidRDefault="008F0725" w:rsidP="00095142">
      <w:pPr>
        <w:pStyle w:val="Definition"/>
      </w:pPr>
      <w:r w:rsidRPr="00913287">
        <w:rPr>
          <w:b/>
          <w:i/>
        </w:rPr>
        <w:t>pricing category</w:t>
      </w:r>
      <w:r w:rsidR="00791616" w:rsidRPr="00913287">
        <w:t xml:space="preserve"> </w:t>
      </w:r>
      <w:r w:rsidRPr="00913287">
        <w:t xml:space="preserve">means </w:t>
      </w:r>
      <w:r w:rsidR="00987881" w:rsidRPr="00913287">
        <w:t xml:space="preserve">a pricing category referred to in the table in </w:t>
      </w:r>
      <w:r w:rsidR="0026075A" w:rsidRPr="00913287">
        <w:t>subsection 4</w:t>
      </w:r>
      <w:r w:rsidR="00B844FF" w:rsidRPr="00913287">
        <w:t>1</w:t>
      </w:r>
      <w:r w:rsidR="00987881" w:rsidRPr="00913287">
        <w:t>(1).</w:t>
      </w:r>
    </w:p>
    <w:p w14:paraId="5F2887DF" w14:textId="77777777" w:rsidR="00095142" w:rsidRPr="00913287" w:rsidRDefault="00095142" w:rsidP="00095142">
      <w:pPr>
        <w:pStyle w:val="Definition"/>
      </w:pPr>
      <w:r w:rsidRPr="00913287">
        <w:rPr>
          <w:b/>
          <w:i/>
        </w:rPr>
        <w:t>pricing services</w:t>
      </w:r>
      <w:r w:rsidRPr="00913287">
        <w:t xml:space="preserve"> </w:t>
      </w:r>
      <w:r w:rsidR="00F4628D" w:rsidRPr="00913287">
        <w:t xml:space="preserve">has the meaning given by </w:t>
      </w:r>
      <w:r w:rsidR="0026075A" w:rsidRPr="00913287">
        <w:t>subsection 4</w:t>
      </w:r>
      <w:r w:rsidR="00B844FF" w:rsidRPr="00913287">
        <w:t>0</w:t>
      </w:r>
      <w:r w:rsidR="00F4628D" w:rsidRPr="00913287">
        <w:t>(1)</w:t>
      </w:r>
      <w:r w:rsidRPr="00913287">
        <w:t>.</w:t>
      </w:r>
    </w:p>
    <w:p w14:paraId="30F15A7E" w14:textId="77777777" w:rsidR="00A6601E" w:rsidRPr="00913287" w:rsidRDefault="00A6601E" w:rsidP="00095142">
      <w:pPr>
        <w:pStyle w:val="Definition"/>
      </w:pPr>
      <w:r w:rsidRPr="00913287">
        <w:rPr>
          <w:b/>
          <w:i/>
        </w:rPr>
        <w:t>reviewable decision</w:t>
      </w:r>
      <w:r w:rsidRPr="00913287">
        <w:t xml:space="preserve"> </w:t>
      </w:r>
      <w:r w:rsidR="00F4628D" w:rsidRPr="00913287">
        <w:t xml:space="preserve">has the meaning given by </w:t>
      </w:r>
      <w:r w:rsidR="0026075A" w:rsidRPr="00913287">
        <w:t>section 7</w:t>
      </w:r>
      <w:r w:rsidR="00B844FF" w:rsidRPr="00913287">
        <w:t>1</w:t>
      </w:r>
      <w:r w:rsidRPr="00913287">
        <w:t>.</w:t>
      </w:r>
    </w:p>
    <w:p w14:paraId="36295D81" w14:textId="77777777" w:rsidR="003A4FDD" w:rsidRPr="00913287" w:rsidRDefault="003A4FDD" w:rsidP="003A4FDD">
      <w:pPr>
        <w:pStyle w:val="Definition"/>
      </w:pPr>
      <w:r w:rsidRPr="00913287">
        <w:rPr>
          <w:b/>
          <w:i/>
        </w:rPr>
        <w:t>submission</w:t>
      </w:r>
      <w:r w:rsidRPr="00913287">
        <w:t xml:space="preserve"> means a submission referred to in </w:t>
      </w:r>
      <w:r w:rsidR="0026075A" w:rsidRPr="00913287">
        <w:t>subsection 2</w:t>
      </w:r>
      <w:r w:rsidRPr="00913287">
        <w:t>1(1).</w:t>
      </w:r>
    </w:p>
    <w:p w14:paraId="6BF4ED82" w14:textId="77777777" w:rsidR="00095142" w:rsidRPr="00913287" w:rsidRDefault="00095142" w:rsidP="00095142">
      <w:pPr>
        <w:pStyle w:val="Definition"/>
      </w:pPr>
      <w:r w:rsidRPr="00913287">
        <w:rPr>
          <w:b/>
          <w:i/>
        </w:rPr>
        <w:t>submission due day</w:t>
      </w:r>
      <w:r w:rsidRPr="00913287">
        <w:t xml:space="preserve"> has the meaning given by </w:t>
      </w:r>
      <w:r w:rsidR="0026075A" w:rsidRPr="00913287">
        <w:t>subsection 3</w:t>
      </w:r>
      <w:r w:rsidR="00B844FF" w:rsidRPr="00913287">
        <w:t>1</w:t>
      </w:r>
      <w:r w:rsidRPr="00913287">
        <w:t>(3).</w:t>
      </w:r>
    </w:p>
    <w:p w14:paraId="2E4897A7" w14:textId="77777777" w:rsidR="00095142" w:rsidRPr="00913287" w:rsidRDefault="00095142" w:rsidP="00095142">
      <w:pPr>
        <w:pStyle w:val="Definition"/>
      </w:pPr>
      <w:r w:rsidRPr="00913287">
        <w:rPr>
          <w:b/>
          <w:i/>
        </w:rPr>
        <w:t>submission services</w:t>
      </w:r>
      <w:r w:rsidRPr="00913287">
        <w:t xml:space="preserve"> </w:t>
      </w:r>
      <w:r w:rsidR="00F4628D" w:rsidRPr="00913287">
        <w:t xml:space="preserve">has the meaning given by </w:t>
      </w:r>
      <w:r w:rsidR="0026075A" w:rsidRPr="00913287">
        <w:t>subsection 2</w:t>
      </w:r>
      <w:r w:rsidR="00B844FF" w:rsidRPr="00913287">
        <w:t>2</w:t>
      </w:r>
      <w:r w:rsidR="00987881" w:rsidRPr="00913287">
        <w:t>(1)</w:t>
      </w:r>
      <w:r w:rsidRPr="00913287">
        <w:t>.</w:t>
      </w:r>
    </w:p>
    <w:p w14:paraId="31EEAC39" w14:textId="77777777" w:rsidR="00095142" w:rsidRPr="00913287" w:rsidRDefault="00095142" w:rsidP="00095142">
      <w:pPr>
        <w:pStyle w:val="Definition"/>
      </w:pPr>
      <w:r w:rsidRPr="00913287">
        <w:rPr>
          <w:b/>
          <w:i/>
        </w:rPr>
        <w:t>Therapeutic Goods Administration</w:t>
      </w:r>
      <w:r w:rsidRPr="00913287">
        <w:t xml:space="preserve"> means the part of the Department known as the Therapeutic Goods Administration.</w:t>
      </w:r>
    </w:p>
    <w:p w14:paraId="2C51D648" w14:textId="77777777" w:rsidR="00095142" w:rsidRPr="00913287" w:rsidRDefault="00BA0238" w:rsidP="00E12C1B">
      <w:pPr>
        <w:pStyle w:val="ActHead2"/>
        <w:pageBreakBefore/>
      </w:pPr>
      <w:bookmarkStart w:id="12" w:name="_Toc90652517"/>
      <w:r w:rsidRPr="00927EA6">
        <w:rPr>
          <w:rStyle w:val="CharPartNo"/>
        </w:rPr>
        <w:t>Part 2</w:t>
      </w:r>
      <w:r w:rsidR="00095142" w:rsidRPr="00913287">
        <w:t>—</w:t>
      </w:r>
      <w:r w:rsidR="00095142" w:rsidRPr="00927EA6">
        <w:rPr>
          <w:rStyle w:val="CharPartText"/>
        </w:rPr>
        <w:t>Pre</w:t>
      </w:r>
      <w:r w:rsidR="00913287" w:rsidRPr="00927EA6">
        <w:rPr>
          <w:rStyle w:val="CharPartText"/>
        </w:rPr>
        <w:noBreakHyphen/>
      </w:r>
      <w:r w:rsidR="00095142" w:rsidRPr="00927EA6">
        <w:rPr>
          <w:rStyle w:val="CharPartText"/>
        </w:rPr>
        <w:t>submission services</w:t>
      </w:r>
      <w:bookmarkEnd w:id="12"/>
    </w:p>
    <w:p w14:paraId="5A965E3F" w14:textId="77777777" w:rsidR="0006101D" w:rsidRPr="00913287" w:rsidRDefault="00B47004" w:rsidP="0006101D">
      <w:pPr>
        <w:pStyle w:val="ActHead3"/>
      </w:pPr>
      <w:bookmarkStart w:id="13" w:name="_Toc90652518"/>
      <w:r w:rsidRPr="00927EA6">
        <w:rPr>
          <w:rStyle w:val="CharDivNo"/>
        </w:rPr>
        <w:t>Division 1</w:t>
      </w:r>
      <w:r w:rsidR="0006101D" w:rsidRPr="00913287">
        <w:t>—</w:t>
      </w:r>
      <w:r w:rsidR="0006101D" w:rsidRPr="00927EA6">
        <w:rPr>
          <w:rStyle w:val="CharDivText"/>
        </w:rPr>
        <w:t>Preliminary</w:t>
      </w:r>
      <w:bookmarkEnd w:id="13"/>
    </w:p>
    <w:p w14:paraId="55AA8BC6" w14:textId="77777777" w:rsidR="0006101D" w:rsidRPr="00913287" w:rsidRDefault="00B844FF" w:rsidP="0006101D">
      <w:pPr>
        <w:pStyle w:val="ActHead5"/>
      </w:pPr>
      <w:bookmarkStart w:id="14" w:name="_Toc90652519"/>
      <w:r w:rsidRPr="00927EA6">
        <w:rPr>
          <w:rStyle w:val="CharSectno"/>
        </w:rPr>
        <w:t>6</w:t>
      </w:r>
      <w:r w:rsidR="0006101D" w:rsidRPr="00913287">
        <w:t xml:space="preserve">  Simplified outline of this Part</w:t>
      </w:r>
      <w:bookmarkEnd w:id="14"/>
    </w:p>
    <w:p w14:paraId="0AC1128F" w14:textId="77777777" w:rsidR="00745E81" w:rsidRPr="00913287" w:rsidRDefault="00745E81" w:rsidP="00745E81">
      <w:pPr>
        <w:pStyle w:val="SOHeadBold"/>
      </w:pPr>
      <w:r w:rsidRPr="00913287">
        <w:t>ATAGI advice</w:t>
      </w:r>
    </w:p>
    <w:p w14:paraId="2BF1B372" w14:textId="77777777" w:rsidR="001D3C54" w:rsidRPr="00913287" w:rsidRDefault="00A71CFC" w:rsidP="001D3C54">
      <w:pPr>
        <w:pStyle w:val="SOText"/>
      </w:pPr>
      <w:r w:rsidRPr="00913287">
        <w:t xml:space="preserve">ATAGI may, on application </w:t>
      </w:r>
      <w:r w:rsidR="00542B0C" w:rsidRPr="00913287">
        <w:t xml:space="preserve">(an ATAGI application) </w:t>
      </w:r>
      <w:r w:rsidRPr="00913287">
        <w:t xml:space="preserve">by a </w:t>
      </w:r>
      <w:r w:rsidR="001D3C54" w:rsidRPr="00913287">
        <w:t>person</w:t>
      </w:r>
      <w:r w:rsidRPr="00913287">
        <w:t>,</w:t>
      </w:r>
      <w:r w:rsidR="001D3C54" w:rsidRPr="00913287">
        <w:t xml:space="preserve"> </w:t>
      </w:r>
      <w:r w:rsidRPr="00913287">
        <w:t xml:space="preserve">provide </w:t>
      </w:r>
      <w:r w:rsidR="001D3C54" w:rsidRPr="00913287">
        <w:t xml:space="preserve">advice </w:t>
      </w:r>
      <w:r w:rsidRPr="00913287">
        <w:t xml:space="preserve">to the person </w:t>
      </w:r>
      <w:r w:rsidR="001D3C54" w:rsidRPr="00913287">
        <w:t xml:space="preserve">to </w:t>
      </w:r>
      <w:r w:rsidRPr="00913287">
        <w:t xml:space="preserve">be </w:t>
      </w:r>
      <w:r w:rsidR="001D3C54" w:rsidRPr="00913287">
        <w:t>include</w:t>
      </w:r>
      <w:r w:rsidRPr="00913287">
        <w:t>d</w:t>
      </w:r>
      <w:r w:rsidR="001D3C54" w:rsidRPr="00913287">
        <w:t xml:space="preserve"> in </w:t>
      </w:r>
      <w:r w:rsidR="00FA3FED" w:rsidRPr="00913287">
        <w:t xml:space="preserve">the person’s </w:t>
      </w:r>
      <w:r w:rsidR="001D3C54" w:rsidRPr="00913287">
        <w:t xml:space="preserve">proposed </w:t>
      </w:r>
      <w:r w:rsidR="003A4FDD" w:rsidRPr="00913287">
        <w:t>submission</w:t>
      </w:r>
      <w:r w:rsidR="001D3C54" w:rsidRPr="00913287">
        <w:t xml:space="preserve"> to the Committee</w:t>
      </w:r>
      <w:r w:rsidR="00973D14" w:rsidRPr="00913287">
        <w:t>.</w:t>
      </w:r>
    </w:p>
    <w:p w14:paraId="727DD86E" w14:textId="77777777" w:rsidR="00973D14" w:rsidRPr="00913287" w:rsidRDefault="00973D14" w:rsidP="001D3C54">
      <w:pPr>
        <w:pStyle w:val="SOText"/>
      </w:pPr>
      <w:r w:rsidRPr="00913287">
        <w:t xml:space="preserve">A fee is payable for the </w:t>
      </w:r>
      <w:r w:rsidR="000C301C" w:rsidRPr="00913287">
        <w:t xml:space="preserve">service of ATAGI providing </w:t>
      </w:r>
      <w:r w:rsidRPr="00913287">
        <w:t>the advice</w:t>
      </w:r>
      <w:r w:rsidR="00745E81" w:rsidRPr="00913287">
        <w:t xml:space="preserve"> (unless a fee exemption applies or the fee is waived)</w:t>
      </w:r>
      <w:r w:rsidRPr="00913287">
        <w:t xml:space="preserve">. The amount of the fee depends on </w:t>
      </w:r>
      <w:r w:rsidR="000E4BA4" w:rsidRPr="00913287">
        <w:t xml:space="preserve">whether the </w:t>
      </w:r>
      <w:r w:rsidR="00542B0C" w:rsidRPr="00913287">
        <w:t xml:space="preserve">ATAGI </w:t>
      </w:r>
      <w:r w:rsidRPr="00913287">
        <w:t>application</w:t>
      </w:r>
      <w:r w:rsidR="000E4BA4" w:rsidRPr="00913287">
        <w:t xml:space="preserve"> is categorised as complex or simple</w:t>
      </w:r>
      <w:r w:rsidRPr="00913287">
        <w:t>.</w:t>
      </w:r>
      <w:r w:rsidR="00C70DF7" w:rsidRPr="00913287">
        <w:t xml:space="preserve"> A person may request the Secretary to decide whether the person’s ATAGI application is in a simple </w:t>
      </w:r>
      <w:r w:rsidR="006946E2" w:rsidRPr="00913287">
        <w:t>category</w:t>
      </w:r>
      <w:r w:rsidR="00C70DF7" w:rsidRPr="00913287">
        <w:t>.</w:t>
      </w:r>
    </w:p>
    <w:p w14:paraId="60E4E0C1" w14:textId="77777777" w:rsidR="000F0D55" w:rsidRPr="00913287" w:rsidRDefault="000E4BA4" w:rsidP="001D3C54">
      <w:pPr>
        <w:pStyle w:val="SOText"/>
      </w:pPr>
      <w:r w:rsidRPr="00913287">
        <w:t>The person will generally need to have given the Department a notice of intent in relation to the ATAGI application at least 10 business days before the ATAGI application due day for the application</w:t>
      </w:r>
      <w:r w:rsidR="007C269A" w:rsidRPr="00913287">
        <w:t>.</w:t>
      </w:r>
    </w:p>
    <w:p w14:paraId="478F426D" w14:textId="77777777" w:rsidR="000676BB" w:rsidRPr="00913287" w:rsidRDefault="000676BB" w:rsidP="001D3C54">
      <w:pPr>
        <w:pStyle w:val="SOText"/>
      </w:pPr>
      <w:r w:rsidRPr="00913287">
        <w:t xml:space="preserve">The ATAGI application must be </w:t>
      </w:r>
      <w:r w:rsidR="00C70DF7" w:rsidRPr="00913287">
        <w:t xml:space="preserve">given to the Department </w:t>
      </w:r>
      <w:r w:rsidRPr="00913287">
        <w:t>on or before the ATAGI application due day.</w:t>
      </w:r>
    </w:p>
    <w:p w14:paraId="5DF4222B" w14:textId="77777777" w:rsidR="000F0D55" w:rsidRPr="00913287" w:rsidRDefault="000F0D55" w:rsidP="000F0D55">
      <w:pPr>
        <w:pStyle w:val="SOText"/>
      </w:pPr>
      <w:r w:rsidRPr="00913287">
        <w:t>ATAGI will not provide advice in response to the ATAGI application if a notice of intent in relation to the ATAGI application was not given, unless a notice of intent was not required because of an urgent public health need.</w:t>
      </w:r>
    </w:p>
    <w:p w14:paraId="79CFABE7" w14:textId="77777777" w:rsidR="000E4BA4" w:rsidRPr="00913287" w:rsidRDefault="000E4BA4" w:rsidP="001D3C54">
      <w:pPr>
        <w:pStyle w:val="SOText"/>
      </w:pPr>
      <w:r w:rsidRPr="00913287">
        <w:t xml:space="preserve">If a notice of intent in relation to a proposed ATAGI application is withdrawn soon after it is given, or an ATAGI application is withdrawn soon after it is made, the fee amount (if any) paid, except the amount of the deposit included in the fee amount, will be refunded. If no fee amount was paid before the withdrawal, a fee for the provision of administrative services by the Department in relation to the notice of intent or the </w:t>
      </w:r>
      <w:r w:rsidR="000676BB" w:rsidRPr="00913287">
        <w:t xml:space="preserve">ATAGI </w:t>
      </w:r>
      <w:r w:rsidRPr="00913287">
        <w:t>application will be payable</w:t>
      </w:r>
      <w:r w:rsidR="000676BB" w:rsidRPr="00913287">
        <w:t>.</w:t>
      </w:r>
    </w:p>
    <w:p w14:paraId="2F02A66B" w14:textId="77777777" w:rsidR="00745E81" w:rsidRPr="00913287" w:rsidRDefault="00745E81" w:rsidP="00745E81">
      <w:pPr>
        <w:pStyle w:val="SOHeadBold"/>
      </w:pPr>
      <w:r w:rsidRPr="00913287">
        <w:t>Pre</w:t>
      </w:r>
      <w:r w:rsidR="00913287">
        <w:noBreakHyphen/>
      </w:r>
      <w:r w:rsidRPr="00913287">
        <w:t>submission meetings</w:t>
      </w:r>
    </w:p>
    <w:p w14:paraId="13B7271F" w14:textId="77777777" w:rsidR="00A71CFC" w:rsidRPr="00913287" w:rsidRDefault="00A71CFC" w:rsidP="00745E81">
      <w:pPr>
        <w:pStyle w:val="SOText"/>
      </w:pPr>
      <w:r w:rsidRPr="00913287">
        <w:t xml:space="preserve">The Department may, on application </w:t>
      </w:r>
      <w:r w:rsidR="00542B0C" w:rsidRPr="00913287">
        <w:t>(a pre</w:t>
      </w:r>
      <w:r w:rsidR="00913287">
        <w:noBreakHyphen/>
      </w:r>
      <w:r w:rsidR="00542B0C" w:rsidRPr="00913287">
        <w:t xml:space="preserve">submission </w:t>
      </w:r>
      <w:r w:rsidR="00181BEB" w:rsidRPr="00913287">
        <w:t xml:space="preserve">meeting </w:t>
      </w:r>
      <w:r w:rsidR="00542B0C" w:rsidRPr="00913287">
        <w:t xml:space="preserve">application) </w:t>
      </w:r>
      <w:r w:rsidRPr="00913287">
        <w:t>by a person, hold a pre</w:t>
      </w:r>
      <w:r w:rsidR="00913287">
        <w:noBreakHyphen/>
      </w:r>
      <w:r w:rsidRPr="00913287">
        <w:t xml:space="preserve">submission meeting with the person in relation to the preparation of the person’s proposed </w:t>
      </w:r>
      <w:r w:rsidR="003A4FDD" w:rsidRPr="00913287">
        <w:t>submission</w:t>
      </w:r>
      <w:r w:rsidRPr="00913287">
        <w:t xml:space="preserve"> to the Committee</w:t>
      </w:r>
      <w:r w:rsidR="00FA3FED" w:rsidRPr="00913287">
        <w:t>.</w:t>
      </w:r>
    </w:p>
    <w:p w14:paraId="74649857" w14:textId="77777777" w:rsidR="00FA3FED" w:rsidRPr="00913287" w:rsidRDefault="00FA3FED" w:rsidP="00745E81">
      <w:pPr>
        <w:pStyle w:val="SOText"/>
      </w:pPr>
      <w:r w:rsidRPr="00913287">
        <w:t>A fee is payable for the service of the Department holding the pre</w:t>
      </w:r>
      <w:r w:rsidR="00913287">
        <w:noBreakHyphen/>
      </w:r>
      <w:r w:rsidRPr="00913287">
        <w:t>submission meeting. The amount of the fee depends on the category of the pre</w:t>
      </w:r>
      <w:r w:rsidR="00913287">
        <w:noBreakHyphen/>
      </w:r>
      <w:r w:rsidRPr="00913287">
        <w:t>submission meeting.</w:t>
      </w:r>
    </w:p>
    <w:p w14:paraId="523537C4" w14:textId="77777777" w:rsidR="00542B0C" w:rsidRPr="00913287" w:rsidRDefault="00542B0C" w:rsidP="00745E81">
      <w:pPr>
        <w:pStyle w:val="SOText"/>
      </w:pPr>
      <w:r w:rsidRPr="00913287">
        <w:t>If a pre</w:t>
      </w:r>
      <w:r w:rsidR="00913287">
        <w:noBreakHyphen/>
      </w:r>
      <w:r w:rsidRPr="00913287">
        <w:t xml:space="preserve">submission meeting application is withdrawn before a certain time, </w:t>
      </w:r>
      <w:r w:rsidR="000B4A9A" w:rsidRPr="00913287">
        <w:t xml:space="preserve">the </w:t>
      </w:r>
      <w:r w:rsidRPr="00913287">
        <w:t xml:space="preserve">fee amount </w:t>
      </w:r>
      <w:r w:rsidR="000B4A9A" w:rsidRPr="00913287">
        <w:t xml:space="preserve">(if any) </w:t>
      </w:r>
      <w:r w:rsidRPr="00913287">
        <w:t>paid for the service of the Department holding the meeting will be refunded</w:t>
      </w:r>
      <w:r w:rsidR="000B4A9A" w:rsidRPr="00913287">
        <w:t xml:space="preserve"> in full</w:t>
      </w:r>
      <w:r w:rsidRPr="00913287">
        <w:t>.</w:t>
      </w:r>
    </w:p>
    <w:p w14:paraId="5EA94546" w14:textId="77777777" w:rsidR="00095142" w:rsidRPr="00913287" w:rsidRDefault="0034416A" w:rsidP="0006101D">
      <w:pPr>
        <w:pStyle w:val="ActHead3"/>
        <w:pageBreakBefore/>
      </w:pPr>
      <w:bookmarkStart w:id="15" w:name="_Toc90652520"/>
      <w:r w:rsidRPr="00927EA6">
        <w:rPr>
          <w:rStyle w:val="CharDivNo"/>
        </w:rPr>
        <w:t>Division 2</w:t>
      </w:r>
      <w:r w:rsidR="00095142" w:rsidRPr="00913287">
        <w:t>—</w:t>
      </w:r>
      <w:r w:rsidR="00095142" w:rsidRPr="00927EA6">
        <w:rPr>
          <w:rStyle w:val="CharDivText"/>
        </w:rPr>
        <w:t>ATAGI advice</w:t>
      </w:r>
      <w:bookmarkEnd w:id="15"/>
    </w:p>
    <w:p w14:paraId="1ED37DED" w14:textId="77777777" w:rsidR="00095142" w:rsidRPr="00913287" w:rsidRDefault="00B844FF" w:rsidP="00095142">
      <w:pPr>
        <w:pStyle w:val="ActHead5"/>
      </w:pPr>
      <w:bookmarkStart w:id="16" w:name="_Toc90652521"/>
      <w:r w:rsidRPr="00927EA6">
        <w:rPr>
          <w:rStyle w:val="CharSectno"/>
        </w:rPr>
        <w:t>7</w:t>
      </w:r>
      <w:r w:rsidR="00095142" w:rsidRPr="00913287">
        <w:t xml:space="preserve">  Fee for providing ATAGI advice</w:t>
      </w:r>
      <w:bookmarkEnd w:id="16"/>
    </w:p>
    <w:p w14:paraId="3292AB5D" w14:textId="77777777" w:rsidR="00095142" w:rsidRPr="00913287" w:rsidRDefault="00095142" w:rsidP="00095142">
      <w:pPr>
        <w:pStyle w:val="subsection"/>
      </w:pPr>
      <w:r w:rsidRPr="00913287">
        <w:tab/>
        <w:t>(1)</w:t>
      </w:r>
      <w:r w:rsidRPr="00913287">
        <w:tab/>
        <w:t>A person may make an application (</w:t>
      </w:r>
      <w:r w:rsidR="009C3925" w:rsidRPr="00913287">
        <w:t xml:space="preserve">an </w:t>
      </w:r>
      <w:r w:rsidRPr="00913287">
        <w:rPr>
          <w:b/>
          <w:i/>
        </w:rPr>
        <w:t>ATAGI application</w:t>
      </w:r>
      <w:r w:rsidRPr="00913287">
        <w:t xml:space="preserve">) for the </w:t>
      </w:r>
      <w:r w:rsidR="000C301C" w:rsidRPr="00913287">
        <w:t xml:space="preserve">service of ATAGI providing </w:t>
      </w:r>
      <w:r w:rsidRPr="00913287">
        <w:t>advice (</w:t>
      </w:r>
      <w:r w:rsidRPr="00913287">
        <w:rPr>
          <w:b/>
          <w:i/>
        </w:rPr>
        <w:t>ATAGI advice</w:t>
      </w:r>
      <w:r w:rsidRPr="00913287">
        <w:t xml:space="preserve">) to the person for the person to include in a proposed </w:t>
      </w:r>
      <w:r w:rsidR="003A4FDD" w:rsidRPr="00913287">
        <w:t>submission</w:t>
      </w:r>
      <w:r w:rsidRPr="00913287">
        <w:t xml:space="preserve"> to the Committee that the Committee recommend to the Minister </w:t>
      </w:r>
      <w:r w:rsidR="0006101D" w:rsidRPr="00913287">
        <w:t xml:space="preserve">to </w:t>
      </w:r>
      <w:r w:rsidRPr="00913287">
        <w:t xml:space="preserve">exercise a power under </w:t>
      </w:r>
      <w:r w:rsidR="00A63397" w:rsidRPr="00913287">
        <w:t>section 9</w:t>
      </w:r>
      <w:r w:rsidRPr="00913287">
        <w:t>B of the Act.</w:t>
      </w:r>
    </w:p>
    <w:p w14:paraId="3FC4E674" w14:textId="77777777" w:rsidR="00095142" w:rsidRPr="00913287" w:rsidRDefault="00095142" w:rsidP="00095142">
      <w:pPr>
        <w:pStyle w:val="subsection"/>
      </w:pPr>
      <w:r w:rsidRPr="00913287">
        <w:tab/>
        <w:t>(2)</w:t>
      </w:r>
      <w:r w:rsidRPr="00913287">
        <w:tab/>
      </w:r>
      <w:r w:rsidR="00027962" w:rsidRPr="00913287">
        <w:t>S</w:t>
      </w:r>
      <w:r w:rsidR="006432FD" w:rsidRPr="00913287">
        <w:t xml:space="preserve">ubject to </w:t>
      </w:r>
      <w:r w:rsidR="0026075A" w:rsidRPr="00913287">
        <w:t>section 8</w:t>
      </w:r>
      <w:r w:rsidR="002136A8" w:rsidRPr="00913287">
        <w:t xml:space="preserve"> of this instrument</w:t>
      </w:r>
      <w:r w:rsidRPr="00913287">
        <w:t xml:space="preserve">, the fee (the </w:t>
      </w:r>
      <w:r w:rsidR="00AE44FC" w:rsidRPr="00913287">
        <w:rPr>
          <w:b/>
          <w:i/>
        </w:rPr>
        <w:t xml:space="preserve">complex </w:t>
      </w:r>
      <w:r w:rsidR="008814DC" w:rsidRPr="00913287">
        <w:rPr>
          <w:b/>
          <w:i/>
        </w:rPr>
        <w:t xml:space="preserve">category </w:t>
      </w:r>
      <w:r w:rsidR="00AE44FC" w:rsidRPr="00913287">
        <w:rPr>
          <w:b/>
          <w:i/>
        </w:rPr>
        <w:t xml:space="preserve">ATAGI application </w:t>
      </w:r>
      <w:r w:rsidRPr="00913287">
        <w:rPr>
          <w:b/>
          <w:i/>
        </w:rPr>
        <w:t>fee</w:t>
      </w:r>
      <w:r w:rsidRPr="00913287">
        <w:t>) for providing the ATAGI advice to the person is $181,500.</w:t>
      </w:r>
      <w:r w:rsidR="000A6B04" w:rsidRPr="00913287">
        <w:t xml:space="preserve"> This fee includes a deposit of $430.</w:t>
      </w:r>
    </w:p>
    <w:p w14:paraId="7FC9B78B" w14:textId="77777777" w:rsidR="00670951" w:rsidRPr="00913287" w:rsidRDefault="00B844FF" w:rsidP="00670951">
      <w:pPr>
        <w:pStyle w:val="ActHead5"/>
      </w:pPr>
      <w:bookmarkStart w:id="17" w:name="_Toc90652522"/>
      <w:r w:rsidRPr="00927EA6">
        <w:rPr>
          <w:rStyle w:val="CharSectno"/>
        </w:rPr>
        <w:t>8</w:t>
      </w:r>
      <w:r w:rsidR="00670951" w:rsidRPr="00913287">
        <w:t xml:space="preserve">  Reduced fee for </w:t>
      </w:r>
      <w:r w:rsidR="00973D14" w:rsidRPr="00913287">
        <w:t xml:space="preserve">ATAGI applications in </w:t>
      </w:r>
      <w:r w:rsidR="00670951" w:rsidRPr="00913287">
        <w:t>simple category</w:t>
      </w:r>
      <w:bookmarkEnd w:id="17"/>
    </w:p>
    <w:p w14:paraId="789353AB" w14:textId="77777777" w:rsidR="00670951" w:rsidRPr="00913287" w:rsidRDefault="00670951" w:rsidP="00670951">
      <w:pPr>
        <w:pStyle w:val="SubsectionHead"/>
      </w:pPr>
      <w:r w:rsidRPr="00913287">
        <w:t xml:space="preserve">Secretary may decide that </w:t>
      </w:r>
      <w:r w:rsidR="00AE44FC" w:rsidRPr="00913287">
        <w:t xml:space="preserve">ATAGI </w:t>
      </w:r>
      <w:r w:rsidRPr="00913287">
        <w:t xml:space="preserve">application is </w:t>
      </w:r>
      <w:r w:rsidR="00973D14" w:rsidRPr="00913287">
        <w:t xml:space="preserve">in </w:t>
      </w:r>
      <w:r w:rsidRPr="00913287">
        <w:t>simple category</w:t>
      </w:r>
    </w:p>
    <w:p w14:paraId="46FDB0D8" w14:textId="77777777" w:rsidR="00670951" w:rsidRPr="00913287" w:rsidRDefault="00670951" w:rsidP="00670951">
      <w:pPr>
        <w:pStyle w:val="subsection"/>
      </w:pPr>
      <w:r w:rsidRPr="00913287">
        <w:tab/>
        <w:t>(1)</w:t>
      </w:r>
      <w:r w:rsidRPr="00913287">
        <w:tab/>
        <w:t>The Secretary may, in writing and on request</w:t>
      </w:r>
      <w:r w:rsidR="00660183" w:rsidRPr="00913287">
        <w:t xml:space="preserve">, </w:t>
      </w:r>
      <w:r w:rsidRPr="00913287">
        <w:t xml:space="preserve">decide whether or not a person’s ATAGI application is </w:t>
      </w:r>
      <w:r w:rsidR="00973D14" w:rsidRPr="00913287">
        <w:t xml:space="preserve">in </w:t>
      </w:r>
      <w:r w:rsidRPr="00913287">
        <w:t>a simple category.</w:t>
      </w:r>
    </w:p>
    <w:p w14:paraId="0D7633B3" w14:textId="77777777" w:rsidR="007A73F7" w:rsidRPr="00913287" w:rsidRDefault="007A73F7" w:rsidP="00670951">
      <w:pPr>
        <w:pStyle w:val="notetext"/>
      </w:pPr>
      <w:r w:rsidRPr="00913287">
        <w:t>Note 1:</w:t>
      </w:r>
      <w:r w:rsidRPr="00913287">
        <w:tab/>
        <w:t xml:space="preserve">The request must be included in the notice of intent for the ATAGI application or, if a notice of intent for the ATAGI application is not required, in the ATAGI application (see </w:t>
      </w:r>
      <w:r w:rsidR="00BA0238" w:rsidRPr="00913287">
        <w:t>subsection (</w:t>
      </w:r>
      <w:r w:rsidR="00082C01" w:rsidRPr="00913287">
        <w:t>5)</w:t>
      </w:r>
      <w:r w:rsidR="00F4628D" w:rsidRPr="00913287">
        <w:t>)</w:t>
      </w:r>
      <w:r w:rsidRPr="00913287">
        <w:t>.</w:t>
      </w:r>
    </w:p>
    <w:p w14:paraId="0AAA1CB8" w14:textId="77777777" w:rsidR="00670951" w:rsidRPr="00913287" w:rsidRDefault="00670951" w:rsidP="00670951">
      <w:pPr>
        <w:pStyle w:val="notetext"/>
      </w:pPr>
      <w:r w:rsidRPr="00913287">
        <w:t xml:space="preserve">Note </w:t>
      </w:r>
      <w:r w:rsidR="007A73F7" w:rsidRPr="00913287">
        <w:t>2</w:t>
      </w:r>
      <w:r w:rsidRPr="00913287">
        <w:t>:</w:t>
      </w:r>
      <w:r w:rsidRPr="00913287">
        <w:tab/>
        <w:t>A decision th</w:t>
      </w:r>
      <w:r w:rsidR="00AE44FC" w:rsidRPr="00913287">
        <w:t>a</w:t>
      </w:r>
      <w:r w:rsidRPr="00913287">
        <w:t xml:space="preserve">t </w:t>
      </w:r>
      <w:r w:rsidR="006432FD" w:rsidRPr="00913287">
        <w:t>the</w:t>
      </w:r>
      <w:r w:rsidRPr="00913287">
        <w:t xml:space="preserve"> person’s ATAGI application is not </w:t>
      </w:r>
      <w:r w:rsidR="00973D14" w:rsidRPr="00913287">
        <w:t xml:space="preserve">in </w:t>
      </w:r>
      <w:r w:rsidRPr="00913287">
        <w:t xml:space="preserve">a simple category is reviewable (see </w:t>
      </w:r>
      <w:r w:rsidR="0026075A" w:rsidRPr="00913287">
        <w:t>section 7</w:t>
      </w:r>
      <w:r w:rsidR="00B844FF" w:rsidRPr="00913287">
        <w:t>1</w:t>
      </w:r>
      <w:r w:rsidRPr="00913287">
        <w:t>).</w:t>
      </w:r>
    </w:p>
    <w:p w14:paraId="3B1C6548" w14:textId="77777777" w:rsidR="00670951" w:rsidRPr="00913287" w:rsidRDefault="00670951" w:rsidP="00670951">
      <w:pPr>
        <w:pStyle w:val="notetext"/>
      </w:pPr>
      <w:r w:rsidRPr="00913287">
        <w:t xml:space="preserve">Note </w:t>
      </w:r>
      <w:r w:rsidR="007A73F7" w:rsidRPr="00913287">
        <w:t>3</w:t>
      </w:r>
      <w:r w:rsidRPr="00913287">
        <w:t>:</w:t>
      </w:r>
      <w:r w:rsidRPr="00913287">
        <w:tab/>
        <w:t xml:space="preserve">Regardless of </w:t>
      </w:r>
      <w:r w:rsidR="0026075A" w:rsidRPr="00913287">
        <w:t>subsection 7</w:t>
      </w:r>
      <w:r w:rsidR="00D67624" w:rsidRPr="00913287">
        <w:t xml:space="preserve">(2) and </w:t>
      </w:r>
      <w:r w:rsidRPr="00913287">
        <w:t xml:space="preserve">this section, in some circumstances the person will be fully exempt from </w:t>
      </w:r>
      <w:r w:rsidR="00AE44FC" w:rsidRPr="00913287">
        <w:t xml:space="preserve">paying </w:t>
      </w:r>
      <w:r w:rsidR="006432FD" w:rsidRPr="00913287">
        <w:t xml:space="preserve">a fee in relation to </w:t>
      </w:r>
      <w:r w:rsidRPr="00913287">
        <w:t xml:space="preserve">the </w:t>
      </w:r>
      <w:r w:rsidR="006432FD" w:rsidRPr="00913287">
        <w:t xml:space="preserve">ATAGI application </w:t>
      </w:r>
      <w:r w:rsidRPr="00913287">
        <w:t xml:space="preserve">(see </w:t>
      </w:r>
      <w:r w:rsidR="0026075A" w:rsidRPr="00913287">
        <w:t>section 6</w:t>
      </w:r>
      <w:r w:rsidR="00B844FF" w:rsidRPr="00913287">
        <w:t>7</w:t>
      </w:r>
      <w:r w:rsidRPr="00913287">
        <w:t>).</w:t>
      </w:r>
    </w:p>
    <w:p w14:paraId="4B665BF7" w14:textId="77777777" w:rsidR="00AE44FC" w:rsidRPr="00913287" w:rsidRDefault="00AE44FC" w:rsidP="00AE44FC">
      <w:pPr>
        <w:pStyle w:val="SubsectionHead"/>
      </w:pPr>
      <w:r w:rsidRPr="00913287">
        <w:t xml:space="preserve">When </w:t>
      </w:r>
      <w:r w:rsidR="006432FD" w:rsidRPr="00913287">
        <w:t xml:space="preserve">is </w:t>
      </w:r>
      <w:r w:rsidRPr="00913287">
        <w:t xml:space="preserve">ATAGI application </w:t>
      </w:r>
      <w:r w:rsidR="00973D14" w:rsidRPr="00913287">
        <w:t xml:space="preserve">in </w:t>
      </w:r>
      <w:r w:rsidRPr="00913287">
        <w:t>simple category</w:t>
      </w:r>
    </w:p>
    <w:p w14:paraId="30E2E048" w14:textId="77777777" w:rsidR="00670951" w:rsidRPr="00913287" w:rsidRDefault="00670951" w:rsidP="00670951">
      <w:pPr>
        <w:pStyle w:val="subsection"/>
      </w:pPr>
      <w:r w:rsidRPr="00913287">
        <w:tab/>
        <w:t>(2)</w:t>
      </w:r>
      <w:r w:rsidRPr="00913287">
        <w:tab/>
        <w:t xml:space="preserve">The Secretary must decide under </w:t>
      </w:r>
      <w:r w:rsidR="00BA0238" w:rsidRPr="00913287">
        <w:t>subsection (</w:t>
      </w:r>
      <w:r w:rsidRPr="00913287">
        <w:t xml:space="preserve">1) </w:t>
      </w:r>
      <w:r w:rsidR="00AE44FC" w:rsidRPr="00913287">
        <w:t xml:space="preserve">that a person’s ATAGI application is </w:t>
      </w:r>
      <w:r w:rsidR="00973D14" w:rsidRPr="00913287">
        <w:t xml:space="preserve">in </w:t>
      </w:r>
      <w:r w:rsidR="00AE44FC" w:rsidRPr="00913287">
        <w:t xml:space="preserve">a simple category </w:t>
      </w:r>
      <w:r w:rsidRPr="00913287">
        <w:t>if:</w:t>
      </w:r>
    </w:p>
    <w:p w14:paraId="0AC303ED" w14:textId="77777777" w:rsidR="00670951" w:rsidRPr="00913287" w:rsidRDefault="00670951" w:rsidP="00670951">
      <w:pPr>
        <w:pStyle w:val="paragraph"/>
      </w:pPr>
      <w:r w:rsidRPr="00913287">
        <w:tab/>
        <w:t>(a)</w:t>
      </w:r>
      <w:r w:rsidRPr="00913287">
        <w:tab/>
        <w:t>the person’s ATAGI application is only proposing:</w:t>
      </w:r>
    </w:p>
    <w:p w14:paraId="767A3F6F" w14:textId="77777777" w:rsidR="00670951" w:rsidRPr="00913287" w:rsidRDefault="00670951" w:rsidP="00670951">
      <w:pPr>
        <w:pStyle w:val="paragraphsub"/>
      </w:pPr>
      <w:r w:rsidRPr="00913287">
        <w:tab/>
        <w:t>(i)</w:t>
      </w:r>
      <w:r w:rsidRPr="00913287">
        <w:tab/>
        <w:t xml:space="preserve">that a new brand of vaccine be determined under </w:t>
      </w:r>
      <w:r w:rsidR="0026075A" w:rsidRPr="00913287">
        <w:t>subsection 9</w:t>
      </w:r>
      <w:r w:rsidRPr="00913287">
        <w:t>B(2) of the Act to be a designated vaccine; and</w:t>
      </w:r>
    </w:p>
    <w:p w14:paraId="4AE08933" w14:textId="77777777" w:rsidR="00670951" w:rsidRPr="00913287" w:rsidRDefault="00670951" w:rsidP="00670951">
      <w:pPr>
        <w:pStyle w:val="paragraphsub"/>
      </w:pPr>
      <w:r w:rsidRPr="00913287">
        <w:tab/>
        <w:t>(ii)</w:t>
      </w:r>
      <w:r w:rsidRPr="00913287">
        <w:tab/>
        <w:t>that the proposed determination is to specify the vaccine by reference to characteristics (other than brand) that are the same as</w:t>
      </w:r>
      <w:r w:rsidR="00D37F66" w:rsidRPr="00913287">
        <w:t>,</w:t>
      </w:r>
      <w:r w:rsidRPr="00913287">
        <w:t xml:space="preserve"> or similar to</w:t>
      </w:r>
      <w:r w:rsidR="00D37F66" w:rsidRPr="00913287">
        <w:t>,</w:t>
      </w:r>
      <w:r w:rsidRPr="00913287">
        <w:t xml:space="preserve"> those specified for another vaccine that is already a designated vaccine; or</w:t>
      </w:r>
    </w:p>
    <w:p w14:paraId="22FC3761" w14:textId="77777777" w:rsidR="00670951" w:rsidRPr="00913287" w:rsidRDefault="00670951" w:rsidP="00670951">
      <w:pPr>
        <w:pStyle w:val="paragraph"/>
      </w:pPr>
      <w:r w:rsidRPr="00913287">
        <w:tab/>
        <w:t>(b)</w:t>
      </w:r>
      <w:r w:rsidRPr="00913287">
        <w:tab/>
        <w:t>the person’s ATAGI application is only proposing:</w:t>
      </w:r>
    </w:p>
    <w:p w14:paraId="40E55383" w14:textId="77777777" w:rsidR="00670951" w:rsidRPr="00913287" w:rsidRDefault="00670951" w:rsidP="00670951">
      <w:pPr>
        <w:pStyle w:val="paragraphsub"/>
      </w:pPr>
      <w:r w:rsidRPr="00913287">
        <w:tab/>
        <w:t>(i)</w:t>
      </w:r>
      <w:r w:rsidRPr="00913287">
        <w:tab/>
        <w:t xml:space="preserve">to vary the circumstances specified in a determination under </w:t>
      </w:r>
      <w:r w:rsidR="0026075A" w:rsidRPr="00913287">
        <w:t>subsection 9</w:t>
      </w:r>
      <w:r w:rsidRPr="00913287">
        <w:t>B(2) of the Act in which a designated vaccine may be provided; and</w:t>
      </w:r>
    </w:p>
    <w:p w14:paraId="38C1A92C" w14:textId="77777777" w:rsidR="00670951" w:rsidRPr="00913287" w:rsidRDefault="00670951" w:rsidP="00670951">
      <w:pPr>
        <w:pStyle w:val="paragraphsub"/>
      </w:pPr>
      <w:r w:rsidRPr="00913287">
        <w:tab/>
        <w:t>(ii)</w:t>
      </w:r>
      <w:r w:rsidRPr="00913287">
        <w:tab/>
        <w:t>that the variation is to extend the vaccine’s eligible patient population to a new group of patients who are no more vulnerable to a poor outcome from either the relevant disease or the vaccine; or</w:t>
      </w:r>
    </w:p>
    <w:p w14:paraId="7883DBFE" w14:textId="77777777" w:rsidR="00670951" w:rsidRPr="00913287" w:rsidRDefault="00670951" w:rsidP="00745E81">
      <w:pPr>
        <w:pStyle w:val="paragraph"/>
      </w:pPr>
      <w:r w:rsidRPr="00913287">
        <w:tab/>
        <w:t>(c)</w:t>
      </w:r>
      <w:r w:rsidRPr="00913287">
        <w:tab/>
        <w:t xml:space="preserve">the Secretary is satisfied that providing the ATAGI advice to the person will not involve the degree of data analysis and consideration that would justify payment of the </w:t>
      </w:r>
      <w:r w:rsidR="00745E81" w:rsidRPr="00913287">
        <w:t>complex category ATAGI application fee</w:t>
      </w:r>
      <w:r w:rsidRPr="00913287">
        <w:t>.</w:t>
      </w:r>
    </w:p>
    <w:p w14:paraId="759B8566" w14:textId="77777777" w:rsidR="00670951" w:rsidRPr="00913287" w:rsidRDefault="00670951" w:rsidP="00670951">
      <w:pPr>
        <w:pStyle w:val="notetext"/>
      </w:pPr>
      <w:r w:rsidRPr="00913287">
        <w:t>Note:</w:t>
      </w:r>
      <w:r w:rsidRPr="00913287">
        <w:tab/>
        <w:t>For examples of the characteristics referred to in sub</w:t>
      </w:r>
      <w:r w:rsidR="00DE1911" w:rsidRPr="00913287">
        <w:t>paragraph (</w:t>
      </w:r>
      <w:r w:rsidRPr="00913287">
        <w:t xml:space="preserve">a)(ii), see </w:t>
      </w:r>
      <w:r w:rsidR="0026075A" w:rsidRPr="00913287">
        <w:t>subsection 9</w:t>
      </w:r>
      <w:r w:rsidRPr="00913287">
        <w:t>B(3) of the Act.</w:t>
      </w:r>
    </w:p>
    <w:p w14:paraId="6A598A12" w14:textId="77777777" w:rsidR="00670951" w:rsidRPr="00913287" w:rsidRDefault="00670951" w:rsidP="00670951">
      <w:pPr>
        <w:pStyle w:val="subsection"/>
      </w:pPr>
      <w:r w:rsidRPr="00913287">
        <w:tab/>
        <w:t>(</w:t>
      </w:r>
      <w:r w:rsidR="006B3F0B" w:rsidRPr="00913287">
        <w:t>3</w:t>
      </w:r>
      <w:r w:rsidRPr="00913287">
        <w:t>)</w:t>
      </w:r>
      <w:r w:rsidRPr="00913287">
        <w:tab/>
        <w:t xml:space="preserve">For the purposes of </w:t>
      </w:r>
      <w:r w:rsidR="00DE1911" w:rsidRPr="00913287">
        <w:t>paragraph (</w:t>
      </w:r>
      <w:r w:rsidRPr="00913287">
        <w:t xml:space="preserve">2)(a), </w:t>
      </w:r>
      <w:r w:rsidRPr="00913287">
        <w:rPr>
          <w:b/>
          <w:i/>
        </w:rPr>
        <w:t>brand</w:t>
      </w:r>
      <w:r w:rsidRPr="00913287">
        <w:t xml:space="preserve"> has the same meaning as in </w:t>
      </w:r>
      <w:r w:rsidR="00A63397" w:rsidRPr="00913287">
        <w:t>section 9</w:t>
      </w:r>
      <w:r w:rsidRPr="00913287">
        <w:t>B of the Act.</w:t>
      </w:r>
    </w:p>
    <w:p w14:paraId="0812C3A9" w14:textId="77777777" w:rsidR="00670951" w:rsidRPr="00913287" w:rsidRDefault="00AE44FC" w:rsidP="00670951">
      <w:pPr>
        <w:pStyle w:val="SubsectionHead"/>
      </w:pPr>
      <w:r w:rsidRPr="00913287">
        <w:t>Reduced f</w:t>
      </w:r>
      <w:r w:rsidR="00670951" w:rsidRPr="00913287">
        <w:t xml:space="preserve">ee </w:t>
      </w:r>
      <w:r w:rsidRPr="00913287">
        <w:t xml:space="preserve">for </w:t>
      </w:r>
      <w:r w:rsidR="00973D14" w:rsidRPr="00913287">
        <w:t xml:space="preserve">ATAGI applications in </w:t>
      </w:r>
      <w:r w:rsidRPr="00913287">
        <w:t>simple category</w:t>
      </w:r>
    </w:p>
    <w:p w14:paraId="52E8EC2E" w14:textId="77777777" w:rsidR="00670951" w:rsidRPr="00913287" w:rsidRDefault="00670951" w:rsidP="00670951">
      <w:pPr>
        <w:pStyle w:val="subsection"/>
      </w:pPr>
      <w:r w:rsidRPr="00913287">
        <w:tab/>
        <w:t>(</w:t>
      </w:r>
      <w:r w:rsidR="006B3F0B" w:rsidRPr="00913287">
        <w:t>4</w:t>
      </w:r>
      <w:r w:rsidRPr="00913287">
        <w:t>)</w:t>
      </w:r>
      <w:r w:rsidRPr="00913287">
        <w:tab/>
        <w:t xml:space="preserve">If </w:t>
      </w:r>
      <w:r w:rsidR="00AE44FC" w:rsidRPr="00913287">
        <w:t xml:space="preserve">the Secretary decides under </w:t>
      </w:r>
      <w:r w:rsidR="00BA0238" w:rsidRPr="00913287">
        <w:t>subsection (</w:t>
      </w:r>
      <w:r w:rsidR="00AE44FC" w:rsidRPr="00913287">
        <w:t xml:space="preserve">1) that a person’s ATAGI application is </w:t>
      </w:r>
      <w:r w:rsidR="00973D14" w:rsidRPr="00913287">
        <w:t xml:space="preserve">in </w:t>
      </w:r>
      <w:r w:rsidR="00AE44FC" w:rsidRPr="00913287">
        <w:t xml:space="preserve">a simple category, </w:t>
      </w:r>
      <w:r w:rsidRPr="00913287">
        <w:t>the fee for providing the ATAGI advice to the person is $103,560.</w:t>
      </w:r>
      <w:r w:rsidR="000A6B04" w:rsidRPr="00913287">
        <w:t xml:space="preserve"> This fee includes a deposit of $430.</w:t>
      </w:r>
    </w:p>
    <w:p w14:paraId="4CB98CFB" w14:textId="77777777" w:rsidR="00670951" w:rsidRPr="00913287" w:rsidRDefault="006432FD" w:rsidP="00670951">
      <w:pPr>
        <w:pStyle w:val="SubsectionHead"/>
      </w:pPr>
      <w:r w:rsidRPr="00913287">
        <w:t xml:space="preserve">Applicant who wants Secretary to decide whether ATAGI application is </w:t>
      </w:r>
      <w:r w:rsidR="00973D14" w:rsidRPr="00913287">
        <w:t xml:space="preserve">in </w:t>
      </w:r>
      <w:r w:rsidRPr="00913287">
        <w:t xml:space="preserve">simple category must include request in </w:t>
      </w:r>
      <w:r w:rsidR="00C654A8" w:rsidRPr="00913287">
        <w:t xml:space="preserve">notice of intent or ATAGI </w:t>
      </w:r>
      <w:r w:rsidRPr="00913287">
        <w:t>application</w:t>
      </w:r>
    </w:p>
    <w:p w14:paraId="05626516" w14:textId="77777777" w:rsidR="00670951" w:rsidRPr="00913287" w:rsidRDefault="00670951" w:rsidP="00670951">
      <w:pPr>
        <w:pStyle w:val="subsection"/>
      </w:pPr>
      <w:r w:rsidRPr="00913287">
        <w:tab/>
        <w:t>(</w:t>
      </w:r>
      <w:r w:rsidR="006B3F0B" w:rsidRPr="00913287">
        <w:t>5</w:t>
      </w:r>
      <w:r w:rsidRPr="00913287">
        <w:t>)</w:t>
      </w:r>
      <w:r w:rsidRPr="00913287">
        <w:tab/>
        <w:t xml:space="preserve">A person (the </w:t>
      </w:r>
      <w:r w:rsidRPr="00913287">
        <w:rPr>
          <w:b/>
          <w:i/>
        </w:rPr>
        <w:t>applicant</w:t>
      </w:r>
      <w:r w:rsidRPr="00913287">
        <w:t xml:space="preserve">) who wants the Secretary to make a decision under </w:t>
      </w:r>
      <w:r w:rsidR="00BA0238" w:rsidRPr="00913287">
        <w:t>subsection (</w:t>
      </w:r>
      <w:r w:rsidRPr="00913287">
        <w:t>1) must:</w:t>
      </w:r>
    </w:p>
    <w:p w14:paraId="2ACC9FB0" w14:textId="77777777" w:rsidR="00082C01" w:rsidRPr="00913287" w:rsidRDefault="00670951" w:rsidP="00670951">
      <w:pPr>
        <w:pStyle w:val="paragraph"/>
      </w:pPr>
      <w:r w:rsidRPr="00913287">
        <w:tab/>
        <w:t>(a)</w:t>
      </w:r>
      <w:r w:rsidRPr="00913287">
        <w:tab/>
        <w:t>request this</w:t>
      </w:r>
      <w:r w:rsidR="00082C01" w:rsidRPr="00913287">
        <w:t>:</w:t>
      </w:r>
    </w:p>
    <w:p w14:paraId="0716DA3D" w14:textId="77777777" w:rsidR="00082C01" w:rsidRPr="00913287" w:rsidRDefault="00082C01" w:rsidP="00082C01">
      <w:pPr>
        <w:pStyle w:val="paragraphsub"/>
      </w:pPr>
      <w:r w:rsidRPr="00913287">
        <w:tab/>
        <w:t>(i)</w:t>
      </w:r>
      <w:r w:rsidRPr="00913287">
        <w:tab/>
        <w:t>in the notice of intent in relation to the proposed ATAGI application; or</w:t>
      </w:r>
    </w:p>
    <w:p w14:paraId="12BF0B96" w14:textId="77777777" w:rsidR="00670951" w:rsidRPr="00913287" w:rsidRDefault="00082C01" w:rsidP="00082C01">
      <w:pPr>
        <w:pStyle w:val="paragraphsub"/>
      </w:pPr>
      <w:r w:rsidRPr="00913287">
        <w:tab/>
        <w:t>(ii)</w:t>
      </w:r>
      <w:r w:rsidRPr="00913287">
        <w:tab/>
        <w:t>if a notice of intent in relation to the proposed ATAGI application is not required—</w:t>
      </w:r>
      <w:r w:rsidR="00670951" w:rsidRPr="00913287">
        <w:t>in the person’s ATAGI application; and</w:t>
      </w:r>
    </w:p>
    <w:p w14:paraId="462C4086" w14:textId="77777777" w:rsidR="00670951" w:rsidRPr="00913287" w:rsidRDefault="00670951" w:rsidP="00670951">
      <w:pPr>
        <w:pStyle w:val="paragraph"/>
      </w:pPr>
      <w:r w:rsidRPr="00913287">
        <w:tab/>
        <w:t>(b)</w:t>
      </w:r>
      <w:r w:rsidRPr="00913287">
        <w:tab/>
        <w:t xml:space="preserve">include reasons </w:t>
      </w:r>
      <w:r w:rsidR="009C3925" w:rsidRPr="00913287">
        <w:t xml:space="preserve">in the notice of intent or the ATAGI application (as the case may be) </w:t>
      </w:r>
      <w:r w:rsidRPr="00913287">
        <w:t>why the Secretary should do so.</w:t>
      </w:r>
    </w:p>
    <w:p w14:paraId="2AB43603" w14:textId="77777777" w:rsidR="00670951" w:rsidRPr="00913287" w:rsidRDefault="00670951" w:rsidP="00670951">
      <w:pPr>
        <w:pStyle w:val="subsection"/>
      </w:pPr>
      <w:r w:rsidRPr="00913287">
        <w:tab/>
        <w:t>(</w:t>
      </w:r>
      <w:r w:rsidR="006B3F0B" w:rsidRPr="00913287">
        <w:t>6</w:t>
      </w:r>
      <w:r w:rsidRPr="00913287">
        <w:t>)</w:t>
      </w:r>
      <w:r w:rsidRPr="00913287">
        <w:tab/>
        <w:t>The Secretary may, by written notice given to the applicant, seek further information from the applicant in relation to the applicant’s request.</w:t>
      </w:r>
    </w:p>
    <w:p w14:paraId="5E88E90E" w14:textId="77777777" w:rsidR="00670951" w:rsidRPr="00913287" w:rsidRDefault="00670951" w:rsidP="00670951">
      <w:pPr>
        <w:pStyle w:val="subsection"/>
      </w:pPr>
      <w:r w:rsidRPr="00913287">
        <w:tab/>
        <w:t>(</w:t>
      </w:r>
      <w:r w:rsidR="006B3F0B" w:rsidRPr="00913287">
        <w:t>7</w:t>
      </w:r>
      <w:r w:rsidRPr="00913287">
        <w:t>)</w:t>
      </w:r>
      <w:r w:rsidRPr="00913287">
        <w:tab/>
        <w:t xml:space="preserve">Giving a notice under </w:t>
      </w:r>
      <w:r w:rsidR="00BA0238" w:rsidRPr="00913287">
        <w:t>subsection (</w:t>
      </w:r>
      <w:r w:rsidR="006B3F0B" w:rsidRPr="00913287">
        <w:t>6</w:t>
      </w:r>
      <w:r w:rsidRPr="00913287">
        <w:t>) seeking further information pauses the period of 15 business days referred to in sub</w:t>
      </w:r>
      <w:r w:rsidR="0026075A" w:rsidRPr="00913287">
        <w:t>section 1</w:t>
      </w:r>
      <w:r w:rsidR="00B844FF" w:rsidRPr="00913287">
        <w:t>1</w:t>
      </w:r>
      <w:r w:rsidRPr="00913287">
        <w:t>(</w:t>
      </w:r>
      <w:r w:rsidR="005C42DB" w:rsidRPr="00913287">
        <w:t>3</w:t>
      </w:r>
      <w:r w:rsidRPr="00913287">
        <w:t xml:space="preserve">) for </w:t>
      </w:r>
      <w:r w:rsidR="0063029A" w:rsidRPr="00913287">
        <w:t xml:space="preserve">giving the notification in relation to </w:t>
      </w:r>
      <w:r w:rsidRPr="00913287">
        <w:t>the ATAGI application until the further information is given in accordance with the notice.</w:t>
      </w:r>
    </w:p>
    <w:p w14:paraId="4561A15E" w14:textId="77777777" w:rsidR="004B313F" w:rsidRPr="00913287" w:rsidRDefault="00B844FF" w:rsidP="004B313F">
      <w:pPr>
        <w:pStyle w:val="ActHead5"/>
      </w:pPr>
      <w:bookmarkStart w:id="18" w:name="_Toc90652523"/>
      <w:r w:rsidRPr="00927EA6">
        <w:rPr>
          <w:rStyle w:val="CharSectno"/>
        </w:rPr>
        <w:t>9</w:t>
      </w:r>
      <w:r w:rsidR="004B313F" w:rsidRPr="00913287">
        <w:t xml:space="preserve">  Notice of intent required for most ATAGI applications</w:t>
      </w:r>
      <w:bookmarkEnd w:id="18"/>
    </w:p>
    <w:p w14:paraId="4D786079" w14:textId="77777777" w:rsidR="004B313F" w:rsidRPr="00913287" w:rsidRDefault="004B313F" w:rsidP="004B313F">
      <w:pPr>
        <w:pStyle w:val="SubsectionHead"/>
      </w:pPr>
      <w:r w:rsidRPr="00913287">
        <w:t>When notice of intent is required</w:t>
      </w:r>
    </w:p>
    <w:p w14:paraId="1E19ED2F" w14:textId="77777777" w:rsidR="004B313F" w:rsidRPr="00913287" w:rsidRDefault="004B313F" w:rsidP="004B313F">
      <w:pPr>
        <w:pStyle w:val="subsection"/>
      </w:pPr>
      <w:r w:rsidRPr="00913287">
        <w:tab/>
        <w:t>(1)</w:t>
      </w:r>
      <w:r w:rsidRPr="00913287">
        <w:tab/>
      </w:r>
      <w:r w:rsidR="000A0FE9" w:rsidRPr="00913287">
        <w:t>A</w:t>
      </w:r>
      <w:r w:rsidRPr="00913287">
        <w:t xml:space="preserve"> person proposing to make an ATAGI application must</w:t>
      </w:r>
      <w:r w:rsidR="00B37863" w:rsidRPr="00913287">
        <w:t xml:space="preserve"> </w:t>
      </w:r>
      <w:r w:rsidRPr="00913287">
        <w:t xml:space="preserve">give </w:t>
      </w:r>
      <w:r w:rsidR="0066660F" w:rsidRPr="00913287">
        <w:t xml:space="preserve">the Department </w:t>
      </w:r>
      <w:r w:rsidRPr="00913287">
        <w:t>a notice of intent in relation to the application</w:t>
      </w:r>
      <w:r w:rsidR="000A0FE9" w:rsidRPr="00913287">
        <w:t xml:space="preserve"> unless the Secretary has decided under </w:t>
      </w:r>
      <w:r w:rsidR="00BA0238" w:rsidRPr="00913287">
        <w:t>subsection (</w:t>
      </w:r>
      <w:r w:rsidR="000A0FE9" w:rsidRPr="00913287">
        <w:t>3) that a notice of intent is not required. The notice of intent must:</w:t>
      </w:r>
    </w:p>
    <w:p w14:paraId="63ACD4C7" w14:textId="77777777" w:rsidR="004B313F" w:rsidRPr="00913287" w:rsidRDefault="004B313F" w:rsidP="004B313F">
      <w:pPr>
        <w:pStyle w:val="paragraph"/>
      </w:pPr>
      <w:r w:rsidRPr="00913287">
        <w:tab/>
        <w:t>(a)</w:t>
      </w:r>
      <w:r w:rsidRPr="00913287">
        <w:tab/>
      </w:r>
      <w:r w:rsidR="000A0FE9" w:rsidRPr="00913287">
        <w:t xml:space="preserve">be </w:t>
      </w:r>
      <w:r w:rsidRPr="00913287">
        <w:t xml:space="preserve">in accordance with </w:t>
      </w:r>
      <w:r w:rsidR="00BA0238" w:rsidRPr="00913287">
        <w:t>subsection (</w:t>
      </w:r>
      <w:r w:rsidR="005B3750" w:rsidRPr="00913287">
        <w:t>6</w:t>
      </w:r>
      <w:r w:rsidRPr="00913287">
        <w:t>); and</w:t>
      </w:r>
    </w:p>
    <w:p w14:paraId="786BB2AD" w14:textId="77777777" w:rsidR="004B313F" w:rsidRPr="00913287" w:rsidRDefault="004B313F" w:rsidP="004B313F">
      <w:pPr>
        <w:pStyle w:val="paragraph"/>
      </w:pPr>
      <w:r w:rsidRPr="00913287">
        <w:tab/>
        <w:t>(b)</w:t>
      </w:r>
      <w:r w:rsidRPr="00913287">
        <w:tab/>
      </w:r>
      <w:r w:rsidR="000A0FE9" w:rsidRPr="00913287">
        <w:t xml:space="preserve">be given </w:t>
      </w:r>
      <w:r w:rsidRPr="00913287">
        <w:t xml:space="preserve">at least 10 business days before the ATAGI application due day for the </w:t>
      </w:r>
      <w:r w:rsidR="0066660F" w:rsidRPr="00913287">
        <w:t xml:space="preserve">ATAGI </w:t>
      </w:r>
      <w:r w:rsidRPr="00913287">
        <w:t>application</w:t>
      </w:r>
      <w:r w:rsidR="000A0FE9" w:rsidRPr="00913287">
        <w:t>.</w:t>
      </w:r>
    </w:p>
    <w:p w14:paraId="56B295A0" w14:textId="77777777" w:rsidR="004B313F" w:rsidRPr="00913287" w:rsidRDefault="004B313F" w:rsidP="004B313F">
      <w:pPr>
        <w:pStyle w:val="notetext"/>
      </w:pPr>
      <w:r w:rsidRPr="00913287">
        <w:t>Note 1:</w:t>
      </w:r>
      <w:r w:rsidRPr="00913287">
        <w:tab/>
        <w:t xml:space="preserve">Requiring a notice of intent allows ATAGI to properly prepare for the provision of advice in response to the </w:t>
      </w:r>
      <w:r w:rsidR="00625AF9" w:rsidRPr="00913287">
        <w:t xml:space="preserve">ATAGI </w:t>
      </w:r>
      <w:r w:rsidRPr="00913287">
        <w:t>application.</w:t>
      </w:r>
    </w:p>
    <w:p w14:paraId="1C2301DB" w14:textId="77777777" w:rsidR="004B313F" w:rsidRPr="00913287" w:rsidRDefault="004B313F" w:rsidP="004B313F">
      <w:pPr>
        <w:pStyle w:val="notetext"/>
      </w:pPr>
      <w:r w:rsidRPr="00913287">
        <w:t>Note 2:</w:t>
      </w:r>
      <w:r w:rsidRPr="00913287">
        <w:tab/>
        <w:t xml:space="preserve">The </w:t>
      </w:r>
      <w:r w:rsidR="00DA0DFB" w:rsidRPr="00913287">
        <w:t xml:space="preserve">ATAGI </w:t>
      </w:r>
      <w:r w:rsidRPr="00913287">
        <w:t xml:space="preserve">application must be </w:t>
      </w:r>
      <w:r w:rsidR="00DA0DFB" w:rsidRPr="00913287">
        <w:t xml:space="preserve">given to the Department </w:t>
      </w:r>
      <w:r w:rsidRPr="00913287">
        <w:t xml:space="preserve">on or before the </w:t>
      </w:r>
      <w:r w:rsidR="00625AF9" w:rsidRPr="00913287">
        <w:t xml:space="preserve">ATAGI application </w:t>
      </w:r>
      <w:r w:rsidRPr="00913287">
        <w:t>due day for the application (see paragraph </w:t>
      </w:r>
      <w:r w:rsidR="00B844FF" w:rsidRPr="00913287">
        <w:t>10</w:t>
      </w:r>
      <w:r w:rsidRPr="00913287">
        <w:t>(1)(</w:t>
      </w:r>
      <w:r w:rsidR="00D37F66" w:rsidRPr="00913287">
        <w:t>b</w:t>
      </w:r>
      <w:r w:rsidRPr="00913287">
        <w:t>)).</w:t>
      </w:r>
    </w:p>
    <w:p w14:paraId="060AE32A" w14:textId="77777777" w:rsidR="004B313F" w:rsidRPr="00913287" w:rsidRDefault="004B313F" w:rsidP="004B313F">
      <w:pPr>
        <w:pStyle w:val="SubsectionHead"/>
      </w:pPr>
      <w:r w:rsidRPr="00913287">
        <w:t>Exception if urgent public health need</w:t>
      </w:r>
    </w:p>
    <w:p w14:paraId="6AB96300" w14:textId="77777777" w:rsidR="00323C3D" w:rsidRPr="00913287" w:rsidRDefault="00323C3D" w:rsidP="00323C3D">
      <w:pPr>
        <w:pStyle w:val="subsection"/>
      </w:pPr>
      <w:r w:rsidRPr="00913287">
        <w:tab/>
        <w:t>(2)</w:t>
      </w:r>
      <w:r w:rsidRPr="00913287">
        <w:tab/>
      </w:r>
      <w:r w:rsidR="00B37863" w:rsidRPr="00913287">
        <w:t>I</w:t>
      </w:r>
      <w:r w:rsidRPr="00913287">
        <w:t xml:space="preserve">f the </w:t>
      </w:r>
      <w:r w:rsidR="00B37863" w:rsidRPr="00913287">
        <w:t xml:space="preserve">person </w:t>
      </w:r>
      <w:r w:rsidRPr="00913287">
        <w:t xml:space="preserve">considers that the provision of advice by ATAGI </w:t>
      </w:r>
      <w:r w:rsidR="00E210C1" w:rsidRPr="00913287">
        <w:t xml:space="preserve">in response to an ATAGI application </w:t>
      </w:r>
      <w:r w:rsidRPr="00913287">
        <w:t xml:space="preserve">is required to address an urgent public health need, the person may request the Secretary, in writing, to decide </w:t>
      </w:r>
      <w:r w:rsidR="00E210C1" w:rsidRPr="00913287">
        <w:t xml:space="preserve">that </w:t>
      </w:r>
      <w:r w:rsidRPr="00913287">
        <w:t xml:space="preserve">a notice of intent in relation to the proposed ATAGI application is </w:t>
      </w:r>
      <w:r w:rsidR="00E210C1" w:rsidRPr="00913287">
        <w:t xml:space="preserve">not </w:t>
      </w:r>
      <w:r w:rsidRPr="00913287">
        <w:t xml:space="preserve">required under </w:t>
      </w:r>
      <w:r w:rsidR="00BA0238" w:rsidRPr="00913287">
        <w:t>subsection (</w:t>
      </w:r>
      <w:r w:rsidRPr="00913287">
        <w:t>1).</w:t>
      </w:r>
    </w:p>
    <w:p w14:paraId="6517DF4C" w14:textId="77777777" w:rsidR="00B37863" w:rsidRPr="00913287" w:rsidRDefault="004D640D" w:rsidP="00B37863">
      <w:pPr>
        <w:pStyle w:val="subsection"/>
      </w:pPr>
      <w:r w:rsidRPr="00913287">
        <w:tab/>
        <w:t>(3)</w:t>
      </w:r>
      <w:r w:rsidRPr="00913287">
        <w:tab/>
        <w:t>If</w:t>
      </w:r>
      <w:r w:rsidR="00B37863" w:rsidRPr="00913287">
        <w:t xml:space="preserve"> </w:t>
      </w:r>
      <w:r w:rsidR="00323C3D" w:rsidRPr="00913287">
        <w:t xml:space="preserve">the Secretary receives a request </w:t>
      </w:r>
      <w:r w:rsidR="00B37863" w:rsidRPr="00913287">
        <w:t xml:space="preserve">from a person </w:t>
      </w:r>
      <w:r w:rsidR="00323C3D" w:rsidRPr="00913287">
        <w:t xml:space="preserve">under </w:t>
      </w:r>
      <w:r w:rsidR="00BA0238" w:rsidRPr="00913287">
        <w:t>subsection (</w:t>
      </w:r>
      <w:r w:rsidR="00323C3D" w:rsidRPr="00913287">
        <w:t>2) in relation to a proposed ATAGI application</w:t>
      </w:r>
      <w:r w:rsidR="00B37863" w:rsidRPr="00913287">
        <w:t>, the Secretary must:</w:t>
      </w:r>
    </w:p>
    <w:p w14:paraId="5FDE60D1" w14:textId="77777777" w:rsidR="00D739B5" w:rsidRPr="00913287" w:rsidRDefault="00D739B5" w:rsidP="00D739B5">
      <w:pPr>
        <w:pStyle w:val="paragraph"/>
      </w:pPr>
      <w:r w:rsidRPr="00913287">
        <w:tab/>
        <w:t>(a)</w:t>
      </w:r>
      <w:r w:rsidRPr="00913287">
        <w:tab/>
        <w:t xml:space="preserve">decide that a notice of intent in relation to the proposed ATAGI application is not required under </w:t>
      </w:r>
      <w:r w:rsidR="00BA0238" w:rsidRPr="00913287">
        <w:t>subsection (</w:t>
      </w:r>
      <w:r w:rsidRPr="00913287">
        <w:t>1), or refuse to make that decision; and</w:t>
      </w:r>
    </w:p>
    <w:p w14:paraId="71351594" w14:textId="77777777" w:rsidR="00B37863" w:rsidRPr="00913287" w:rsidRDefault="00B37863" w:rsidP="00B37863">
      <w:pPr>
        <w:pStyle w:val="paragraph"/>
      </w:pPr>
      <w:r w:rsidRPr="00913287">
        <w:tab/>
        <w:t>(b)</w:t>
      </w:r>
      <w:r w:rsidRPr="00913287">
        <w:tab/>
      </w:r>
      <w:r w:rsidR="00010584" w:rsidRPr="00913287">
        <w:t xml:space="preserve">give the person written notice </w:t>
      </w:r>
      <w:r w:rsidRPr="00913287">
        <w:t>of the decision.</w:t>
      </w:r>
    </w:p>
    <w:p w14:paraId="1C89BEF0" w14:textId="77777777" w:rsidR="00010584" w:rsidRPr="00913287" w:rsidRDefault="00010584" w:rsidP="00010584">
      <w:pPr>
        <w:pStyle w:val="notetext"/>
      </w:pPr>
      <w:r w:rsidRPr="00913287">
        <w:t>Note 1:</w:t>
      </w:r>
      <w:r w:rsidRPr="00913287">
        <w:tab/>
        <w:t xml:space="preserve">If the Secretary refuses to make the decision requested, the Secretary must also comply with </w:t>
      </w:r>
      <w:r w:rsidR="0026075A" w:rsidRPr="00913287">
        <w:t>section 7</w:t>
      </w:r>
      <w:r w:rsidR="00B844FF" w:rsidRPr="00913287">
        <w:t>2</w:t>
      </w:r>
      <w:r w:rsidRPr="00913287">
        <w:t>.</w:t>
      </w:r>
    </w:p>
    <w:p w14:paraId="6B6EAD84" w14:textId="77777777" w:rsidR="007C269A" w:rsidRPr="00913287" w:rsidRDefault="007C269A" w:rsidP="007C269A">
      <w:pPr>
        <w:pStyle w:val="notetext"/>
      </w:pPr>
      <w:r w:rsidRPr="00913287">
        <w:t>Note</w:t>
      </w:r>
      <w:r w:rsidR="00010584" w:rsidRPr="00913287">
        <w:t xml:space="preserve"> 2</w:t>
      </w:r>
      <w:r w:rsidRPr="00913287">
        <w:t>:</w:t>
      </w:r>
      <w:r w:rsidRPr="00913287">
        <w:tab/>
        <w:t xml:space="preserve">A </w:t>
      </w:r>
      <w:r w:rsidR="005F2BB6" w:rsidRPr="00913287">
        <w:t xml:space="preserve">refusal to </w:t>
      </w:r>
      <w:r w:rsidR="00B27DC6" w:rsidRPr="00913287">
        <w:t xml:space="preserve">make the decision requested </w:t>
      </w:r>
      <w:r w:rsidRPr="00913287">
        <w:t xml:space="preserve">is reviewable (see </w:t>
      </w:r>
      <w:r w:rsidR="0026075A" w:rsidRPr="00913287">
        <w:t>section 7</w:t>
      </w:r>
      <w:r w:rsidR="00B844FF" w:rsidRPr="00913287">
        <w:t>1</w:t>
      </w:r>
      <w:r w:rsidRPr="00913287">
        <w:t>).</w:t>
      </w:r>
    </w:p>
    <w:p w14:paraId="100380DD" w14:textId="77777777" w:rsidR="00323C3D" w:rsidRPr="00913287" w:rsidRDefault="007C269A" w:rsidP="007C269A">
      <w:pPr>
        <w:pStyle w:val="subsection"/>
      </w:pPr>
      <w:r w:rsidRPr="00913287">
        <w:tab/>
        <w:t>(</w:t>
      </w:r>
      <w:r w:rsidR="005B3750" w:rsidRPr="00913287">
        <w:t>4</w:t>
      </w:r>
      <w:r w:rsidRPr="00913287">
        <w:t>)</w:t>
      </w:r>
      <w:r w:rsidRPr="00913287">
        <w:tab/>
      </w:r>
      <w:r w:rsidR="00B37863" w:rsidRPr="00913287">
        <w:t xml:space="preserve">The Secretary may decide </w:t>
      </w:r>
      <w:r w:rsidRPr="00913287">
        <w:t xml:space="preserve">under </w:t>
      </w:r>
      <w:r w:rsidR="00BA0238" w:rsidRPr="00913287">
        <w:t>subsection (</w:t>
      </w:r>
      <w:r w:rsidRPr="00913287">
        <w:t xml:space="preserve">3) </w:t>
      </w:r>
      <w:r w:rsidR="00B37863" w:rsidRPr="00913287">
        <w:t xml:space="preserve">that a notice of intent in relation to the proposed ATAGI application is not required if </w:t>
      </w:r>
      <w:r w:rsidR="00323C3D" w:rsidRPr="00913287">
        <w:t xml:space="preserve">the Secretary </w:t>
      </w:r>
      <w:r w:rsidR="00D739B5" w:rsidRPr="00913287">
        <w:t xml:space="preserve">is satisfied </w:t>
      </w:r>
      <w:r w:rsidR="00323C3D" w:rsidRPr="00913287">
        <w:t xml:space="preserve">that the provision of </w:t>
      </w:r>
      <w:r w:rsidR="004D640D" w:rsidRPr="00913287">
        <w:t xml:space="preserve">ATAGI </w:t>
      </w:r>
      <w:r w:rsidR="00323C3D" w:rsidRPr="00913287">
        <w:t>advice in response to the ATAGI application is required to address an urgent public health need</w:t>
      </w:r>
      <w:r w:rsidR="00B37863" w:rsidRPr="00913287">
        <w:t>.</w:t>
      </w:r>
    </w:p>
    <w:p w14:paraId="717364F1" w14:textId="77777777" w:rsidR="004B313F" w:rsidRPr="00913287" w:rsidRDefault="004B313F" w:rsidP="004B313F">
      <w:pPr>
        <w:pStyle w:val="SubsectionHead"/>
      </w:pPr>
      <w:r w:rsidRPr="00913287">
        <w:t>Consequence if notice of intent is required but not given</w:t>
      </w:r>
    </w:p>
    <w:p w14:paraId="72F45667" w14:textId="77777777" w:rsidR="004B313F" w:rsidRPr="00913287" w:rsidRDefault="004B313F" w:rsidP="004B313F">
      <w:pPr>
        <w:pStyle w:val="subsection"/>
      </w:pPr>
      <w:r w:rsidRPr="00913287">
        <w:tab/>
        <w:t>(</w:t>
      </w:r>
      <w:r w:rsidR="005B3750" w:rsidRPr="00913287">
        <w:t>5</w:t>
      </w:r>
      <w:r w:rsidRPr="00913287">
        <w:t>)</w:t>
      </w:r>
      <w:r w:rsidRPr="00913287">
        <w:tab/>
      </w:r>
      <w:r w:rsidR="00625AF9" w:rsidRPr="00913287">
        <w:t xml:space="preserve">ATAGI will </w:t>
      </w:r>
      <w:r w:rsidRPr="00913287">
        <w:t>not provide</w:t>
      </w:r>
      <w:r w:rsidR="00625AF9" w:rsidRPr="00913287">
        <w:t xml:space="preserve"> advice</w:t>
      </w:r>
      <w:r w:rsidRPr="00913287">
        <w:t xml:space="preserve"> in response to an </w:t>
      </w:r>
      <w:r w:rsidR="00625AF9" w:rsidRPr="00913287">
        <w:t xml:space="preserve">ATAGI </w:t>
      </w:r>
      <w:r w:rsidRPr="00913287">
        <w:t>application if a notice of intent in relation to the application:</w:t>
      </w:r>
    </w:p>
    <w:p w14:paraId="22A39A24" w14:textId="77777777" w:rsidR="004B313F" w:rsidRPr="00913287" w:rsidRDefault="004B313F" w:rsidP="004B313F">
      <w:pPr>
        <w:pStyle w:val="paragraph"/>
      </w:pPr>
      <w:r w:rsidRPr="00913287">
        <w:tab/>
        <w:t>(a)</w:t>
      </w:r>
      <w:r w:rsidRPr="00913287">
        <w:tab/>
        <w:t xml:space="preserve">is required under </w:t>
      </w:r>
      <w:r w:rsidR="00BA0238" w:rsidRPr="00913287">
        <w:t>subsection (</w:t>
      </w:r>
      <w:r w:rsidRPr="00913287">
        <w:t>1); and</w:t>
      </w:r>
    </w:p>
    <w:p w14:paraId="795D2021" w14:textId="77777777" w:rsidR="004B313F" w:rsidRPr="00913287" w:rsidRDefault="004B313F" w:rsidP="004B313F">
      <w:pPr>
        <w:pStyle w:val="paragraph"/>
      </w:pPr>
      <w:r w:rsidRPr="00913287">
        <w:tab/>
        <w:t>(b)</w:t>
      </w:r>
      <w:r w:rsidRPr="00913287">
        <w:tab/>
        <w:t>is not given in accordance with that subsection.</w:t>
      </w:r>
    </w:p>
    <w:p w14:paraId="04A69604" w14:textId="77777777" w:rsidR="004D0183" w:rsidRPr="00913287" w:rsidRDefault="004D0183" w:rsidP="004D0183">
      <w:pPr>
        <w:pStyle w:val="SubsectionHead"/>
      </w:pPr>
      <w:r w:rsidRPr="00913287">
        <w:t>Requirements for notice of intent</w:t>
      </w:r>
    </w:p>
    <w:p w14:paraId="05D5CD08" w14:textId="77777777" w:rsidR="004B313F" w:rsidRPr="00913287" w:rsidRDefault="004B313F" w:rsidP="004B313F">
      <w:pPr>
        <w:pStyle w:val="subsection"/>
      </w:pPr>
      <w:r w:rsidRPr="00913287">
        <w:tab/>
        <w:t>(</w:t>
      </w:r>
      <w:r w:rsidR="005B3750" w:rsidRPr="00913287">
        <w:t>6</w:t>
      </w:r>
      <w:r w:rsidRPr="00913287">
        <w:t>)</w:t>
      </w:r>
      <w:r w:rsidRPr="00913287">
        <w:tab/>
        <w:t xml:space="preserve">A notice of intent in relation to a proposed </w:t>
      </w:r>
      <w:r w:rsidR="00625AF9" w:rsidRPr="00913287">
        <w:t xml:space="preserve">ATAGI </w:t>
      </w:r>
      <w:r w:rsidRPr="00913287">
        <w:t>application must:</w:t>
      </w:r>
    </w:p>
    <w:p w14:paraId="76275A82" w14:textId="77777777" w:rsidR="004B313F" w:rsidRPr="00913287" w:rsidRDefault="004B313F" w:rsidP="004B313F">
      <w:pPr>
        <w:pStyle w:val="paragraph"/>
      </w:pPr>
      <w:r w:rsidRPr="00913287">
        <w:tab/>
        <w:t>(a)</w:t>
      </w:r>
      <w:r w:rsidRPr="00913287">
        <w:tab/>
        <w:t xml:space="preserve">be in </w:t>
      </w:r>
      <w:r w:rsidR="004D0183" w:rsidRPr="00913287">
        <w:t xml:space="preserve">a </w:t>
      </w:r>
      <w:r w:rsidRPr="00913287">
        <w:t>form</w:t>
      </w:r>
      <w:r w:rsidR="004D0183" w:rsidRPr="00913287">
        <w:t xml:space="preserve"> approved by the Secretary</w:t>
      </w:r>
      <w:r w:rsidRPr="00913287">
        <w:t>; and</w:t>
      </w:r>
    </w:p>
    <w:p w14:paraId="5EC82CAE" w14:textId="77777777" w:rsidR="004D0183" w:rsidRPr="00913287" w:rsidRDefault="004D0183" w:rsidP="004B313F">
      <w:pPr>
        <w:pStyle w:val="paragraph"/>
      </w:pPr>
      <w:r w:rsidRPr="00913287">
        <w:tab/>
        <w:t>(</w:t>
      </w:r>
      <w:r w:rsidR="00F13A7D" w:rsidRPr="00913287">
        <w:t>b</w:t>
      </w:r>
      <w:r w:rsidRPr="00913287">
        <w:t>)</w:t>
      </w:r>
      <w:r w:rsidRPr="00913287">
        <w:tab/>
        <w:t>be given to the Department in a manner approved by the Secretary.</w:t>
      </w:r>
    </w:p>
    <w:p w14:paraId="4066E800" w14:textId="77777777" w:rsidR="00F13A7D" w:rsidRPr="00913287" w:rsidRDefault="00F13A7D" w:rsidP="00F13A7D">
      <w:pPr>
        <w:pStyle w:val="notetext"/>
      </w:pPr>
      <w:r w:rsidRPr="00913287">
        <w:t>Note 1:</w:t>
      </w:r>
      <w:r w:rsidRPr="00913287">
        <w:tab/>
        <w:t xml:space="preserve">If the person wishes the Secretary to make a decision under </w:t>
      </w:r>
      <w:r w:rsidR="0026075A" w:rsidRPr="00913287">
        <w:t>subsection 8</w:t>
      </w:r>
      <w:r w:rsidRPr="00913287">
        <w:t xml:space="preserve">(1) in relation to the proposed ATAGI application (simple category ATAGI applications), the request and reasons for the request </w:t>
      </w:r>
      <w:r w:rsidR="00A13AF8" w:rsidRPr="00913287">
        <w:t xml:space="preserve">must be included in the notice of intent </w:t>
      </w:r>
      <w:r w:rsidRPr="00913287">
        <w:t xml:space="preserve">(see </w:t>
      </w:r>
      <w:r w:rsidR="0026075A" w:rsidRPr="00913287">
        <w:t>subsection 8</w:t>
      </w:r>
      <w:r w:rsidRPr="00913287">
        <w:t>(5)).</w:t>
      </w:r>
    </w:p>
    <w:p w14:paraId="46DF2B34" w14:textId="77777777" w:rsidR="002E51AE" w:rsidRPr="00913287" w:rsidRDefault="0066660F" w:rsidP="004B313F">
      <w:pPr>
        <w:pStyle w:val="notetext"/>
      </w:pPr>
      <w:r w:rsidRPr="00913287">
        <w:t xml:space="preserve">Note </w:t>
      </w:r>
      <w:r w:rsidR="00F13A7D" w:rsidRPr="00913287">
        <w:t>2</w:t>
      </w:r>
      <w:r w:rsidRPr="00913287">
        <w:t>:</w:t>
      </w:r>
      <w:r w:rsidRPr="00913287">
        <w:tab/>
      </w:r>
      <w:r w:rsidR="004229BC" w:rsidRPr="00913287">
        <w:t xml:space="preserve">If the person giving the notice of intent considers that a fee exemption applies under </w:t>
      </w:r>
      <w:r w:rsidR="0026075A" w:rsidRPr="00913287">
        <w:t>section 6</w:t>
      </w:r>
      <w:r w:rsidR="00D37F66" w:rsidRPr="00913287">
        <w:t>7</w:t>
      </w:r>
      <w:r w:rsidR="004229BC" w:rsidRPr="00913287">
        <w:t xml:space="preserve">, the </w:t>
      </w:r>
      <w:r w:rsidR="002E51AE" w:rsidRPr="00913287">
        <w:t xml:space="preserve">notice of intent must include the </w:t>
      </w:r>
      <w:r w:rsidR="004229BC" w:rsidRPr="00913287">
        <w:t xml:space="preserve">reasons </w:t>
      </w:r>
      <w:r w:rsidR="002E51AE" w:rsidRPr="00913287">
        <w:t xml:space="preserve">for the exemption (see </w:t>
      </w:r>
      <w:r w:rsidR="0026075A" w:rsidRPr="00913287">
        <w:t>subsection 6</w:t>
      </w:r>
      <w:r w:rsidR="00B844FF" w:rsidRPr="00913287">
        <w:t>7</w:t>
      </w:r>
      <w:r w:rsidR="002E51AE" w:rsidRPr="00913287">
        <w:t>(8)).</w:t>
      </w:r>
    </w:p>
    <w:p w14:paraId="7A89569C" w14:textId="77777777" w:rsidR="0066660F" w:rsidRPr="00913287" w:rsidRDefault="002E51AE" w:rsidP="002E51AE">
      <w:pPr>
        <w:pStyle w:val="notetext"/>
      </w:pPr>
      <w:r w:rsidRPr="00913287">
        <w:t xml:space="preserve">Note </w:t>
      </w:r>
      <w:r w:rsidR="00F13A7D" w:rsidRPr="00913287">
        <w:t>3</w:t>
      </w:r>
      <w:r w:rsidRPr="00913287">
        <w:t>:</w:t>
      </w:r>
      <w:r w:rsidRPr="00913287">
        <w:tab/>
        <w:t xml:space="preserve">If the person giving the notice of intent </w:t>
      </w:r>
      <w:r w:rsidR="004229BC" w:rsidRPr="00913287">
        <w:t>wishes to request waiver of the fee</w:t>
      </w:r>
      <w:r w:rsidRPr="00913287">
        <w:t xml:space="preserve"> that would otherwise be payable</w:t>
      </w:r>
      <w:r w:rsidR="004229BC" w:rsidRPr="00913287">
        <w:t xml:space="preserve">, </w:t>
      </w:r>
      <w:r w:rsidRPr="00913287">
        <w:t>t</w:t>
      </w:r>
      <w:r w:rsidR="004229BC" w:rsidRPr="00913287">
        <w:t xml:space="preserve">he </w:t>
      </w:r>
      <w:r w:rsidRPr="00913287">
        <w:t xml:space="preserve">request must be included in the </w:t>
      </w:r>
      <w:r w:rsidR="004229BC" w:rsidRPr="00913287">
        <w:t>notice of intent</w:t>
      </w:r>
      <w:r w:rsidRPr="00913287">
        <w:t xml:space="preserve"> (see </w:t>
      </w:r>
      <w:r w:rsidR="0026075A" w:rsidRPr="00913287">
        <w:t>subsection 6</w:t>
      </w:r>
      <w:r w:rsidR="00B844FF" w:rsidRPr="00913287">
        <w:t>8</w:t>
      </w:r>
      <w:r w:rsidRPr="00913287">
        <w:t>(2)).</w:t>
      </w:r>
    </w:p>
    <w:p w14:paraId="01CC8E05" w14:textId="77777777" w:rsidR="004B313F" w:rsidRPr="00913287" w:rsidRDefault="004B313F" w:rsidP="004B313F">
      <w:pPr>
        <w:pStyle w:val="notetext"/>
      </w:pPr>
      <w:r w:rsidRPr="00913287">
        <w:t>Note</w:t>
      </w:r>
      <w:r w:rsidR="0066660F" w:rsidRPr="00913287">
        <w:t xml:space="preserve"> </w:t>
      </w:r>
      <w:r w:rsidR="00F13A7D" w:rsidRPr="00913287">
        <w:t>4</w:t>
      </w:r>
      <w:r w:rsidRPr="00913287">
        <w:t>:</w:t>
      </w:r>
      <w:r w:rsidRPr="00913287">
        <w:tab/>
      </w:r>
      <w:r w:rsidR="00E9052E" w:rsidRPr="00913287">
        <w:t>I</w:t>
      </w:r>
      <w:r w:rsidRPr="00913287">
        <w:t xml:space="preserve">nformation about </w:t>
      </w:r>
      <w:r w:rsidR="00E9052E" w:rsidRPr="00913287">
        <w:t>the approved form for</w:t>
      </w:r>
      <w:r w:rsidR="00AA2CA8" w:rsidRPr="00913287">
        <w:t xml:space="preserve"> </w:t>
      </w:r>
      <w:r w:rsidR="00E9052E" w:rsidRPr="00913287">
        <w:t xml:space="preserve">a </w:t>
      </w:r>
      <w:r w:rsidRPr="00913287">
        <w:t xml:space="preserve">notice of intent in relation to a proposed </w:t>
      </w:r>
      <w:r w:rsidR="00E9052E" w:rsidRPr="00913287">
        <w:t xml:space="preserve">ATAGI </w:t>
      </w:r>
      <w:r w:rsidRPr="00913287">
        <w:t>application</w:t>
      </w:r>
      <w:r w:rsidR="00E9052E" w:rsidRPr="00913287">
        <w:t xml:space="preserve"> </w:t>
      </w:r>
      <w:r w:rsidR="004D0183" w:rsidRPr="00913287">
        <w:t xml:space="preserve">and the approved manner for giving the notice of intent </w:t>
      </w:r>
      <w:r w:rsidR="00E9052E" w:rsidRPr="00913287">
        <w:t>is accessible through</w:t>
      </w:r>
      <w:r w:rsidRPr="00913287">
        <w:t xml:space="preserve"> the Department’s website.</w:t>
      </w:r>
    </w:p>
    <w:p w14:paraId="1F71064C" w14:textId="77777777" w:rsidR="004D0183" w:rsidRPr="00913287" w:rsidRDefault="004D0183" w:rsidP="004D0183">
      <w:pPr>
        <w:pStyle w:val="subsection"/>
      </w:pPr>
      <w:r w:rsidRPr="00913287">
        <w:tab/>
        <w:t>(</w:t>
      </w:r>
      <w:r w:rsidR="005B3750" w:rsidRPr="00913287">
        <w:t>7</w:t>
      </w:r>
      <w:r w:rsidRPr="00913287">
        <w:t>)</w:t>
      </w:r>
      <w:r w:rsidRPr="00913287">
        <w:tab/>
        <w:t>The Secretary may, in writing, approve:</w:t>
      </w:r>
    </w:p>
    <w:p w14:paraId="4E0B5918" w14:textId="77777777" w:rsidR="004D0183" w:rsidRPr="00913287" w:rsidRDefault="004D0183" w:rsidP="004D0183">
      <w:pPr>
        <w:pStyle w:val="paragraph"/>
      </w:pPr>
      <w:r w:rsidRPr="00913287">
        <w:tab/>
        <w:t>(a)</w:t>
      </w:r>
      <w:r w:rsidRPr="00913287">
        <w:tab/>
        <w:t>a form for a notice of intent in relation to a proposed ATAGI application; and</w:t>
      </w:r>
    </w:p>
    <w:p w14:paraId="2465C324" w14:textId="77777777" w:rsidR="004D0183" w:rsidRPr="00913287" w:rsidRDefault="004D0183" w:rsidP="004D0183">
      <w:pPr>
        <w:pStyle w:val="paragraph"/>
      </w:pPr>
      <w:r w:rsidRPr="00913287">
        <w:tab/>
        <w:t>(b)</w:t>
      </w:r>
      <w:r w:rsidRPr="00913287">
        <w:tab/>
        <w:t>a manner for giving the notice of intent to the Department.</w:t>
      </w:r>
    </w:p>
    <w:p w14:paraId="6EFBF240" w14:textId="77777777" w:rsidR="00095142" w:rsidRPr="00913287" w:rsidRDefault="00B844FF" w:rsidP="00095142">
      <w:pPr>
        <w:pStyle w:val="ActHead5"/>
      </w:pPr>
      <w:bookmarkStart w:id="19" w:name="_Toc90652524"/>
      <w:r w:rsidRPr="00927EA6">
        <w:rPr>
          <w:rStyle w:val="CharSectno"/>
        </w:rPr>
        <w:t>10</w:t>
      </w:r>
      <w:r w:rsidR="00095142" w:rsidRPr="00913287">
        <w:t xml:space="preserve">  </w:t>
      </w:r>
      <w:r w:rsidR="006B7EEE" w:rsidRPr="00913287">
        <w:t xml:space="preserve">Requirements for </w:t>
      </w:r>
      <w:r w:rsidR="00095142" w:rsidRPr="00913287">
        <w:t>ATAGI application</w:t>
      </w:r>
      <w:r w:rsidR="006B7EEE" w:rsidRPr="00913287">
        <w:t>s</w:t>
      </w:r>
      <w:bookmarkEnd w:id="19"/>
    </w:p>
    <w:p w14:paraId="5289679A" w14:textId="77777777" w:rsidR="00E9052E" w:rsidRPr="00913287" w:rsidRDefault="00095142" w:rsidP="00625AF9">
      <w:pPr>
        <w:pStyle w:val="subsection"/>
      </w:pPr>
      <w:r w:rsidRPr="00913287">
        <w:tab/>
        <w:t>(1)</w:t>
      </w:r>
      <w:r w:rsidRPr="00913287">
        <w:tab/>
        <w:t>An ATAGI application must</w:t>
      </w:r>
      <w:r w:rsidR="00E9052E" w:rsidRPr="00913287">
        <w:t>:</w:t>
      </w:r>
    </w:p>
    <w:p w14:paraId="7C585D94" w14:textId="77777777" w:rsidR="00095142" w:rsidRPr="00913287" w:rsidRDefault="00E9052E" w:rsidP="00E9052E">
      <w:pPr>
        <w:pStyle w:val="paragraph"/>
      </w:pPr>
      <w:r w:rsidRPr="00913287">
        <w:tab/>
        <w:t>(a)</w:t>
      </w:r>
      <w:r w:rsidRPr="00913287">
        <w:tab/>
      </w:r>
      <w:r w:rsidR="00A358DB" w:rsidRPr="00913287">
        <w:t xml:space="preserve">be </w:t>
      </w:r>
      <w:r w:rsidR="00095142" w:rsidRPr="00913287">
        <w:t xml:space="preserve">in </w:t>
      </w:r>
      <w:r w:rsidR="003468FC" w:rsidRPr="00913287">
        <w:t xml:space="preserve">a </w:t>
      </w:r>
      <w:r w:rsidR="00095142" w:rsidRPr="00913287">
        <w:t>form</w:t>
      </w:r>
      <w:r w:rsidR="00A358DB" w:rsidRPr="00913287">
        <w:t xml:space="preserve"> approved by the Secretary</w:t>
      </w:r>
      <w:r w:rsidRPr="00913287">
        <w:t>; and</w:t>
      </w:r>
    </w:p>
    <w:p w14:paraId="650AE06A" w14:textId="77777777" w:rsidR="00A358DB" w:rsidRPr="00913287" w:rsidRDefault="00E9052E" w:rsidP="00E9052E">
      <w:pPr>
        <w:pStyle w:val="paragraph"/>
      </w:pPr>
      <w:r w:rsidRPr="00913287">
        <w:tab/>
        <w:t>(</w:t>
      </w:r>
      <w:r w:rsidR="00A13AF8" w:rsidRPr="00913287">
        <w:t>b</w:t>
      </w:r>
      <w:r w:rsidRPr="00913287">
        <w:t>)</w:t>
      </w:r>
      <w:r w:rsidRPr="00913287">
        <w:tab/>
      </w:r>
      <w:r w:rsidR="00A358DB" w:rsidRPr="00913287">
        <w:t>be given to the Department:</w:t>
      </w:r>
    </w:p>
    <w:p w14:paraId="6D5020D7" w14:textId="77777777" w:rsidR="00E9052E" w:rsidRPr="00913287" w:rsidRDefault="00A358DB" w:rsidP="00A358DB">
      <w:pPr>
        <w:pStyle w:val="paragraphsub"/>
      </w:pPr>
      <w:r w:rsidRPr="00913287">
        <w:tab/>
        <w:t>(i)</w:t>
      </w:r>
      <w:r w:rsidRPr="00913287">
        <w:tab/>
      </w:r>
      <w:r w:rsidR="00E9052E" w:rsidRPr="00913287">
        <w:t>on or before the ATAGI application due day for the application</w:t>
      </w:r>
      <w:r w:rsidRPr="00913287">
        <w:t>; and</w:t>
      </w:r>
    </w:p>
    <w:p w14:paraId="3608CC3F" w14:textId="77777777" w:rsidR="00A358DB" w:rsidRPr="00913287" w:rsidRDefault="00A358DB" w:rsidP="00A358DB">
      <w:pPr>
        <w:pStyle w:val="paragraphsub"/>
      </w:pPr>
      <w:r w:rsidRPr="00913287">
        <w:tab/>
        <w:t>(ii)</w:t>
      </w:r>
      <w:r w:rsidRPr="00913287">
        <w:tab/>
        <w:t xml:space="preserve">in </w:t>
      </w:r>
      <w:r w:rsidR="003468FC" w:rsidRPr="00913287">
        <w:t>a</w:t>
      </w:r>
      <w:r w:rsidRPr="00913287">
        <w:t xml:space="preserve"> manner </w:t>
      </w:r>
      <w:r w:rsidR="008D1C5E" w:rsidRPr="00913287">
        <w:t>approved by the Secretary.</w:t>
      </w:r>
    </w:p>
    <w:p w14:paraId="0A905559" w14:textId="77777777" w:rsidR="00F13A7D" w:rsidRPr="00913287" w:rsidRDefault="00F13A7D" w:rsidP="00F13A7D">
      <w:pPr>
        <w:pStyle w:val="notetext"/>
      </w:pPr>
      <w:r w:rsidRPr="00913287">
        <w:t>Note 1:</w:t>
      </w:r>
      <w:r w:rsidRPr="00913287">
        <w:tab/>
        <w:t xml:space="preserve">If a notice of intent was not required to be given under </w:t>
      </w:r>
      <w:r w:rsidR="0026075A" w:rsidRPr="00913287">
        <w:t>subsection 9</w:t>
      </w:r>
      <w:r w:rsidRPr="00913287">
        <w:t xml:space="preserve">(1) and the applicant wishes the Secretary to make a decision under </w:t>
      </w:r>
      <w:r w:rsidR="0026075A" w:rsidRPr="00913287">
        <w:t>subsection 8</w:t>
      </w:r>
      <w:r w:rsidRPr="00913287">
        <w:t xml:space="preserve">(1) in relation to the ATAGI application (simple category ATAGI applications), the request and reasons for the request </w:t>
      </w:r>
      <w:r w:rsidR="00A13AF8" w:rsidRPr="00913287">
        <w:t xml:space="preserve">must be included in the ATAGI application </w:t>
      </w:r>
      <w:r w:rsidRPr="00913287">
        <w:t xml:space="preserve">(see </w:t>
      </w:r>
      <w:r w:rsidR="0026075A" w:rsidRPr="00913287">
        <w:t>subsection 8</w:t>
      </w:r>
      <w:r w:rsidRPr="00913287">
        <w:t>(5)).</w:t>
      </w:r>
    </w:p>
    <w:p w14:paraId="5E26DD3F" w14:textId="77777777" w:rsidR="002E51AE" w:rsidRPr="00913287" w:rsidRDefault="002E51AE" w:rsidP="002E51AE">
      <w:pPr>
        <w:pStyle w:val="notetext"/>
      </w:pPr>
      <w:r w:rsidRPr="00913287">
        <w:t xml:space="preserve">Note </w:t>
      </w:r>
      <w:r w:rsidR="00A13AF8" w:rsidRPr="00913287">
        <w:t>2</w:t>
      </w:r>
      <w:r w:rsidRPr="00913287">
        <w:t>:</w:t>
      </w:r>
      <w:r w:rsidRPr="00913287">
        <w:tab/>
        <w:t xml:space="preserve">If the applicant considers that a fee exemption applies under </w:t>
      </w:r>
      <w:r w:rsidR="0026075A" w:rsidRPr="00913287">
        <w:t>section 6</w:t>
      </w:r>
      <w:r w:rsidR="00D37F66" w:rsidRPr="00913287">
        <w:t>7</w:t>
      </w:r>
      <w:r w:rsidRPr="00913287">
        <w:t xml:space="preserve"> and a notice of intent was not required to be given under </w:t>
      </w:r>
      <w:r w:rsidR="0026075A" w:rsidRPr="00913287">
        <w:t>subsection 9</w:t>
      </w:r>
      <w:r w:rsidRPr="00913287">
        <w:t xml:space="preserve">(1), the ATAGI application must include the reasons for the exemption (see </w:t>
      </w:r>
      <w:r w:rsidR="0026075A" w:rsidRPr="00913287">
        <w:t>subsection 6</w:t>
      </w:r>
      <w:r w:rsidR="00B844FF" w:rsidRPr="00913287">
        <w:t>7</w:t>
      </w:r>
      <w:r w:rsidRPr="00913287">
        <w:t>(7)).</w:t>
      </w:r>
    </w:p>
    <w:p w14:paraId="14029048" w14:textId="77777777" w:rsidR="002E51AE" w:rsidRPr="00913287" w:rsidRDefault="002E51AE" w:rsidP="002E51AE">
      <w:pPr>
        <w:pStyle w:val="notetext"/>
      </w:pPr>
      <w:r w:rsidRPr="00913287">
        <w:t xml:space="preserve">Note </w:t>
      </w:r>
      <w:r w:rsidR="00A13AF8" w:rsidRPr="00913287">
        <w:t>3</w:t>
      </w:r>
      <w:r w:rsidRPr="00913287">
        <w:t>:</w:t>
      </w:r>
      <w:r w:rsidRPr="00913287">
        <w:tab/>
        <w:t xml:space="preserve">If the applicant wishes to request waiver of the fee that would otherwise be payable and a notice of intent was not required to be given under </w:t>
      </w:r>
      <w:r w:rsidR="0026075A" w:rsidRPr="00913287">
        <w:t>subsection 9</w:t>
      </w:r>
      <w:r w:rsidRPr="00913287">
        <w:t xml:space="preserve">(1), the request must be included in the ATAGI application (see </w:t>
      </w:r>
      <w:r w:rsidR="0026075A" w:rsidRPr="00913287">
        <w:t>subsection 6</w:t>
      </w:r>
      <w:r w:rsidR="00B844FF" w:rsidRPr="00913287">
        <w:t>8</w:t>
      </w:r>
      <w:r w:rsidRPr="00913287">
        <w:t>(2)).</w:t>
      </w:r>
    </w:p>
    <w:p w14:paraId="4165DE31" w14:textId="77777777" w:rsidR="00E9052E" w:rsidRPr="00913287" w:rsidRDefault="00E9052E" w:rsidP="00E9052E">
      <w:pPr>
        <w:pStyle w:val="notetext"/>
      </w:pPr>
      <w:r w:rsidRPr="00913287">
        <w:t>Note</w:t>
      </w:r>
      <w:r w:rsidR="002E51AE" w:rsidRPr="00913287">
        <w:t xml:space="preserve"> </w:t>
      </w:r>
      <w:r w:rsidR="00A13AF8" w:rsidRPr="00913287">
        <w:t>4</w:t>
      </w:r>
      <w:r w:rsidRPr="00913287">
        <w:t>:</w:t>
      </w:r>
      <w:r w:rsidRPr="00913287">
        <w:tab/>
        <w:t xml:space="preserve">Information about the </w:t>
      </w:r>
      <w:r w:rsidR="008823B2" w:rsidRPr="00913287">
        <w:t xml:space="preserve">approved </w:t>
      </w:r>
      <w:r w:rsidRPr="00913287">
        <w:t xml:space="preserve">form </w:t>
      </w:r>
      <w:r w:rsidR="008D1C5E" w:rsidRPr="00913287">
        <w:t xml:space="preserve">for </w:t>
      </w:r>
      <w:r w:rsidRPr="00913287">
        <w:t>ATAGI application</w:t>
      </w:r>
      <w:r w:rsidR="008D1C5E" w:rsidRPr="00913287">
        <w:t xml:space="preserve">s and the </w:t>
      </w:r>
      <w:r w:rsidR="008823B2" w:rsidRPr="00913287">
        <w:t xml:space="preserve">approved </w:t>
      </w:r>
      <w:r w:rsidR="008D1C5E" w:rsidRPr="00913287">
        <w:t>manner for giving them to the Department</w:t>
      </w:r>
      <w:r w:rsidRPr="00913287">
        <w:t xml:space="preserve"> is accessible through the Department’s website.</w:t>
      </w:r>
    </w:p>
    <w:p w14:paraId="7C09D4F0" w14:textId="77777777" w:rsidR="008D1C5E" w:rsidRPr="00913287" w:rsidRDefault="00095142" w:rsidP="00095142">
      <w:pPr>
        <w:pStyle w:val="subsection"/>
      </w:pPr>
      <w:r w:rsidRPr="00913287">
        <w:tab/>
        <w:t>(2)</w:t>
      </w:r>
      <w:r w:rsidRPr="00913287">
        <w:tab/>
        <w:t>The Secretary may, in writing, approve</w:t>
      </w:r>
      <w:r w:rsidR="008D1C5E" w:rsidRPr="00913287">
        <w:t>:</w:t>
      </w:r>
    </w:p>
    <w:p w14:paraId="203B04E8" w14:textId="77777777" w:rsidR="00095142" w:rsidRPr="00913287" w:rsidRDefault="008D1C5E" w:rsidP="008D1C5E">
      <w:pPr>
        <w:pStyle w:val="paragraph"/>
      </w:pPr>
      <w:r w:rsidRPr="00913287">
        <w:tab/>
        <w:t>(a)</w:t>
      </w:r>
      <w:r w:rsidRPr="00913287">
        <w:tab/>
      </w:r>
      <w:r w:rsidR="00095142" w:rsidRPr="00913287">
        <w:t>a form for ATAGI applications</w:t>
      </w:r>
      <w:r w:rsidRPr="00913287">
        <w:t>; and</w:t>
      </w:r>
    </w:p>
    <w:p w14:paraId="13380CBA" w14:textId="77777777" w:rsidR="008D1C5E" w:rsidRPr="00913287" w:rsidRDefault="008D1C5E" w:rsidP="008D1C5E">
      <w:pPr>
        <w:pStyle w:val="paragraph"/>
      </w:pPr>
      <w:r w:rsidRPr="00913287">
        <w:tab/>
        <w:t>(b)</w:t>
      </w:r>
      <w:r w:rsidRPr="00913287">
        <w:tab/>
        <w:t>a manner for giving ATAGI applications to the Department.</w:t>
      </w:r>
    </w:p>
    <w:p w14:paraId="684D0A3E" w14:textId="77777777" w:rsidR="00625AF9" w:rsidRPr="00913287" w:rsidRDefault="00625AF9" w:rsidP="00625AF9">
      <w:pPr>
        <w:pStyle w:val="SubsectionHead"/>
      </w:pPr>
      <w:r w:rsidRPr="00913287">
        <w:t>ATAGI application due day</w:t>
      </w:r>
    </w:p>
    <w:p w14:paraId="6E8EE215" w14:textId="77777777" w:rsidR="00625AF9" w:rsidRPr="00913287" w:rsidRDefault="00625AF9" w:rsidP="00625AF9">
      <w:pPr>
        <w:pStyle w:val="subsection"/>
      </w:pPr>
      <w:r w:rsidRPr="00913287">
        <w:tab/>
        <w:t>(3)</w:t>
      </w:r>
      <w:r w:rsidRPr="00913287">
        <w:tab/>
        <w:t xml:space="preserve">The </w:t>
      </w:r>
      <w:r w:rsidRPr="00913287">
        <w:rPr>
          <w:b/>
          <w:i/>
        </w:rPr>
        <w:t>ATAGI application due day</w:t>
      </w:r>
      <w:r w:rsidRPr="00913287">
        <w:t xml:space="preserve"> for an ATAGI application is the day published on the Department’s website by which ATAGI needs to have received an ATAGI application for consider</w:t>
      </w:r>
      <w:r w:rsidR="00E9052E" w:rsidRPr="00913287">
        <w:t>ation</w:t>
      </w:r>
      <w:r w:rsidRPr="00913287">
        <w:t xml:space="preserve"> at the meeting date specified in the </w:t>
      </w:r>
      <w:r w:rsidR="0007034F" w:rsidRPr="00913287">
        <w:t xml:space="preserve">ATAGI </w:t>
      </w:r>
      <w:r w:rsidRPr="00913287">
        <w:t>application.</w:t>
      </w:r>
    </w:p>
    <w:p w14:paraId="7A843F9A" w14:textId="77777777" w:rsidR="00625AF9" w:rsidRPr="00913287" w:rsidRDefault="00625AF9" w:rsidP="00625AF9">
      <w:pPr>
        <w:pStyle w:val="subsection"/>
      </w:pPr>
      <w:r w:rsidRPr="00913287">
        <w:tab/>
        <w:t>(4)</w:t>
      </w:r>
      <w:r w:rsidRPr="00913287">
        <w:tab/>
        <w:t>The Secretary must ensure that the ATAGI application due days for future consideration by ATAGI of ATAGI applications are published on the Department’s website.</w:t>
      </w:r>
    </w:p>
    <w:p w14:paraId="3E890070" w14:textId="77777777" w:rsidR="00095142" w:rsidRPr="00913287" w:rsidRDefault="00B844FF" w:rsidP="00095142">
      <w:pPr>
        <w:pStyle w:val="ActHead5"/>
      </w:pPr>
      <w:bookmarkStart w:id="20" w:name="_Toc90652525"/>
      <w:r w:rsidRPr="00927EA6">
        <w:rPr>
          <w:rStyle w:val="CharSectno"/>
        </w:rPr>
        <w:t>11</w:t>
      </w:r>
      <w:r w:rsidR="00095142" w:rsidRPr="00913287">
        <w:t xml:space="preserve">  Notification</w:t>
      </w:r>
      <w:r w:rsidR="006B7701" w:rsidRPr="00913287">
        <w:t>,</w:t>
      </w:r>
      <w:r w:rsidR="00095142" w:rsidRPr="00913287">
        <w:t xml:space="preserve"> including </w:t>
      </w:r>
      <w:r w:rsidR="000F201D" w:rsidRPr="00913287">
        <w:t xml:space="preserve">amount </w:t>
      </w:r>
      <w:r w:rsidR="00095142" w:rsidRPr="00913287">
        <w:t>of fee</w:t>
      </w:r>
      <w:r w:rsidR="000F201D" w:rsidRPr="00913287">
        <w:t xml:space="preserve"> payable</w:t>
      </w:r>
      <w:bookmarkEnd w:id="20"/>
    </w:p>
    <w:p w14:paraId="28E2AE84" w14:textId="77777777" w:rsidR="00CF3D14" w:rsidRPr="00913287" w:rsidRDefault="00CF3D14" w:rsidP="00CF3D14">
      <w:pPr>
        <w:pStyle w:val="SubsectionHead"/>
      </w:pPr>
      <w:r w:rsidRPr="00913287">
        <w:t>Notification after receipt of notice of intent—no simple category request and no fee exemption or waiver sought</w:t>
      </w:r>
    </w:p>
    <w:p w14:paraId="1B4DD206" w14:textId="77777777" w:rsidR="00CF3D14" w:rsidRPr="00913287" w:rsidRDefault="00CF3D14" w:rsidP="00CF3D14">
      <w:pPr>
        <w:pStyle w:val="subsection"/>
      </w:pPr>
      <w:r w:rsidRPr="00913287">
        <w:tab/>
        <w:t>(1)</w:t>
      </w:r>
      <w:r w:rsidRPr="00913287">
        <w:tab/>
        <w:t>If:</w:t>
      </w:r>
    </w:p>
    <w:p w14:paraId="137F0261" w14:textId="77777777" w:rsidR="00CF3D14" w:rsidRPr="00913287" w:rsidRDefault="00CF3D14" w:rsidP="00CF3D14">
      <w:pPr>
        <w:pStyle w:val="paragraph"/>
      </w:pPr>
      <w:r w:rsidRPr="00913287">
        <w:tab/>
        <w:t>(a)</w:t>
      </w:r>
      <w:r w:rsidRPr="00913287">
        <w:tab/>
        <w:t xml:space="preserve">the Department receives a notice of intent in relation to a proposed ATAGI application from a person under </w:t>
      </w:r>
      <w:r w:rsidR="0026075A" w:rsidRPr="00913287">
        <w:t>subsection 9</w:t>
      </w:r>
      <w:r w:rsidRPr="00913287">
        <w:t>(1); and</w:t>
      </w:r>
    </w:p>
    <w:p w14:paraId="0A8B00AF" w14:textId="77777777" w:rsidR="00CF3D14" w:rsidRPr="00913287" w:rsidRDefault="00CF3D14" w:rsidP="00CF3D14">
      <w:pPr>
        <w:pStyle w:val="paragraph"/>
      </w:pPr>
      <w:bookmarkStart w:id="21" w:name="_Hlk89260027"/>
      <w:r w:rsidRPr="00913287">
        <w:tab/>
        <w:t>(b)</w:t>
      </w:r>
      <w:r w:rsidRPr="00913287">
        <w:tab/>
        <w:t>the notice of intent does not include any of the following:</w:t>
      </w:r>
    </w:p>
    <w:p w14:paraId="11A5EAF5" w14:textId="77777777" w:rsidR="00CF3D14" w:rsidRPr="00913287" w:rsidRDefault="00CF3D14" w:rsidP="00CF3D14">
      <w:pPr>
        <w:pStyle w:val="paragraphsub"/>
      </w:pPr>
      <w:r w:rsidRPr="00913287">
        <w:tab/>
        <w:t>(i)</w:t>
      </w:r>
      <w:r w:rsidRPr="00913287">
        <w:tab/>
        <w:t>a request for the Secretary to decide whether the ATAGI application is in a simple category;</w:t>
      </w:r>
    </w:p>
    <w:bookmarkEnd w:id="21"/>
    <w:p w14:paraId="25336105" w14:textId="77777777" w:rsidR="00CF3D14" w:rsidRPr="00913287" w:rsidRDefault="00CF3D14" w:rsidP="00CF3D14">
      <w:pPr>
        <w:pStyle w:val="paragraphsub"/>
      </w:pPr>
      <w:r w:rsidRPr="00913287">
        <w:tab/>
        <w:t>(ii)</w:t>
      </w:r>
      <w:r w:rsidRPr="00913287">
        <w:tab/>
        <w:t xml:space="preserve"> reasons why </w:t>
      </w:r>
      <w:r w:rsidR="0026075A" w:rsidRPr="00913287">
        <w:t>section 6</w:t>
      </w:r>
      <w:r w:rsidRPr="00913287">
        <w:t>7 applies to provide a fee exemption;</w:t>
      </w:r>
    </w:p>
    <w:p w14:paraId="3F1DB025" w14:textId="77777777" w:rsidR="00CF3D14" w:rsidRPr="00913287" w:rsidRDefault="00CF3D14" w:rsidP="00CF3D14">
      <w:pPr>
        <w:pStyle w:val="paragraphsub"/>
      </w:pPr>
      <w:r w:rsidRPr="00913287">
        <w:tab/>
        <w:t>(iii)</w:t>
      </w:r>
      <w:r w:rsidRPr="00913287">
        <w:tab/>
        <w:t>a request for waiver of the fee for providing ATAGI advice in response to the ATAGI application;</w:t>
      </w:r>
    </w:p>
    <w:p w14:paraId="70FB3F2D" w14:textId="77777777" w:rsidR="00CF3D14" w:rsidRPr="00913287" w:rsidRDefault="00CF3D14" w:rsidP="00CF3D14">
      <w:pPr>
        <w:pStyle w:val="subsection2"/>
      </w:pPr>
      <w:r w:rsidRPr="00913287">
        <w:t>the Secretary must, within 15 business days after the day the notice is received, notify the person, in writing:</w:t>
      </w:r>
    </w:p>
    <w:p w14:paraId="71B382FA" w14:textId="77777777" w:rsidR="00CF3D14" w:rsidRPr="00913287" w:rsidRDefault="00CF3D14" w:rsidP="00CF3D14">
      <w:pPr>
        <w:pStyle w:val="paragraph"/>
      </w:pPr>
      <w:r w:rsidRPr="00913287">
        <w:tab/>
        <w:t>(c)</w:t>
      </w:r>
      <w:r w:rsidRPr="00913287">
        <w:tab/>
        <w:t>that the Department has received the notice of intent; and</w:t>
      </w:r>
    </w:p>
    <w:p w14:paraId="0EB4A4BD" w14:textId="77777777" w:rsidR="00CF3D14" w:rsidRPr="00913287" w:rsidRDefault="00CF3D14" w:rsidP="00CF3D14">
      <w:pPr>
        <w:pStyle w:val="paragraph"/>
      </w:pPr>
      <w:r w:rsidRPr="00913287">
        <w:tab/>
        <w:t>(d)</w:t>
      </w:r>
      <w:r w:rsidRPr="00913287">
        <w:tab/>
        <w:t>of the amount of the fee that is payable for the provision of ATAGI advice in response to the ATAGI application; and</w:t>
      </w:r>
    </w:p>
    <w:p w14:paraId="43209A23" w14:textId="77777777" w:rsidR="00CF3D14" w:rsidRPr="00913287" w:rsidRDefault="00CF3D14" w:rsidP="00CF3D14">
      <w:pPr>
        <w:pStyle w:val="paragraph"/>
      </w:pPr>
      <w:r w:rsidRPr="00913287">
        <w:tab/>
        <w:t>(e)</w:t>
      </w:r>
      <w:r w:rsidRPr="00913287">
        <w:tab/>
        <w:t>of the manner for paying the fee.</w:t>
      </w:r>
    </w:p>
    <w:p w14:paraId="54C60263" w14:textId="77777777" w:rsidR="00D473F5" w:rsidRPr="00913287" w:rsidRDefault="00D473F5" w:rsidP="00D473F5">
      <w:pPr>
        <w:pStyle w:val="SubsectionHead"/>
      </w:pPr>
      <w:r w:rsidRPr="00913287">
        <w:t xml:space="preserve">Notification </w:t>
      </w:r>
      <w:r w:rsidR="00660183" w:rsidRPr="00913287">
        <w:t xml:space="preserve">after </w:t>
      </w:r>
      <w:r w:rsidRPr="00913287">
        <w:t>receipt of notice of intent</w:t>
      </w:r>
      <w:r w:rsidR="00CF3D14" w:rsidRPr="00913287">
        <w:t>—fee exemption or waiver sought</w:t>
      </w:r>
    </w:p>
    <w:p w14:paraId="4B56695B" w14:textId="77777777" w:rsidR="00CF3D14" w:rsidRPr="00913287" w:rsidRDefault="00E57AE9" w:rsidP="00424729">
      <w:pPr>
        <w:pStyle w:val="subsection"/>
      </w:pPr>
      <w:r w:rsidRPr="00913287">
        <w:tab/>
        <w:t>(</w:t>
      </w:r>
      <w:r w:rsidR="00CF3D14" w:rsidRPr="00913287">
        <w:t>2</w:t>
      </w:r>
      <w:r w:rsidRPr="00913287">
        <w:t>)</w:t>
      </w:r>
      <w:r w:rsidRPr="00913287">
        <w:tab/>
        <w:t>If</w:t>
      </w:r>
      <w:r w:rsidR="00CF3D14" w:rsidRPr="00913287">
        <w:t>:</w:t>
      </w:r>
    </w:p>
    <w:p w14:paraId="4D149649" w14:textId="77777777" w:rsidR="00CF3D14" w:rsidRPr="00913287" w:rsidRDefault="00CF3D14" w:rsidP="00CF3D14">
      <w:pPr>
        <w:pStyle w:val="paragraph"/>
      </w:pPr>
      <w:r w:rsidRPr="00913287">
        <w:tab/>
        <w:t>(a)</w:t>
      </w:r>
      <w:r w:rsidRPr="00913287">
        <w:tab/>
      </w:r>
      <w:r w:rsidR="00E57AE9" w:rsidRPr="00913287">
        <w:t xml:space="preserve">the Department receives a notice of intent in relation to a proposed ATAGI application from a person under </w:t>
      </w:r>
      <w:r w:rsidR="0026075A" w:rsidRPr="00913287">
        <w:t>subsection 9</w:t>
      </w:r>
      <w:r w:rsidR="00E57AE9" w:rsidRPr="00913287">
        <w:t>(1)</w:t>
      </w:r>
      <w:r w:rsidRPr="00913287">
        <w:t>; and</w:t>
      </w:r>
    </w:p>
    <w:p w14:paraId="29D63A46" w14:textId="77777777" w:rsidR="00CF3D14" w:rsidRPr="00913287" w:rsidRDefault="00CF3D14" w:rsidP="00CF3D14">
      <w:pPr>
        <w:pStyle w:val="paragraph"/>
      </w:pPr>
      <w:r w:rsidRPr="00913287">
        <w:tab/>
        <w:t>(b)</w:t>
      </w:r>
      <w:r w:rsidRPr="00913287">
        <w:tab/>
        <w:t xml:space="preserve">the notice of intent includes </w:t>
      </w:r>
      <w:r w:rsidR="006321A7" w:rsidRPr="00913287">
        <w:t xml:space="preserve">either </w:t>
      </w:r>
      <w:r w:rsidRPr="00913287">
        <w:t>of the following:</w:t>
      </w:r>
    </w:p>
    <w:p w14:paraId="1A865B69" w14:textId="77777777" w:rsidR="00CF3D14" w:rsidRPr="00913287" w:rsidRDefault="00CF3D14" w:rsidP="00CF3D14">
      <w:pPr>
        <w:pStyle w:val="paragraphsub"/>
      </w:pPr>
      <w:r w:rsidRPr="00913287">
        <w:tab/>
        <w:t>(i)</w:t>
      </w:r>
      <w:r w:rsidRPr="00913287">
        <w:tab/>
        <w:t xml:space="preserve">reasons why </w:t>
      </w:r>
      <w:r w:rsidR="0026075A" w:rsidRPr="00913287">
        <w:t>section 6</w:t>
      </w:r>
      <w:r w:rsidRPr="00913287">
        <w:t>7 applies to provide a fee exemption;</w:t>
      </w:r>
    </w:p>
    <w:p w14:paraId="2F6D85AA" w14:textId="77777777" w:rsidR="00CF3D14" w:rsidRPr="00913287" w:rsidRDefault="00CF3D14" w:rsidP="00CF3D14">
      <w:pPr>
        <w:pStyle w:val="paragraphsub"/>
      </w:pPr>
      <w:r w:rsidRPr="00913287">
        <w:tab/>
        <w:t>(ii)</w:t>
      </w:r>
      <w:r w:rsidRPr="00913287">
        <w:tab/>
        <w:t>a request for waiver of the fee for providing ATAGI advice in response to the ATAGI application;</w:t>
      </w:r>
    </w:p>
    <w:p w14:paraId="17AD9F48" w14:textId="77777777" w:rsidR="00E57AE9" w:rsidRPr="00913287" w:rsidRDefault="00CD65EA" w:rsidP="00CF3D14">
      <w:pPr>
        <w:pStyle w:val="subsection2"/>
      </w:pPr>
      <w:r w:rsidRPr="00913287">
        <w:t>the Secretary must, within 15 business days after the day the notice of intent is received, notify the person, in writing:</w:t>
      </w:r>
    </w:p>
    <w:p w14:paraId="7AC43C6F" w14:textId="77777777" w:rsidR="00CD65EA" w:rsidRPr="00913287" w:rsidRDefault="00CD65EA" w:rsidP="00CD65EA">
      <w:pPr>
        <w:pStyle w:val="paragraph"/>
      </w:pPr>
      <w:r w:rsidRPr="00913287">
        <w:tab/>
        <w:t>(</w:t>
      </w:r>
      <w:r w:rsidR="00CF3D14" w:rsidRPr="00913287">
        <w:t>c</w:t>
      </w:r>
      <w:r w:rsidRPr="00913287">
        <w:t>)</w:t>
      </w:r>
      <w:r w:rsidRPr="00913287">
        <w:tab/>
        <w:t>that the Department has received the notice of intent; and</w:t>
      </w:r>
    </w:p>
    <w:p w14:paraId="554F5FC4" w14:textId="77777777" w:rsidR="006321A7" w:rsidRPr="00913287" w:rsidRDefault="006321A7" w:rsidP="006321A7">
      <w:pPr>
        <w:pStyle w:val="paragraph"/>
      </w:pPr>
      <w:r w:rsidRPr="00913287">
        <w:tab/>
        <w:t>(d)</w:t>
      </w:r>
      <w:r w:rsidRPr="00913287">
        <w:tab/>
        <w:t>whether the fee exemption applies, or the fee is waived; and</w:t>
      </w:r>
    </w:p>
    <w:p w14:paraId="6119BC57" w14:textId="77777777" w:rsidR="006321A7" w:rsidRPr="00913287" w:rsidRDefault="006321A7" w:rsidP="006321A7">
      <w:pPr>
        <w:pStyle w:val="paragraph"/>
      </w:pPr>
      <w:r w:rsidRPr="00913287">
        <w:tab/>
        <w:t>(e)</w:t>
      </w:r>
      <w:r w:rsidRPr="00913287">
        <w:tab/>
        <w:t xml:space="preserve">if the request was for waiver and the fee is not waived—of the applicant’s review rights under </w:t>
      </w:r>
      <w:r w:rsidR="00D261EF" w:rsidRPr="00913287">
        <w:t>Part 8</w:t>
      </w:r>
      <w:r w:rsidRPr="00913287">
        <w:t>; and</w:t>
      </w:r>
    </w:p>
    <w:p w14:paraId="335B4327" w14:textId="77777777" w:rsidR="006321A7" w:rsidRPr="00913287" w:rsidRDefault="006321A7" w:rsidP="006321A7">
      <w:pPr>
        <w:pStyle w:val="paragraph"/>
      </w:pPr>
      <w:r w:rsidRPr="00913287">
        <w:tab/>
        <w:t>(f)</w:t>
      </w:r>
      <w:r w:rsidRPr="00913287">
        <w:tab/>
        <w:t>if the fee exemption does not apply and the fee is not waived:</w:t>
      </w:r>
    </w:p>
    <w:p w14:paraId="4F2BF813" w14:textId="77777777" w:rsidR="00541189" w:rsidRPr="00913287" w:rsidRDefault="00541189" w:rsidP="00541189">
      <w:pPr>
        <w:pStyle w:val="paragraphsub"/>
      </w:pPr>
      <w:r w:rsidRPr="00913287">
        <w:tab/>
        <w:t>(i)</w:t>
      </w:r>
      <w:r w:rsidRPr="00913287">
        <w:tab/>
        <w:t>of the amount of the fee that is payable for providing ATAGI advice in response to the ATAGI application; and</w:t>
      </w:r>
    </w:p>
    <w:p w14:paraId="64D8C0A0" w14:textId="77777777" w:rsidR="00541189" w:rsidRPr="00913287" w:rsidRDefault="00541189" w:rsidP="00541189">
      <w:pPr>
        <w:pStyle w:val="paragraphsub"/>
      </w:pPr>
      <w:r w:rsidRPr="00913287">
        <w:tab/>
        <w:t>(ii)</w:t>
      </w:r>
      <w:r w:rsidRPr="00913287">
        <w:tab/>
        <w:t>of the manner for paying the fee.</w:t>
      </w:r>
    </w:p>
    <w:p w14:paraId="6A629E27" w14:textId="77777777" w:rsidR="006321A7" w:rsidRPr="00913287" w:rsidRDefault="006321A7" w:rsidP="006321A7">
      <w:pPr>
        <w:pStyle w:val="notetext"/>
      </w:pPr>
      <w:r w:rsidRPr="00913287">
        <w:t>Note:</w:t>
      </w:r>
      <w:r w:rsidRPr="00913287">
        <w:tab/>
        <w:t xml:space="preserve">If the notice of intent in relation to the proposed ATAGI application also includes a request for the Secretary to decide whether the ATAGI application is in a simple category, the Secretary’s decision in response to the request will be included in the notification given under </w:t>
      </w:r>
      <w:r w:rsidR="00BA0238" w:rsidRPr="00913287">
        <w:t>subsection (</w:t>
      </w:r>
      <w:r w:rsidRPr="00913287">
        <w:t xml:space="preserve">3) following </w:t>
      </w:r>
      <w:r w:rsidR="005B249E" w:rsidRPr="00913287">
        <w:t>receipt of the ATAGI application.</w:t>
      </w:r>
    </w:p>
    <w:p w14:paraId="645A2AD0" w14:textId="77777777" w:rsidR="00836934" w:rsidRPr="00913287" w:rsidRDefault="00836934" w:rsidP="00836934">
      <w:pPr>
        <w:pStyle w:val="SubsectionHead"/>
      </w:pPr>
      <w:r w:rsidRPr="00913287">
        <w:t xml:space="preserve">Notification after receipt of ATAGI application </w:t>
      </w:r>
      <w:r w:rsidR="00EA063A" w:rsidRPr="00913287">
        <w:t xml:space="preserve">in relation to which </w:t>
      </w:r>
      <w:r w:rsidRPr="00913287">
        <w:t>simple category request</w:t>
      </w:r>
      <w:r w:rsidR="00EA063A" w:rsidRPr="00913287">
        <w:t xml:space="preserve"> </w:t>
      </w:r>
      <w:r w:rsidRPr="00913287">
        <w:t>relates</w:t>
      </w:r>
      <w:r w:rsidR="008C0A49" w:rsidRPr="00913287">
        <w:t xml:space="preserve"> or notice of intent was not required</w:t>
      </w:r>
    </w:p>
    <w:p w14:paraId="722955EF" w14:textId="77777777" w:rsidR="00836934" w:rsidRPr="00913287" w:rsidRDefault="00836934" w:rsidP="00836934">
      <w:pPr>
        <w:pStyle w:val="subsection"/>
      </w:pPr>
      <w:r w:rsidRPr="00913287">
        <w:tab/>
        <w:t>(</w:t>
      </w:r>
      <w:r w:rsidR="00CF3D14" w:rsidRPr="00913287">
        <w:t>3</w:t>
      </w:r>
      <w:r w:rsidRPr="00913287">
        <w:t>)</w:t>
      </w:r>
      <w:r w:rsidRPr="00913287">
        <w:tab/>
        <w:t>If the Department receives an ATAGI application, the Secretary must, within 15 business days after the day the ATAGI application is received, notify the applicant, in writing:</w:t>
      </w:r>
    </w:p>
    <w:p w14:paraId="36D2B300" w14:textId="77777777" w:rsidR="00836934" w:rsidRPr="00913287" w:rsidRDefault="00836934" w:rsidP="00836934">
      <w:pPr>
        <w:pStyle w:val="paragraph"/>
      </w:pPr>
      <w:r w:rsidRPr="00913287">
        <w:tab/>
        <w:t>(a)</w:t>
      </w:r>
      <w:r w:rsidRPr="00913287">
        <w:tab/>
        <w:t>that the Department has received the ATAGI application; and</w:t>
      </w:r>
    </w:p>
    <w:p w14:paraId="4C29E688" w14:textId="77777777" w:rsidR="00836934" w:rsidRPr="00913287" w:rsidRDefault="00836934" w:rsidP="00836934">
      <w:pPr>
        <w:pStyle w:val="paragraph"/>
      </w:pPr>
      <w:r w:rsidRPr="00913287">
        <w:tab/>
        <w:t>(b)</w:t>
      </w:r>
      <w:r w:rsidRPr="00913287">
        <w:tab/>
        <w:t>if the notice of intent in relation to the ATAGI application, or the ATAGI application</w:t>
      </w:r>
      <w:r w:rsidR="006F4BFC" w:rsidRPr="00913287">
        <w:t xml:space="preserve"> (if a notice of intent in relation to the ATAGI application was not required)</w:t>
      </w:r>
      <w:r w:rsidRPr="00913287">
        <w:t>, includes a request for the Secretary to decide whether the ATAGI application is in a simple category:</w:t>
      </w:r>
    </w:p>
    <w:p w14:paraId="7E7DDFF2" w14:textId="77777777" w:rsidR="00836934" w:rsidRPr="00913287" w:rsidRDefault="00836934" w:rsidP="00836934">
      <w:pPr>
        <w:pStyle w:val="paragraphsub"/>
      </w:pPr>
      <w:r w:rsidRPr="00913287">
        <w:tab/>
        <w:t>(i)</w:t>
      </w:r>
      <w:r w:rsidRPr="00913287">
        <w:tab/>
        <w:t>of the Secretary’s decision; and</w:t>
      </w:r>
    </w:p>
    <w:p w14:paraId="3E054060" w14:textId="77777777" w:rsidR="00836934" w:rsidRPr="00913287" w:rsidRDefault="00836934" w:rsidP="00836934">
      <w:pPr>
        <w:pStyle w:val="paragraphsub"/>
      </w:pPr>
      <w:r w:rsidRPr="00913287">
        <w:tab/>
        <w:t>(ii)</w:t>
      </w:r>
      <w:r w:rsidRPr="00913287">
        <w:tab/>
        <w:t xml:space="preserve">if the decision </w:t>
      </w:r>
      <w:r w:rsidR="00796AA1" w:rsidRPr="00913287">
        <w:t>i</w:t>
      </w:r>
      <w:r w:rsidRPr="00913287">
        <w:t xml:space="preserve">s that the ATAGI application is not in a simple category—of the applicant’s review rights under </w:t>
      </w:r>
      <w:r w:rsidR="00D261EF" w:rsidRPr="00913287">
        <w:t>Part 8</w:t>
      </w:r>
      <w:r w:rsidRPr="00913287">
        <w:t>; and</w:t>
      </w:r>
    </w:p>
    <w:p w14:paraId="6A836748" w14:textId="77777777" w:rsidR="00836934" w:rsidRPr="00913287" w:rsidRDefault="00836934" w:rsidP="00836934">
      <w:pPr>
        <w:pStyle w:val="paragraph"/>
      </w:pPr>
      <w:r w:rsidRPr="00913287">
        <w:tab/>
        <w:t>(c)</w:t>
      </w:r>
      <w:r w:rsidRPr="00913287">
        <w:tab/>
      </w:r>
      <w:r w:rsidR="006F4BFC" w:rsidRPr="00913287">
        <w:t xml:space="preserve">if a notice of intent in relation to the ATAGI application was not required and </w:t>
      </w:r>
      <w:r w:rsidRPr="00913287">
        <w:t xml:space="preserve">the ATAGI application includes reasons why </w:t>
      </w:r>
      <w:r w:rsidR="0026075A" w:rsidRPr="00913287">
        <w:t>section 6</w:t>
      </w:r>
      <w:r w:rsidRPr="00913287">
        <w:t>7 applies to provide a fee exemption or a request for waiver of the fee for providing ATAGI advice in response to the ATAGI application:</w:t>
      </w:r>
    </w:p>
    <w:p w14:paraId="4E1E2F24" w14:textId="77777777" w:rsidR="00836934" w:rsidRPr="00913287" w:rsidRDefault="00836934" w:rsidP="00836934">
      <w:pPr>
        <w:pStyle w:val="paragraphsub"/>
      </w:pPr>
      <w:r w:rsidRPr="00913287">
        <w:tab/>
        <w:t>(i)</w:t>
      </w:r>
      <w:r w:rsidRPr="00913287">
        <w:tab/>
        <w:t>whether the fee exemption applies, or the fee is waived; and</w:t>
      </w:r>
    </w:p>
    <w:p w14:paraId="770346D3" w14:textId="77777777" w:rsidR="00836934" w:rsidRPr="00913287" w:rsidRDefault="00836934" w:rsidP="00836934">
      <w:pPr>
        <w:pStyle w:val="paragraphsub"/>
      </w:pPr>
      <w:r w:rsidRPr="00913287">
        <w:tab/>
        <w:t>(ii)</w:t>
      </w:r>
      <w:r w:rsidRPr="00913287">
        <w:tab/>
        <w:t xml:space="preserve">if waiver was requested and the fee is not waived—of the applicant’s review rights under </w:t>
      </w:r>
      <w:r w:rsidR="00D261EF" w:rsidRPr="00913287">
        <w:t>Part 8</w:t>
      </w:r>
      <w:r w:rsidRPr="00913287">
        <w:t>; and</w:t>
      </w:r>
    </w:p>
    <w:p w14:paraId="53C1092F" w14:textId="77777777" w:rsidR="00836934" w:rsidRPr="00913287" w:rsidRDefault="00836934" w:rsidP="00836934">
      <w:pPr>
        <w:pStyle w:val="paragraph"/>
      </w:pPr>
      <w:r w:rsidRPr="00913287">
        <w:tab/>
        <w:t>(d)</w:t>
      </w:r>
      <w:r w:rsidRPr="00913287">
        <w:tab/>
        <w:t>if the fee exemption does not apply and the fee is not waived:</w:t>
      </w:r>
    </w:p>
    <w:p w14:paraId="2F8A25B8" w14:textId="77777777" w:rsidR="00836934" w:rsidRPr="00913287" w:rsidRDefault="00836934" w:rsidP="00836934">
      <w:pPr>
        <w:pStyle w:val="paragraphsub"/>
      </w:pPr>
      <w:r w:rsidRPr="00913287">
        <w:tab/>
        <w:t>(i)</w:t>
      </w:r>
      <w:r w:rsidRPr="00913287">
        <w:tab/>
        <w:t>of the amount of the fee that is payable for providing ATAGI advice in response to the ATAGI application; and</w:t>
      </w:r>
    </w:p>
    <w:p w14:paraId="61D5CEEC" w14:textId="77777777" w:rsidR="00836934" w:rsidRPr="00913287" w:rsidRDefault="00836934" w:rsidP="00836934">
      <w:pPr>
        <w:pStyle w:val="paragraphsub"/>
      </w:pPr>
      <w:r w:rsidRPr="00913287">
        <w:tab/>
        <w:t>(ii)</w:t>
      </w:r>
      <w:r w:rsidRPr="00913287">
        <w:tab/>
        <w:t>of the manner for paying the fee.</w:t>
      </w:r>
    </w:p>
    <w:p w14:paraId="62700DB9" w14:textId="77777777" w:rsidR="0063029A" w:rsidRPr="00913287" w:rsidRDefault="0063029A" w:rsidP="0063029A">
      <w:pPr>
        <w:pStyle w:val="notetext"/>
      </w:pPr>
      <w:r w:rsidRPr="00913287">
        <w:t>Note</w:t>
      </w:r>
      <w:r w:rsidR="00C31DBB" w:rsidRPr="00913287">
        <w:t xml:space="preserve"> 1</w:t>
      </w:r>
      <w:r w:rsidRPr="00913287">
        <w:t>:</w:t>
      </w:r>
      <w:r w:rsidRPr="00913287">
        <w:tab/>
        <w:t xml:space="preserve">The period of 15 business days referred to in this subsection is paused if a notice is given under </w:t>
      </w:r>
      <w:r w:rsidR="0026075A" w:rsidRPr="00913287">
        <w:t>subsection 8</w:t>
      </w:r>
      <w:r w:rsidRPr="00913287">
        <w:t xml:space="preserve">(6) seeking further information in relation to a request for the Secretary to decide whether the ATAGI application is in a simple category (see </w:t>
      </w:r>
      <w:r w:rsidR="0026075A" w:rsidRPr="00913287">
        <w:t>subsection 8</w:t>
      </w:r>
      <w:r w:rsidRPr="00913287">
        <w:t>(7)).</w:t>
      </w:r>
    </w:p>
    <w:p w14:paraId="7FCB51D0" w14:textId="77777777" w:rsidR="00205BEB" w:rsidRPr="00913287" w:rsidRDefault="00205BEB" w:rsidP="00205BEB">
      <w:pPr>
        <w:pStyle w:val="notetext"/>
      </w:pPr>
      <w:r w:rsidRPr="00913287">
        <w:t xml:space="preserve">Note </w:t>
      </w:r>
      <w:r w:rsidR="00C31DBB" w:rsidRPr="00913287">
        <w:t>2</w:t>
      </w:r>
      <w:r w:rsidRPr="00913287">
        <w:t>:</w:t>
      </w:r>
      <w:r w:rsidRPr="00913287">
        <w:tab/>
        <w:t xml:space="preserve">The </w:t>
      </w:r>
      <w:r w:rsidR="00081ABE" w:rsidRPr="00913287">
        <w:t xml:space="preserve">fee </w:t>
      </w:r>
      <w:r w:rsidRPr="00913287">
        <w:t xml:space="preserve">specified in a notification given under this section is payable to the Commonwealth (see </w:t>
      </w:r>
      <w:r w:rsidR="0026075A" w:rsidRPr="00913287">
        <w:t>subsection 9</w:t>
      </w:r>
      <w:r w:rsidRPr="00913287">
        <w:t>9YBA(4) of the Act) unless</w:t>
      </w:r>
      <w:r w:rsidR="00C31DBB" w:rsidRPr="00913287">
        <w:t xml:space="preserve"> the fee is waived under </w:t>
      </w:r>
      <w:r w:rsidR="0026075A" w:rsidRPr="00913287">
        <w:t>section 6</w:t>
      </w:r>
      <w:r w:rsidR="00C31DBB" w:rsidRPr="00913287">
        <w:t>8 of this instrument.</w:t>
      </w:r>
    </w:p>
    <w:p w14:paraId="360E9013" w14:textId="77777777" w:rsidR="00095142" w:rsidRPr="00913287" w:rsidRDefault="00095142" w:rsidP="00095142">
      <w:pPr>
        <w:pStyle w:val="notetext"/>
      </w:pPr>
      <w:r w:rsidRPr="00913287">
        <w:t xml:space="preserve">Note </w:t>
      </w:r>
      <w:r w:rsidR="00C31DBB" w:rsidRPr="00913287">
        <w:t>3</w:t>
      </w:r>
      <w:r w:rsidRPr="00913287">
        <w:t>:</w:t>
      </w:r>
      <w:r w:rsidRPr="00913287">
        <w:tab/>
      </w:r>
      <w:r w:rsidR="008814DC" w:rsidRPr="00913287">
        <w:t xml:space="preserve">If a fee exemption does not apply </w:t>
      </w:r>
      <w:r w:rsidR="00C82F84" w:rsidRPr="00913287">
        <w:t xml:space="preserve">and the fee is not waived, </w:t>
      </w:r>
      <w:r w:rsidR="008814DC" w:rsidRPr="00913287">
        <w:t xml:space="preserve">and the Secretary decides that the application is </w:t>
      </w:r>
      <w:r w:rsidR="00973D14" w:rsidRPr="00913287">
        <w:t xml:space="preserve">in </w:t>
      </w:r>
      <w:r w:rsidR="008814DC" w:rsidRPr="00913287">
        <w:t xml:space="preserve">a simple category, </w:t>
      </w:r>
      <w:r w:rsidRPr="00913287">
        <w:t xml:space="preserve">the reduced fee </w:t>
      </w:r>
      <w:r w:rsidR="005B3750" w:rsidRPr="00913287">
        <w:t xml:space="preserve">prescribed by </w:t>
      </w:r>
      <w:r w:rsidR="0026075A" w:rsidRPr="00913287">
        <w:t>subsection 8</w:t>
      </w:r>
      <w:r w:rsidRPr="00913287">
        <w:t>(</w:t>
      </w:r>
      <w:r w:rsidR="006B3F0B" w:rsidRPr="00913287">
        <w:t>4</w:t>
      </w:r>
      <w:r w:rsidRPr="00913287">
        <w:t>) is payable.</w:t>
      </w:r>
      <w:r w:rsidR="008814DC" w:rsidRPr="00913287">
        <w:t xml:space="preserve"> In any other case, the complex category ATAGI application fee is payable.</w:t>
      </w:r>
    </w:p>
    <w:p w14:paraId="67B9F7F3" w14:textId="77777777" w:rsidR="00095142" w:rsidRPr="00913287" w:rsidRDefault="00095142" w:rsidP="00095142">
      <w:pPr>
        <w:pStyle w:val="notetext"/>
      </w:pPr>
      <w:r w:rsidRPr="00913287">
        <w:t xml:space="preserve">Note </w:t>
      </w:r>
      <w:r w:rsidR="00C31DBB" w:rsidRPr="00913287">
        <w:t>4</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646A1751" w14:textId="77777777" w:rsidR="00095142" w:rsidRPr="00913287" w:rsidRDefault="00B844FF" w:rsidP="00095142">
      <w:pPr>
        <w:pStyle w:val="ActHead5"/>
      </w:pPr>
      <w:bookmarkStart w:id="22" w:name="_Toc90652526"/>
      <w:r w:rsidRPr="00927EA6">
        <w:rPr>
          <w:rStyle w:val="CharSectno"/>
        </w:rPr>
        <w:t>12</w:t>
      </w:r>
      <w:r w:rsidR="00095142" w:rsidRPr="00913287">
        <w:t xml:space="preserve">  Withdrawal of </w:t>
      </w:r>
      <w:r w:rsidR="000A6B04" w:rsidRPr="00913287">
        <w:t xml:space="preserve">notice of intent or </w:t>
      </w:r>
      <w:r w:rsidR="00095142" w:rsidRPr="00913287">
        <w:t>ATAGI application</w:t>
      </w:r>
      <w:r w:rsidR="000A6B04" w:rsidRPr="00913287">
        <w:t>, and refund of fee or liability for deposit</w:t>
      </w:r>
      <w:bookmarkEnd w:id="22"/>
    </w:p>
    <w:p w14:paraId="550D69CC" w14:textId="77777777" w:rsidR="000A6B04" w:rsidRPr="00913287" w:rsidRDefault="000A6B04" w:rsidP="000A6B04">
      <w:pPr>
        <w:pStyle w:val="SubsectionHead"/>
      </w:pPr>
      <w:r w:rsidRPr="00913287">
        <w:t>Notice of intent or ATAGI application may be withdrawn at any time</w:t>
      </w:r>
    </w:p>
    <w:p w14:paraId="7EA09C1C" w14:textId="77777777" w:rsidR="000A6B04" w:rsidRPr="00913287" w:rsidRDefault="000A6B04" w:rsidP="000A6B04">
      <w:pPr>
        <w:pStyle w:val="subsection"/>
      </w:pPr>
      <w:r w:rsidRPr="00913287">
        <w:tab/>
        <w:t>(1)</w:t>
      </w:r>
      <w:r w:rsidRPr="00913287">
        <w:tab/>
        <w:t xml:space="preserve">Either of the following may be withdrawn by written notice </w:t>
      </w:r>
      <w:r w:rsidR="00344A2F" w:rsidRPr="00913287">
        <w:t xml:space="preserve">given </w:t>
      </w:r>
      <w:r w:rsidRPr="00913287">
        <w:t>to the Department:</w:t>
      </w:r>
    </w:p>
    <w:p w14:paraId="7291D8AD" w14:textId="77777777" w:rsidR="000A6B04" w:rsidRPr="00913287" w:rsidRDefault="000A6B04" w:rsidP="000A6B04">
      <w:pPr>
        <w:pStyle w:val="paragraph"/>
      </w:pPr>
      <w:r w:rsidRPr="00913287">
        <w:tab/>
        <w:t>(a)</w:t>
      </w:r>
      <w:r w:rsidRPr="00913287">
        <w:tab/>
        <w:t xml:space="preserve">a notice of intent in relation to a proposed ATAGI application given under </w:t>
      </w:r>
      <w:r w:rsidR="0026075A" w:rsidRPr="00913287">
        <w:t>subsection 9</w:t>
      </w:r>
      <w:r w:rsidRPr="00913287">
        <w:t>(1);</w:t>
      </w:r>
    </w:p>
    <w:p w14:paraId="60326473" w14:textId="77777777" w:rsidR="000A6B04" w:rsidRPr="00913287" w:rsidRDefault="000A6B04" w:rsidP="000A6B04">
      <w:pPr>
        <w:pStyle w:val="paragraph"/>
      </w:pPr>
      <w:r w:rsidRPr="00913287">
        <w:tab/>
        <w:t>(b)</w:t>
      </w:r>
      <w:r w:rsidRPr="00913287">
        <w:tab/>
        <w:t>an ATAGI application.</w:t>
      </w:r>
    </w:p>
    <w:p w14:paraId="08447682" w14:textId="77777777" w:rsidR="00907F0E" w:rsidRPr="00913287" w:rsidRDefault="00907F0E" w:rsidP="00907F0E">
      <w:pPr>
        <w:pStyle w:val="SubsectionHead"/>
      </w:pPr>
      <w:r w:rsidRPr="00913287">
        <w:t>Refund of fee amount that was paid</w:t>
      </w:r>
    </w:p>
    <w:p w14:paraId="45830DD4" w14:textId="77777777" w:rsidR="0020337D" w:rsidRPr="00913287" w:rsidRDefault="0020337D" w:rsidP="0020337D">
      <w:pPr>
        <w:pStyle w:val="subsection"/>
      </w:pPr>
      <w:r w:rsidRPr="00913287">
        <w:tab/>
        <w:t>(2)</w:t>
      </w:r>
      <w:r w:rsidRPr="00913287">
        <w:tab/>
        <w:t>If:</w:t>
      </w:r>
    </w:p>
    <w:p w14:paraId="4FB6451F" w14:textId="77777777" w:rsidR="0020337D" w:rsidRPr="00913287" w:rsidRDefault="0020337D" w:rsidP="0020337D">
      <w:pPr>
        <w:pStyle w:val="paragraph"/>
      </w:pPr>
      <w:r w:rsidRPr="00913287">
        <w:tab/>
        <w:t>(a)</w:t>
      </w:r>
      <w:r w:rsidRPr="00913287">
        <w:tab/>
        <w:t>a notification is given under sub</w:t>
      </w:r>
      <w:r w:rsidR="0026075A" w:rsidRPr="00913287">
        <w:t>section 1</w:t>
      </w:r>
      <w:r w:rsidR="00B844FF" w:rsidRPr="00913287">
        <w:t>1</w:t>
      </w:r>
      <w:r w:rsidRPr="00913287">
        <w:t xml:space="preserve">(1) </w:t>
      </w:r>
      <w:r w:rsidR="005115C0" w:rsidRPr="00913287">
        <w:t xml:space="preserve">or (2) </w:t>
      </w:r>
      <w:r w:rsidR="00511AAE" w:rsidRPr="00913287">
        <w:t xml:space="preserve">after receipt of </w:t>
      </w:r>
      <w:r w:rsidRPr="00913287">
        <w:t xml:space="preserve">a notice of intent in relation to a proposed </w:t>
      </w:r>
      <w:r w:rsidR="000C1BEF" w:rsidRPr="00913287">
        <w:t xml:space="preserve">ATAGI </w:t>
      </w:r>
      <w:r w:rsidRPr="00913287">
        <w:t>application; and</w:t>
      </w:r>
    </w:p>
    <w:p w14:paraId="1E869E90" w14:textId="77777777" w:rsidR="0020337D" w:rsidRPr="00913287" w:rsidRDefault="0020337D" w:rsidP="0020337D">
      <w:pPr>
        <w:pStyle w:val="paragraph"/>
      </w:pPr>
      <w:r w:rsidRPr="00913287">
        <w:tab/>
        <w:t>(b)</w:t>
      </w:r>
      <w:r w:rsidRPr="00913287">
        <w:tab/>
        <w:t xml:space="preserve">the notice of intent </w:t>
      </w:r>
      <w:r w:rsidR="00511AAE" w:rsidRPr="00913287">
        <w:t xml:space="preserve">or the ATAGI application </w:t>
      </w:r>
      <w:r w:rsidRPr="00913287">
        <w:t>is withdrawn</w:t>
      </w:r>
      <w:r w:rsidR="00907F0E" w:rsidRPr="00913287">
        <w:t xml:space="preserve"> within 10 business days after the notification was given; and</w:t>
      </w:r>
    </w:p>
    <w:p w14:paraId="2D7DCE29" w14:textId="77777777" w:rsidR="0020337D" w:rsidRPr="00913287" w:rsidRDefault="0020337D" w:rsidP="0020337D">
      <w:pPr>
        <w:pStyle w:val="paragraph"/>
      </w:pPr>
      <w:r w:rsidRPr="00913287">
        <w:tab/>
        <w:t>(c)</w:t>
      </w:r>
      <w:r w:rsidRPr="00913287">
        <w:tab/>
        <w:t xml:space="preserve">all or part of the fee for providing </w:t>
      </w:r>
      <w:r w:rsidR="00907F0E" w:rsidRPr="00913287">
        <w:t xml:space="preserve">ATAGI advice </w:t>
      </w:r>
      <w:r w:rsidRPr="00913287">
        <w:t xml:space="preserve">in response to the </w:t>
      </w:r>
      <w:r w:rsidR="00907F0E" w:rsidRPr="00913287">
        <w:t xml:space="preserve">ATAGI </w:t>
      </w:r>
      <w:r w:rsidRPr="00913287">
        <w:t>application was paid before the withdrawal of the notice of intent</w:t>
      </w:r>
      <w:r w:rsidR="00511AAE" w:rsidRPr="00913287">
        <w:t xml:space="preserve"> or the ATAGI application</w:t>
      </w:r>
      <w:r w:rsidRPr="00913287">
        <w:t>;</w:t>
      </w:r>
    </w:p>
    <w:p w14:paraId="4E5AB82F" w14:textId="77777777" w:rsidR="0020337D" w:rsidRPr="00913287" w:rsidRDefault="0020337D" w:rsidP="0020337D">
      <w:pPr>
        <w:pStyle w:val="subsection2"/>
      </w:pPr>
      <w:r w:rsidRPr="00913287">
        <w:t>the fee amount paid, except the deposit included in the fee, must be refunded.</w:t>
      </w:r>
    </w:p>
    <w:p w14:paraId="0958D33F" w14:textId="77777777" w:rsidR="00907F0E" w:rsidRPr="00913287" w:rsidRDefault="00907F0E" w:rsidP="00907F0E">
      <w:pPr>
        <w:pStyle w:val="subsection"/>
      </w:pPr>
      <w:r w:rsidRPr="00913287">
        <w:tab/>
        <w:t>(3)</w:t>
      </w:r>
      <w:r w:rsidRPr="00913287">
        <w:tab/>
        <w:t>If:</w:t>
      </w:r>
    </w:p>
    <w:p w14:paraId="2FACC824" w14:textId="77777777" w:rsidR="00907F0E" w:rsidRPr="00913287" w:rsidRDefault="00907F0E" w:rsidP="00907F0E">
      <w:pPr>
        <w:pStyle w:val="paragraph"/>
      </w:pPr>
      <w:r w:rsidRPr="00913287">
        <w:tab/>
        <w:t>(a)</w:t>
      </w:r>
      <w:r w:rsidRPr="00913287">
        <w:tab/>
        <w:t>a notification is given under sub</w:t>
      </w:r>
      <w:r w:rsidR="0026075A" w:rsidRPr="00913287">
        <w:t>section 1</w:t>
      </w:r>
      <w:r w:rsidR="00B844FF" w:rsidRPr="00913287">
        <w:t>1</w:t>
      </w:r>
      <w:r w:rsidRPr="00913287">
        <w:t>(</w:t>
      </w:r>
      <w:r w:rsidR="001019BB" w:rsidRPr="00913287">
        <w:t>3</w:t>
      </w:r>
      <w:r w:rsidRPr="00913287">
        <w:t xml:space="preserve">) </w:t>
      </w:r>
      <w:r w:rsidR="00511AAE" w:rsidRPr="00913287">
        <w:t xml:space="preserve">after receipt of </w:t>
      </w:r>
      <w:r w:rsidRPr="00913287">
        <w:t>a</w:t>
      </w:r>
      <w:r w:rsidR="00511AAE" w:rsidRPr="00913287">
        <w:t>n ATAGI</w:t>
      </w:r>
      <w:r w:rsidRPr="00913287">
        <w:t xml:space="preserve"> application; and</w:t>
      </w:r>
    </w:p>
    <w:p w14:paraId="1286E605" w14:textId="77777777" w:rsidR="00907F0E" w:rsidRPr="00913287" w:rsidRDefault="00907F0E" w:rsidP="00907F0E">
      <w:pPr>
        <w:pStyle w:val="paragraph"/>
      </w:pPr>
      <w:r w:rsidRPr="00913287">
        <w:tab/>
        <w:t>(b)</w:t>
      </w:r>
      <w:r w:rsidRPr="00913287">
        <w:tab/>
        <w:t xml:space="preserve">the </w:t>
      </w:r>
      <w:r w:rsidR="00511AAE" w:rsidRPr="00913287">
        <w:t xml:space="preserve">ATAGI </w:t>
      </w:r>
      <w:r w:rsidRPr="00913287">
        <w:t>application is withdrawn within 10 business days after the day the notification was given; and</w:t>
      </w:r>
    </w:p>
    <w:p w14:paraId="5C331898" w14:textId="77777777" w:rsidR="00907F0E" w:rsidRPr="00913287" w:rsidRDefault="00907F0E" w:rsidP="00907F0E">
      <w:pPr>
        <w:pStyle w:val="paragraph"/>
      </w:pPr>
      <w:r w:rsidRPr="00913287">
        <w:tab/>
        <w:t>(c)</w:t>
      </w:r>
      <w:r w:rsidRPr="00913287">
        <w:tab/>
        <w:t xml:space="preserve">all or part of the fee for providing </w:t>
      </w:r>
      <w:r w:rsidR="00511AAE" w:rsidRPr="00913287">
        <w:t xml:space="preserve">ATAGI advice </w:t>
      </w:r>
      <w:r w:rsidRPr="00913287">
        <w:t xml:space="preserve">in response to the </w:t>
      </w:r>
      <w:r w:rsidR="00511AAE" w:rsidRPr="00913287">
        <w:t xml:space="preserve">ATAGI </w:t>
      </w:r>
      <w:r w:rsidRPr="00913287">
        <w:t>application was paid before the withdrawal of the application;</w:t>
      </w:r>
    </w:p>
    <w:p w14:paraId="2F4363B3" w14:textId="77777777" w:rsidR="00907F0E" w:rsidRPr="00913287" w:rsidRDefault="00907F0E" w:rsidP="00907F0E">
      <w:pPr>
        <w:pStyle w:val="subsection2"/>
      </w:pPr>
      <w:r w:rsidRPr="00913287">
        <w:t xml:space="preserve">the fee amount paid, except the deposit </w:t>
      </w:r>
      <w:r w:rsidR="00511AAE" w:rsidRPr="00913287">
        <w:t>included in the fee</w:t>
      </w:r>
      <w:r w:rsidRPr="00913287">
        <w:t>, must be refunded.</w:t>
      </w:r>
    </w:p>
    <w:p w14:paraId="475493C2" w14:textId="77777777" w:rsidR="00511AAE" w:rsidRPr="00913287" w:rsidRDefault="00511AAE" w:rsidP="00511AAE">
      <w:pPr>
        <w:pStyle w:val="SubsectionHead"/>
      </w:pPr>
      <w:r w:rsidRPr="00913287">
        <w:t>Liability for part of fee if no fee amount was paid</w:t>
      </w:r>
    </w:p>
    <w:p w14:paraId="12B54921" w14:textId="77777777" w:rsidR="00511AAE" w:rsidRPr="00913287" w:rsidRDefault="00511AAE" w:rsidP="00511AAE">
      <w:pPr>
        <w:pStyle w:val="subsection"/>
      </w:pPr>
      <w:r w:rsidRPr="00913287">
        <w:tab/>
        <w:t>(4)</w:t>
      </w:r>
      <w:r w:rsidRPr="00913287">
        <w:tab/>
        <w:t>If:</w:t>
      </w:r>
    </w:p>
    <w:p w14:paraId="4FC32DAF" w14:textId="77777777" w:rsidR="00511AAE" w:rsidRPr="00913287" w:rsidRDefault="00511AAE" w:rsidP="00511AAE">
      <w:pPr>
        <w:pStyle w:val="paragraph"/>
      </w:pPr>
      <w:r w:rsidRPr="00913287">
        <w:tab/>
        <w:t>(a)</w:t>
      </w:r>
      <w:r w:rsidRPr="00913287">
        <w:tab/>
        <w:t xml:space="preserve">a notice of intent in relation to a proposed ATAGI application, or an ATAGI application, is withdrawn as described in </w:t>
      </w:r>
      <w:r w:rsidR="00DE1911" w:rsidRPr="00913287">
        <w:t>paragraph (</w:t>
      </w:r>
      <w:r w:rsidRPr="00913287">
        <w:t>2)</w:t>
      </w:r>
      <w:r w:rsidR="00D37F66" w:rsidRPr="00913287">
        <w:t>(b)</w:t>
      </w:r>
      <w:r w:rsidRPr="00913287">
        <w:t xml:space="preserve"> or (3)</w:t>
      </w:r>
      <w:r w:rsidR="00D37F66" w:rsidRPr="00913287">
        <w:t>(b)</w:t>
      </w:r>
      <w:r w:rsidRPr="00913287">
        <w:t>; and</w:t>
      </w:r>
    </w:p>
    <w:p w14:paraId="0DBC8358" w14:textId="77777777" w:rsidR="00511AAE" w:rsidRPr="00913287" w:rsidRDefault="00511AAE" w:rsidP="00511AAE">
      <w:pPr>
        <w:pStyle w:val="paragraph"/>
      </w:pPr>
      <w:r w:rsidRPr="00913287">
        <w:tab/>
        <w:t>(b)</w:t>
      </w:r>
      <w:r w:rsidRPr="00913287">
        <w:tab/>
        <w:t>no fee amount for providing ATAGI advice in response to the ATAGI application was paid before the withdrawal of the notice of intent or the ATAGI application;</w:t>
      </w:r>
    </w:p>
    <w:p w14:paraId="1407889C" w14:textId="77777777" w:rsidR="00511AAE" w:rsidRPr="00913287" w:rsidRDefault="00511AAE" w:rsidP="00511AAE">
      <w:pPr>
        <w:pStyle w:val="subsection2"/>
      </w:pPr>
      <w:r w:rsidRPr="00913287">
        <w:t xml:space="preserve">the Secretary must notify the applicant, in writing, that a fee of $430 is payable for the provision of administrative services by the Department in relation to the notice of intent or the </w:t>
      </w:r>
      <w:r w:rsidR="002E0F2C" w:rsidRPr="00913287">
        <w:t xml:space="preserve">ATAGI </w:t>
      </w:r>
      <w:r w:rsidRPr="00913287">
        <w:t>application.</w:t>
      </w:r>
    </w:p>
    <w:p w14:paraId="001080A6" w14:textId="77777777" w:rsidR="00C31DBB" w:rsidRPr="00913287" w:rsidRDefault="00C31DBB" w:rsidP="00C31DBB">
      <w:pPr>
        <w:pStyle w:val="notetext"/>
      </w:pPr>
      <w:r w:rsidRPr="00913287">
        <w:t>Note 1:</w:t>
      </w:r>
      <w:r w:rsidRPr="00913287">
        <w:tab/>
        <w:t xml:space="preserve">The </w:t>
      </w:r>
      <w:r w:rsidR="00081ABE" w:rsidRPr="00913287">
        <w:t xml:space="preserve">fee </w:t>
      </w:r>
      <w:r w:rsidRPr="00913287">
        <w:t xml:space="preserve">specified in a notification given under </w:t>
      </w:r>
      <w:r w:rsidR="00FF71F9" w:rsidRPr="00913287">
        <w:t xml:space="preserve">this </w:t>
      </w:r>
      <w:r w:rsidR="00F301E7" w:rsidRPr="00913287">
        <w:t>subsection</w:t>
      </w:r>
      <w:r w:rsidRPr="00913287">
        <w:t xml:space="preserve">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142407B8" w14:textId="77777777" w:rsidR="00511AAE" w:rsidRPr="00913287" w:rsidRDefault="00511AAE" w:rsidP="00511AAE">
      <w:pPr>
        <w:pStyle w:val="notetext"/>
      </w:pPr>
      <w:r w:rsidRPr="00913287">
        <w:t>Note</w:t>
      </w:r>
      <w:r w:rsidR="00C31DBB"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4548E627" w14:textId="77777777" w:rsidR="00095142" w:rsidRPr="00913287" w:rsidRDefault="00B844FF" w:rsidP="00095142">
      <w:pPr>
        <w:pStyle w:val="ActHead5"/>
      </w:pPr>
      <w:bookmarkStart w:id="23" w:name="_Toc90652527"/>
      <w:r w:rsidRPr="00927EA6">
        <w:rPr>
          <w:rStyle w:val="CharSectno"/>
        </w:rPr>
        <w:t>13</w:t>
      </w:r>
      <w:r w:rsidR="00095142" w:rsidRPr="00913287">
        <w:t xml:space="preserve">  Re</w:t>
      </w:r>
      <w:r w:rsidR="00904790" w:rsidRPr="00913287">
        <w:t>mak</w:t>
      </w:r>
      <w:r w:rsidR="00095142" w:rsidRPr="00913287">
        <w:t>ing ATAGI applications</w:t>
      </w:r>
      <w:bookmarkEnd w:id="23"/>
    </w:p>
    <w:p w14:paraId="18B2322B" w14:textId="77777777" w:rsidR="00095142" w:rsidRPr="00913287" w:rsidRDefault="00095142" w:rsidP="00095142">
      <w:pPr>
        <w:pStyle w:val="subsection"/>
      </w:pPr>
      <w:r w:rsidRPr="00913287">
        <w:tab/>
        <w:t>(1)</w:t>
      </w:r>
      <w:r w:rsidRPr="00913287">
        <w:tab/>
        <w:t>A</w:t>
      </w:r>
      <w:r w:rsidR="00257031" w:rsidRPr="00913287">
        <w:t xml:space="preserve"> person who has made </w:t>
      </w:r>
      <w:r w:rsidRPr="00913287">
        <w:t>an ATAGI application may remake the ATAGI application in the same or an amended form.</w:t>
      </w:r>
    </w:p>
    <w:p w14:paraId="073B4E47" w14:textId="77777777" w:rsidR="00095142" w:rsidRPr="00913287" w:rsidRDefault="00095142" w:rsidP="00095142">
      <w:pPr>
        <w:pStyle w:val="notetext"/>
      </w:pPr>
      <w:r w:rsidRPr="00913287">
        <w:t>Example:</w:t>
      </w:r>
      <w:r w:rsidRPr="00913287">
        <w:tab/>
        <w:t>A</w:t>
      </w:r>
      <w:r w:rsidR="00257031" w:rsidRPr="00913287">
        <w:t xml:space="preserve"> person</w:t>
      </w:r>
      <w:r w:rsidRPr="00913287">
        <w:t xml:space="preserve"> responds to an ATAGI advice by amending, and re</w:t>
      </w:r>
      <w:r w:rsidR="00904790" w:rsidRPr="00913287">
        <w:t>mak</w:t>
      </w:r>
      <w:r w:rsidRPr="00913287">
        <w:t>ing, the ATAGI application with the aim of receiving different ATAGI advice.</w:t>
      </w:r>
    </w:p>
    <w:p w14:paraId="0936A52E" w14:textId="77777777" w:rsidR="00095142" w:rsidRPr="00913287" w:rsidRDefault="00095142" w:rsidP="00095142">
      <w:pPr>
        <w:pStyle w:val="subsection"/>
      </w:pPr>
      <w:r w:rsidRPr="00913287">
        <w:tab/>
        <w:t>(2)</w:t>
      </w:r>
      <w:r w:rsidRPr="00913287">
        <w:tab/>
      </w:r>
      <w:r w:rsidR="00257031" w:rsidRPr="00913287">
        <w:t xml:space="preserve">This instrument </w:t>
      </w:r>
      <w:r w:rsidRPr="00913287">
        <w:t>appl</w:t>
      </w:r>
      <w:r w:rsidR="00257031" w:rsidRPr="00913287">
        <w:t>ies</w:t>
      </w:r>
      <w:r w:rsidRPr="00913287">
        <w:t xml:space="preserve"> to the re</w:t>
      </w:r>
      <w:r w:rsidR="00904790" w:rsidRPr="00913287">
        <w:t>made</w:t>
      </w:r>
      <w:r w:rsidRPr="00913287">
        <w:t xml:space="preserve"> </w:t>
      </w:r>
      <w:r w:rsidR="005B3750" w:rsidRPr="00913287">
        <w:t xml:space="preserve">ATAGI </w:t>
      </w:r>
      <w:r w:rsidRPr="00913287">
        <w:t xml:space="preserve">application as if it were a new </w:t>
      </w:r>
      <w:r w:rsidR="005B3750" w:rsidRPr="00913287">
        <w:t xml:space="preserve">ATAGI </w:t>
      </w:r>
      <w:r w:rsidRPr="00913287">
        <w:t>application.</w:t>
      </w:r>
    </w:p>
    <w:p w14:paraId="106B8FB5" w14:textId="77777777" w:rsidR="00095142" w:rsidRPr="00913287" w:rsidRDefault="00095142" w:rsidP="00095142">
      <w:pPr>
        <w:pStyle w:val="notetext"/>
      </w:pPr>
      <w:r w:rsidRPr="00913287">
        <w:t>Note:</w:t>
      </w:r>
      <w:r w:rsidRPr="00913287">
        <w:tab/>
        <w:t>This means, for example, that the re</w:t>
      </w:r>
      <w:r w:rsidR="00904790" w:rsidRPr="00913287">
        <w:t>made</w:t>
      </w:r>
      <w:r w:rsidRPr="00913287">
        <w:t xml:space="preserve"> </w:t>
      </w:r>
      <w:r w:rsidR="005B3750" w:rsidRPr="00913287">
        <w:t xml:space="preserve">ATAGI </w:t>
      </w:r>
      <w:r w:rsidRPr="00913287">
        <w:t xml:space="preserve">application will attract a new fee under </w:t>
      </w:r>
      <w:r w:rsidR="0026075A" w:rsidRPr="00913287">
        <w:t>section 7</w:t>
      </w:r>
      <w:r w:rsidR="00332767" w:rsidRPr="00913287">
        <w:t xml:space="preserve"> or </w:t>
      </w:r>
      <w:r w:rsidR="00B844FF" w:rsidRPr="00913287">
        <w:t>8</w:t>
      </w:r>
      <w:r w:rsidRPr="00913287">
        <w:t>.</w:t>
      </w:r>
    </w:p>
    <w:p w14:paraId="0974DCDD" w14:textId="77777777" w:rsidR="00095142" w:rsidRPr="00913287" w:rsidRDefault="00095142" w:rsidP="006B7701">
      <w:pPr>
        <w:pStyle w:val="ActHead3"/>
        <w:pageBreakBefore/>
      </w:pPr>
      <w:bookmarkStart w:id="24" w:name="_Toc90652528"/>
      <w:r w:rsidRPr="00927EA6">
        <w:rPr>
          <w:rStyle w:val="CharDivNo"/>
        </w:rPr>
        <w:t>Division </w:t>
      </w:r>
      <w:r w:rsidR="00EE6A63" w:rsidRPr="00927EA6">
        <w:rPr>
          <w:rStyle w:val="CharDivNo"/>
        </w:rPr>
        <w:t>3</w:t>
      </w:r>
      <w:r w:rsidRPr="00913287">
        <w:t>—</w:t>
      </w:r>
      <w:r w:rsidR="00B716A3" w:rsidRPr="00927EA6">
        <w:rPr>
          <w:rStyle w:val="CharDivText"/>
        </w:rPr>
        <w:t>P</w:t>
      </w:r>
      <w:r w:rsidRPr="00927EA6">
        <w:rPr>
          <w:rStyle w:val="CharDivText"/>
        </w:rPr>
        <w:t>re</w:t>
      </w:r>
      <w:r w:rsidR="00913287" w:rsidRPr="00927EA6">
        <w:rPr>
          <w:rStyle w:val="CharDivText"/>
        </w:rPr>
        <w:noBreakHyphen/>
      </w:r>
      <w:r w:rsidRPr="00927EA6">
        <w:rPr>
          <w:rStyle w:val="CharDivText"/>
        </w:rPr>
        <w:t>submission meetings</w:t>
      </w:r>
      <w:bookmarkEnd w:id="24"/>
    </w:p>
    <w:p w14:paraId="6349B00C" w14:textId="77777777" w:rsidR="00095142" w:rsidRPr="00913287" w:rsidRDefault="00B844FF" w:rsidP="00095142">
      <w:pPr>
        <w:pStyle w:val="ActHead5"/>
      </w:pPr>
      <w:bookmarkStart w:id="25" w:name="_Toc90652529"/>
      <w:r w:rsidRPr="00927EA6">
        <w:rPr>
          <w:rStyle w:val="CharSectno"/>
        </w:rPr>
        <w:t>14</w:t>
      </w:r>
      <w:r w:rsidR="00095142" w:rsidRPr="00913287">
        <w:t xml:space="preserve">  Fees for holding pre</w:t>
      </w:r>
      <w:r w:rsidR="00913287">
        <w:noBreakHyphen/>
      </w:r>
      <w:r w:rsidR="00095142" w:rsidRPr="00913287">
        <w:t>submission meetings</w:t>
      </w:r>
      <w:bookmarkEnd w:id="25"/>
    </w:p>
    <w:p w14:paraId="1CF3AB2E" w14:textId="77777777" w:rsidR="00095142" w:rsidRPr="00913287" w:rsidRDefault="00095142" w:rsidP="00095142">
      <w:pPr>
        <w:pStyle w:val="subsection"/>
      </w:pPr>
      <w:r w:rsidRPr="00913287">
        <w:tab/>
      </w:r>
      <w:r w:rsidRPr="00913287">
        <w:tab/>
      </w:r>
      <w:r w:rsidR="00027962" w:rsidRPr="00913287">
        <w:t>T</w:t>
      </w:r>
      <w:r w:rsidRPr="00913287">
        <w:t>he fee</w:t>
      </w:r>
      <w:r w:rsidR="006B7701" w:rsidRPr="00913287">
        <w:t>s</w:t>
      </w:r>
      <w:r w:rsidRPr="00913287">
        <w:t xml:space="preserve"> </w:t>
      </w:r>
      <w:r w:rsidR="00064C8B" w:rsidRPr="00913287">
        <w:t xml:space="preserve">referred to in the following table </w:t>
      </w:r>
      <w:r w:rsidR="006B7701" w:rsidRPr="00913287">
        <w:t>are</w:t>
      </w:r>
      <w:r w:rsidRPr="00913287">
        <w:t xml:space="preserve"> prescribed for the service of the Department holding a pre</w:t>
      </w:r>
      <w:r w:rsidR="00913287">
        <w:noBreakHyphen/>
      </w:r>
      <w:r w:rsidRPr="00913287">
        <w:t>submission meeting with a person:</w:t>
      </w:r>
    </w:p>
    <w:p w14:paraId="4AFACFFD" w14:textId="77777777" w:rsidR="00095142" w:rsidRPr="00913287" w:rsidRDefault="00095142" w:rsidP="00095142">
      <w:pPr>
        <w:pStyle w:val="paragraph"/>
      </w:pPr>
      <w:r w:rsidRPr="00913287">
        <w:tab/>
        <w:t>(a)</w:t>
      </w:r>
      <w:r w:rsidRPr="00913287">
        <w:tab/>
        <w:t xml:space="preserve">in response to an application (the </w:t>
      </w:r>
      <w:r w:rsidR="00D57DC5" w:rsidRPr="00913287">
        <w:rPr>
          <w:b/>
          <w:i/>
        </w:rPr>
        <w:t>pre</w:t>
      </w:r>
      <w:r w:rsidR="00913287">
        <w:rPr>
          <w:b/>
          <w:i/>
        </w:rPr>
        <w:noBreakHyphen/>
      </w:r>
      <w:r w:rsidR="00D57DC5" w:rsidRPr="00913287">
        <w:rPr>
          <w:b/>
          <w:i/>
        </w:rPr>
        <w:t>submission</w:t>
      </w:r>
      <w:r w:rsidR="00D57DC5" w:rsidRPr="00913287">
        <w:t xml:space="preserve"> </w:t>
      </w:r>
      <w:r w:rsidRPr="00913287">
        <w:rPr>
          <w:b/>
          <w:i/>
        </w:rPr>
        <w:t>meeting application</w:t>
      </w:r>
      <w:r w:rsidRPr="00913287">
        <w:t>) by the person; and</w:t>
      </w:r>
    </w:p>
    <w:p w14:paraId="1309F34E" w14:textId="77777777" w:rsidR="00095142" w:rsidRPr="00913287" w:rsidRDefault="00095142" w:rsidP="00095142">
      <w:pPr>
        <w:pStyle w:val="paragraph"/>
      </w:pPr>
      <w:r w:rsidRPr="00913287">
        <w:tab/>
        <w:t>(b)</w:t>
      </w:r>
      <w:r w:rsidRPr="00913287">
        <w:tab/>
        <w:t xml:space="preserve">in relation to the preparation of the person’s proposed </w:t>
      </w:r>
      <w:r w:rsidR="003A4FDD" w:rsidRPr="00913287">
        <w:t>submission</w:t>
      </w:r>
      <w:r w:rsidRPr="00913287">
        <w:t xml:space="preserve"> to the Committee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an item of </w:t>
      </w:r>
      <w:r w:rsidR="00BF7000" w:rsidRPr="00913287">
        <w:t xml:space="preserve">the table in </w:t>
      </w:r>
      <w:r w:rsidR="0031699B" w:rsidRPr="00913287">
        <w:t>Schedule 1</w:t>
      </w:r>
      <w:r w:rsidRPr="00913287">
        <w:t>.</w:t>
      </w:r>
    </w:p>
    <w:p w14:paraId="7FC7BB5E" w14:textId="77777777" w:rsidR="00095142" w:rsidRPr="00913287" w:rsidRDefault="00095142" w:rsidP="000951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535"/>
        <w:gridCol w:w="1262"/>
      </w:tblGrid>
      <w:tr w:rsidR="00095142" w:rsidRPr="00913287" w14:paraId="46AEA419" w14:textId="77777777" w:rsidTr="006946E2">
        <w:trPr>
          <w:tblHeader/>
        </w:trPr>
        <w:tc>
          <w:tcPr>
            <w:tcW w:w="5000" w:type="pct"/>
            <w:gridSpan w:val="3"/>
            <w:tcBorders>
              <w:top w:val="single" w:sz="12" w:space="0" w:color="auto"/>
              <w:bottom w:val="single" w:sz="6" w:space="0" w:color="auto"/>
            </w:tcBorders>
            <w:shd w:val="clear" w:color="auto" w:fill="auto"/>
          </w:tcPr>
          <w:bookmarkEnd w:id="8"/>
          <w:p w14:paraId="2C6C02A8" w14:textId="77777777" w:rsidR="00095142" w:rsidRPr="00913287" w:rsidRDefault="00095142" w:rsidP="0065672C">
            <w:pPr>
              <w:pStyle w:val="TableHeading"/>
            </w:pPr>
            <w:r w:rsidRPr="00913287">
              <w:t>Fee</w:t>
            </w:r>
            <w:r w:rsidR="00064C8B" w:rsidRPr="00913287">
              <w:t>s</w:t>
            </w:r>
            <w:r w:rsidRPr="00913287">
              <w:t xml:space="preserve"> for providing service of holding pre</w:t>
            </w:r>
            <w:r w:rsidR="00913287">
              <w:noBreakHyphen/>
            </w:r>
            <w:r w:rsidRPr="00913287">
              <w:t>submission meeting</w:t>
            </w:r>
          </w:p>
        </w:tc>
      </w:tr>
      <w:tr w:rsidR="00095142" w:rsidRPr="00913287" w14:paraId="26B67010" w14:textId="77777777" w:rsidTr="006946E2">
        <w:trPr>
          <w:tblHeader/>
        </w:trPr>
        <w:tc>
          <w:tcPr>
            <w:tcW w:w="429" w:type="pct"/>
            <w:tcBorders>
              <w:top w:val="single" w:sz="6" w:space="0" w:color="auto"/>
              <w:bottom w:val="single" w:sz="12" w:space="0" w:color="auto"/>
            </w:tcBorders>
            <w:shd w:val="clear" w:color="auto" w:fill="auto"/>
          </w:tcPr>
          <w:p w14:paraId="34DA2E58" w14:textId="77777777" w:rsidR="00095142" w:rsidRPr="00913287" w:rsidRDefault="00095142" w:rsidP="0065672C">
            <w:pPr>
              <w:pStyle w:val="TableHeading"/>
            </w:pPr>
            <w:r w:rsidRPr="00913287">
              <w:t>Item</w:t>
            </w:r>
          </w:p>
        </w:tc>
        <w:tc>
          <w:tcPr>
            <w:tcW w:w="3831" w:type="pct"/>
            <w:tcBorders>
              <w:top w:val="single" w:sz="6" w:space="0" w:color="auto"/>
              <w:bottom w:val="single" w:sz="12" w:space="0" w:color="auto"/>
            </w:tcBorders>
            <w:shd w:val="clear" w:color="auto" w:fill="auto"/>
          </w:tcPr>
          <w:p w14:paraId="3130C8F3" w14:textId="77777777" w:rsidR="00095142" w:rsidRPr="00913287" w:rsidRDefault="00095142" w:rsidP="0065672C">
            <w:pPr>
              <w:pStyle w:val="TableHeading"/>
            </w:pPr>
            <w:r w:rsidRPr="00913287">
              <w:t>Category of pre</w:t>
            </w:r>
            <w:r w:rsidR="00913287">
              <w:noBreakHyphen/>
            </w:r>
            <w:r w:rsidRPr="00913287">
              <w:t>submission meeting</w:t>
            </w:r>
          </w:p>
        </w:tc>
        <w:tc>
          <w:tcPr>
            <w:tcW w:w="740" w:type="pct"/>
            <w:tcBorders>
              <w:top w:val="single" w:sz="6" w:space="0" w:color="auto"/>
              <w:bottom w:val="single" w:sz="12" w:space="0" w:color="auto"/>
            </w:tcBorders>
            <w:shd w:val="clear" w:color="auto" w:fill="auto"/>
          </w:tcPr>
          <w:p w14:paraId="3799EA18" w14:textId="77777777" w:rsidR="00095142" w:rsidRPr="00913287" w:rsidRDefault="00095142" w:rsidP="003C3449">
            <w:pPr>
              <w:pStyle w:val="TableHeading"/>
              <w:jc w:val="right"/>
            </w:pPr>
            <w:r w:rsidRPr="00913287">
              <w:t>Fee ($)</w:t>
            </w:r>
          </w:p>
        </w:tc>
      </w:tr>
      <w:tr w:rsidR="00095142" w:rsidRPr="00913287" w14:paraId="57DC864E" w14:textId="77777777" w:rsidTr="006946E2">
        <w:tc>
          <w:tcPr>
            <w:tcW w:w="429" w:type="pct"/>
            <w:tcBorders>
              <w:top w:val="single" w:sz="12" w:space="0" w:color="auto"/>
              <w:bottom w:val="single" w:sz="2" w:space="0" w:color="auto"/>
            </w:tcBorders>
            <w:shd w:val="clear" w:color="auto" w:fill="auto"/>
          </w:tcPr>
          <w:p w14:paraId="3FF5EB62" w14:textId="77777777" w:rsidR="00095142" w:rsidRPr="00913287" w:rsidRDefault="00095142" w:rsidP="00307172">
            <w:pPr>
              <w:pStyle w:val="Tabletext"/>
            </w:pPr>
            <w:r w:rsidRPr="00913287">
              <w:t>1</w:t>
            </w:r>
          </w:p>
        </w:tc>
        <w:tc>
          <w:tcPr>
            <w:tcW w:w="3831" w:type="pct"/>
            <w:tcBorders>
              <w:top w:val="single" w:sz="12" w:space="0" w:color="auto"/>
              <w:bottom w:val="single" w:sz="2" w:space="0" w:color="auto"/>
            </w:tcBorders>
            <w:shd w:val="clear" w:color="auto" w:fill="auto"/>
          </w:tcPr>
          <w:p w14:paraId="5853D2B6" w14:textId="77777777" w:rsidR="00095142" w:rsidRPr="00913287" w:rsidRDefault="00095142" w:rsidP="00307172">
            <w:pPr>
              <w:pStyle w:val="Tabletext"/>
            </w:pPr>
            <w:r w:rsidRPr="00913287">
              <w:t>First meeting</w:t>
            </w:r>
          </w:p>
        </w:tc>
        <w:tc>
          <w:tcPr>
            <w:tcW w:w="740" w:type="pct"/>
            <w:tcBorders>
              <w:top w:val="single" w:sz="12" w:space="0" w:color="auto"/>
              <w:bottom w:val="single" w:sz="2" w:space="0" w:color="auto"/>
            </w:tcBorders>
            <w:shd w:val="clear" w:color="auto" w:fill="auto"/>
          </w:tcPr>
          <w:p w14:paraId="22C76E3B" w14:textId="77777777" w:rsidR="00095142" w:rsidRPr="00913287" w:rsidRDefault="00095142" w:rsidP="003C3449">
            <w:pPr>
              <w:pStyle w:val="Tabletext"/>
              <w:jc w:val="right"/>
            </w:pPr>
            <w:r w:rsidRPr="00913287">
              <w:t>15,700</w:t>
            </w:r>
          </w:p>
        </w:tc>
      </w:tr>
      <w:tr w:rsidR="00095142" w:rsidRPr="00913287" w14:paraId="5A13DE7D" w14:textId="77777777" w:rsidTr="006946E2">
        <w:tc>
          <w:tcPr>
            <w:tcW w:w="429" w:type="pct"/>
            <w:tcBorders>
              <w:top w:val="single" w:sz="2" w:space="0" w:color="auto"/>
              <w:bottom w:val="single" w:sz="12" w:space="0" w:color="auto"/>
            </w:tcBorders>
            <w:shd w:val="clear" w:color="auto" w:fill="auto"/>
          </w:tcPr>
          <w:p w14:paraId="42193301" w14:textId="77777777" w:rsidR="00095142" w:rsidRPr="00913287" w:rsidRDefault="00095142" w:rsidP="00307172">
            <w:pPr>
              <w:pStyle w:val="Tabletext"/>
            </w:pPr>
            <w:r w:rsidRPr="00913287">
              <w:t>2</w:t>
            </w:r>
          </w:p>
        </w:tc>
        <w:tc>
          <w:tcPr>
            <w:tcW w:w="3831" w:type="pct"/>
            <w:tcBorders>
              <w:top w:val="single" w:sz="2" w:space="0" w:color="auto"/>
              <w:bottom w:val="single" w:sz="12" w:space="0" w:color="auto"/>
            </w:tcBorders>
            <w:shd w:val="clear" w:color="auto" w:fill="auto"/>
          </w:tcPr>
          <w:p w14:paraId="5BC690F1" w14:textId="77777777" w:rsidR="00095142" w:rsidRPr="00913287" w:rsidRDefault="00095142" w:rsidP="00307172">
            <w:pPr>
              <w:pStyle w:val="Tabletext"/>
            </w:pPr>
            <w:r w:rsidRPr="00913287">
              <w:t>Second or later meeting</w:t>
            </w:r>
          </w:p>
        </w:tc>
        <w:tc>
          <w:tcPr>
            <w:tcW w:w="740" w:type="pct"/>
            <w:tcBorders>
              <w:top w:val="single" w:sz="2" w:space="0" w:color="auto"/>
              <w:bottom w:val="single" w:sz="12" w:space="0" w:color="auto"/>
            </w:tcBorders>
            <w:shd w:val="clear" w:color="auto" w:fill="auto"/>
          </w:tcPr>
          <w:p w14:paraId="6BB356BF" w14:textId="77777777" w:rsidR="00095142" w:rsidRPr="00913287" w:rsidRDefault="00095142" w:rsidP="003C3449">
            <w:pPr>
              <w:pStyle w:val="Tabletext"/>
              <w:jc w:val="right"/>
            </w:pPr>
            <w:r w:rsidRPr="00913287">
              <w:t>21,350</w:t>
            </w:r>
          </w:p>
        </w:tc>
      </w:tr>
    </w:tbl>
    <w:p w14:paraId="474B3A0D" w14:textId="77777777" w:rsidR="00095142" w:rsidRPr="00913287" w:rsidRDefault="00B844FF" w:rsidP="00095142">
      <w:pPr>
        <w:pStyle w:val="ActHead5"/>
      </w:pPr>
      <w:bookmarkStart w:id="26" w:name="_Toc90652530"/>
      <w:r w:rsidRPr="00927EA6">
        <w:rPr>
          <w:rStyle w:val="CharSectno"/>
        </w:rPr>
        <w:t>15</w:t>
      </w:r>
      <w:r w:rsidR="00095142" w:rsidRPr="00913287">
        <w:t xml:space="preserve">  </w:t>
      </w:r>
      <w:r w:rsidR="006B7EEE" w:rsidRPr="00913287">
        <w:t xml:space="preserve">Requirements for </w:t>
      </w:r>
      <w:r w:rsidR="00095142" w:rsidRPr="00913287">
        <w:t>pre</w:t>
      </w:r>
      <w:r w:rsidR="00913287">
        <w:noBreakHyphen/>
      </w:r>
      <w:r w:rsidR="00095142" w:rsidRPr="00913287">
        <w:t>submission meeting</w:t>
      </w:r>
      <w:r w:rsidR="00CC7CB1" w:rsidRPr="00913287">
        <w:t xml:space="preserve"> application</w:t>
      </w:r>
      <w:r w:rsidR="006B7EEE" w:rsidRPr="00913287">
        <w:t>s</w:t>
      </w:r>
      <w:bookmarkEnd w:id="26"/>
    </w:p>
    <w:p w14:paraId="2BFED9FE" w14:textId="77777777" w:rsidR="00904790" w:rsidRPr="00913287" w:rsidRDefault="00904790" w:rsidP="00904790">
      <w:pPr>
        <w:pStyle w:val="subsection"/>
      </w:pPr>
      <w:r w:rsidRPr="00913287">
        <w:tab/>
        <w:t>(1)</w:t>
      </w:r>
      <w:r w:rsidRPr="00913287">
        <w:tab/>
        <w:t>A pre</w:t>
      </w:r>
      <w:r w:rsidR="00913287">
        <w:noBreakHyphen/>
      </w:r>
      <w:r w:rsidRPr="00913287">
        <w:t xml:space="preserve">submission meeting application, and briefing papers for the </w:t>
      </w:r>
      <w:r w:rsidR="0035197C" w:rsidRPr="00913287">
        <w:t>pre</w:t>
      </w:r>
      <w:r w:rsidR="00913287">
        <w:noBreakHyphen/>
      </w:r>
      <w:r w:rsidR="0035197C" w:rsidRPr="00913287">
        <w:t xml:space="preserve">submission </w:t>
      </w:r>
      <w:r w:rsidRPr="00913287">
        <w:t>meeting, must:</w:t>
      </w:r>
    </w:p>
    <w:p w14:paraId="6AFDB3DF" w14:textId="77777777" w:rsidR="00904790" w:rsidRPr="00913287" w:rsidRDefault="00904790" w:rsidP="00904790">
      <w:pPr>
        <w:pStyle w:val="paragraph"/>
      </w:pPr>
      <w:r w:rsidRPr="00913287">
        <w:tab/>
        <w:t>(a)</w:t>
      </w:r>
      <w:r w:rsidRPr="00913287">
        <w:tab/>
        <w:t xml:space="preserve">be in </w:t>
      </w:r>
      <w:r w:rsidR="008D1C5E" w:rsidRPr="00913287">
        <w:t xml:space="preserve">a </w:t>
      </w:r>
      <w:r w:rsidRPr="00913287">
        <w:t>form approved by the Secretary; and</w:t>
      </w:r>
    </w:p>
    <w:p w14:paraId="21EA609C" w14:textId="77777777" w:rsidR="00904790" w:rsidRPr="00913287" w:rsidRDefault="00904790" w:rsidP="00904790">
      <w:pPr>
        <w:pStyle w:val="paragraph"/>
      </w:pPr>
      <w:r w:rsidRPr="00913287">
        <w:tab/>
        <w:t>(b)</w:t>
      </w:r>
      <w:r w:rsidRPr="00913287">
        <w:tab/>
        <w:t xml:space="preserve">be given to the Department in </w:t>
      </w:r>
      <w:r w:rsidR="008D1C5E" w:rsidRPr="00913287">
        <w:t xml:space="preserve">a </w:t>
      </w:r>
      <w:r w:rsidRPr="00913287">
        <w:t>manner approved by the Secretary.</w:t>
      </w:r>
    </w:p>
    <w:p w14:paraId="3788F80B" w14:textId="77777777" w:rsidR="00095142" w:rsidRPr="00913287" w:rsidRDefault="00095142" w:rsidP="00095142">
      <w:pPr>
        <w:pStyle w:val="notetext"/>
      </w:pPr>
      <w:r w:rsidRPr="00913287">
        <w:t>Note 1:</w:t>
      </w:r>
      <w:r w:rsidRPr="00913287">
        <w:tab/>
        <w:t xml:space="preserve">The briefing papers </w:t>
      </w:r>
      <w:r w:rsidR="00BF6298" w:rsidRPr="00913287">
        <w:t xml:space="preserve">may </w:t>
      </w:r>
      <w:r w:rsidRPr="00913287">
        <w:t xml:space="preserve">be provided with the </w:t>
      </w:r>
      <w:r w:rsidR="00D57DC5" w:rsidRPr="00913287">
        <w:t>pre</w:t>
      </w:r>
      <w:r w:rsidR="00913287">
        <w:noBreakHyphen/>
      </w:r>
      <w:r w:rsidR="00D57DC5" w:rsidRPr="00913287">
        <w:t xml:space="preserve">submission </w:t>
      </w:r>
      <w:r w:rsidRPr="00913287">
        <w:t>meeting application or afterwards.</w:t>
      </w:r>
    </w:p>
    <w:p w14:paraId="1CA0A0C1" w14:textId="77777777" w:rsidR="008D1C5E" w:rsidRPr="00913287" w:rsidRDefault="008D1C5E" w:rsidP="008D1C5E">
      <w:pPr>
        <w:pStyle w:val="notetext"/>
      </w:pPr>
      <w:r w:rsidRPr="00913287">
        <w:t>Note 2:</w:t>
      </w:r>
      <w:r w:rsidRPr="00913287">
        <w:tab/>
        <w:t xml:space="preserve">Information about the </w:t>
      </w:r>
      <w:r w:rsidR="008823B2" w:rsidRPr="00913287">
        <w:t xml:space="preserve">approved </w:t>
      </w:r>
      <w:r w:rsidRPr="00913287">
        <w:t>form for pre</w:t>
      </w:r>
      <w:r w:rsidR="00913287">
        <w:noBreakHyphen/>
      </w:r>
      <w:r w:rsidRPr="00913287">
        <w:t xml:space="preserve">submission meeting applications and briefing papers for the meeting, and the </w:t>
      </w:r>
      <w:r w:rsidR="008823B2" w:rsidRPr="00913287">
        <w:t xml:space="preserve">approved </w:t>
      </w:r>
      <w:r w:rsidRPr="00913287">
        <w:t>manner for giving them to the Department, is accessible through the Department’s website.</w:t>
      </w:r>
    </w:p>
    <w:p w14:paraId="5943CF06" w14:textId="77777777" w:rsidR="00904790" w:rsidRPr="00913287" w:rsidRDefault="00095142" w:rsidP="00095142">
      <w:pPr>
        <w:pStyle w:val="subsection"/>
      </w:pPr>
      <w:r w:rsidRPr="00913287">
        <w:tab/>
        <w:t>(2)</w:t>
      </w:r>
      <w:r w:rsidRPr="00913287">
        <w:tab/>
        <w:t>The Secretary may, in writing, approve</w:t>
      </w:r>
      <w:r w:rsidR="00904790" w:rsidRPr="00913287">
        <w:t>:</w:t>
      </w:r>
    </w:p>
    <w:p w14:paraId="1969FAE4" w14:textId="77777777" w:rsidR="00095142" w:rsidRPr="00913287" w:rsidRDefault="00904790" w:rsidP="00904790">
      <w:pPr>
        <w:pStyle w:val="paragraph"/>
      </w:pPr>
      <w:r w:rsidRPr="00913287">
        <w:tab/>
        <w:t>(a)</w:t>
      </w:r>
      <w:r w:rsidRPr="00913287">
        <w:tab/>
      </w:r>
      <w:r w:rsidR="008D1C5E" w:rsidRPr="00913287">
        <w:t xml:space="preserve">a </w:t>
      </w:r>
      <w:r w:rsidR="00095142" w:rsidRPr="00913287">
        <w:t>form for:</w:t>
      </w:r>
    </w:p>
    <w:p w14:paraId="11CAAAEA" w14:textId="77777777" w:rsidR="00095142" w:rsidRPr="00913287" w:rsidRDefault="00095142" w:rsidP="00904790">
      <w:pPr>
        <w:pStyle w:val="paragraphsub"/>
      </w:pPr>
      <w:r w:rsidRPr="00913287">
        <w:tab/>
        <w:t>(</w:t>
      </w:r>
      <w:r w:rsidR="00904790" w:rsidRPr="00913287">
        <w:t>i</w:t>
      </w:r>
      <w:r w:rsidRPr="00913287">
        <w:t>)</w:t>
      </w:r>
      <w:r w:rsidRPr="00913287">
        <w:tab/>
      </w:r>
      <w:r w:rsidR="00D57DC5" w:rsidRPr="00913287">
        <w:t>pre</w:t>
      </w:r>
      <w:r w:rsidR="00913287">
        <w:noBreakHyphen/>
      </w:r>
      <w:r w:rsidR="00D57DC5" w:rsidRPr="00913287">
        <w:t xml:space="preserve">submission </w:t>
      </w:r>
      <w:r w:rsidRPr="00913287">
        <w:t xml:space="preserve">meeting applications; </w:t>
      </w:r>
      <w:r w:rsidR="00307172" w:rsidRPr="00913287">
        <w:t>and</w:t>
      </w:r>
    </w:p>
    <w:p w14:paraId="270B7B52" w14:textId="77777777" w:rsidR="00095142" w:rsidRPr="00913287" w:rsidRDefault="00095142" w:rsidP="00904790">
      <w:pPr>
        <w:pStyle w:val="paragraphsub"/>
      </w:pPr>
      <w:r w:rsidRPr="00913287">
        <w:tab/>
        <w:t>(</w:t>
      </w:r>
      <w:r w:rsidR="00904790" w:rsidRPr="00913287">
        <w:t>ii</w:t>
      </w:r>
      <w:r w:rsidRPr="00913287">
        <w:t>)</w:t>
      </w:r>
      <w:r w:rsidRPr="00913287">
        <w:tab/>
        <w:t>briefing papers for pre</w:t>
      </w:r>
      <w:r w:rsidR="00913287">
        <w:noBreakHyphen/>
      </w:r>
      <w:r w:rsidRPr="00913287">
        <w:t>submission meetings</w:t>
      </w:r>
      <w:r w:rsidR="00904790" w:rsidRPr="00913287">
        <w:t>; and</w:t>
      </w:r>
    </w:p>
    <w:p w14:paraId="7E86C7FC" w14:textId="77777777" w:rsidR="00904790" w:rsidRPr="00913287" w:rsidRDefault="00904790" w:rsidP="00904790">
      <w:pPr>
        <w:pStyle w:val="paragraph"/>
      </w:pPr>
      <w:r w:rsidRPr="00913287">
        <w:tab/>
        <w:t>(b)</w:t>
      </w:r>
      <w:r w:rsidRPr="00913287">
        <w:tab/>
      </w:r>
      <w:r w:rsidR="008D1C5E" w:rsidRPr="00913287">
        <w:t xml:space="preserve">a </w:t>
      </w:r>
      <w:r w:rsidRPr="00913287">
        <w:t>manner for giving pre</w:t>
      </w:r>
      <w:r w:rsidR="00913287">
        <w:noBreakHyphen/>
      </w:r>
      <w:r w:rsidRPr="00913287">
        <w:t>submission meeting applications and briefing papers for pre</w:t>
      </w:r>
      <w:r w:rsidR="00913287">
        <w:noBreakHyphen/>
      </w:r>
      <w:r w:rsidRPr="00913287">
        <w:t>submission meetings to the Department.</w:t>
      </w:r>
    </w:p>
    <w:p w14:paraId="13B30E87" w14:textId="77777777" w:rsidR="00095142" w:rsidRPr="00913287" w:rsidRDefault="00B844FF" w:rsidP="00095142">
      <w:pPr>
        <w:pStyle w:val="ActHead5"/>
      </w:pPr>
      <w:bookmarkStart w:id="27" w:name="_Toc90652531"/>
      <w:r w:rsidRPr="00927EA6">
        <w:rPr>
          <w:rStyle w:val="CharSectno"/>
        </w:rPr>
        <w:t>16</w:t>
      </w:r>
      <w:r w:rsidR="00095142" w:rsidRPr="00913287">
        <w:t xml:space="preserve">  Agreeing to hold pre</w:t>
      </w:r>
      <w:r w:rsidR="00913287">
        <w:noBreakHyphen/>
      </w:r>
      <w:r w:rsidR="00095142" w:rsidRPr="00913287">
        <w:t>submission meeting</w:t>
      </w:r>
      <w:bookmarkEnd w:id="27"/>
    </w:p>
    <w:p w14:paraId="57410DCF" w14:textId="77777777" w:rsidR="00095142" w:rsidRPr="00913287" w:rsidRDefault="00095142" w:rsidP="00095142">
      <w:pPr>
        <w:pStyle w:val="subsection"/>
      </w:pPr>
      <w:r w:rsidRPr="00913287">
        <w:tab/>
      </w:r>
      <w:r w:rsidRPr="00913287">
        <w:tab/>
        <w:t xml:space="preserve">The Secretary may, in writing, after considering a </w:t>
      </w:r>
      <w:r w:rsidR="00D57DC5" w:rsidRPr="00913287">
        <w:t>pre</w:t>
      </w:r>
      <w:r w:rsidR="00913287">
        <w:noBreakHyphen/>
      </w:r>
      <w:r w:rsidR="00D57DC5" w:rsidRPr="00913287">
        <w:t xml:space="preserve">submission </w:t>
      </w:r>
      <w:r w:rsidRPr="00913287">
        <w:t>meeting application for a pre</w:t>
      </w:r>
      <w:r w:rsidR="00913287">
        <w:noBreakHyphen/>
      </w:r>
      <w:r w:rsidRPr="00913287">
        <w:t>submission meeting, agree or not agree to the Department holding the pre</w:t>
      </w:r>
      <w:r w:rsidR="00913287">
        <w:noBreakHyphen/>
      </w:r>
      <w:r w:rsidRPr="00913287">
        <w:t>submission meeting with the applicant.</w:t>
      </w:r>
    </w:p>
    <w:p w14:paraId="75BBA3F3" w14:textId="77777777" w:rsidR="00095142" w:rsidRPr="00913287" w:rsidRDefault="00B844FF" w:rsidP="00095142">
      <w:pPr>
        <w:pStyle w:val="ActHead5"/>
      </w:pPr>
      <w:bookmarkStart w:id="28" w:name="_Toc90652532"/>
      <w:r w:rsidRPr="00927EA6">
        <w:rPr>
          <w:rStyle w:val="CharSectno"/>
        </w:rPr>
        <w:t>17</w:t>
      </w:r>
      <w:r w:rsidR="00095142" w:rsidRPr="00913287">
        <w:t xml:space="preserve">  Notification</w:t>
      </w:r>
      <w:r w:rsidR="006B7701" w:rsidRPr="00913287">
        <w:t>,</w:t>
      </w:r>
      <w:r w:rsidR="00095142" w:rsidRPr="00913287">
        <w:t xml:space="preserve"> including </w:t>
      </w:r>
      <w:r w:rsidR="00BD6249" w:rsidRPr="00913287">
        <w:t>amount of fee payable</w:t>
      </w:r>
      <w:bookmarkEnd w:id="28"/>
    </w:p>
    <w:p w14:paraId="3A8D94BE" w14:textId="77777777" w:rsidR="00095142" w:rsidRPr="00913287" w:rsidRDefault="00095142" w:rsidP="00095142">
      <w:pPr>
        <w:pStyle w:val="subsection"/>
      </w:pPr>
      <w:r w:rsidRPr="00913287">
        <w:tab/>
        <w:t>(1)</w:t>
      </w:r>
      <w:r w:rsidRPr="00913287">
        <w:tab/>
        <w:t xml:space="preserve">Within 10 business days after the day the Department receives a </w:t>
      </w:r>
      <w:r w:rsidR="00D57DC5" w:rsidRPr="00913287">
        <w:t>pre</w:t>
      </w:r>
      <w:r w:rsidR="00913287">
        <w:noBreakHyphen/>
      </w:r>
      <w:r w:rsidR="00D57DC5" w:rsidRPr="00913287">
        <w:t xml:space="preserve">submission </w:t>
      </w:r>
      <w:r w:rsidRPr="00913287">
        <w:t>meeting application for a pre</w:t>
      </w:r>
      <w:r w:rsidR="00913287">
        <w:noBreakHyphen/>
      </w:r>
      <w:r w:rsidRPr="00913287">
        <w:t>submission meeting, the Secretary must notify the applicant in writing:</w:t>
      </w:r>
    </w:p>
    <w:p w14:paraId="6490136A" w14:textId="77777777" w:rsidR="00095142" w:rsidRPr="00913287" w:rsidRDefault="00095142" w:rsidP="00095142">
      <w:pPr>
        <w:pStyle w:val="paragraph"/>
      </w:pPr>
      <w:r w:rsidRPr="00913287">
        <w:tab/>
        <w:t>(a)</w:t>
      </w:r>
      <w:r w:rsidRPr="00913287">
        <w:tab/>
        <w:t>that the Department has received the application; and</w:t>
      </w:r>
    </w:p>
    <w:p w14:paraId="0645B3E9" w14:textId="77777777" w:rsidR="00095142" w:rsidRPr="00913287" w:rsidRDefault="00095142" w:rsidP="00095142">
      <w:pPr>
        <w:pStyle w:val="paragraph"/>
      </w:pPr>
      <w:r w:rsidRPr="00913287">
        <w:tab/>
        <w:t>(b)</w:t>
      </w:r>
      <w:r w:rsidRPr="00913287">
        <w:tab/>
        <w:t xml:space="preserve">whether the Secretary agrees </w:t>
      </w:r>
      <w:r w:rsidR="006B7701" w:rsidRPr="00913287">
        <w:t xml:space="preserve">or does not agree </w:t>
      </w:r>
      <w:r w:rsidRPr="00913287">
        <w:t xml:space="preserve">under </w:t>
      </w:r>
      <w:r w:rsidR="0026075A" w:rsidRPr="00913287">
        <w:t>section 1</w:t>
      </w:r>
      <w:r w:rsidR="00B844FF" w:rsidRPr="00913287">
        <w:t>6</w:t>
      </w:r>
      <w:r w:rsidRPr="00913287">
        <w:t xml:space="preserve"> to the Department holding a pre</w:t>
      </w:r>
      <w:r w:rsidR="00913287">
        <w:noBreakHyphen/>
      </w:r>
      <w:r w:rsidRPr="00913287">
        <w:t>submission meeting with the applicant.</w:t>
      </w:r>
    </w:p>
    <w:p w14:paraId="3B13A26C" w14:textId="77777777" w:rsidR="00095142" w:rsidRPr="00913287" w:rsidRDefault="00095142" w:rsidP="00095142">
      <w:pPr>
        <w:pStyle w:val="subsection"/>
      </w:pPr>
      <w:bookmarkStart w:id="29" w:name="_Hlk65491336"/>
      <w:r w:rsidRPr="00913287">
        <w:tab/>
        <w:t>(2)</w:t>
      </w:r>
      <w:r w:rsidRPr="00913287">
        <w:tab/>
        <w:t>If the Secretary agrees to the Department holding a pre</w:t>
      </w:r>
      <w:r w:rsidR="00913287">
        <w:noBreakHyphen/>
      </w:r>
      <w:r w:rsidRPr="00913287">
        <w:t xml:space="preserve">submission meeting with the applicant on a day less than 30 business days after the Secretary notifies the applicant under </w:t>
      </w:r>
      <w:r w:rsidR="00BA0238" w:rsidRPr="00913287">
        <w:t>subsection (</w:t>
      </w:r>
      <w:r w:rsidRPr="00913287">
        <w:t>1), the noti</w:t>
      </w:r>
      <w:r w:rsidR="003343D9" w:rsidRPr="00913287">
        <w:t>fication</w:t>
      </w:r>
      <w:r w:rsidRPr="00913287">
        <w:t xml:space="preserve"> under that sub</w:t>
      </w:r>
      <w:r w:rsidR="00307172" w:rsidRPr="00913287">
        <w:t xml:space="preserve">section </w:t>
      </w:r>
      <w:r w:rsidRPr="00913287">
        <w:t xml:space="preserve">must also </w:t>
      </w:r>
      <w:r w:rsidR="002A41D1" w:rsidRPr="00913287">
        <w:t xml:space="preserve">specify </w:t>
      </w:r>
      <w:r w:rsidRPr="00913287">
        <w:t xml:space="preserve">the matters </w:t>
      </w:r>
      <w:r w:rsidR="00EE6919" w:rsidRPr="00913287">
        <w:t>referred to</w:t>
      </w:r>
      <w:r w:rsidRPr="00913287">
        <w:t xml:space="preserve"> in </w:t>
      </w:r>
      <w:r w:rsidR="00BA0238" w:rsidRPr="00913287">
        <w:t>subsection (</w:t>
      </w:r>
      <w:r w:rsidRPr="00913287">
        <w:t>4).</w:t>
      </w:r>
    </w:p>
    <w:p w14:paraId="7B4AEC96" w14:textId="77777777" w:rsidR="00095142" w:rsidRPr="00913287" w:rsidRDefault="00095142" w:rsidP="00307172">
      <w:pPr>
        <w:pStyle w:val="subsection"/>
      </w:pPr>
      <w:r w:rsidRPr="00913287">
        <w:tab/>
        <w:t>(3)</w:t>
      </w:r>
      <w:r w:rsidRPr="00913287">
        <w:tab/>
        <w:t>If the Secretary agrees to the Department holding a pre</w:t>
      </w:r>
      <w:r w:rsidR="00913287">
        <w:noBreakHyphen/>
      </w:r>
      <w:r w:rsidRPr="00913287">
        <w:t xml:space="preserve">submission meeting with the applicant on a day (the </w:t>
      </w:r>
      <w:r w:rsidRPr="00913287">
        <w:rPr>
          <w:b/>
          <w:i/>
        </w:rPr>
        <w:t>meeting day</w:t>
      </w:r>
      <w:r w:rsidRPr="00913287">
        <w:t xml:space="preserve">) at least 30 business days after the Secretary notifies the applicant under </w:t>
      </w:r>
      <w:r w:rsidR="00BA0238" w:rsidRPr="00913287">
        <w:t>subsection (</w:t>
      </w:r>
      <w:r w:rsidRPr="00913287">
        <w:t xml:space="preserve">1), the Secretary must notify the applicant in writing of the matters </w:t>
      </w:r>
      <w:r w:rsidR="00EE6919" w:rsidRPr="00913287">
        <w:t>referred to</w:t>
      </w:r>
      <w:r w:rsidRPr="00913287">
        <w:t xml:space="preserve"> in </w:t>
      </w:r>
      <w:r w:rsidR="00BA0238" w:rsidRPr="00913287">
        <w:t>subsection (</w:t>
      </w:r>
      <w:r w:rsidRPr="00913287">
        <w:t>4) not more than 20 business days before the meeting day.</w:t>
      </w:r>
    </w:p>
    <w:p w14:paraId="04633127" w14:textId="77777777" w:rsidR="00095142" w:rsidRPr="00913287" w:rsidRDefault="00095142" w:rsidP="00095142">
      <w:pPr>
        <w:pStyle w:val="subsection"/>
      </w:pPr>
      <w:r w:rsidRPr="00913287">
        <w:tab/>
        <w:t>(4)</w:t>
      </w:r>
      <w:r w:rsidRPr="00913287">
        <w:tab/>
        <w:t xml:space="preserve">The matters to be </w:t>
      </w:r>
      <w:r w:rsidR="002A41D1" w:rsidRPr="00913287">
        <w:t xml:space="preserve">specified </w:t>
      </w:r>
      <w:r w:rsidRPr="00913287">
        <w:t>in a noti</w:t>
      </w:r>
      <w:r w:rsidR="003343D9" w:rsidRPr="00913287">
        <w:t>fication</w:t>
      </w:r>
      <w:r w:rsidRPr="00913287">
        <w:t xml:space="preserve"> </w:t>
      </w:r>
      <w:r w:rsidR="002A41D1" w:rsidRPr="00913287">
        <w:t xml:space="preserve">given under </w:t>
      </w:r>
      <w:r w:rsidR="00BA0238" w:rsidRPr="00913287">
        <w:t>subsection (</w:t>
      </w:r>
      <w:r w:rsidR="0035197C" w:rsidRPr="00913287">
        <w:t>1</w:t>
      </w:r>
      <w:r w:rsidRPr="00913287">
        <w:t>) or (3) are:</w:t>
      </w:r>
    </w:p>
    <w:p w14:paraId="6C6165FB" w14:textId="77777777" w:rsidR="00095142" w:rsidRPr="00913287" w:rsidRDefault="00095142" w:rsidP="00095142">
      <w:pPr>
        <w:pStyle w:val="paragraph"/>
      </w:pPr>
      <w:r w:rsidRPr="00913287">
        <w:tab/>
        <w:t>(a)</w:t>
      </w:r>
      <w:r w:rsidRPr="00913287">
        <w:tab/>
        <w:t>the category of the pre</w:t>
      </w:r>
      <w:r w:rsidR="00913287">
        <w:noBreakHyphen/>
      </w:r>
      <w:r w:rsidRPr="00913287">
        <w:t xml:space="preserve">submission meeting (see </w:t>
      </w:r>
      <w:r w:rsidR="006B7701" w:rsidRPr="00913287">
        <w:t xml:space="preserve">the table in </w:t>
      </w:r>
      <w:r w:rsidR="0026075A" w:rsidRPr="00913287">
        <w:t>section 1</w:t>
      </w:r>
      <w:r w:rsidR="00B844FF" w:rsidRPr="00913287">
        <w:t>4</w:t>
      </w:r>
      <w:r w:rsidRPr="00913287">
        <w:t>);</w:t>
      </w:r>
      <w:r w:rsidR="006B7701" w:rsidRPr="00913287">
        <w:t xml:space="preserve"> and</w:t>
      </w:r>
    </w:p>
    <w:p w14:paraId="6F922C97" w14:textId="77777777" w:rsidR="00095142" w:rsidRPr="00913287" w:rsidRDefault="00095142" w:rsidP="00095142">
      <w:pPr>
        <w:pStyle w:val="paragraph"/>
      </w:pPr>
      <w:r w:rsidRPr="00913287">
        <w:tab/>
        <w:t>(b)</w:t>
      </w:r>
      <w:r w:rsidRPr="00913287">
        <w:tab/>
        <w:t>the amount of the fee that is payable for the service of holding the pre</w:t>
      </w:r>
      <w:r w:rsidR="00913287">
        <w:noBreakHyphen/>
      </w:r>
      <w:r w:rsidRPr="00913287">
        <w:t xml:space="preserve">submission meeting (see </w:t>
      </w:r>
      <w:r w:rsidR="006B7701" w:rsidRPr="00913287">
        <w:t xml:space="preserve">the table in </w:t>
      </w:r>
      <w:r w:rsidR="0026075A" w:rsidRPr="00913287">
        <w:t>section 1</w:t>
      </w:r>
      <w:r w:rsidR="00B844FF" w:rsidRPr="00913287">
        <w:t>4</w:t>
      </w:r>
      <w:r w:rsidRPr="00913287">
        <w:t>);</w:t>
      </w:r>
      <w:r w:rsidR="006B7701" w:rsidRPr="00913287">
        <w:t xml:space="preserve"> and</w:t>
      </w:r>
    </w:p>
    <w:p w14:paraId="55C597F6" w14:textId="77777777" w:rsidR="00095142" w:rsidRPr="00913287" w:rsidRDefault="00095142" w:rsidP="00095142">
      <w:pPr>
        <w:pStyle w:val="paragraph"/>
      </w:pPr>
      <w:r w:rsidRPr="00913287">
        <w:tab/>
        <w:t>(c)</w:t>
      </w:r>
      <w:r w:rsidRPr="00913287">
        <w:tab/>
        <w:t>the manner for paying th</w:t>
      </w:r>
      <w:r w:rsidR="006B7701" w:rsidRPr="00913287">
        <w:t>e</w:t>
      </w:r>
      <w:r w:rsidRPr="00913287">
        <w:t xml:space="preserve"> fee.</w:t>
      </w:r>
    </w:p>
    <w:bookmarkEnd w:id="29"/>
    <w:p w14:paraId="1863A2FE" w14:textId="77777777" w:rsidR="002A41D1" w:rsidRPr="00913287" w:rsidRDefault="002A41D1" w:rsidP="002A41D1">
      <w:pPr>
        <w:pStyle w:val="notetext"/>
      </w:pPr>
      <w:r w:rsidRPr="00913287">
        <w:t>Note 1:</w:t>
      </w:r>
      <w:r w:rsidRPr="00913287">
        <w:tab/>
        <w:t xml:space="preserve">The </w:t>
      </w:r>
      <w:r w:rsidR="00081ABE" w:rsidRPr="00913287">
        <w:t xml:space="preserve">fee </w:t>
      </w:r>
      <w:r w:rsidRPr="00913287">
        <w:t xml:space="preserve">specified in a notification given under this section is payable to the Commonwealth (see </w:t>
      </w:r>
      <w:r w:rsidR="0026075A" w:rsidRPr="00913287">
        <w:t>subsection 9</w:t>
      </w:r>
      <w:r w:rsidRPr="00913287">
        <w:t>9YBA(4) of the Act).</w:t>
      </w:r>
    </w:p>
    <w:p w14:paraId="4170AFF5" w14:textId="77777777" w:rsidR="00095142" w:rsidRPr="00913287" w:rsidRDefault="00095142" w:rsidP="00095142">
      <w:pPr>
        <w:pStyle w:val="notetext"/>
      </w:pPr>
      <w:r w:rsidRPr="00913287">
        <w:t>Note</w:t>
      </w:r>
      <w:r w:rsidR="002A41D1"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1B1B2100" w14:textId="77777777" w:rsidR="00095142" w:rsidRPr="00913287" w:rsidRDefault="00B844FF" w:rsidP="00095142">
      <w:pPr>
        <w:pStyle w:val="ActHead5"/>
      </w:pPr>
      <w:bookmarkStart w:id="30" w:name="_Toc90652533"/>
      <w:r w:rsidRPr="00927EA6">
        <w:rPr>
          <w:rStyle w:val="CharSectno"/>
        </w:rPr>
        <w:t>18</w:t>
      </w:r>
      <w:r w:rsidR="00095142" w:rsidRPr="00913287">
        <w:t xml:space="preserve">  Withdrawal of </w:t>
      </w:r>
      <w:r w:rsidR="00D57DC5" w:rsidRPr="00913287">
        <w:t>pre</w:t>
      </w:r>
      <w:r w:rsidR="00913287">
        <w:noBreakHyphen/>
      </w:r>
      <w:r w:rsidR="00D57DC5" w:rsidRPr="00913287">
        <w:t xml:space="preserve">submission </w:t>
      </w:r>
      <w:r w:rsidR="00095142" w:rsidRPr="00913287">
        <w:t>meeting application</w:t>
      </w:r>
      <w:r w:rsidR="00147AB2" w:rsidRPr="00913287">
        <w:t>, and refund of fee</w:t>
      </w:r>
      <w:bookmarkEnd w:id="30"/>
    </w:p>
    <w:p w14:paraId="7ACDAC0D" w14:textId="77777777" w:rsidR="00095142" w:rsidRPr="00913287" w:rsidRDefault="00095142" w:rsidP="00095142">
      <w:pPr>
        <w:pStyle w:val="subsection"/>
      </w:pPr>
      <w:r w:rsidRPr="00913287">
        <w:tab/>
        <w:t>(1)</w:t>
      </w:r>
      <w:r w:rsidRPr="00913287">
        <w:tab/>
        <w:t xml:space="preserve">A </w:t>
      </w:r>
      <w:r w:rsidR="00D57DC5" w:rsidRPr="00913287">
        <w:t>pre</w:t>
      </w:r>
      <w:r w:rsidR="00913287">
        <w:noBreakHyphen/>
      </w:r>
      <w:r w:rsidR="00D57DC5" w:rsidRPr="00913287">
        <w:t xml:space="preserve">submission </w:t>
      </w:r>
      <w:r w:rsidRPr="00913287">
        <w:t xml:space="preserve">meeting application may be withdrawn by written notice </w:t>
      </w:r>
      <w:r w:rsidR="003343D9" w:rsidRPr="00913287">
        <w:t xml:space="preserve">given </w:t>
      </w:r>
      <w:r w:rsidRPr="00913287">
        <w:t>to the Department.</w:t>
      </w:r>
    </w:p>
    <w:p w14:paraId="3F4E719F" w14:textId="77777777" w:rsidR="00095142" w:rsidRPr="00913287" w:rsidRDefault="00095142" w:rsidP="00095142">
      <w:pPr>
        <w:pStyle w:val="subsection"/>
      </w:pPr>
      <w:r w:rsidRPr="00913287">
        <w:tab/>
        <w:t>(2)</w:t>
      </w:r>
      <w:r w:rsidRPr="00913287">
        <w:tab/>
        <w:t xml:space="preserve">If </w:t>
      </w:r>
      <w:r w:rsidR="006B7701" w:rsidRPr="00913287">
        <w:t xml:space="preserve">a </w:t>
      </w:r>
      <w:r w:rsidR="00D57DC5" w:rsidRPr="00913287">
        <w:t>pre</w:t>
      </w:r>
      <w:r w:rsidR="00913287">
        <w:noBreakHyphen/>
      </w:r>
      <w:r w:rsidR="00D57DC5" w:rsidRPr="00913287">
        <w:t xml:space="preserve">submission </w:t>
      </w:r>
      <w:r w:rsidRPr="00913287">
        <w:t>meeting application is withdrawn before the end of the last business day before the pre</w:t>
      </w:r>
      <w:r w:rsidR="00913287">
        <w:noBreakHyphen/>
      </w:r>
      <w:r w:rsidRPr="00913287">
        <w:t xml:space="preserve">submission meeting applied for is to be held, </w:t>
      </w:r>
      <w:r w:rsidR="002E67D9" w:rsidRPr="00913287">
        <w:t xml:space="preserve">the </w:t>
      </w:r>
      <w:r w:rsidRPr="00913287">
        <w:t xml:space="preserve">fee </w:t>
      </w:r>
      <w:r w:rsidR="002E67D9" w:rsidRPr="00913287">
        <w:t xml:space="preserve">(if any) </w:t>
      </w:r>
      <w:r w:rsidRPr="00913287">
        <w:t xml:space="preserve">paid for the service of holding the </w:t>
      </w:r>
      <w:r w:rsidR="00BF6298" w:rsidRPr="00913287">
        <w:t>pre</w:t>
      </w:r>
      <w:r w:rsidR="00913287">
        <w:noBreakHyphen/>
      </w:r>
      <w:r w:rsidR="00BF6298" w:rsidRPr="00913287">
        <w:t xml:space="preserve">submission </w:t>
      </w:r>
      <w:r w:rsidRPr="00913287">
        <w:t>meeting</w:t>
      </w:r>
      <w:r w:rsidR="002E67D9" w:rsidRPr="00913287">
        <w:t xml:space="preserve"> must be refunded to the applicant</w:t>
      </w:r>
      <w:r w:rsidRPr="00913287">
        <w:t>.</w:t>
      </w:r>
    </w:p>
    <w:p w14:paraId="3F69C730" w14:textId="77777777" w:rsidR="00095142" w:rsidRPr="00913287" w:rsidRDefault="00B844FF" w:rsidP="00095142">
      <w:pPr>
        <w:pStyle w:val="ActHead5"/>
      </w:pPr>
      <w:bookmarkStart w:id="31" w:name="_Toc90652534"/>
      <w:r w:rsidRPr="00927EA6">
        <w:rPr>
          <w:rStyle w:val="CharSectno"/>
        </w:rPr>
        <w:t>19</w:t>
      </w:r>
      <w:r w:rsidR="00095142" w:rsidRPr="00913287">
        <w:t xml:space="preserve">  Re</w:t>
      </w:r>
      <w:r w:rsidR="004E4D07" w:rsidRPr="00913287">
        <w:t>mak</w:t>
      </w:r>
      <w:r w:rsidR="00095142" w:rsidRPr="00913287">
        <w:t xml:space="preserve">ing </w:t>
      </w:r>
      <w:r w:rsidR="00D57DC5" w:rsidRPr="00913287">
        <w:t>pre</w:t>
      </w:r>
      <w:r w:rsidR="00913287">
        <w:noBreakHyphen/>
      </w:r>
      <w:r w:rsidR="00D57DC5" w:rsidRPr="00913287">
        <w:t xml:space="preserve">submission </w:t>
      </w:r>
      <w:r w:rsidR="00095142" w:rsidRPr="00913287">
        <w:t>meeting applications</w:t>
      </w:r>
      <w:bookmarkEnd w:id="31"/>
    </w:p>
    <w:p w14:paraId="580B61E4" w14:textId="77777777" w:rsidR="00095142" w:rsidRPr="00913287" w:rsidRDefault="00095142" w:rsidP="00095142">
      <w:pPr>
        <w:pStyle w:val="subsection"/>
      </w:pPr>
      <w:r w:rsidRPr="00913287">
        <w:tab/>
        <w:t>(1)</w:t>
      </w:r>
      <w:r w:rsidRPr="00913287">
        <w:tab/>
        <w:t>A</w:t>
      </w:r>
      <w:r w:rsidR="00307172" w:rsidRPr="00913287">
        <w:t xml:space="preserve"> person who has made</w:t>
      </w:r>
      <w:r w:rsidRPr="00913287">
        <w:t xml:space="preserve"> a </w:t>
      </w:r>
      <w:r w:rsidR="00D57DC5" w:rsidRPr="00913287">
        <w:t>pre</w:t>
      </w:r>
      <w:r w:rsidR="00913287">
        <w:noBreakHyphen/>
      </w:r>
      <w:r w:rsidR="00D57DC5" w:rsidRPr="00913287">
        <w:t xml:space="preserve">submission </w:t>
      </w:r>
      <w:r w:rsidRPr="00913287">
        <w:t xml:space="preserve">meeting application may remake the </w:t>
      </w:r>
      <w:r w:rsidR="00D57DC5" w:rsidRPr="00913287">
        <w:t>pre</w:t>
      </w:r>
      <w:r w:rsidR="00913287">
        <w:noBreakHyphen/>
      </w:r>
      <w:r w:rsidR="00D57DC5" w:rsidRPr="00913287">
        <w:t xml:space="preserve">submission </w:t>
      </w:r>
      <w:r w:rsidRPr="00913287">
        <w:t>meeting application in the same or an amended form.</w:t>
      </w:r>
    </w:p>
    <w:p w14:paraId="47B73F6B" w14:textId="77777777" w:rsidR="00095142" w:rsidRPr="00913287" w:rsidRDefault="00095142" w:rsidP="00095142">
      <w:pPr>
        <w:pStyle w:val="subsection"/>
      </w:pPr>
      <w:r w:rsidRPr="00913287">
        <w:tab/>
        <w:t>(2)</w:t>
      </w:r>
      <w:r w:rsidRPr="00913287">
        <w:tab/>
      </w:r>
      <w:r w:rsidR="00307172" w:rsidRPr="00913287">
        <w:t xml:space="preserve">This instrument </w:t>
      </w:r>
      <w:r w:rsidRPr="00913287">
        <w:t>appl</w:t>
      </w:r>
      <w:r w:rsidR="00307172" w:rsidRPr="00913287">
        <w:t>ies</w:t>
      </w:r>
      <w:r w:rsidRPr="00913287">
        <w:t xml:space="preserve"> to the re</w:t>
      </w:r>
      <w:r w:rsidR="004E4D07" w:rsidRPr="00913287">
        <w:t>ma</w:t>
      </w:r>
      <w:r w:rsidR="00BF6298" w:rsidRPr="00913287">
        <w:t>d</w:t>
      </w:r>
      <w:r w:rsidR="004E4D07" w:rsidRPr="00913287">
        <w:t>e</w:t>
      </w:r>
      <w:r w:rsidRPr="00913287">
        <w:t xml:space="preserve"> </w:t>
      </w:r>
      <w:r w:rsidR="00BF6298" w:rsidRPr="00913287">
        <w:t>pre</w:t>
      </w:r>
      <w:r w:rsidR="00913287">
        <w:noBreakHyphen/>
      </w:r>
      <w:r w:rsidR="00BF6298" w:rsidRPr="00913287">
        <w:t xml:space="preserve">submission </w:t>
      </w:r>
      <w:r w:rsidR="00D514EF" w:rsidRPr="00913287">
        <w:t xml:space="preserve">meeting </w:t>
      </w:r>
      <w:r w:rsidRPr="00913287">
        <w:t xml:space="preserve">application as if it were a new </w:t>
      </w:r>
      <w:r w:rsidR="00BF6298" w:rsidRPr="00913287">
        <w:t>pre</w:t>
      </w:r>
      <w:r w:rsidR="00913287">
        <w:noBreakHyphen/>
      </w:r>
      <w:r w:rsidR="00BF6298" w:rsidRPr="00913287">
        <w:t xml:space="preserve">submission </w:t>
      </w:r>
      <w:r w:rsidR="00D514EF" w:rsidRPr="00913287">
        <w:t xml:space="preserve">meeting </w:t>
      </w:r>
      <w:r w:rsidRPr="00913287">
        <w:t>application.</w:t>
      </w:r>
    </w:p>
    <w:p w14:paraId="5C08D2AC" w14:textId="77777777" w:rsidR="00095142" w:rsidRPr="00913287" w:rsidRDefault="00095142" w:rsidP="00095142">
      <w:pPr>
        <w:pStyle w:val="notetext"/>
      </w:pPr>
      <w:r w:rsidRPr="00913287">
        <w:t>Note:</w:t>
      </w:r>
      <w:r w:rsidRPr="00913287">
        <w:tab/>
        <w:t>This means, for example, that the re</w:t>
      </w:r>
      <w:r w:rsidR="004E4D07" w:rsidRPr="00913287">
        <w:t>made</w:t>
      </w:r>
      <w:r w:rsidRPr="00913287">
        <w:t xml:space="preserve"> </w:t>
      </w:r>
      <w:r w:rsidR="00BF6298" w:rsidRPr="00913287">
        <w:t>pre</w:t>
      </w:r>
      <w:r w:rsidR="00913287">
        <w:noBreakHyphen/>
      </w:r>
      <w:r w:rsidR="00BF6298" w:rsidRPr="00913287">
        <w:t xml:space="preserve">submission </w:t>
      </w:r>
      <w:r w:rsidR="00D514EF" w:rsidRPr="00913287">
        <w:t xml:space="preserve">meeting </w:t>
      </w:r>
      <w:r w:rsidRPr="00913287">
        <w:t xml:space="preserve">application will attract a new fee under </w:t>
      </w:r>
      <w:r w:rsidR="0026075A" w:rsidRPr="00913287">
        <w:t>section 1</w:t>
      </w:r>
      <w:r w:rsidR="00B844FF" w:rsidRPr="00913287">
        <w:t>4</w:t>
      </w:r>
      <w:r w:rsidRPr="00913287">
        <w:t>.</w:t>
      </w:r>
    </w:p>
    <w:p w14:paraId="5986F26A" w14:textId="77777777" w:rsidR="00095142" w:rsidRPr="00913287" w:rsidRDefault="0031699B" w:rsidP="00F2065A">
      <w:pPr>
        <w:pStyle w:val="ActHead2"/>
        <w:pageBreakBefore/>
      </w:pPr>
      <w:bookmarkStart w:id="32" w:name="_Toc90652535"/>
      <w:r w:rsidRPr="00927EA6">
        <w:rPr>
          <w:rStyle w:val="CharPartNo"/>
        </w:rPr>
        <w:t>Part 3</w:t>
      </w:r>
      <w:r w:rsidR="00095142" w:rsidRPr="00913287">
        <w:t>—</w:t>
      </w:r>
      <w:r w:rsidR="00095142" w:rsidRPr="00927EA6">
        <w:rPr>
          <w:rStyle w:val="CharPartText"/>
        </w:rPr>
        <w:t>Submission services</w:t>
      </w:r>
      <w:bookmarkEnd w:id="32"/>
    </w:p>
    <w:p w14:paraId="290EB5DC" w14:textId="77777777" w:rsidR="00095142" w:rsidRPr="00913287" w:rsidRDefault="00B47004" w:rsidP="00095142">
      <w:pPr>
        <w:pStyle w:val="ActHead3"/>
      </w:pPr>
      <w:bookmarkStart w:id="33" w:name="_Toc90652536"/>
      <w:r w:rsidRPr="00927EA6">
        <w:rPr>
          <w:rStyle w:val="CharDivNo"/>
        </w:rPr>
        <w:t>Division 1</w:t>
      </w:r>
      <w:r w:rsidR="00095142" w:rsidRPr="00913287">
        <w:t>—</w:t>
      </w:r>
      <w:r w:rsidR="00095142" w:rsidRPr="00927EA6">
        <w:rPr>
          <w:rStyle w:val="CharDivText"/>
        </w:rPr>
        <w:t>Preliminary</w:t>
      </w:r>
      <w:bookmarkEnd w:id="33"/>
    </w:p>
    <w:p w14:paraId="34637B3C" w14:textId="77777777" w:rsidR="00095142" w:rsidRPr="00913287" w:rsidRDefault="00B844FF" w:rsidP="00095142">
      <w:pPr>
        <w:pStyle w:val="ActHead5"/>
      </w:pPr>
      <w:bookmarkStart w:id="34" w:name="_Toc90652537"/>
      <w:r w:rsidRPr="00927EA6">
        <w:rPr>
          <w:rStyle w:val="CharSectno"/>
        </w:rPr>
        <w:t>20</w:t>
      </w:r>
      <w:r w:rsidR="00095142" w:rsidRPr="00913287">
        <w:t xml:space="preserve">  Simplified outline of this Part</w:t>
      </w:r>
      <w:bookmarkEnd w:id="34"/>
    </w:p>
    <w:p w14:paraId="677B7D1E" w14:textId="77777777" w:rsidR="00095142" w:rsidRPr="00913287" w:rsidRDefault="00095142" w:rsidP="00095142">
      <w:pPr>
        <w:pStyle w:val="SOText"/>
      </w:pPr>
      <w:r w:rsidRPr="00913287">
        <w:t xml:space="preserve">Submission services </w:t>
      </w:r>
      <w:r w:rsidR="00A30926" w:rsidRPr="00913287">
        <w:t xml:space="preserve">may be </w:t>
      </w:r>
      <w:r w:rsidRPr="00913287">
        <w:t xml:space="preserve">provided in response to a person’s submission to the Committee or </w:t>
      </w:r>
      <w:r w:rsidR="00F2065A" w:rsidRPr="00913287">
        <w:t xml:space="preserve">the </w:t>
      </w:r>
      <w:r w:rsidRPr="00913287">
        <w:t xml:space="preserve">Minister for those services. </w:t>
      </w:r>
      <w:r w:rsidR="00705CD7" w:rsidRPr="00913287">
        <w:t xml:space="preserve">A </w:t>
      </w:r>
      <w:r w:rsidRPr="00913287">
        <w:t xml:space="preserve">fee </w:t>
      </w:r>
      <w:r w:rsidR="00705CD7" w:rsidRPr="00913287">
        <w:t xml:space="preserve">is </w:t>
      </w:r>
      <w:r w:rsidRPr="00913287">
        <w:t xml:space="preserve">payable for providing the submission services </w:t>
      </w:r>
      <w:r w:rsidR="00705CD7" w:rsidRPr="00913287">
        <w:t xml:space="preserve">(unless a fee exemption applies or the fee is waived). The amount of the fee </w:t>
      </w:r>
      <w:r w:rsidRPr="00913287">
        <w:t xml:space="preserve">depends on the evaluation category the </w:t>
      </w:r>
      <w:r w:rsidR="00096593" w:rsidRPr="00913287">
        <w:t>submission</w:t>
      </w:r>
      <w:r w:rsidR="004720DA" w:rsidRPr="00913287">
        <w:t xml:space="preserve"> is in</w:t>
      </w:r>
      <w:r w:rsidR="00705CD7" w:rsidRPr="00913287">
        <w:t>,</w:t>
      </w:r>
      <w:r w:rsidRPr="00913287">
        <w:t xml:space="preserve"> which</w:t>
      </w:r>
      <w:r w:rsidR="00705CD7" w:rsidRPr="00913287">
        <w:t xml:space="preserve"> </w:t>
      </w:r>
      <w:r w:rsidRPr="00913287">
        <w:t xml:space="preserve">depends on what the </w:t>
      </w:r>
      <w:r w:rsidR="00096593" w:rsidRPr="00913287">
        <w:t xml:space="preserve">submission </w:t>
      </w:r>
      <w:r w:rsidRPr="00913287">
        <w:t xml:space="preserve">is </w:t>
      </w:r>
      <w:r w:rsidR="00A30926" w:rsidRPr="00913287">
        <w:t>for</w:t>
      </w:r>
      <w:r w:rsidRPr="00913287">
        <w:t xml:space="preserve">. If the </w:t>
      </w:r>
      <w:r w:rsidR="00096593" w:rsidRPr="00913287">
        <w:t xml:space="preserve">submission </w:t>
      </w:r>
      <w:r w:rsidRPr="00913287">
        <w:t xml:space="preserve">is </w:t>
      </w:r>
      <w:r w:rsidR="00A30926" w:rsidRPr="00913287">
        <w:t xml:space="preserve">for </w:t>
      </w:r>
      <w:r w:rsidRPr="00913287">
        <w:t>more than one thing, the evaluation category is generally determined by the first provision of this Part about evaluation categories t</w:t>
      </w:r>
      <w:r w:rsidR="006B7701" w:rsidRPr="00913287">
        <w:t>hat</w:t>
      </w:r>
      <w:r w:rsidRPr="00913287">
        <w:t xml:space="preserve"> appl</w:t>
      </w:r>
      <w:r w:rsidR="006B7701" w:rsidRPr="00913287">
        <w:t>ies</w:t>
      </w:r>
      <w:r w:rsidRPr="00913287">
        <w:t xml:space="preserve"> to the </w:t>
      </w:r>
      <w:r w:rsidR="00096593" w:rsidRPr="00913287">
        <w:t>submission</w:t>
      </w:r>
      <w:r w:rsidRPr="00913287">
        <w:t>.</w:t>
      </w:r>
    </w:p>
    <w:p w14:paraId="077BDD51" w14:textId="77777777" w:rsidR="00095142" w:rsidRPr="00913287" w:rsidRDefault="00095142" w:rsidP="00095142">
      <w:pPr>
        <w:pStyle w:val="SOText"/>
      </w:pPr>
      <w:r w:rsidRPr="00913287">
        <w:t xml:space="preserve">If the person’s </w:t>
      </w:r>
      <w:r w:rsidR="003A4FDD" w:rsidRPr="00913287">
        <w:t>submission</w:t>
      </w:r>
      <w:r w:rsidR="00096593" w:rsidRPr="00913287">
        <w:t xml:space="preserve"> </w:t>
      </w:r>
      <w:r w:rsidRPr="00913287">
        <w:t xml:space="preserve">is to the Committee, the person will generally need to have given the Department </w:t>
      </w:r>
      <w:r w:rsidR="005F20AB" w:rsidRPr="00913287">
        <w:t xml:space="preserve">a </w:t>
      </w:r>
      <w:r w:rsidRPr="00913287">
        <w:t xml:space="preserve">notice </w:t>
      </w:r>
      <w:r w:rsidR="005F20AB" w:rsidRPr="00913287">
        <w:t xml:space="preserve">of intent in relation to the </w:t>
      </w:r>
      <w:r w:rsidR="00096593" w:rsidRPr="00913287">
        <w:t xml:space="preserve">submission </w:t>
      </w:r>
      <w:r w:rsidRPr="00913287">
        <w:t xml:space="preserve">at least 20 business days before the day </w:t>
      </w:r>
      <w:r w:rsidR="00C70DF7" w:rsidRPr="00913287">
        <w:t xml:space="preserve">(the submission due day) </w:t>
      </w:r>
      <w:r w:rsidRPr="00913287">
        <w:t xml:space="preserve">the Committee requires </w:t>
      </w:r>
      <w:r w:rsidR="003A4FDD" w:rsidRPr="00913287">
        <w:t>submission</w:t>
      </w:r>
      <w:r w:rsidR="00096593" w:rsidRPr="00913287">
        <w:t xml:space="preserve">s </w:t>
      </w:r>
      <w:r w:rsidRPr="00913287">
        <w:t xml:space="preserve">for the Committee meeting that will be considering the </w:t>
      </w:r>
      <w:r w:rsidR="003A4FDD" w:rsidRPr="00913287">
        <w:t>submission</w:t>
      </w:r>
      <w:r w:rsidRPr="00913287">
        <w:t xml:space="preserve">. The </w:t>
      </w:r>
      <w:r w:rsidR="00C70DF7" w:rsidRPr="00913287">
        <w:t xml:space="preserve">submission due </w:t>
      </w:r>
      <w:r w:rsidRPr="00913287">
        <w:t xml:space="preserve">day </w:t>
      </w:r>
      <w:r w:rsidR="00C70DF7" w:rsidRPr="00913287">
        <w:t xml:space="preserve">depends </w:t>
      </w:r>
      <w:r w:rsidRPr="00913287">
        <w:t xml:space="preserve">on the evaluation category the </w:t>
      </w:r>
      <w:r w:rsidR="003A4FDD" w:rsidRPr="00913287">
        <w:t>submission</w:t>
      </w:r>
      <w:r w:rsidR="004720DA" w:rsidRPr="00913287">
        <w:t xml:space="preserve"> is in</w:t>
      </w:r>
      <w:r w:rsidRPr="00913287">
        <w:t>.</w:t>
      </w:r>
    </w:p>
    <w:p w14:paraId="35E611BE" w14:textId="77777777" w:rsidR="00095142" w:rsidRPr="00913287" w:rsidRDefault="00095142" w:rsidP="00095142">
      <w:pPr>
        <w:pStyle w:val="SOText"/>
      </w:pPr>
      <w:r w:rsidRPr="00913287">
        <w:t>Th</w:t>
      </w:r>
      <w:r w:rsidR="00F2065A" w:rsidRPr="00913287">
        <w:t>e</w:t>
      </w:r>
      <w:r w:rsidRPr="00913287">
        <w:t xml:space="preserve"> notice </w:t>
      </w:r>
      <w:r w:rsidR="005F20AB" w:rsidRPr="00913287">
        <w:t xml:space="preserve">of intent </w:t>
      </w:r>
      <w:r w:rsidR="00A30926" w:rsidRPr="00913287">
        <w:t xml:space="preserve">in relation to the </w:t>
      </w:r>
      <w:r w:rsidR="003A4FDD" w:rsidRPr="00913287">
        <w:t>submission</w:t>
      </w:r>
      <w:r w:rsidR="00096593" w:rsidRPr="00913287">
        <w:t xml:space="preserve"> </w:t>
      </w:r>
      <w:r w:rsidRPr="00913287">
        <w:t xml:space="preserve">must </w:t>
      </w:r>
      <w:r w:rsidR="006B1822" w:rsidRPr="00913287">
        <w:t xml:space="preserve">state </w:t>
      </w:r>
      <w:r w:rsidRPr="00913287">
        <w:t xml:space="preserve">the </w:t>
      </w:r>
      <w:r w:rsidR="00F2065A" w:rsidRPr="00913287">
        <w:t xml:space="preserve">likely </w:t>
      </w:r>
      <w:r w:rsidRPr="00913287">
        <w:t xml:space="preserve">evaluation category </w:t>
      </w:r>
      <w:r w:rsidR="00F2065A" w:rsidRPr="00913287">
        <w:t xml:space="preserve">of the </w:t>
      </w:r>
      <w:r w:rsidR="00096593" w:rsidRPr="00913287">
        <w:t>person’s submission</w:t>
      </w:r>
      <w:r w:rsidRPr="00913287">
        <w:t xml:space="preserve">. The person will generally be </w:t>
      </w:r>
      <w:r w:rsidR="00BD6249" w:rsidRPr="00913287">
        <w:t xml:space="preserve">charged </w:t>
      </w:r>
      <w:r w:rsidRPr="00913287">
        <w:t xml:space="preserve">a fee for the submission services </w:t>
      </w:r>
      <w:r w:rsidR="00A30926" w:rsidRPr="00913287">
        <w:t xml:space="preserve">based on </w:t>
      </w:r>
      <w:r w:rsidRPr="00913287">
        <w:t>this evaluation category.</w:t>
      </w:r>
    </w:p>
    <w:p w14:paraId="56436B08" w14:textId="77777777" w:rsidR="00095142" w:rsidRPr="00913287" w:rsidRDefault="00095142" w:rsidP="00095142">
      <w:pPr>
        <w:pStyle w:val="SOText"/>
      </w:pPr>
      <w:r w:rsidRPr="00913287">
        <w:t xml:space="preserve">If the Secretary later </w:t>
      </w:r>
      <w:r w:rsidR="007579A1" w:rsidRPr="00913287">
        <w:t xml:space="preserve">determines </w:t>
      </w:r>
      <w:r w:rsidRPr="00913287">
        <w:t xml:space="preserve">that the </w:t>
      </w:r>
      <w:r w:rsidR="003A4FDD" w:rsidRPr="00913287">
        <w:t>submission</w:t>
      </w:r>
      <w:r w:rsidR="00096593" w:rsidRPr="00913287">
        <w:t xml:space="preserve"> </w:t>
      </w:r>
      <w:r w:rsidRPr="00913287">
        <w:t xml:space="preserve">is in a different evaluation category, the person will be notified and any difference in the fee payable will be refunded or </w:t>
      </w:r>
      <w:r w:rsidR="00BD6249" w:rsidRPr="00913287">
        <w:t xml:space="preserve">charged </w:t>
      </w:r>
      <w:r w:rsidRPr="00913287">
        <w:t>as appropriate.</w:t>
      </w:r>
    </w:p>
    <w:p w14:paraId="736DF6E8" w14:textId="77777777" w:rsidR="006852E4" w:rsidRPr="00913287" w:rsidRDefault="00096593" w:rsidP="00095142">
      <w:pPr>
        <w:pStyle w:val="SOText"/>
      </w:pPr>
      <w:r w:rsidRPr="00913287">
        <w:t xml:space="preserve">If the person’s </w:t>
      </w:r>
      <w:r w:rsidR="003A4FDD" w:rsidRPr="00913287">
        <w:t>submission</w:t>
      </w:r>
      <w:r w:rsidRPr="00913287">
        <w:t xml:space="preserve"> is to the Committee, s</w:t>
      </w:r>
      <w:r w:rsidR="00095142" w:rsidRPr="00913287">
        <w:t xml:space="preserve">ubmission services will not be provided in response to </w:t>
      </w:r>
      <w:r w:rsidR="00A30926" w:rsidRPr="00913287">
        <w:t xml:space="preserve">the </w:t>
      </w:r>
      <w:r w:rsidRPr="00913287">
        <w:t xml:space="preserve">submission </w:t>
      </w:r>
      <w:r w:rsidR="00095142" w:rsidRPr="00913287">
        <w:t xml:space="preserve">if </w:t>
      </w:r>
      <w:r w:rsidR="00A30926" w:rsidRPr="00913287">
        <w:t xml:space="preserve">a </w:t>
      </w:r>
      <w:r w:rsidR="00095142" w:rsidRPr="00913287">
        <w:t xml:space="preserve">notice </w:t>
      </w:r>
      <w:r w:rsidR="005F20AB" w:rsidRPr="00913287">
        <w:t xml:space="preserve">of intent </w:t>
      </w:r>
      <w:r w:rsidR="00A30926" w:rsidRPr="00913287">
        <w:t xml:space="preserve">in relation to the </w:t>
      </w:r>
      <w:r w:rsidRPr="00913287">
        <w:t xml:space="preserve">submission </w:t>
      </w:r>
      <w:r w:rsidR="00705CD7" w:rsidRPr="00913287">
        <w:t>wa</w:t>
      </w:r>
      <w:r w:rsidR="00C16BC7" w:rsidRPr="00913287">
        <w:t xml:space="preserve">s </w:t>
      </w:r>
      <w:r w:rsidR="00095142" w:rsidRPr="00913287">
        <w:t>not given</w:t>
      </w:r>
      <w:r w:rsidR="00C16BC7" w:rsidRPr="00913287">
        <w:t>,</w:t>
      </w:r>
      <w:r w:rsidR="00F2065A" w:rsidRPr="00913287">
        <w:t xml:space="preserve"> </w:t>
      </w:r>
      <w:r w:rsidR="006852E4" w:rsidRPr="00913287">
        <w:t>unless a notice of intent was not required because of an urgent public health need.</w:t>
      </w:r>
    </w:p>
    <w:p w14:paraId="5CA61CCA" w14:textId="77777777" w:rsidR="00A30926" w:rsidRPr="00913287" w:rsidRDefault="00A30926" w:rsidP="00095142">
      <w:pPr>
        <w:pStyle w:val="SOText"/>
      </w:pPr>
      <w:r w:rsidRPr="00913287">
        <w:t xml:space="preserve">If a notice of intent in relation to a proposed </w:t>
      </w:r>
      <w:r w:rsidR="003A4FDD" w:rsidRPr="00913287">
        <w:t>submission</w:t>
      </w:r>
      <w:r w:rsidR="00096593" w:rsidRPr="00913287">
        <w:t xml:space="preserve"> </w:t>
      </w:r>
      <w:r w:rsidR="00F95BDB" w:rsidRPr="00913287">
        <w:t>is withdrawn soon after it is given</w:t>
      </w:r>
      <w:r w:rsidRPr="00913287">
        <w:t xml:space="preserve">, or </w:t>
      </w:r>
      <w:r w:rsidR="00096593" w:rsidRPr="00913287">
        <w:t xml:space="preserve">a </w:t>
      </w:r>
      <w:r w:rsidR="003A4FDD" w:rsidRPr="00913287">
        <w:t>submission</w:t>
      </w:r>
      <w:r w:rsidR="00096593" w:rsidRPr="00913287">
        <w:t xml:space="preserve"> </w:t>
      </w:r>
      <w:r w:rsidRPr="00913287">
        <w:t>is withdrawn</w:t>
      </w:r>
      <w:r w:rsidR="00261179" w:rsidRPr="00913287">
        <w:t xml:space="preserve"> </w:t>
      </w:r>
      <w:r w:rsidR="001340A3" w:rsidRPr="00913287">
        <w:t xml:space="preserve">soon after it is </w:t>
      </w:r>
      <w:r w:rsidR="00F95BDB" w:rsidRPr="00913287">
        <w:t>made</w:t>
      </w:r>
      <w:r w:rsidR="00261179" w:rsidRPr="00913287">
        <w:t>,</w:t>
      </w:r>
      <w:r w:rsidR="00431C6A" w:rsidRPr="00913287">
        <w:t xml:space="preserve"> in most cases</w:t>
      </w:r>
      <w:r w:rsidR="00627C2E" w:rsidRPr="00913287">
        <w:t>,</w:t>
      </w:r>
      <w:r w:rsidR="00431C6A" w:rsidRPr="00913287">
        <w:t xml:space="preserve"> the fee amount </w:t>
      </w:r>
      <w:r w:rsidR="000B4A9A" w:rsidRPr="00913287">
        <w:t xml:space="preserve">(if any) </w:t>
      </w:r>
      <w:r w:rsidR="00431C6A" w:rsidRPr="00913287">
        <w:t xml:space="preserve">paid, except the amount of the deposit included in the fee amount, will be refunded. If no fee amount was paid before the withdrawal, </w:t>
      </w:r>
      <w:r w:rsidR="00705CD7" w:rsidRPr="00913287">
        <w:t xml:space="preserve">in most cases, </w:t>
      </w:r>
      <w:r w:rsidR="00431C6A" w:rsidRPr="00913287">
        <w:t xml:space="preserve">a fee </w:t>
      </w:r>
      <w:r w:rsidR="00705CD7" w:rsidRPr="00913287">
        <w:t xml:space="preserve">for the provision of </w:t>
      </w:r>
      <w:r w:rsidR="00431C6A" w:rsidRPr="00913287">
        <w:t xml:space="preserve">administrative services by the Department </w:t>
      </w:r>
      <w:r w:rsidR="000442F2" w:rsidRPr="00913287">
        <w:t xml:space="preserve">in relation to </w:t>
      </w:r>
      <w:r w:rsidR="007579A1" w:rsidRPr="00913287">
        <w:t xml:space="preserve">the notice of intent or the </w:t>
      </w:r>
      <w:r w:rsidR="003A4FDD" w:rsidRPr="00913287">
        <w:t>submission</w:t>
      </w:r>
      <w:r w:rsidR="00096593" w:rsidRPr="00913287">
        <w:t xml:space="preserve"> </w:t>
      </w:r>
      <w:r w:rsidR="00542B0C" w:rsidRPr="00913287">
        <w:t>will be</w:t>
      </w:r>
      <w:r w:rsidR="00705CD7" w:rsidRPr="00913287">
        <w:t xml:space="preserve"> </w:t>
      </w:r>
      <w:r w:rsidR="007579A1" w:rsidRPr="00913287">
        <w:t>payable.</w:t>
      </w:r>
    </w:p>
    <w:p w14:paraId="6BAB4A9F" w14:textId="77777777" w:rsidR="00095142" w:rsidRPr="00913287" w:rsidRDefault="0034416A" w:rsidP="00B27C6E">
      <w:pPr>
        <w:pStyle w:val="ActHead3"/>
        <w:pageBreakBefore/>
      </w:pPr>
      <w:bookmarkStart w:id="35" w:name="_Toc90652538"/>
      <w:r w:rsidRPr="00927EA6">
        <w:rPr>
          <w:rStyle w:val="CharDivNo"/>
        </w:rPr>
        <w:t>Division 2</w:t>
      </w:r>
      <w:r w:rsidR="00095142" w:rsidRPr="00913287">
        <w:t>—</w:t>
      </w:r>
      <w:r w:rsidR="00095142" w:rsidRPr="00927EA6">
        <w:rPr>
          <w:rStyle w:val="CharDivText"/>
        </w:rPr>
        <w:t xml:space="preserve">Submissions to the Committee or Minister </w:t>
      </w:r>
      <w:r w:rsidR="00B844FF" w:rsidRPr="00927EA6">
        <w:rPr>
          <w:rStyle w:val="CharDivText"/>
        </w:rPr>
        <w:t>and fees</w:t>
      </w:r>
      <w:bookmarkEnd w:id="35"/>
    </w:p>
    <w:p w14:paraId="255A9C6A" w14:textId="77777777" w:rsidR="00095142" w:rsidRPr="00913287" w:rsidRDefault="00B844FF" w:rsidP="00095142">
      <w:pPr>
        <w:pStyle w:val="ActHead5"/>
      </w:pPr>
      <w:bookmarkStart w:id="36" w:name="_Toc90652539"/>
      <w:r w:rsidRPr="00927EA6">
        <w:rPr>
          <w:rStyle w:val="CharSectno"/>
        </w:rPr>
        <w:t>21</w:t>
      </w:r>
      <w:r w:rsidR="00095142" w:rsidRPr="00913287">
        <w:t xml:space="preserve">  </w:t>
      </w:r>
      <w:r w:rsidR="008225D7" w:rsidRPr="00913287">
        <w:t>S</w:t>
      </w:r>
      <w:r w:rsidR="00095142" w:rsidRPr="00913287">
        <w:t xml:space="preserve">ubmissions </w:t>
      </w:r>
      <w:r w:rsidR="008225D7" w:rsidRPr="00913287">
        <w:t xml:space="preserve">to Committee or Minister </w:t>
      </w:r>
      <w:r w:rsidR="007510D6" w:rsidRPr="00913287">
        <w:t>in relation to exercise of certain powers</w:t>
      </w:r>
      <w:bookmarkEnd w:id="36"/>
    </w:p>
    <w:p w14:paraId="202F62A8" w14:textId="77777777" w:rsidR="00095142" w:rsidRPr="00913287" w:rsidRDefault="00095142" w:rsidP="00095142">
      <w:pPr>
        <w:pStyle w:val="subsection"/>
      </w:pPr>
      <w:r w:rsidRPr="00913287">
        <w:tab/>
        <w:t>(1)</w:t>
      </w:r>
      <w:r w:rsidRPr="00913287">
        <w:tab/>
        <w:t>A person may prepare a submission:</w:t>
      </w:r>
    </w:p>
    <w:p w14:paraId="54E879D5" w14:textId="77777777" w:rsidR="00095142" w:rsidRPr="00913287" w:rsidRDefault="00095142" w:rsidP="00095142">
      <w:pPr>
        <w:pStyle w:val="paragraph"/>
      </w:pPr>
      <w:r w:rsidRPr="00913287">
        <w:tab/>
        <w:t>(a)</w:t>
      </w:r>
      <w:r w:rsidRPr="00913287">
        <w:tab/>
        <w:t xml:space="preserve">that 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an item of </w:t>
      </w:r>
      <w:r w:rsidR="00BF7000" w:rsidRPr="00913287">
        <w:t xml:space="preserve">the table in </w:t>
      </w:r>
      <w:r w:rsidR="0031699B" w:rsidRPr="00913287">
        <w:t>Schedule 1</w:t>
      </w:r>
      <w:r w:rsidRPr="00913287">
        <w:t>; or</w:t>
      </w:r>
    </w:p>
    <w:p w14:paraId="7596C00F" w14:textId="77777777" w:rsidR="00095142" w:rsidRPr="00913287" w:rsidRDefault="00095142" w:rsidP="00095142">
      <w:pPr>
        <w:pStyle w:val="paragraph"/>
      </w:pPr>
      <w:r w:rsidRPr="00913287">
        <w:tab/>
        <w:t>(b)</w:t>
      </w:r>
      <w:r w:rsidRPr="00913287">
        <w:tab/>
        <w:t xml:space="preserve">for the Minister to exercise a power </w:t>
      </w:r>
      <w:r w:rsidR="00EE6919" w:rsidRPr="00913287">
        <w:t>referred to</w:t>
      </w:r>
      <w:r w:rsidRPr="00913287">
        <w:t xml:space="preserve"> in </w:t>
      </w:r>
      <w:r w:rsidR="002D681D" w:rsidRPr="00913287">
        <w:t>item 3</w:t>
      </w:r>
      <w:r w:rsidR="006B7701" w:rsidRPr="00913287">
        <w:t xml:space="preserve">.1 </w:t>
      </w:r>
      <w:r w:rsidRPr="00913287">
        <w:t xml:space="preserve">of </w:t>
      </w:r>
      <w:r w:rsidR="00BF7000" w:rsidRPr="00913287">
        <w:t xml:space="preserve">the table in </w:t>
      </w:r>
      <w:r w:rsidR="0031699B" w:rsidRPr="00913287">
        <w:t>Schedule 1</w:t>
      </w:r>
      <w:r w:rsidR="000F0D55" w:rsidRPr="00913287">
        <w:t>; or</w:t>
      </w:r>
    </w:p>
    <w:p w14:paraId="3352FDEE" w14:textId="77777777" w:rsidR="00321005" w:rsidRPr="00913287" w:rsidRDefault="000F0D55" w:rsidP="00095142">
      <w:pPr>
        <w:pStyle w:val="paragraph"/>
      </w:pPr>
      <w:r w:rsidRPr="00913287">
        <w:tab/>
        <w:t>(c)</w:t>
      </w:r>
      <w:r w:rsidRPr="00913287">
        <w:tab/>
      </w:r>
      <w:r w:rsidR="00321005" w:rsidRPr="00913287">
        <w:t xml:space="preserve">to which </w:t>
      </w:r>
      <w:r w:rsidR="0026075A" w:rsidRPr="00913287">
        <w:t>subsection 2</w:t>
      </w:r>
      <w:r w:rsidR="00B844FF" w:rsidRPr="00913287">
        <w:t>8</w:t>
      </w:r>
      <w:r w:rsidR="00321005" w:rsidRPr="00913287">
        <w:t>(3) applies.</w:t>
      </w:r>
    </w:p>
    <w:p w14:paraId="11E45E51" w14:textId="77777777" w:rsidR="000F0D55" w:rsidRPr="00913287" w:rsidRDefault="00321005" w:rsidP="00321005">
      <w:pPr>
        <w:pStyle w:val="notetext"/>
      </w:pPr>
      <w:r w:rsidRPr="00913287">
        <w:t>Note 1:</w:t>
      </w:r>
      <w:r w:rsidRPr="00913287">
        <w:tab/>
      </w:r>
      <w:r w:rsidR="0026075A" w:rsidRPr="00913287">
        <w:t>Subsection 2</w:t>
      </w:r>
      <w:r w:rsidR="00B844FF" w:rsidRPr="00913287">
        <w:t>8</w:t>
      </w:r>
      <w:r w:rsidRPr="00913287">
        <w:t xml:space="preserve">(3) applies in relation to </w:t>
      </w:r>
      <w:r w:rsidR="001F3C7D" w:rsidRPr="00913287">
        <w:t xml:space="preserve">a </w:t>
      </w:r>
      <w:r w:rsidR="003A4FDD" w:rsidRPr="00913287">
        <w:t>submission</w:t>
      </w:r>
      <w:r w:rsidR="001F3C7D" w:rsidRPr="00913287">
        <w:t xml:space="preserve"> </w:t>
      </w:r>
      <w:r w:rsidR="000F0D55" w:rsidRPr="00913287">
        <w:t xml:space="preserve">that includes a request for the Minister to exercise the power referred to in </w:t>
      </w:r>
      <w:r w:rsidR="00DE1911" w:rsidRPr="00913287">
        <w:t>paragraph (</w:t>
      </w:r>
      <w:r w:rsidR="000F0D55" w:rsidRPr="00913287">
        <w:t xml:space="preserve">a) of </w:t>
      </w:r>
      <w:r w:rsidR="00D36CF7" w:rsidRPr="00913287">
        <w:t>item 2</w:t>
      </w:r>
      <w:r w:rsidR="000F0D55" w:rsidRPr="00913287">
        <w:t xml:space="preserve">.5 of the table in </w:t>
      </w:r>
      <w:r w:rsidR="0031699B" w:rsidRPr="00913287">
        <w:t>Schedule 1</w:t>
      </w:r>
      <w:r w:rsidR="000F0D55" w:rsidRPr="00913287">
        <w:t xml:space="preserve"> in relation to a new form of a listed drug for oral administration </w:t>
      </w:r>
      <w:r w:rsidRPr="00913287">
        <w:t>in certain circumstances.</w:t>
      </w:r>
    </w:p>
    <w:p w14:paraId="01030E84" w14:textId="77777777" w:rsidR="00095142" w:rsidRPr="00913287" w:rsidRDefault="00095142" w:rsidP="00095142">
      <w:pPr>
        <w:pStyle w:val="notetext"/>
      </w:pPr>
      <w:r w:rsidRPr="00913287">
        <w:t>Note</w:t>
      </w:r>
      <w:r w:rsidR="00321005" w:rsidRPr="00913287">
        <w:t xml:space="preserve"> 2</w:t>
      </w:r>
      <w:r w:rsidRPr="00913287">
        <w:t>:</w:t>
      </w:r>
      <w:r w:rsidRPr="00913287">
        <w:tab/>
        <w:t xml:space="preserve">For details about how to </w:t>
      </w:r>
      <w:r w:rsidR="00BF6298" w:rsidRPr="00913287">
        <w:t xml:space="preserve">make </w:t>
      </w:r>
      <w:r w:rsidR="001F3C7D" w:rsidRPr="00913287">
        <w:t xml:space="preserve">a </w:t>
      </w:r>
      <w:r w:rsidR="003A4FDD" w:rsidRPr="00913287">
        <w:t>submission</w:t>
      </w:r>
      <w:r w:rsidRPr="00913287">
        <w:t xml:space="preserve">, see </w:t>
      </w:r>
      <w:r w:rsidR="0026075A" w:rsidRPr="00913287">
        <w:t>section 3</w:t>
      </w:r>
      <w:r w:rsidR="00B844FF" w:rsidRPr="00913287">
        <w:t>1</w:t>
      </w:r>
      <w:r w:rsidRPr="00913287">
        <w:t>.</w:t>
      </w:r>
    </w:p>
    <w:p w14:paraId="6D507D32" w14:textId="77777777" w:rsidR="001F3C7D" w:rsidRPr="00913287" w:rsidRDefault="001F3C7D" w:rsidP="00095142">
      <w:pPr>
        <w:pStyle w:val="notetext"/>
      </w:pPr>
      <w:r w:rsidRPr="00913287">
        <w:t>Note 3:</w:t>
      </w:r>
      <w:r w:rsidRPr="00913287">
        <w:tab/>
      </w:r>
      <w:r w:rsidR="00FF71F9" w:rsidRPr="00913287">
        <w:t>S</w:t>
      </w:r>
      <w:r w:rsidR="003A4FDD" w:rsidRPr="00913287">
        <w:t>ubmission</w:t>
      </w:r>
      <w:r w:rsidR="00FF71F9" w:rsidRPr="00913287">
        <w:t>s</w:t>
      </w:r>
      <w:r w:rsidRPr="00913287">
        <w:t xml:space="preserve"> referred to in </w:t>
      </w:r>
      <w:r w:rsidR="00DE1911" w:rsidRPr="00913287">
        <w:t>paragraph (</w:t>
      </w:r>
      <w:r w:rsidRPr="00913287">
        <w:t xml:space="preserve">a) of this subsection will be </w:t>
      </w:r>
      <w:r w:rsidR="00AC18F7" w:rsidRPr="00913287">
        <w:t xml:space="preserve">considered </w:t>
      </w:r>
      <w:r w:rsidRPr="00913287">
        <w:t>by the Committee.</w:t>
      </w:r>
    </w:p>
    <w:p w14:paraId="43DFDD8D" w14:textId="77777777" w:rsidR="00095142" w:rsidRPr="00913287" w:rsidRDefault="00095142" w:rsidP="00095142">
      <w:pPr>
        <w:pStyle w:val="subsection"/>
      </w:pPr>
      <w:r w:rsidRPr="00913287">
        <w:tab/>
        <w:t>(2)</w:t>
      </w:r>
      <w:r w:rsidRPr="00913287">
        <w:tab/>
        <w:t xml:space="preserve">A </w:t>
      </w:r>
      <w:r w:rsidR="003A4FDD" w:rsidRPr="00913287">
        <w:t>submission</w:t>
      </w:r>
      <w:r w:rsidR="001F3C7D" w:rsidRPr="00913287">
        <w:t xml:space="preserve"> referred to in </w:t>
      </w:r>
      <w:r w:rsidR="00DE1911" w:rsidRPr="00913287">
        <w:t>paragraph (</w:t>
      </w:r>
      <w:r w:rsidR="001F3C7D" w:rsidRPr="00913287">
        <w:t xml:space="preserve">1)(a) </w:t>
      </w:r>
      <w:r w:rsidRPr="00913287">
        <w:t xml:space="preserve">may include more than one request relating to the exercise of a power </w:t>
      </w:r>
      <w:r w:rsidR="00EE6919" w:rsidRPr="00913287">
        <w:t>referred to</w:t>
      </w:r>
      <w:r w:rsidRPr="00913287">
        <w:t xml:space="preserve"> in an item of </w:t>
      </w:r>
      <w:r w:rsidR="0034416A" w:rsidRPr="00913287">
        <w:t>Part 1</w:t>
      </w:r>
      <w:r w:rsidRPr="00913287">
        <w:t xml:space="preserve"> or 2 of </w:t>
      </w:r>
      <w:r w:rsidR="00BF7000" w:rsidRPr="00913287">
        <w:t xml:space="preserve">the table in </w:t>
      </w:r>
      <w:r w:rsidR="0031699B" w:rsidRPr="00913287">
        <w:t>Schedule 1</w:t>
      </w:r>
      <w:r w:rsidRPr="00913287">
        <w:t xml:space="preserve"> if:</w:t>
      </w:r>
    </w:p>
    <w:p w14:paraId="7E434F4C" w14:textId="77777777" w:rsidR="00095142" w:rsidRPr="00913287" w:rsidRDefault="00095142" w:rsidP="00095142">
      <w:pPr>
        <w:pStyle w:val="paragraph"/>
      </w:pPr>
      <w:r w:rsidRPr="00913287">
        <w:tab/>
        <w:t>(a)</w:t>
      </w:r>
      <w:r w:rsidRPr="00913287">
        <w:tab/>
        <w:t>each request relates to the same drug, medicinal preparation or vaccine; or</w:t>
      </w:r>
    </w:p>
    <w:p w14:paraId="77461815" w14:textId="77777777" w:rsidR="00095142" w:rsidRPr="00913287" w:rsidRDefault="00095142" w:rsidP="00095142">
      <w:pPr>
        <w:pStyle w:val="paragraph"/>
      </w:pPr>
      <w:r w:rsidRPr="00913287">
        <w:tab/>
        <w:t>(b)</w:t>
      </w:r>
      <w:r w:rsidRPr="00913287">
        <w:tab/>
        <w:t xml:space="preserve">the </w:t>
      </w:r>
      <w:r w:rsidR="00B716A3" w:rsidRPr="00913287">
        <w:t xml:space="preserve">submission </w:t>
      </w:r>
      <w:r w:rsidRPr="00913287">
        <w:t>proposes therapy for a disease or disorder and each request relates to the same disease or disorder that is the subject of the proposed therapy.</w:t>
      </w:r>
    </w:p>
    <w:p w14:paraId="5716D909" w14:textId="77777777" w:rsidR="00095142" w:rsidRPr="00913287" w:rsidRDefault="003343D9" w:rsidP="003343D9">
      <w:pPr>
        <w:pStyle w:val="subsection"/>
      </w:pPr>
      <w:r w:rsidRPr="00913287">
        <w:tab/>
        <w:t>(3)</w:t>
      </w:r>
      <w:r w:rsidRPr="00913287">
        <w:tab/>
      </w:r>
      <w:r w:rsidR="00095142" w:rsidRPr="00913287">
        <w:t xml:space="preserve">If </w:t>
      </w:r>
      <w:r w:rsidR="001F3C7D" w:rsidRPr="00913287">
        <w:t xml:space="preserve">a </w:t>
      </w:r>
      <w:r w:rsidR="003A4FDD" w:rsidRPr="00913287">
        <w:t>submission</w:t>
      </w:r>
      <w:r w:rsidR="001F3C7D" w:rsidRPr="00913287">
        <w:t xml:space="preserve"> referred to in </w:t>
      </w:r>
      <w:r w:rsidR="00DE1911" w:rsidRPr="00913287">
        <w:t>paragraph (</w:t>
      </w:r>
      <w:r w:rsidR="001F3C7D" w:rsidRPr="00913287">
        <w:t xml:space="preserve">1)(a) </w:t>
      </w:r>
      <w:r w:rsidR="00095142" w:rsidRPr="00913287">
        <w:t xml:space="preserve">includes 2 or more requests, the evaluation category the </w:t>
      </w:r>
      <w:r w:rsidR="001F3C7D" w:rsidRPr="00913287">
        <w:t xml:space="preserve">submission </w:t>
      </w:r>
      <w:r w:rsidR="004720DA" w:rsidRPr="00913287">
        <w:t xml:space="preserve">is in </w:t>
      </w:r>
      <w:r w:rsidR="00095142" w:rsidRPr="00913287">
        <w:t xml:space="preserve">depends on the request that is covered by the earliest of the following </w:t>
      </w:r>
      <w:r w:rsidR="00BF7000" w:rsidRPr="00913287">
        <w:t>sec</w:t>
      </w:r>
      <w:r w:rsidR="00095142" w:rsidRPr="00913287">
        <w:t xml:space="preserve">tions of this Division (unless the </w:t>
      </w:r>
      <w:r w:rsidR="001F3C7D" w:rsidRPr="00913287">
        <w:t xml:space="preserve">submission </w:t>
      </w:r>
      <w:r w:rsidR="00095142" w:rsidRPr="00913287">
        <w:t>has been re</w:t>
      </w:r>
      <w:r w:rsidR="00F95BDB" w:rsidRPr="00913287">
        <w:t>made</w:t>
      </w:r>
      <w:r w:rsidR="00095142" w:rsidRPr="00913287">
        <w:t xml:space="preserve"> after an earlier </w:t>
      </w:r>
      <w:r w:rsidR="003A4FDD" w:rsidRPr="00913287">
        <w:t>submission</w:t>
      </w:r>
      <w:r w:rsidR="001F3C7D" w:rsidRPr="00913287">
        <w:t xml:space="preserve"> </w:t>
      </w:r>
      <w:r w:rsidR="00095142" w:rsidRPr="00913287">
        <w:t>was unsuccessful because it did not resolve all issues that needed to be resolved).</w:t>
      </w:r>
    </w:p>
    <w:p w14:paraId="22910E68" w14:textId="77777777" w:rsidR="00095142" w:rsidRPr="00913287" w:rsidRDefault="00B844FF" w:rsidP="00095142">
      <w:pPr>
        <w:pStyle w:val="ActHead5"/>
      </w:pPr>
      <w:bookmarkStart w:id="37" w:name="_Toc90652540"/>
      <w:r w:rsidRPr="00927EA6">
        <w:rPr>
          <w:rStyle w:val="CharSectno"/>
        </w:rPr>
        <w:t>22</w:t>
      </w:r>
      <w:r w:rsidR="00095142" w:rsidRPr="00913287">
        <w:t xml:space="preserve">  Fees for </w:t>
      </w:r>
      <w:r w:rsidR="002302BB" w:rsidRPr="00913287">
        <w:t xml:space="preserve">providing </w:t>
      </w:r>
      <w:r w:rsidR="00095142" w:rsidRPr="00913287">
        <w:t>submission services</w:t>
      </w:r>
      <w:bookmarkEnd w:id="37"/>
    </w:p>
    <w:p w14:paraId="31E260FB" w14:textId="77777777" w:rsidR="00771F8E" w:rsidRPr="00913287" w:rsidRDefault="00771F8E" w:rsidP="00771F8E">
      <w:pPr>
        <w:pStyle w:val="subsection"/>
      </w:pPr>
      <w:r w:rsidRPr="00913287">
        <w:tab/>
        <w:t>(1)</w:t>
      </w:r>
      <w:r w:rsidRPr="00913287">
        <w:tab/>
      </w:r>
      <w:r w:rsidR="00027962" w:rsidRPr="00913287">
        <w:t>T</w:t>
      </w:r>
      <w:r w:rsidRPr="00913287">
        <w:t xml:space="preserve">his section prescribes </w:t>
      </w:r>
      <w:r w:rsidR="00987881" w:rsidRPr="00913287">
        <w:t xml:space="preserve">fees for providing </w:t>
      </w:r>
      <w:r w:rsidRPr="00913287">
        <w:t>the following</w:t>
      </w:r>
      <w:r w:rsidR="00987881" w:rsidRPr="00913287">
        <w:t xml:space="preserve"> services (</w:t>
      </w:r>
      <w:r w:rsidR="00987881" w:rsidRPr="00913287">
        <w:rPr>
          <w:b/>
          <w:i/>
        </w:rPr>
        <w:t>submission services</w:t>
      </w:r>
      <w:r w:rsidR="00987881" w:rsidRPr="00913287">
        <w:t>)</w:t>
      </w:r>
      <w:r w:rsidRPr="00913287">
        <w:t>:</w:t>
      </w:r>
    </w:p>
    <w:p w14:paraId="54AF55AC" w14:textId="77777777" w:rsidR="00771F8E" w:rsidRPr="00913287" w:rsidRDefault="00771F8E" w:rsidP="00771F8E">
      <w:pPr>
        <w:pStyle w:val="paragraph"/>
      </w:pPr>
      <w:r w:rsidRPr="00913287">
        <w:tab/>
        <w:t>(a)</w:t>
      </w:r>
      <w:r w:rsidRPr="00913287">
        <w:tab/>
        <w:t>services provided by the Committee in considering whether to make the recommendation, or give the advice, referred to in paragraph </w:t>
      </w:r>
      <w:r w:rsidR="00B844FF" w:rsidRPr="00913287">
        <w:t>21</w:t>
      </w:r>
      <w:r w:rsidRPr="00913287">
        <w:t>(1)(a);</w:t>
      </w:r>
    </w:p>
    <w:p w14:paraId="6576952D" w14:textId="77777777" w:rsidR="00771F8E" w:rsidRPr="00913287" w:rsidRDefault="00771F8E" w:rsidP="00771F8E">
      <w:pPr>
        <w:pStyle w:val="paragraph"/>
      </w:pPr>
      <w:r w:rsidRPr="00913287">
        <w:tab/>
        <w:t>(b)</w:t>
      </w:r>
      <w:r w:rsidRPr="00913287">
        <w:tab/>
        <w:t>services provided by the Commonwealth in assisting the Minister to consider whether to exercise the power referred to in paragraph </w:t>
      </w:r>
      <w:r w:rsidR="00B844FF" w:rsidRPr="00913287">
        <w:t>21</w:t>
      </w:r>
      <w:r w:rsidRPr="00913287">
        <w:t>(1)(b)</w:t>
      </w:r>
      <w:r w:rsidR="00321005" w:rsidRPr="00913287">
        <w:t xml:space="preserve"> or </w:t>
      </w:r>
      <w:r w:rsidR="004418EA" w:rsidRPr="00913287">
        <w:t xml:space="preserve">the power referred to in a </w:t>
      </w:r>
      <w:r w:rsidR="003A4FDD" w:rsidRPr="00913287">
        <w:t>submission</w:t>
      </w:r>
      <w:r w:rsidR="000C30CA" w:rsidRPr="00913287">
        <w:t xml:space="preserve"> to which </w:t>
      </w:r>
      <w:r w:rsidR="0026075A" w:rsidRPr="00913287">
        <w:t>subsection 2</w:t>
      </w:r>
      <w:r w:rsidR="000C30CA" w:rsidRPr="00913287">
        <w:t>8(3) applies</w:t>
      </w:r>
      <w:r w:rsidRPr="00913287">
        <w:t>.</w:t>
      </w:r>
    </w:p>
    <w:p w14:paraId="1145DC8E" w14:textId="77777777" w:rsidR="00771F8E" w:rsidRPr="00913287" w:rsidRDefault="00987881" w:rsidP="00771F8E">
      <w:pPr>
        <w:pStyle w:val="subsection"/>
      </w:pPr>
      <w:r w:rsidRPr="00913287">
        <w:tab/>
        <w:t>(2)</w:t>
      </w:r>
      <w:r w:rsidRPr="00913287">
        <w:tab/>
        <w:t xml:space="preserve">The fee for providing submission services </w:t>
      </w:r>
      <w:r w:rsidR="00771F8E" w:rsidRPr="00913287">
        <w:t xml:space="preserve">in response to a </w:t>
      </w:r>
      <w:r w:rsidR="003A4FDD" w:rsidRPr="00913287">
        <w:t>submission</w:t>
      </w:r>
      <w:r w:rsidR="001F3C7D" w:rsidRPr="00913287">
        <w:t xml:space="preserve"> </w:t>
      </w:r>
      <w:r w:rsidR="00771F8E" w:rsidRPr="00913287">
        <w:t xml:space="preserve">in an evaluation category referred to in </w:t>
      </w:r>
      <w:r w:rsidRPr="00913287">
        <w:t xml:space="preserve">column 1 of </w:t>
      </w:r>
      <w:r w:rsidR="00771F8E" w:rsidRPr="00913287">
        <w:t xml:space="preserve">an item </w:t>
      </w:r>
      <w:r w:rsidRPr="00913287">
        <w:t xml:space="preserve">of </w:t>
      </w:r>
      <w:r w:rsidR="00771F8E" w:rsidRPr="00913287">
        <w:t>the following table is the fee referred to in column 2 of that item. The fee includes the deposit referred to in column 3 of the item.</w:t>
      </w:r>
    </w:p>
    <w:p w14:paraId="402AFB11" w14:textId="77777777" w:rsidR="00095142" w:rsidRPr="00913287" w:rsidRDefault="00095142" w:rsidP="000951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763"/>
        <w:gridCol w:w="1516"/>
        <w:gridCol w:w="1518"/>
      </w:tblGrid>
      <w:tr w:rsidR="00095142" w:rsidRPr="00913287" w14:paraId="1C7B393F" w14:textId="77777777" w:rsidTr="006946E2">
        <w:trPr>
          <w:tblHeader/>
        </w:trPr>
        <w:tc>
          <w:tcPr>
            <w:tcW w:w="5000" w:type="pct"/>
            <w:gridSpan w:val="4"/>
            <w:tcBorders>
              <w:top w:val="single" w:sz="12" w:space="0" w:color="auto"/>
              <w:bottom w:val="single" w:sz="6" w:space="0" w:color="auto"/>
            </w:tcBorders>
            <w:shd w:val="clear" w:color="auto" w:fill="auto"/>
          </w:tcPr>
          <w:p w14:paraId="4BEE9FF4" w14:textId="77777777" w:rsidR="00095142" w:rsidRPr="00913287" w:rsidRDefault="00095142" w:rsidP="006C6D99">
            <w:pPr>
              <w:pStyle w:val="TableHeading"/>
            </w:pPr>
            <w:bookmarkStart w:id="38" w:name="_Hlk65491899"/>
            <w:r w:rsidRPr="00913287">
              <w:t xml:space="preserve">Fees and deposits for </w:t>
            </w:r>
            <w:r w:rsidR="002302BB" w:rsidRPr="00913287">
              <w:t xml:space="preserve">providing </w:t>
            </w:r>
            <w:r w:rsidRPr="00913287">
              <w:t>submission services</w:t>
            </w:r>
          </w:p>
        </w:tc>
      </w:tr>
      <w:tr w:rsidR="00095142" w:rsidRPr="00913287" w14:paraId="59E47EEE" w14:textId="77777777" w:rsidTr="006946E2">
        <w:trPr>
          <w:tblHeader/>
        </w:trPr>
        <w:tc>
          <w:tcPr>
            <w:tcW w:w="429" w:type="pct"/>
            <w:tcBorders>
              <w:top w:val="single" w:sz="6" w:space="0" w:color="auto"/>
              <w:bottom w:val="single" w:sz="12" w:space="0" w:color="auto"/>
            </w:tcBorders>
            <w:shd w:val="clear" w:color="auto" w:fill="auto"/>
          </w:tcPr>
          <w:p w14:paraId="3E4FE50D" w14:textId="77777777" w:rsidR="00095142" w:rsidRPr="00913287" w:rsidRDefault="00095142" w:rsidP="006C6D99">
            <w:pPr>
              <w:pStyle w:val="TableHeading"/>
            </w:pPr>
            <w:r w:rsidRPr="00913287">
              <w:t>Item</w:t>
            </w:r>
          </w:p>
        </w:tc>
        <w:tc>
          <w:tcPr>
            <w:tcW w:w="2792" w:type="pct"/>
            <w:tcBorders>
              <w:top w:val="single" w:sz="6" w:space="0" w:color="auto"/>
              <w:bottom w:val="single" w:sz="12" w:space="0" w:color="auto"/>
            </w:tcBorders>
            <w:shd w:val="clear" w:color="auto" w:fill="auto"/>
          </w:tcPr>
          <w:p w14:paraId="1A130249" w14:textId="77777777" w:rsidR="006C6D99" w:rsidRPr="00913287" w:rsidRDefault="00095142" w:rsidP="006C6D99">
            <w:pPr>
              <w:pStyle w:val="TableHeading"/>
            </w:pPr>
            <w:r w:rsidRPr="00913287">
              <w:t>Column 1</w:t>
            </w:r>
          </w:p>
          <w:p w14:paraId="664B66D6" w14:textId="77777777" w:rsidR="00095142" w:rsidRPr="00913287" w:rsidRDefault="00095142" w:rsidP="006C6D99">
            <w:pPr>
              <w:pStyle w:val="TableHeading"/>
            </w:pPr>
            <w:r w:rsidRPr="00913287">
              <w:t>Evaluation categor</w:t>
            </w:r>
            <w:r w:rsidR="005302F0" w:rsidRPr="00913287">
              <w:t>ies</w:t>
            </w:r>
            <w:r w:rsidRPr="00913287">
              <w:t xml:space="preserve"> of </w:t>
            </w:r>
            <w:r w:rsidR="003A4FDD" w:rsidRPr="00913287">
              <w:t>submission</w:t>
            </w:r>
            <w:r w:rsidR="001F3C7D" w:rsidRPr="00913287">
              <w:t>s</w:t>
            </w:r>
          </w:p>
        </w:tc>
        <w:tc>
          <w:tcPr>
            <w:tcW w:w="889" w:type="pct"/>
            <w:tcBorders>
              <w:top w:val="single" w:sz="6" w:space="0" w:color="auto"/>
              <w:bottom w:val="single" w:sz="12" w:space="0" w:color="auto"/>
            </w:tcBorders>
            <w:shd w:val="clear" w:color="auto" w:fill="auto"/>
          </w:tcPr>
          <w:p w14:paraId="75B5020C" w14:textId="77777777" w:rsidR="006C6D99" w:rsidRPr="00913287" w:rsidRDefault="00095142" w:rsidP="006C6D99">
            <w:pPr>
              <w:pStyle w:val="TableHeading"/>
              <w:jc w:val="right"/>
            </w:pPr>
            <w:r w:rsidRPr="00913287">
              <w:t>Column 2</w:t>
            </w:r>
          </w:p>
          <w:p w14:paraId="3C1C6C30" w14:textId="77777777" w:rsidR="00095142" w:rsidRPr="00913287" w:rsidRDefault="00095142" w:rsidP="006C6D99">
            <w:pPr>
              <w:pStyle w:val="TableHeading"/>
              <w:jc w:val="right"/>
            </w:pPr>
            <w:r w:rsidRPr="00913287">
              <w:t>Fee ($)</w:t>
            </w:r>
          </w:p>
        </w:tc>
        <w:tc>
          <w:tcPr>
            <w:tcW w:w="890" w:type="pct"/>
            <w:tcBorders>
              <w:top w:val="single" w:sz="6" w:space="0" w:color="auto"/>
              <w:bottom w:val="single" w:sz="12" w:space="0" w:color="auto"/>
            </w:tcBorders>
            <w:shd w:val="clear" w:color="auto" w:fill="auto"/>
          </w:tcPr>
          <w:p w14:paraId="296F4195" w14:textId="77777777" w:rsidR="006C6D99" w:rsidRPr="00913287" w:rsidRDefault="00095142" w:rsidP="006C6D99">
            <w:pPr>
              <w:pStyle w:val="TableHeading"/>
              <w:jc w:val="right"/>
            </w:pPr>
            <w:r w:rsidRPr="00913287">
              <w:t>Column 3</w:t>
            </w:r>
          </w:p>
          <w:p w14:paraId="2C33CA4C" w14:textId="77777777" w:rsidR="00095142" w:rsidRPr="00913287" w:rsidRDefault="00095142" w:rsidP="006C6D99">
            <w:pPr>
              <w:pStyle w:val="TableHeading"/>
              <w:jc w:val="right"/>
            </w:pPr>
            <w:r w:rsidRPr="00913287">
              <w:t>Deposit ($)</w:t>
            </w:r>
          </w:p>
        </w:tc>
      </w:tr>
      <w:tr w:rsidR="00095142" w:rsidRPr="00913287" w14:paraId="50EE58E4" w14:textId="77777777" w:rsidTr="006946E2">
        <w:tc>
          <w:tcPr>
            <w:tcW w:w="429" w:type="pct"/>
            <w:tcBorders>
              <w:top w:val="single" w:sz="12" w:space="0" w:color="auto"/>
            </w:tcBorders>
            <w:shd w:val="clear" w:color="auto" w:fill="auto"/>
          </w:tcPr>
          <w:p w14:paraId="2DE64894" w14:textId="77777777" w:rsidR="00095142" w:rsidRPr="00913287" w:rsidRDefault="00095142" w:rsidP="006C6D99">
            <w:pPr>
              <w:pStyle w:val="Tabletext"/>
            </w:pPr>
            <w:r w:rsidRPr="00913287">
              <w:t>1</w:t>
            </w:r>
          </w:p>
        </w:tc>
        <w:tc>
          <w:tcPr>
            <w:tcW w:w="2792" w:type="pct"/>
            <w:tcBorders>
              <w:top w:val="single" w:sz="12" w:space="0" w:color="auto"/>
            </w:tcBorders>
            <w:shd w:val="clear" w:color="auto" w:fill="auto"/>
          </w:tcPr>
          <w:p w14:paraId="767B209E" w14:textId="77777777" w:rsidR="00095142" w:rsidRPr="00913287" w:rsidRDefault="00095142" w:rsidP="006C6D99">
            <w:pPr>
              <w:pStyle w:val="Tabletext"/>
            </w:pPr>
            <w:r w:rsidRPr="00913287">
              <w:t>Category 1</w:t>
            </w:r>
          </w:p>
        </w:tc>
        <w:tc>
          <w:tcPr>
            <w:tcW w:w="889" w:type="pct"/>
            <w:tcBorders>
              <w:top w:val="single" w:sz="12" w:space="0" w:color="auto"/>
            </w:tcBorders>
            <w:shd w:val="clear" w:color="auto" w:fill="auto"/>
          </w:tcPr>
          <w:p w14:paraId="6C9F38D8" w14:textId="77777777" w:rsidR="00095142" w:rsidRPr="00913287" w:rsidRDefault="00095142" w:rsidP="006C6D99">
            <w:pPr>
              <w:pStyle w:val="Tabletext"/>
              <w:jc w:val="right"/>
            </w:pPr>
            <w:r w:rsidRPr="00913287">
              <w:t>225,120</w:t>
            </w:r>
          </w:p>
        </w:tc>
        <w:tc>
          <w:tcPr>
            <w:tcW w:w="890" w:type="pct"/>
            <w:tcBorders>
              <w:top w:val="single" w:sz="12" w:space="0" w:color="auto"/>
            </w:tcBorders>
            <w:shd w:val="clear" w:color="auto" w:fill="auto"/>
          </w:tcPr>
          <w:p w14:paraId="3354A297" w14:textId="77777777" w:rsidR="00095142" w:rsidRPr="00913287" w:rsidRDefault="00095142" w:rsidP="006C6D99">
            <w:pPr>
              <w:pStyle w:val="Tabletext"/>
              <w:jc w:val="right"/>
            </w:pPr>
            <w:r w:rsidRPr="00913287">
              <w:t>430</w:t>
            </w:r>
          </w:p>
        </w:tc>
      </w:tr>
      <w:tr w:rsidR="00095142" w:rsidRPr="00913287" w14:paraId="698DB8A1" w14:textId="77777777" w:rsidTr="006946E2">
        <w:tc>
          <w:tcPr>
            <w:tcW w:w="429" w:type="pct"/>
            <w:shd w:val="clear" w:color="auto" w:fill="auto"/>
          </w:tcPr>
          <w:p w14:paraId="62D4FB18" w14:textId="77777777" w:rsidR="00095142" w:rsidRPr="00913287" w:rsidRDefault="00095142" w:rsidP="006C6D99">
            <w:pPr>
              <w:pStyle w:val="Tabletext"/>
            </w:pPr>
            <w:r w:rsidRPr="00913287">
              <w:t>2</w:t>
            </w:r>
          </w:p>
        </w:tc>
        <w:tc>
          <w:tcPr>
            <w:tcW w:w="2792" w:type="pct"/>
            <w:shd w:val="clear" w:color="auto" w:fill="auto"/>
          </w:tcPr>
          <w:p w14:paraId="1FB1A083" w14:textId="77777777" w:rsidR="00095142" w:rsidRPr="00913287" w:rsidRDefault="00095142" w:rsidP="006C6D99">
            <w:pPr>
              <w:pStyle w:val="Tabletext"/>
            </w:pPr>
            <w:r w:rsidRPr="00913287">
              <w:t>Category 2</w:t>
            </w:r>
          </w:p>
        </w:tc>
        <w:tc>
          <w:tcPr>
            <w:tcW w:w="889" w:type="pct"/>
            <w:shd w:val="clear" w:color="auto" w:fill="auto"/>
          </w:tcPr>
          <w:p w14:paraId="7C677E6E" w14:textId="77777777" w:rsidR="00095142" w:rsidRPr="00913287" w:rsidRDefault="00095142" w:rsidP="006C6D99">
            <w:pPr>
              <w:pStyle w:val="Tabletext"/>
              <w:jc w:val="right"/>
            </w:pPr>
            <w:r w:rsidRPr="00913287">
              <w:t>170,050</w:t>
            </w:r>
          </w:p>
        </w:tc>
        <w:tc>
          <w:tcPr>
            <w:tcW w:w="890" w:type="pct"/>
            <w:shd w:val="clear" w:color="auto" w:fill="auto"/>
          </w:tcPr>
          <w:p w14:paraId="296A2EAF" w14:textId="77777777" w:rsidR="00095142" w:rsidRPr="00913287" w:rsidRDefault="00095142" w:rsidP="006C6D99">
            <w:pPr>
              <w:pStyle w:val="Tabletext"/>
              <w:jc w:val="right"/>
            </w:pPr>
            <w:r w:rsidRPr="00913287">
              <w:t>430</w:t>
            </w:r>
          </w:p>
        </w:tc>
      </w:tr>
      <w:tr w:rsidR="00095142" w:rsidRPr="00913287" w14:paraId="1A6122FD" w14:textId="77777777" w:rsidTr="006946E2">
        <w:tc>
          <w:tcPr>
            <w:tcW w:w="429" w:type="pct"/>
            <w:shd w:val="clear" w:color="auto" w:fill="auto"/>
          </w:tcPr>
          <w:p w14:paraId="7CF0D625" w14:textId="77777777" w:rsidR="00095142" w:rsidRPr="00913287" w:rsidRDefault="00095142" w:rsidP="006C6D99">
            <w:pPr>
              <w:pStyle w:val="Tabletext"/>
            </w:pPr>
            <w:r w:rsidRPr="00913287">
              <w:t>3</w:t>
            </w:r>
          </w:p>
        </w:tc>
        <w:tc>
          <w:tcPr>
            <w:tcW w:w="2792" w:type="pct"/>
            <w:shd w:val="clear" w:color="auto" w:fill="auto"/>
          </w:tcPr>
          <w:p w14:paraId="3E544B98" w14:textId="77777777" w:rsidR="00095142" w:rsidRPr="00913287" w:rsidRDefault="00095142" w:rsidP="006C6D99">
            <w:pPr>
              <w:pStyle w:val="Tabletext"/>
            </w:pPr>
            <w:r w:rsidRPr="00913287">
              <w:t>Category 3</w:t>
            </w:r>
          </w:p>
        </w:tc>
        <w:tc>
          <w:tcPr>
            <w:tcW w:w="889" w:type="pct"/>
            <w:shd w:val="clear" w:color="auto" w:fill="auto"/>
          </w:tcPr>
          <w:p w14:paraId="42E4CD53" w14:textId="77777777" w:rsidR="00095142" w:rsidRPr="00913287" w:rsidRDefault="00095142" w:rsidP="006C6D99">
            <w:pPr>
              <w:pStyle w:val="Tabletext"/>
              <w:jc w:val="right"/>
            </w:pPr>
            <w:r w:rsidRPr="00913287">
              <w:t>43,360</w:t>
            </w:r>
          </w:p>
        </w:tc>
        <w:tc>
          <w:tcPr>
            <w:tcW w:w="890" w:type="pct"/>
            <w:shd w:val="clear" w:color="auto" w:fill="auto"/>
          </w:tcPr>
          <w:p w14:paraId="5EA5D173" w14:textId="77777777" w:rsidR="00095142" w:rsidRPr="00913287" w:rsidRDefault="00095142" w:rsidP="006C6D99">
            <w:pPr>
              <w:pStyle w:val="Tabletext"/>
              <w:jc w:val="right"/>
            </w:pPr>
            <w:r w:rsidRPr="00913287">
              <w:t>430</w:t>
            </w:r>
          </w:p>
        </w:tc>
      </w:tr>
      <w:tr w:rsidR="00095142" w:rsidRPr="00913287" w14:paraId="190C50DD" w14:textId="77777777" w:rsidTr="006946E2">
        <w:tc>
          <w:tcPr>
            <w:tcW w:w="429" w:type="pct"/>
            <w:shd w:val="clear" w:color="auto" w:fill="auto"/>
          </w:tcPr>
          <w:p w14:paraId="1B880134" w14:textId="77777777" w:rsidR="00095142" w:rsidRPr="00913287" w:rsidRDefault="00095142" w:rsidP="006C6D99">
            <w:pPr>
              <w:pStyle w:val="Tabletext"/>
            </w:pPr>
            <w:r w:rsidRPr="00913287">
              <w:t>4</w:t>
            </w:r>
          </w:p>
        </w:tc>
        <w:tc>
          <w:tcPr>
            <w:tcW w:w="2792" w:type="pct"/>
            <w:shd w:val="clear" w:color="auto" w:fill="auto"/>
          </w:tcPr>
          <w:p w14:paraId="4BA2F1B2" w14:textId="77777777" w:rsidR="00095142" w:rsidRPr="00913287" w:rsidRDefault="00095142" w:rsidP="006C6D99">
            <w:pPr>
              <w:pStyle w:val="Tabletext"/>
            </w:pPr>
            <w:r w:rsidRPr="00913287">
              <w:t>Category 4</w:t>
            </w:r>
          </w:p>
        </w:tc>
        <w:tc>
          <w:tcPr>
            <w:tcW w:w="889" w:type="pct"/>
            <w:shd w:val="clear" w:color="auto" w:fill="auto"/>
          </w:tcPr>
          <w:p w14:paraId="451F1048" w14:textId="77777777" w:rsidR="00095142" w:rsidRPr="00913287" w:rsidRDefault="00095142" w:rsidP="006C6D99">
            <w:pPr>
              <w:pStyle w:val="Tabletext"/>
              <w:jc w:val="right"/>
            </w:pPr>
            <w:r w:rsidRPr="00913287">
              <w:t>33,980</w:t>
            </w:r>
          </w:p>
        </w:tc>
        <w:tc>
          <w:tcPr>
            <w:tcW w:w="890" w:type="pct"/>
            <w:shd w:val="clear" w:color="auto" w:fill="auto"/>
          </w:tcPr>
          <w:p w14:paraId="53C07318" w14:textId="77777777" w:rsidR="00095142" w:rsidRPr="00913287" w:rsidRDefault="00095142" w:rsidP="006C6D99">
            <w:pPr>
              <w:pStyle w:val="Tabletext"/>
              <w:jc w:val="right"/>
            </w:pPr>
            <w:r w:rsidRPr="00913287">
              <w:t>430</w:t>
            </w:r>
          </w:p>
        </w:tc>
      </w:tr>
      <w:tr w:rsidR="00095142" w:rsidRPr="00913287" w14:paraId="6A5F8A4B" w14:textId="77777777" w:rsidTr="006946E2">
        <w:tc>
          <w:tcPr>
            <w:tcW w:w="429" w:type="pct"/>
            <w:shd w:val="clear" w:color="auto" w:fill="auto"/>
          </w:tcPr>
          <w:p w14:paraId="0886EC68" w14:textId="77777777" w:rsidR="00095142" w:rsidRPr="00913287" w:rsidRDefault="00095142" w:rsidP="006C6D99">
            <w:pPr>
              <w:pStyle w:val="Tabletext"/>
            </w:pPr>
            <w:r w:rsidRPr="00913287">
              <w:t>5</w:t>
            </w:r>
          </w:p>
        </w:tc>
        <w:tc>
          <w:tcPr>
            <w:tcW w:w="2792" w:type="pct"/>
            <w:shd w:val="clear" w:color="auto" w:fill="auto"/>
          </w:tcPr>
          <w:p w14:paraId="3B27F526" w14:textId="77777777" w:rsidR="00095142" w:rsidRPr="00913287" w:rsidRDefault="00095142" w:rsidP="006C6D99">
            <w:pPr>
              <w:pStyle w:val="Tabletext"/>
            </w:pPr>
            <w:r w:rsidRPr="00913287">
              <w:t>Committee Secretariat category</w:t>
            </w:r>
          </w:p>
        </w:tc>
        <w:tc>
          <w:tcPr>
            <w:tcW w:w="889" w:type="pct"/>
            <w:shd w:val="clear" w:color="auto" w:fill="auto"/>
          </w:tcPr>
          <w:p w14:paraId="06F48275" w14:textId="77777777" w:rsidR="00095142" w:rsidRPr="00913287" w:rsidRDefault="00095142" w:rsidP="006C6D99">
            <w:pPr>
              <w:pStyle w:val="Tabletext"/>
              <w:jc w:val="right"/>
            </w:pPr>
            <w:r w:rsidRPr="00913287">
              <w:t>12,270</w:t>
            </w:r>
          </w:p>
        </w:tc>
        <w:tc>
          <w:tcPr>
            <w:tcW w:w="890" w:type="pct"/>
            <w:shd w:val="clear" w:color="auto" w:fill="auto"/>
          </w:tcPr>
          <w:p w14:paraId="6D3D7933" w14:textId="77777777" w:rsidR="00095142" w:rsidRPr="00913287" w:rsidRDefault="00095142" w:rsidP="006C6D99">
            <w:pPr>
              <w:pStyle w:val="Tabletext"/>
              <w:jc w:val="right"/>
            </w:pPr>
            <w:r w:rsidRPr="00913287">
              <w:t>430</w:t>
            </w:r>
          </w:p>
        </w:tc>
      </w:tr>
      <w:tr w:rsidR="00095142" w:rsidRPr="00913287" w14:paraId="49339BC5" w14:textId="77777777" w:rsidTr="006946E2">
        <w:tc>
          <w:tcPr>
            <w:tcW w:w="429" w:type="pct"/>
            <w:shd w:val="clear" w:color="auto" w:fill="auto"/>
          </w:tcPr>
          <w:p w14:paraId="6E494752" w14:textId="77777777" w:rsidR="00095142" w:rsidRPr="00913287" w:rsidRDefault="00095142" w:rsidP="006C6D99">
            <w:pPr>
              <w:pStyle w:val="Tabletext"/>
            </w:pPr>
            <w:r w:rsidRPr="00913287">
              <w:t>6</w:t>
            </w:r>
          </w:p>
        </w:tc>
        <w:tc>
          <w:tcPr>
            <w:tcW w:w="2792" w:type="pct"/>
            <w:shd w:val="clear" w:color="auto" w:fill="auto"/>
          </w:tcPr>
          <w:p w14:paraId="0C41FA18" w14:textId="77777777" w:rsidR="00095142" w:rsidRPr="00913287" w:rsidRDefault="00095142" w:rsidP="006C6D99">
            <w:pPr>
              <w:pStyle w:val="Tabletext"/>
            </w:pPr>
            <w:r w:rsidRPr="00913287">
              <w:t xml:space="preserve">New brand </w:t>
            </w:r>
            <w:r w:rsidR="005643C4" w:rsidRPr="00913287">
              <w:t xml:space="preserve">or new oral form </w:t>
            </w:r>
            <w:r w:rsidRPr="00913287">
              <w:t>of existing pharmaceutical item category</w:t>
            </w:r>
          </w:p>
        </w:tc>
        <w:tc>
          <w:tcPr>
            <w:tcW w:w="889" w:type="pct"/>
            <w:shd w:val="clear" w:color="auto" w:fill="auto"/>
          </w:tcPr>
          <w:p w14:paraId="5A24345F" w14:textId="77777777" w:rsidR="00095142" w:rsidRPr="00913287" w:rsidRDefault="00095142" w:rsidP="006C6D99">
            <w:pPr>
              <w:pStyle w:val="Tabletext"/>
              <w:jc w:val="right"/>
            </w:pPr>
            <w:r w:rsidRPr="00913287">
              <w:t>6,500</w:t>
            </w:r>
          </w:p>
        </w:tc>
        <w:tc>
          <w:tcPr>
            <w:tcW w:w="890" w:type="pct"/>
            <w:shd w:val="clear" w:color="auto" w:fill="auto"/>
          </w:tcPr>
          <w:p w14:paraId="39FA0F8E" w14:textId="77777777" w:rsidR="00095142" w:rsidRPr="00913287" w:rsidRDefault="00095142" w:rsidP="006C6D99">
            <w:pPr>
              <w:pStyle w:val="Tabletext"/>
              <w:jc w:val="right"/>
            </w:pPr>
            <w:r w:rsidRPr="00913287">
              <w:t>0</w:t>
            </w:r>
          </w:p>
        </w:tc>
      </w:tr>
      <w:tr w:rsidR="00095142" w:rsidRPr="00913287" w14:paraId="495DC67D" w14:textId="77777777" w:rsidTr="006946E2">
        <w:tc>
          <w:tcPr>
            <w:tcW w:w="429" w:type="pct"/>
            <w:shd w:val="clear" w:color="auto" w:fill="auto"/>
          </w:tcPr>
          <w:p w14:paraId="5BEB9E98" w14:textId="77777777" w:rsidR="00095142" w:rsidRPr="00913287" w:rsidRDefault="00095142" w:rsidP="006C6D99">
            <w:pPr>
              <w:pStyle w:val="Tabletext"/>
            </w:pPr>
            <w:r w:rsidRPr="00913287">
              <w:t>7</w:t>
            </w:r>
          </w:p>
        </w:tc>
        <w:tc>
          <w:tcPr>
            <w:tcW w:w="2792" w:type="pct"/>
            <w:shd w:val="clear" w:color="auto" w:fill="auto"/>
          </w:tcPr>
          <w:p w14:paraId="793018BD" w14:textId="77777777" w:rsidR="00095142" w:rsidRPr="00913287" w:rsidRDefault="00095142" w:rsidP="006C6D99">
            <w:pPr>
              <w:pStyle w:val="Tabletext"/>
            </w:pPr>
            <w:r w:rsidRPr="00913287">
              <w:t>Standard re</w:t>
            </w:r>
            <w:r w:rsidR="00913287">
              <w:noBreakHyphen/>
            </w:r>
            <w:r w:rsidRPr="00913287">
              <w:t>entry pathway category</w:t>
            </w:r>
          </w:p>
        </w:tc>
        <w:tc>
          <w:tcPr>
            <w:tcW w:w="889" w:type="pct"/>
            <w:shd w:val="clear" w:color="auto" w:fill="auto"/>
          </w:tcPr>
          <w:p w14:paraId="4531FD9A" w14:textId="77777777" w:rsidR="00095142" w:rsidRPr="00913287" w:rsidRDefault="00095142" w:rsidP="006C6D99">
            <w:pPr>
              <w:pStyle w:val="Tabletext"/>
              <w:jc w:val="right"/>
            </w:pPr>
            <w:r w:rsidRPr="00913287">
              <w:t>167,980</w:t>
            </w:r>
          </w:p>
        </w:tc>
        <w:tc>
          <w:tcPr>
            <w:tcW w:w="890" w:type="pct"/>
            <w:shd w:val="clear" w:color="auto" w:fill="auto"/>
          </w:tcPr>
          <w:p w14:paraId="29DAC900" w14:textId="77777777" w:rsidR="00095142" w:rsidRPr="00913287" w:rsidRDefault="00095142" w:rsidP="006C6D99">
            <w:pPr>
              <w:pStyle w:val="Tabletext"/>
              <w:jc w:val="right"/>
            </w:pPr>
            <w:r w:rsidRPr="00913287">
              <w:t>430</w:t>
            </w:r>
          </w:p>
        </w:tc>
      </w:tr>
      <w:tr w:rsidR="00095142" w:rsidRPr="00913287" w14:paraId="5C383574" w14:textId="77777777" w:rsidTr="006946E2">
        <w:tc>
          <w:tcPr>
            <w:tcW w:w="429" w:type="pct"/>
            <w:shd w:val="clear" w:color="auto" w:fill="auto"/>
          </w:tcPr>
          <w:p w14:paraId="2D9479CF" w14:textId="77777777" w:rsidR="00095142" w:rsidRPr="00913287" w:rsidRDefault="00095142" w:rsidP="006C6D99">
            <w:pPr>
              <w:pStyle w:val="Tabletext"/>
            </w:pPr>
            <w:r w:rsidRPr="00913287">
              <w:t>8</w:t>
            </w:r>
          </w:p>
        </w:tc>
        <w:tc>
          <w:tcPr>
            <w:tcW w:w="2792" w:type="pct"/>
            <w:shd w:val="clear" w:color="auto" w:fill="auto"/>
          </w:tcPr>
          <w:p w14:paraId="3411D038" w14:textId="77777777" w:rsidR="00095142" w:rsidRPr="00913287" w:rsidRDefault="00095142" w:rsidP="006C6D99">
            <w:pPr>
              <w:pStyle w:val="Tabletext"/>
            </w:pPr>
            <w:r w:rsidRPr="00913287">
              <w:t>Early re</w:t>
            </w:r>
            <w:r w:rsidR="00913287">
              <w:noBreakHyphen/>
            </w:r>
            <w:r w:rsidRPr="00913287">
              <w:t>entry pathway category</w:t>
            </w:r>
          </w:p>
        </w:tc>
        <w:tc>
          <w:tcPr>
            <w:tcW w:w="889" w:type="pct"/>
            <w:shd w:val="clear" w:color="auto" w:fill="auto"/>
          </w:tcPr>
          <w:p w14:paraId="2A6DBBE7" w14:textId="77777777" w:rsidR="00095142" w:rsidRPr="00913287" w:rsidRDefault="00095142" w:rsidP="006C6D99">
            <w:pPr>
              <w:pStyle w:val="Tabletext"/>
              <w:jc w:val="right"/>
            </w:pPr>
            <w:r w:rsidRPr="00913287">
              <w:t>42,010</w:t>
            </w:r>
          </w:p>
        </w:tc>
        <w:tc>
          <w:tcPr>
            <w:tcW w:w="890" w:type="pct"/>
            <w:shd w:val="clear" w:color="auto" w:fill="auto"/>
          </w:tcPr>
          <w:p w14:paraId="4ECE524D" w14:textId="77777777" w:rsidR="00095142" w:rsidRPr="00913287" w:rsidRDefault="00095142" w:rsidP="006C6D99">
            <w:pPr>
              <w:pStyle w:val="Tabletext"/>
              <w:jc w:val="right"/>
            </w:pPr>
            <w:r w:rsidRPr="00913287">
              <w:t>430</w:t>
            </w:r>
          </w:p>
        </w:tc>
      </w:tr>
      <w:tr w:rsidR="00095142" w:rsidRPr="00913287" w14:paraId="396830EA" w14:textId="77777777" w:rsidTr="006946E2">
        <w:tc>
          <w:tcPr>
            <w:tcW w:w="429" w:type="pct"/>
            <w:tcBorders>
              <w:bottom w:val="single" w:sz="2" w:space="0" w:color="auto"/>
            </w:tcBorders>
            <w:shd w:val="clear" w:color="auto" w:fill="auto"/>
          </w:tcPr>
          <w:p w14:paraId="7367890A" w14:textId="77777777" w:rsidR="00095142" w:rsidRPr="00913287" w:rsidRDefault="00095142" w:rsidP="006C6D99">
            <w:pPr>
              <w:pStyle w:val="Tabletext"/>
            </w:pPr>
            <w:r w:rsidRPr="00913287">
              <w:t>9</w:t>
            </w:r>
          </w:p>
        </w:tc>
        <w:tc>
          <w:tcPr>
            <w:tcW w:w="2792" w:type="pct"/>
            <w:tcBorders>
              <w:bottom w:val="single" w:sz="2" w:space="0" w:color="auto"/>
            </w:tcBorders>
            <w:shd w:val="clear" w:color="auto" w:fill="auto"/>
          </w:tcPr>
          <w:p w14:paraId="66014608" w14:textId="77777777" w:rsidR="00095142" w:rsidRPr="00913287" w:rsidRDefault="00095142" w:rsidP="006C6D99">
            <w:pPr>
              <w:pStyle w:val="Tabletext"/>
            </w:pPr>
            <w:r w:rsidRPr="00913287">
              <w:t>Early resolution pathway category</w:t>
            </w:r>
          </w:p>
        </w:tc>
        <w:tc>
          <w:tcPr>
            <w:tcW w:w="889" w:type="pct"/>
            <w:tcBorders>
              <w:bottom w:val="single" w:sz="2" w:space="0" w:color="auto"/>
            </w:tcBorders>
            <w:shd w:val="clear" w:color="auto" w:fill="auto"/>
          </w:tcPr>
          <w:p w14:paraId="59E8956B" w14:textId="77777777" w:rsidR="00095142" w:rsidRPr="00913287" w:rsidRDefault="00095142" w:rsidP="006C6D99">
            <w:pPr>
              <w:pStyle w:val="Tabletext"/>
              <w:jc w:val="right"/>
            </w:pPr>
            <w:r w:rsidRPr="00913287">
              <w:t>42,160</w:t>
            </w:r>
          </w:p>
        </w:tc>
        <w:tc>
          <w:tcPr>
            <w:tcW w:w="890" w:type="pct"/>
            <w:tcBorders>
              <w:bottom w:val="single" w:sz="2" w:space="0" w:color="auto"/>
            </w:tcBorders>
            <w:shd w:val="clear" w:color="auto" w:fill="auto"/>
          </w:tcPr>
          <w:p w14:paraId="4AB91505" w14:textId="77777777" w:rsidR="00095142" w:rsidRPr="00913287" w:rsidRDefault="00095142" w:rsidP="006C6D99">
            <w:pPr>
              <w:pStyle w:val="Tabletext"/>
              <w:jc w:val="right"/>
            </w:pPr>
            <w:r w:rsidRPr="00913287">
              <w:t>430</w:t>
            </w:r>
          </w:p>
        </w:tc>
      </w:tr>
      <w:tr w:rsidR="00095142" w:rsidRPr="00913287" w14:paraId="3E7612BD" w14:textId="77777777" w:rsidTr="006946E2">
        <w:tc>
          <w:tcPr>
            <w:tcW w:w="429" w:type="pct"/>
            <w:tcBorders>
              <w:top w:val="single" w:sz="2" w:space="0" w:color="auto"/>
              <w:bottom w:val="single" w:sz="12" w:space="0" w:color="auto"/>
            </w:tcBorders>
            <w:shd w:val="clear" w:color="auto" w:fill="auto"/>
          </w:tcPr>
          <w:p w14:paraId="6D296183" w14:textId="77777777" w:rsidR="00095142" w:rsidRPr="00913287" w:rsidRDefault="00095142" w:rsidP="006C6D99">
            <w:pPr>
              <w:pStyle w:val="Tabletext"/>
            </w:pPr>
            <w:r w:rsidRPr="00913287">
              <w:t>10</w:t>
            </w:r>
          </w:p>
        </w:tc>
        <w:tc>
          <w:tcPr>
            <w:tcW w:w="2792" w:type="pct"/>
            <w:tcBorders>
              <w:top w:val="single" w:sz="2" w:space="0" w:color="auto"/>
              <w:bottom w:val="single" w:sz="12" w:space="0" w:color="auto"/>
            </w:tcBorders>
            <w:shd w:val="clear" w:color="auto" w:fill="auto"/>
          </w:tcPr>
          <w:p w14:paraId="678EDCFE" w14:textId="77777777" w:rsidR="00095142" w:rsidRPr="00913287" w:rsidRDefault="00095142" w:rsidP="006C6D99">
            <w:pPr>
              <w:pStyle w:val="Tabletext"/>
            </w:pPr>
            <w:r w:rsidRPr="00913287">
              <w:t>Facilitated resolution pathway category</w:t>
            </w:r>
          </w:p>
        </w:tc>
        <w:tc>
          <w:tcPr>
            <w:tcW w:w="889" w:type="pct"/>
            <w:tcBorders>
              <w:top w:val="single" w:sz="2" w:space="0" w:color="auto"/>
              <w:bottom w:val="single" w:sz="12" w:space="0" w:color="auto"/>
            </w:tcBorders>
            <w:shd w:val="clear" w:color="auto" w:fill="auto"/>
          </w:tcPr>
          <w:p w14:paraId="6EC0E698" w14:textId="77777777" w:rsidR="00095142" w:rsidRPr="00913287" w:rsidRDefault="00095142" w:rsidP="006C6D99">
            <w:pPr>
              <w:pStyle w:val="Tabletext"/>
              <w:jc w:val="right"/>
            </w:pPr>
            <w:r w:rsidRPr="00913287">
              <w:t>240,570</w:t>
            </w:r>
          </w:p>
        </w:tc>
        <w:tc>
          <w:tcPr>
            <w:tcW w:w="890" w:type="pct"/>
            <w:tcBorders>
              <w:top w:val="single" w:sz="2" w:space="0" w:color="auto"/>
              <w:bottom w:val="single" w:sz="12" w:space="0" w:color="auto"/>
            </w:tcBorders>
            <w:shd w:val="clear" w:color="auto" w:fill="auto"/>
          </w:tcPr>
          <w:p w14:paraId="795B4BC1" w14:textId="77777777" w:rsidR="00095142" w:rsidRPr="00913287" w:rsidRDefault="00095142" w:rsidP="006C6D99">
            <w:pPr>
              <w:pStyle w:val="Tabletext"/>
              <w:jc w:val="right"/>
            </w:pPr>
            <w:r w:rsidRPr="00913287">
              <w:t>72,440</w:t>
            </w:r>
          </w:p>
        </w:tc>
      </w:tr>
    </w:tbl>
    <w:p w14:paraId="52B9BE97" w14:textId="77777777" w:rsidR="00095142" w:rsidRPr="00913287" w:rsidRDefault="00095142" w:rsidP="00095142">
      <w:pPr>
        <w:pStyle w:val="notetext"/>
      </w:pPr>
      <w:r w:rsidRPr="00913287">
        <w:t>Note 1:</w:t>
      </w:r>
      <w:r w:rsidRPr="00913287">
        <w:tab/>
        <w:t xml:space="preserve">The evaluation category of a </w:t>
      </w:r>
      <w:r w:rsidR="003A4FDD" w:rsidRPr="00913287">
        <w:t>submission</w:t>
      </w:r>
      <w:r w:rsidR="001F3C7D" w:rsidRPr="00913287">
        <w:t xml:space="preserve"> </w:t>
      </w:r>
      <w:r w:rsidRPr="00913287">
        <w:t xml:space="preserve">generally depends on what the </w:t>
      </w:r>
      <w:r w:rsidR="001F3C7D" w:rsidRPr="00913287">
        <w:t xml:space="preserve">submission </w:t>
      </w:r>
      <w:r w:rsidRPr="00913287">
        <w:t xml:space="preserve">requests or is for (see the </w:t>
      </w:r>
      <w:r w:rsidR="006B7701" w:rsidRPr="00913287">
        <w:t xml:space="preserve">following provisions </w:t>
      </w:r>
      <w:r w:rsidRPr="00913287">
        <w:t>of this Division). However, the evaluation category of a re</w:t>
      </w:r>
      <w:r w:rsidR="00FC5A5C" w:rsidRPr="00913287">
        <w:t>made</w:t>
      </w:r>
      <w:r w:rsidRPr="00913287">
        <w:t xml:space="preserve"> </w:t>
      </w:r>
      <w:r w:rsidR="003A4FDD" w:rsidRPr="00913287">
        <w:t>submission</w:t>
      </w:r>
      <w:r w:rsidR="001F3C7D" w:rsidRPr="00913287">
        <w:t xml:space="preserve"> </w:t>
      </w:r>
      <w:r w:rsidRPr="00913287">
        <w:t xml:space="preserve">may depend on matters not resolved by the previous </w:t>
      </w:r>
      <w:r w:rsidR="003A4FDD" w:rsidRPr="00913287">
        <w:t>submission</w:t>
      </w:r>
      <w:r w:rsidRPr="00913287">
        <w:t>.</w:t>
      </w:r>
    </w:p>
    <w:p w14:paraId="3AD19035" w14:textId="77777777" w:rsidR="00095142" w:rsidRPr="00913287" w:rsidRDefault="00095142" w:rsidP="00095142">
      <w:pPr>
        <w:pStyle w:val="notetext"/>
      </w:pPr>
      <w:r w:rsidRPr="00913287">
        <w:t>Note 2:</w:t>
      </w:r>
      <w:r w:rsidRPr="00913287">
        <w:tab/>
        <w:t xml:space="preserve">The following provisions of this Division are arranged so that only the first of them (in order of appearance in this Division) to apply to a </w:t>
      </w:r>
      <w:r w:rsidR="003A4FDD" w:rsidRPr="00913287">
        <w:t>submission</w:t>
      </w:r>
      <w:r w:rsidR="001F3C7D" w:rsidRPr="00913287">
        <w:t xml:space="preserve"> </w:t>
      </w:r>
      <w:r w:rsidRPr="00913287">
        <w:t xml:space="preserve">determines the evaluation category of the </w:t>
      </w:r>
      <w:r w:rsidR="00AC18F7" w:rsidRPr="00913287">
        <w:t xml:space="preserve">submission </w:t>
      </w:r>
      <w:r w:rsidRPr="00913287">
        <w:t xml:space="preserve">(unless the </w:t>
      </w:r>
      <w:r w:rsidR="00AC18F7" w:rsidRPr="00913287">
        <w:t xml:space="preserve">submission </w:t>
      </w:r>
      <w:r w:rsidRPr="00913287">
        <w:t>has been re</w:t>
      </w:r>
      <w:r w:rsidR="00FC5A5C" w:rsidRPr="00913287">
        <w:t>made</w:t>
      </w:r>
      <w:r w:rsidRPr="00913287">
        <w:t xml:space="preserve"> after an earlier </w:t>
      </w:r>
      <w:r w:rsidR="003A4FDD" w:rsidRPr="00913287">
        <w:t>submission</w:t>
      </w:r>
      <w:r w:rsidR="00AC18F7" w:rsidRPr="00913287">
        <w:t xml:space="preserve"> </w:t>
      </w:r>
      <w:r w:rsidRPr="00913287">
        <w:t>was unsuccessful because it did not resolve all issues that needed to be resolved).</w:t>
      </w:r>
    </w:p>
    <w:p w14:paraId="14960392" w14:textId="77777777" w:rsidR="00095142" w:rsidRPr="00913287" w:rsidRDefault="00095142" w:rsidP="00095142">
      <w:pPr>
        <w:pStyle w:val="notetext"/>
      </w:pPr>
      <w:r w:rsidRPr="00913287">
        <w:t>Note 3:</w:t>
      </w:r>
      <w:r w:rsidRPr="00913287">
        <w:tab/>
        <w:t xml:space="preserve">The deposit </w:t>
      </w:r>
      <w:r w:rsidR="002D1A75" w:rsidRPr="00913287">
        <w:t xml:space="preserve">referred to </w:t>
      </w:r>
      <w:r w:rsidRPr="00913287">
        <w:t xml:space="preserve">in column 3 of the table may be withheld from a refund of a fee paid for a </w:t>
      </w:r>
      <w:r w:rsidR="003A4FDD" w:rsidRPr="00913287">
        <w:t>submission</w:t>
      </w:r>
      <w:r w:rsidR="00AC18F7" w:rsidRPr="00913287">
        <w:t xml:space="preserve"> </w:t>
      </w:r>
      <w:r w:rsidRPr="00913287">
        <w:t xml:space="preserve">if the </w:t>
      </w:r>
      <w:r w:rsidR="00AC18F7" w:rsidRPr="00913287">
        <w:t xml:space="preserve">submission </w:t>
      </w:r>
      <w:r w:rsidR="00FC5A5C" w:rsidRPr="00913287">
        <w:t>is withdrawn soon after it is made</w:t>
      </w:r>
      <w:r w:rsidRPr="00913287">
        <w:t xml:space="preserve"> or </w:t>
      </w:r>
      <w:r w:rsidR="005F20AB" w:rsidRPr="00913287">
        <w:t xml:space="preserve">a </w:t>
      </w:r>
      <w:r w:rsidRPr="00913287">
        <w:t xml:space="preserve">notice of </w:t>
      </w:r>
      <w:r w:rsidR="005F20AB" w:rsidRPr="00913287">
        <w:t xml:space="preserve">intent in relation to the </w:t>
      </w:r>
      <w:r w:rsidR="00AC18F7" w:rsidRPr="00913287">
        <w:t xml:space="preserve">submission </w:t>
      </w:r>
      <w:r w:rsidRPr="00913287">
        <w:t xml:space="preserve">is withdrawn soon after it is </w:t>
      </w:r>
      <w:r w:rsidR="00FC5A5C" w:rsidRPr="00913287">
        <w:t xml:space="preserve">given </w:t>
      </w:r>
      <w:r w:rsidRPr="00913287">
        <w:t xml:space="preserve">(see </w:t>
      </w:r>
      <w:r w:rsidR="0026075A" w:rsidRPr="00913287">
        <w:t>section 3</w:t>
      </w:r>
      <w:r w:rsidR="00B844FF" w:rsidRPr="00913287">
        <w:t>5</w:t>
      </w:r>
      <w:r w:rsidRPr="00913287">
        <w:t>).</w:t>
      </w:r>
    </w:p>
    <w:p w14:paraId="5A13A1FF" w14:textId="77777777" w:rsidR="002D1A75" w:rsidRPr="00913287" w:rsidRDefault="002D1A75" w:rsidP="00095142">
      <w:pPr>
        <w:pStyle w:val="notetext"/>
      </w:pPr>
      <w:r w:rsidRPr="00913287">
        <w:t>Note 4:</w:t>
      </w:r>
      <w:r w:rsidRPr="00913287">
        <w:tab/>
      </w:r>
      <w:r w:rsidR="00616EFE" w:rsidRPr="00913287">
        <w:t>Except in certain cases, i</w:t>
      </w:r>
      <w:r w:rsidRPr="00913287">
        <w:t xml:space="preserve">f a </w:t>
      </w:r>
      <w:r w:rsidR="003A4FDD" w:rsidRPr="00913287">
        <w:t>submission</w:t>
      </w:r>
      <w:r w:rsidR="00AC18F7" w:rsidRPr="00913287">
        <w:t xml:space="preserve"> </w:t>
      </w:r>
      <w:r w:rsidR="00FC5A5C" w:rsidRPr="00913287">
        <w:t>is withdrawn soon after it is made</w:t>
      </w:r>
      <w:r w:rsidRPr="00913287">
        <w:t xml:space="preserve">, or a notice of intent in relation to </w:t>
      </w:r>
      <w:r w:rsidR="00616EFE" w:rsidRPr="00913287">
        <w:t xml:space="preserve">a </w:t>
      </w:r>
      <w:r w:rsidR="003A4FDD" w:rsidRPr="00913287">
        <w:t>submission</w:t>
      </w:r>
      <w:r w:rsidR="00AC18F7" w:rsidRPr="00913287">
        <w:t xml:space="preserve"> </w:t>
      </w:r>
      <w:r w:rsidRPr="00913287">
        <w:t xml:space="preserve">is withdrawn soon after it is </w:t>
      </w:r>
      <w:r w:rsidR="00FC5A5C" w:rsidRPr="00913287">
        <w:t xml:space="preserve">given, </w:t>
      </w:r>
      <w:r w:rsidRPr="00913287">
        <w:t xml:space="preserve">but no fee amount for providing submission services in response to the </w:t>
      </w:r>
      <w:r w:rsidR="00AC18F7" w:rsidRPr="00913287">
        <w:t xml:space="preserve">submission </w:t>
      </w:r>
      <w:r w:rsidRPr="00913287">
        <w:t xml:space="preserve">was paid before the withdrawal, the applicant is liable to pay the amount of </w:t>
      </w:r>
      <w:r w:rsidR="00616EFE" w:rsidRPr="00913287">
        <w:t xml:space="preserve">$430 </w:t>
      </w:r>
      <w:r w:rsidRPr="00913287">
        <w:t xml:space="preserve">(see </w:t>
      </w:r>
      <w:r w:rsidR="0026075A" w:rsidRPr="00913287">
        <w:t>section 3</w:t>
      </w:r>
      <w:r w:rsidR="00B844FF" w:rsidRPr="00913287">
        <w:t>5</w:t>
      </w:r>
      <w:r w:rsidRPr="00913287">
        <w:t>)</w:t>
      </w:r>
      <w:r w:rsidR="00616EFE" w:rsidRPr="00913287">
        <w:t>.</w:t>
      </w:r>
    </w:p>
    <w:p w14:paraId="3E3AA90D" w14:textId="77777777" w:rsidR="00095142" w:rsidRPr="00913287" w:rsidRDefault="00B844FF" w:rsidP="00095142">
      <w:pPr>
        <w:pStyle w:val="ActHead5"/>
      </w:pPr>
      <w:bookmarkStart w:id="39" w:name="_Toc90652541"/>
      <w:bookmarkEnd w:id="38"/>
      <w:r w:rsidRPr="00927EA6">
        <w:rPr>
          <w:rStyle w:val="CharSectno"/>
        </w:rPr>
        <w:t>23</w:t>
      </w:r>
      <w:r w:rsidR="00095142" w:rsidRPr="00913287">
        <w:t xml:space="preserve">  </w:t>
      </w:r>
      <w:r w:rsidR="003A4FDD" w:rsidRPr="00913287">
        <w:t>S</w:t>
      </w:r>
      <w:r w:rsidR="00AC18F7" w:rsidRPr="00913287">
        <w:t xml:space="preserve">ubmissions </w:t>
      </w:r>
      <w:r w:rsidR="00095142" w:rsidRPr="00913287">
        <w:t>in Category 1</w:t>
      </w:r>
      <w:bookmarkEnd w:id="39"/>
    </w:p>
    <w:p w14:paraId="6B742366" w14:textId="77777777" w:rsidR="00095142" w:rsidRPr="00913287" w:rsidRDefault="00095142" w:rsidP="00095142">
      <w:pPr>
        <w:pStyle w:val="subsection"/>
      </w:pPr>
      <w:r w:rsidRPr="00913287">
        <w:tab/>
        <w:t>(1)</w:t>
      </w:r>
      <w:r w:rsidRPr="00913287">
        <w:tab/>
        <w:t xml:space="preserve">A </w:t>
      </w:r>
      <w:r w:rsidR="003A4FDD" w:rsidRPr="00913287">
        <w:t>submission</w:t>
      </w:r>
      <w:r w:rsidR="00AC18F7" w:rsidRPr="00913287">
        <w:t xml:space="preserve"> </w:t>
      </w:r>
      <w:r w:rsidRPr="00913287">
        <w:t>is in Category 1 if:</w:t>
      </w:r>
    </w:p>
    <w:p w14:paraId="617EEB6D" w14:textId="77777777" w:rsidR="00095142" w:rsidRPr="00913287" w:rsidRDefault="00095142" w:rsidP="00095142">
      <w:pPr>
        <w:pStyle w:val="paragraph"/>
      </w:pPr>
      <w:r w:rsidRPr="00913287">
        <w:tab/>
        <w:t>(a)</w:t>
      </w:r>
      <w:r w:rsidRPr="00913287">
        <w:tab/>
        <w:t xml:space="preserve">the </w:t>
      </w:r>
      <w:r w:rsidR="00AC18F7" w:rsidRPr="00913287">
        <w:t xml:space="preserve">submission </w:t>
      </w:r>
      <w:r w:rsidRPr="00913287">
        <w:t xml:space="preserve">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an item of </w:t>
      </w:r>
      <w:r w:rsidR="00BF7000" w:rsidRPr="00913287">
        <w:t xml:space="preserve">the table in </w:t>
      </w:r>
      <w:r w:rsidR="0031699B" w:rsidRPr="00913287">
        <w:t>Schedule 1</w:t>
      </w:r>
      <w:r w:rsidRPr="00913287">
        <w:t>; and</w:t>
      </w:r>
    </w:p>
    <w:p w14:paraId="5D1A99AD" w14:textId="77777777" w:rsidR="00095142" w:rsidRPr="00913287" w:rsidRDefault="00095142" w:rsidP="00095142">
      <w:pPr>
        <w:pStyle w:val="paragraph"/>
      </w:pPr>
      <w:r w:rsidRPr="00913287">
        <w:tab/>
        <w:t>(b)</w:t>
      </w:r>
      <w:r w:rsidRPr="00913287">
        <w:tab/>
      </w:r>
      <w:r w:rsidR="00BA0238" w:rsidRPr="00913287">
        <w:t>subsection (</w:t>
      </w:r>
      <w:r w:rsidRPr="00913287">
        <w:t xml:space="preserve">2), (3), (4) </w:t>
      </w:r>
      <w:r w:rsidR="00EE6919" w:rsidRPr="00913287">
        <w:t xml:space="preserve">or </w:t>
      </w:r>
      <w:r w:rsidRPr="00913287">
        <w:t>(5) appl</w:t>
      </w:r>
      <w:r w:rsidR="00EE6919" w:rsidRPr="00913287">
        <w:t>ies</w:t>
      </w:r>
      <w:r w:rsidRPr="00913287">
        <w:t xml:space="preserve"> in relation to the request or the </w:t>
      </w:r>
      <w:r w:rsidR="00AC18F7" w:rsidRPr="00913287">
        <w:t>submission</w:t>
      </w:r>
      <w:r w:rsidRPr="00913287">
        <w:t>.</w:t>
      </w:r>
    </w:p>
    <w:p w14:paraId="60865CF5" w14:textId="77777777" w:rsidR="00095142" w:rsidRPr="00913287" w:rsidRDefault="00095142" w:rsidP="00095142">
      <w:pPr>
        <w:pStyle w:val="SubsectionHead"/>
      </w:pPr>
      <w:r w:rsidRPr="00913287">
        <w:t>Drug, medicinal preparation or vaccine first in class for new population or disease</w:t>
      </w:r>
    </w:p>
    <w:p w14:paraId="1DA91E6A" w14:textId="77777777" w:rsidR="00095142" w:rsidRPr="00913287" w:rsidRDefault="00095142" w:rsidP="00095142">
      <w:pPr>
        <w:pStyle w:val="subsection"/>
      </w:pPr>
      <w:r w:rsidRPr="00913287">
        <w:tab/>
        <w:t>(2)</w:t>
      </w:r>
      <w:r w:rsidRPr="00913287">
        <w:tab/>
        <w:t>This sub</w:t>
      </w:r>
      <w:r w:rsidR="00EE6919" w:rsidRPr="00913287">
        <w:t>sec</w:t>
      </w:r>
      <w:r w:rsidRPr="00913287">
        <w:t>tion</w:t>
      </w:r>
      <w:r w:rsidR="00EE6919" w:rsidRPr="00913287">
        <w:t xml:space="preserve"> </w:t>
      </w:r>
      <w:r w:rsidRPr="00913287">
        <w:t>applies to a request if it relates to:</w:t>
      </w:r>
    </w:p>
    <w:p w14:paraId="7C008233" w14:textId="77777777" w:rsidR="00095142" w:rsidRPr="00913287" w:rsidRDefault="00095142" w:rsidP="00095142">
      <w:pPr>
        <w:pStyle w:val="paragraph"/>
      </w:pPr>
      <w:r w:rsidRPr="00913287">
        <w:tab/>
        <w:t>(a)</w:t>
      </w:r>
      <w:r w:rsidRPr="00913287">
        <w:tab/>
        <w:t xml:space="preserve">a drug or medicinal preparation </w:t>
      </w:r>
      <w:r w:rsidR="00EE6919" w:rsidRPr="00913287">
        <w:t xml:space="preserve">the </w:t>
      </w:r>
      <w:r w:rsidRPr="00913287">
        <w:t xml:space="preserve">intended effect </w:t>
      </w:r>
      <w:r w:rsidR="00EE6919" w:rsidRPr="00913287">
        <w:t xml:space="preserve">of which </w:t>
      </w:r>
      <w:r w:rsidRPr="00913287">
        <w:t>is achieved by a distinct pharmacological, chemical, immunological or metabolic means that has not been considered before by the Committee; or</w:t>
      </w:r>
    </w:p>
    <w:p w14:paraId="3A8FD97C" w14:textId="77777777" w:rsidR="00095142" w:rsidRPr="00913287" w:rsidRDefault="00095142" w:rsidP="00095142">
      <w:pPr>
        <w:pStyle w:val="paragraph"/>
      </w:pPr>
      <w:r w:rsidRPr="00913287">
        <w:tab/>
        <w:t>(b)</w:t>
      </w:r>
      <w:r w:rsidRPr="00913287">
        <w:tab/>
        <w:t xml:space="preserve">a vaccine </w:t>
      </w:r>
      <w:r w:rsidR="00EE6919" w:rsidRPr="00913287">
        <w:t xml:space="preserve">the </w:t>
      </w:r>
      <w:r w:rsidRPr="00913287">
        <w:t xml:space="preserve">intended effect </w:t>
      </w:r>
      <w:r w:rsidR="00EE6919" w:rsidRPr="00913287">
        <w:t xml:space="preserve">of which </w:t>
      </w:r>
      <w:r w:rsidRPr="00913287">
        <w:t>is achieved by a distinct immunological means that has not been considered before by the Committee; or</w:t>
      </w:r>
    </w:p>
    <w:p w14:paraId="3B9746BC" w14:textId="77777777" w:rsidR="00095142" w:rsidRPr="00913287" w:rsidRDefault="00095142" w:rsidP="00095142">
      <w:pPr>
        <w:pStyle w:val="paragraph"/>
      </w:pPr>
      <w:r w:rsidRPr="00913287">
        <w:tab/>
        <w:t>(c)</w:t>
      </w:r>
      <w:r w:rsidRPr="00913287">
        <w:tab/>
        <w:t>a drug, medicinal preparation, or vaccine, that is for the treatment or prevention of a disease or disorder that has not been considered before by the Committee.</w:t>
      </w:r>
    </w:p>
    <w:p w14:paraId="35816839" w14:textId="77777777" w:rsidR="00095142" w:rsidRPr="00913287" w:rsidRDefault="00095142" w:rsidP="00095142">
      <w:pPr>
        <w:pStyle w:val="SubsectionHead"/>
      </w:pPr>
      <w:r w:rsidRPr="00913287">
        <w:t>Drug, medicinal preparation or vaccine covered by a provisional determination</w:t>
      </w:r>
    </w:p>
    <w:p w14:paraId="408828F3" w14:textId="77777777" w:rsidR="00095142" w:rsidRPr="00913287" w:rsidRDefault="00095142" w:rsidP="00095142">
      <w:pPr>
        <w:pStyle w:val="subsection"/>
      </w:pPr>
      <w:r w:rsidRPr="00913287">
        <w:tab/>
        <w:t>(3)</w:t>
      </w:r>
      <w:r w:rsidRPr="00913287">
        <w:tab/>
        <w:t>This sub</w:t>
      </w:r>
      <w:r w:rsidR="00EE6919" w:rsidRPr="00913287">
        <w:t>sec</w:t>
      </w:r>
      <w:r w:rsidRPr="00913287">
        <w:t>tion</w:t>
      </w:r>
      <w:r w:rsidR="00EE6919" w:rsidRPr="00913287">
        <w:t xml:space="preserve"> </w:t>
      </w:r>
      <w:r w:rsidRPr="00913287">
        <w:t xml:space="preserve">applies to a request if it relates to a drug, medicinal preparation, or vaccine, that is a medicine, within the meaning of the </w:t>
      </w:r>
      <w:r w:rsidRPr="00913287">
        <w:rPr>
          <w:i/>
        </w:rPr>
        <w:t>Therapeutic Goods Act 1989</w:t>
      </w:r>
      <w:r w:rsidRPr="00913287">
        <w:t xml:space="preserve">, in relation to which a provisional determination under </w:t>
      </w:r>
      <w:r w:rsidR="0034558A" w:rsidRPr="00913287">
        <w:t>section 2</w:t>
      </w:r>
      <w:r w:rsidRPr="00913287">
        <w:t xml:space="preserve">2D of that Act is in force when the </w:t>
      </w:r>
      <w:r w:rsidR="003A4FDD" w:rsidRPr="00913287">
        <w:t>submission</w:t>
      </w:r>
      <w:r w:rsidR="00AC18F7" w:rsidRPr="00913287">
        <w:t xml:space="preserve"> </w:t>
      </w:r>
      <w:r w:rsidRPr="00913287">
        <w:t>including the request is received by the Department.</w:t>
      </w:r>
    </w:p>
    <w:p w14:paraId="4297CEBD" w14:textId="77777777" w:rsidR="00095142" w:rsidRPr="00913287" w:rsidRDefault="00095142" w:rsidP="00095142">
      <w:pPr>
        <w:pStyle w:val="SubsectionHead"/>
      </w:pPr>
      <w:r w:rsidRPr="00913287">
        <w:t>Co</w:t>
      </w:r>
      <w:r w:rsidR="00913287">
        <w:noBreakHyphen/>
      </w:r>
      <w:r w:rsidRPr="00913287">
        <w:t xml:space="preserve">dependent </w:t>
      </w:r>
      <w:r w:rsidR="003A4FDD" w:rsidRPr="00913287">
        <w:t>submission</w:t>
      </w:r>
      <w:r w:rsidR="00AC18F7" w:rsidRPr="00913287">
        <w:t xml:space="preserve"> </w:t>
      </w:r>
      <w:r w:rsidRPr="00913287">
        <w:t>relating to testing</w:t>
      </w:r>
    </w:p>
    <w:p w14:paraId="54E3080B" w14:textId="77777777" w:rsidR="00095142" w:rsidRPr="00913287" w:rsidRDefault="00095142" w:rsidP="00095142">
      <w:pPr>
        <w:pStyle w:val="subsection"/>
      </w:pPr>
      <w:r w:rsidRPr="00913287">
        <w:tab/>
        <w:t>(4)</w:t>
      </w:r>
      <w:r w:rsidRPr="00913287">
        <w:tab/>
        <w:t>This sub</w:t>
      </w:r>
      <w:r w:rsidR="00EE6919" w:rsidRPr="00913287">
        <w:t>sec</w:t>
      </w:r>
      <w:r w:rsidRPr="00913287">
        <w:t>tion</w:t>
      </w:r>
      <w:r w:rsidR="00EE6919" w:rsidRPr="00913287">
        <w:t xml:space="preserve"> </w:t>
      </w:r>
      <w:r w:rsidRPr="00913287">
        <w:t>applies to a</w:t>
      </w:r>
      <w:r w:rsidR="00AC18F7" w:rsidRPr="00913287">
        <w:t xml:space="preserve"> </w:t>
      </w:r>
      <w:r w:rsidR="003A4FDD" w:rsidRPr="00913287">
        <w:t>submission</w:t>
      </w:r>
      <w:r w:rsidR="00AC18F7" w:rsidRPr="00913287">
        <w:t xml:space="preserve"> </w:t>
      </w:r>
      <w:r w:rsidRPr="00913287">
        <w:t>relating to a drug, medicinal preparation or vaccine if:</w:t>
      </w:r>
    </w:p>
    <w:p w14:paraId="24B8709B" w14:textId="77777777" w:rsidR="00095142" w:rsidRPr="00913287" w:rsidRDefault="00095142" w:rsidP="00095142">
      <w:pPr>
        <w:pStyle w:val="paragraph"/>
      </w:pPr>
      <w:r w:rsidRPr="00913287">
        <w:tab/>
        <w:t>(a)</w:t>
      </w:r>
      <w:r w:rsidRPr="00913287">
        <w:tab/>
        <w:t>determining the existence of:</w:t>
      </w:r>
    </w:p>
    <w:p w14:paraId="52C49F48" w14:textId="77777777" w:rsidR="00095142" w:rsidRPr="00913287" w:rsidRDefault="00095142" w:rsidP="00095142">
      <w:pPr>
        <w:pStyle w:val="paragraphsub"/>
      </w:pPr>
      <w:r w:rsidRPr="00913287">
        <w:tab/>
        <w:t>(i)</w:t>
      </w:r>
      <w:r w:rsidRPr="00913287">
        <w:tab/>
        <w:t xml:space="preserve">the proposed circumstances for writing a prescription for supply of the drug or medicinal preparation under </w:t>
      </w:r>
      <w:r w:rsidR="007072A8" w:rsidRPr="00913287">
        <w:t>Part V</w:t>
      </w:r>
      <w:r w:rsidRPr="00913287">
        <w:t>II of the Act; or</w:t>
      </w:r>
    </w:p>
    <w:p w14:paraId="5C1F771A" w14:textId="77777777" w:rsidR="00095142" w:rsidRPr="00913287" w:rsidRDefault="00095142" w:rsidP="00095142">
      <w:pPr>
        <w:pStyle w:val="paragraphsub"/>
      </w:pPr>
      <w:r w:rsidRPr="00913287">
        <w:tab/>
        <w:t>(ii)</w:t>
      </w:r>
      <w:r w:rsidRPr="00913287">
        <w:tab/>
        <w:t xml:space="preserve">the proposed circumstances for provision of the vaccine under </w:t>
      </w:r>
      <w:r w:rsidR="00A63397" w:rsidRPr="00913287">
        <w:t>section 9</w:t>
      </w:r>
      <w:r w:rsidRPr="00913287">
        <w:t>B of the Act;</w:t>
      </w:r>
    </w:p>
    <w:p w14:paraId="3E291A81" w14:textId="77777777" w:rsidR="00095142" w:rsidRPr="00913287" w:rsidRDefault="00095142" w:rsidP="00095142">
      <w:pPr>
        <w:pStyle w:val="paragraph"/>
      </w:pPr>
      <w:r w:rsidRPr="00913287">
        <w:tab/>
      </w:r>
      <w:r w:rsidRPr="00913287">
        <w:tab/>
        <w:t>will depend on provision of a medical service using technology before administration of the drug, medicinal preparation or vaccine starts or is continued; and</w:t>
      </w:r>
    </w:p>
    <w:p w14:paraId="49EA9C95" w14:textId="77777777" w:rsidR="00095142" w:rsidRPr="00913287" w:rsidRDefault="00095142" w:rsidP="00095142">
      <w:pPr>
        <w:pStyle w:val="paragraph"/>
      </w:pPr>
      <w:r w:rsidRPr="00913287">
        <w:tab/>
        <w:t>(b)</w:t>
      </w:r>
      <w:r w:rsidRPr="00913287">
        <w:tab/>
        <w:t xml:space="preserve">it is proposed that there be an item of the table, within the meaning of the </w:t>
      </w:r>
      <w:r w:rsidRPr="00913287">
        <w:rPr>
          <w:i/>
        </w:rPr>
        <w:t>Health Insurance Act 1973</w:t>
      </w:r>
      <w:r w:rsidRPr="00913287">
        <w:t>, for the medical service; and</w:t>
      </w:r>
    </w:p>
    <w:p w14:paraId="4885D22D" w14:textId="77777777" w:rsidR="00095142" w:rsidRPr="00913287" w:rsidRDefault="00095142" w:rsidP="00095142">
      <w:pPr>
        <w:pStyle w:val="paragraph"/>
      </w:pPr>
      <w:r w:rsidRPr="00913287">
        <w:tab/>
        <w:t>(c)</w:t>
      </w:r>
      <w:r w:rsidRPr="00913287">
        <w:tab/>
        <w:t xml:space="preserve">the </w:t>
      </w:r>
      <w:r w:rsidR="00AC18F7" w:rsidRPr="00913287">
        <w:t xml:space="preserve">submission </w:t>
      </w:r>
      <w:r w:rsidRPr="00913287">
        <w:t xml:space="preserve">includes a request for MSAC to recommend that such an item be included in the table (as well as the request </w:t>
      </w:r>
      <w:r w:rsidR="00EE6919" w:rsidRPr="00913287">
        <w:t>referred to</w:t>
      </w:r>
      <w:r w:rsidRPr="00913287">
        <w:t xml:space="preserve"> in </w:t>
      </w:r>
      <w:r w:rsidR="00DE1911" w:rsidRPr="00913287">
        <w:t>paragraph (</w:t>
      </w:r>
      <w:r w:rsidRPr="00913287">
        <w:t xml:space="preserve">1)(a) </w:t>
      </w:r>
      <w:r w:rsidR="002136A8" w:rsidRPr="00913287">
        <w:t xml:space="preserve">of this section </w:t>
      </w:r>
      <w:r w:rsidRPr="00913287">
        <w:t>for the Committee); and</w:t>
      </w:r>
    </w:p>
    <w:p w14:paraId="50DCDE37" w14:textId="77777777" w:rsidR="00095142" w:rsidRPr="00913287" w:rsidRDefault="00095142" w:rsidP="00095142">
      <w:pPr>
        <w:pStyle w:val="paragraph"/>
      </w:pPr>
      <w:r w:rsidRPr="00913287">
        <w:tab/>
        <w:t>(d)</w:t>
      </w:r>
      <w:r w:rsidRPr="00913287">
        <w:tab/>
        <w:t xml:space="preserve">in considering their respective requests, both the Committee and MSAC </w:t>
      </w:r>
      <w:r w:rsidR="00521C5E" w:rsidRPr="00913287">
        <w:t xml:space="preserve">will </w:t>
      </w:r>
      <w:r w:rsidRPr="00913287">
        <w:t>need to do a cost</w:t>
      </w:r>
      <w:r w:rsidR="00913287">
        <w:noBreakHyphen/>
      </w:r>
      <w:r w:rsidRPr="00913287">
        <w:t xml:space="preserve">effectiveness test (whether or not the Committee or MSAC </w:t>
      </w:r>
      <w:r w:rsidR="00521C5E" w:rsidRPr="00913287">
        <w:t xml:space="preserve">will </w:t>
      </w:r>
      <w:r w:rsidRPr="00913287">
        <w:t>need to assess anything else).</w:t>
      </w:r>
    </w:p>
    <w:p w14:paraId="4445C3F7" w14:textId="77777777" w:rsidR="00095142" w:rsidRPr="00913287" w:rsidRDefault="00095142" w:rsidP="00095142">
      <w:pPr>
        <w:pStyle w:val="SubsectionHead"/>
      </w:pPr>
      <w:r w:rsidRPr="00913287">
        <w:t>Co</w:t>
      </w:r>
      <w:r w:rsidR="00913287">
        <w:noBreakHyphen/>
      </w:r>
      <w:r w:rsidRPr="00913287">
        <w:t xml:space="preserve">dependent </w:t>
      </w:r>
      <w:r w:rsidR="003A4FDD" w:rsidRPr="00913287">
        <w:t>submission</w:t>
      </w:r>
      <w:r w:rsidR="00AC18F7" w:rsidRPr="00913287">
        <w:t xml:space="preserve"> </w:t>
      </w:r>
      <w:r w:rsidRPr="00913287">
        <w:t>relating to administration</w:t>
      </w:r>
    </w:p>
    <w:p w14:paraId="437BA85B" w14:textId="77777777" w:rsidR="00095142" w:rsidRPr="00913287" w:rsidRDefault="00095142" w:rsidP="00095142">
      <w:pPr>
        <w:pStyle w:val="subsection"/>
      </w:pPr>
      <w:r w:rsidRPr="00913287">
        <w:tab/>
        <w:t>(5)</w:t>
      </w:r>
      <w:r w:rsidRPr="00913287">
        <w:tab/>
        <w:t>This sub</w:t>
      </w:r>
      <w:r w:rsidR="00EE6919" w:rsidRPr="00913287">
        <w:t>sec</w:t>
      </w:r>
      <w:r w:rsidRPr="00913287">
        <w:t>tion</w:t>
      </w:r>
      <w:r w:rsidR="00EE6919" w:rsidRPr="00913287">
        <w:t xml:space="preserve"> </w:t>
      </w:r>
      <w:r w:rsidRPr="00913287">
        <w:t xml:space="preserve">applies to a </w:t>
      </w:r>
      <w:r w:rsidR="003A4FDD" w:rsidRPr="00913287">
        <w:t>submission</w:t>
      </w:r>
      <w:r w:rsidR="00AC18F7" w:rsidRPr="00913287">
        <w:t xml:space="preserve"> </w:t>
      </w:r>
      <w:r w:rsidRPr="00913287">
        <w:t>relating to a drug or medicinal preparation if:</w:t>
      </w:r>
    </w:p>
    <w:p w14:paraId="79F68BCA" w14:textId="77777777" w:rsidR="00095142" w:rsidRPr="00913287" w:rsidRDefault="00095142" w:rsidP="00095142">
      <w:pPr>
        <w:pStyle w:val="paragraph"/>
      </w:pPr>
      <w:r w:rsidRPr="00913287">
        <w:tab/>
        <w:t>(a)</w:t>
      </w:r>
      <w:r w:rsidRPr="00913287">
        <w:tab/>
        <w:t>administration of the drug or medicinal preparation proposed to be provided under the Act will involve the provision of a medical service; and</w:t>
      </w:r>
    </w:p>
    <w:p w14:paraId="025DB155" w14:textId="77777777" w:rsidR="00095142" w:rsidRPr="00913287" w:rsidRDefault="00095142" w:rsidP="00095142">
      <w:pPr>
        <w:pStyle w:val="paragraph"/>
      </w:pPr>
      <w:r w:rsidRPr="00913287">
        <w:tab/>
        <w:t>(b)</w:t>
      </w:r>
      <w:r w:rsidRPr="00913287">
        <w:tab/>
        <w:t xml:space="preserve">it is proposed that there be an item of the table, within the meaning of the </w:t>
      </w:r>
      <w:r w:rsidRPr="00913287">
        <w:rPr>
          <w:i/>
        </w:rPr>
        <w:t>Health Insurance Act 1973</w:t>
      </w:r>
      <w:r w:rsidRPr="00913287">
        <w:t>, for the medical service; and</w:t>
      </w:r>
    </w:p>
    <w:p w14:paraId="5F68C18D" w14:textId="77777777" w:rsidR="00095142" w:rsidRPr="00913287" w:rsidRDefault="00095142" w:rsidP="00095142">
      <w:pPr>
        <w:pStyle w:val="paragraph"/>
      </w:pPr>
      <w:r w:rsidRPr="00913287">
        <w:tab/>
        <w:t>(c)</w:t>
      </w:r>
      <w:r w:rsidRPr="00913287">
        <w:tab/>
        <w:t xml:space="preserve">the </w:t>
      </w:r>
      <w:r w:rsidR="00AC18F7" w:rsidRPr="00913287">
        <w:t xml:space="preserve">submission </w:t>
      </w:r>
      <w:r w:rsidRPr="00913287">
        <w:t xml:space="preserve">includes a request for MSAC to recommend that such an item be included in the table (as well as the request </w:t>
      </w:r>
      <w:r w:rsidR="00EE6919" w:rsidRPr="00913287">
        <w:t>referred to</w:t>
      </w:r>
      <w:r w:rsidRPr="00913287">
        <w:t xml:space="preserve"> in </w:t>
      </w:r>
      <w:r w:rsidR="00DE1911" w:rsidRPr="00913287">
        <w:t>paragraph (</w:t>
      </w:r>
      <w:r w:rsidRPr="00913287">
        <w:t>1)(a) for the Committee); and</w:t>
      </w:r>
    </w:p>
    <w:p w14:paraId="50D6167D" w14:textId="77777777" w:rsidR="00095142" w:rsidRPr="00913287" w:rsidRDefault="00095142" w:rsidP="00095142">
      <w:pPr>
        <w:pStyle w:val="paragraph"/>
      </w:pPr>
      <w:r w:rsidRPr="00913287">
        <w:tab/>
        <w:t>(d)</w:t>
      </w:r>
      <w:r w:rsidRPr="00913287">
        <w:tab/>
        <w:t xml:space="preserve">in considering the request for the Committee, the Committee </w:t>
      </w:r>
      <w:r w:rsidR="00521C5E" w:rsidRPr="00913287">
        <w:t xml:space="preserve">will </w:t>
      </w:r>
      <w:r w:rsidRPr="00913287">
        <w:t>need to do a cost</w:t>
      </w:r>
      <w:r w:rsidR="00913287">
        <w:noBreakHyphen/>
      </w:r>
      <w:r w:rsidRPr="00913287">
        <w:t xml:space="preserve">effectiveness test (whether or not the Committee </w:t>
      </w:r>
      <w:r w:rsidR="00521C5E" w:rsidRPr="00913287">
        <w:t xml:space="preserve">will </w:t>
      </w:r>
      <w:r w:rsidRPr="00913287">
        <w:t>need to assess anything else); and</w:t>
      </w:r>
    </w:p>
    <w:p w14:paraId="4029A934" w14:textId="77777777" w:rsidR="00095142" w:rsidRPr="00913287" w:rsidRDefault="00095142" w:rsidP="00095142">
      <w:pPr>
        <w:pStyle w:val="paragraph"/>
      </w:pPr>
      <w:r w:rsidRPr="00913287">
        <w:tab/>
        <w:t>(e)</w:t>
      </w:r>
      <w:r w:rsidRPr="00913287">
        <w:tab/>
        <w:t xml:space="preserve">in considering the request for MSAC, MSAC </w:t>
      </w:r>
      <w:r w:rsidR="00521C5E" w:rsidRPr="00913287">
        <w:t xml:space="preserve">will </w:t>
      </w:r>
      <w:r w:rsidRPr="00913287">
        <w:t xml:space="preserve">need to assess the cost of the therapy proposed in the </w:t>
      </w:r>
      <w:r w:rsidR="00AC18F7" w:rsidRPr="00913287">
        <w:t xml:space="preserve">submission </w:t>
      </w:r>
      <w:r w:rsidRPr="00913287">
        <w:t xml:space="preserve">for a disease or disorder relative to the cost of any alternative therapy for the disease or disorder (whether or not MSAC </w:t>
      </w:r>
      <w:r w:rsidR="00521C5E" w:rsidRPr="00913287">
        <w:t xml:space="preserve">will </w:t>
      </w:r>
      <w:r w:rsidRPr="00913287">
        <w:t>need to assess anything else).</w:t>
      </w:r>
    </w:p>
    <w:p w14:paraId="194D0A08" w14:textId="77777777" w:rsidR="00095142" w:rsidRPr="00913287" w:rsidRDefault="00B844FF" w:rsidP="00095142">
      <w:pPr>
        <w:pStyle w:val="ActHead5"/>
      </w:pPr>
      <w:bookmarkStart w:id="40" w:name="_Toc90652542"/>
      <w:r w:rsidRPr="00927EA6">
        <w:rPr>
          <w:rStyle w:val="CharSectno"/>
        </w:rPr>
        <w:t>24</w:t>
      </w:r>
      <w:r w:rsidR="00095142" w:rsidRPr="00913287">
        <w:t xml:space="preserve">  </w:t>
      </w:r>
      <w:r w:rsidR="003A4FDD" w:rsidRPr="00913287">
        <w:t>S</w:t>
      </w:r>
      <w:r w:rsidR="00AC18F7" w:rsidRPr="00913287">
        <w:t xml:space="preserve">ubmissions </w:t>
      </w:r>
      <w:r w:rsidR="00095142" w:rsidRPr="00913287">
        <w:t>in Category 2</w:t>
      </w:r>
      <w:bookmarkEnd w:id="40"/>
    </w:p>
    <w:p w14:paraId="3B869C17" w14:textId="77777777" w:rsidR="00095142" w:rsidRPr="00913287" w:rsidRDefault="00095142" w:rsidP="00095142">
      <w:pPr>
        <w:pStyle w:val="subsection"/>
      </w:pPr>
      <w:r w:rsidRPr="00913287">
        <w:tab/>
      </w:r>
      <w:r w:rsidRPr="00913287">
        <w:tab/>
        <w:t xml:space="preserve">A </w:t>
      </w:r>
      <w:r w:rsidR="003A4FDD" w:rsidRPr="00913287">
        <w:t>submission</w:t>
      </w:r>
      <w:r w:rsidR="00AC18F7" w:rsidRPr="00913287">
        <w:t xml:space="preserve"> </w:t>
      </w:r>
      <w:r w:rsidRPr="00913287">
        <w:t>is in Category 2 if:</w:t>
      </w:r>
    </w:p>
    <w:p w14:paraId="361EE743" w14:textId="77777777" w:rsidR="00095142" w:rsidRPr="00913287" w:rsidRDefault="00095142" w:rsidP="00095142">
      <w:pPr>
        <w:pStyle w:val="paragraph"/>
      </w:pPr>
      <w:r w:rsidRPr="00913287">
        <w:tab/>
        <w:t>(a)</w:t>
      </w:r>
      <w:r w:rsidRPr="00913287">
        <w:tab/>
        <w:t>it includes a request that the Committee:</w:t>
      </w:r>
    </w:p>
    <w:p w14:paraId="5A9AC510" w14:textId="77777777" w:rsidR="00095142" w:rsidRPr="00913287" w:rsidRDefault="00095142" w:rsidP="00095142">
      <w:pPr>
        <w:pStyle w:val="paragraphsub"/>
      </w:pPr>
      <w:r w:rsidRPr="00913287">
        <w:tab/>
        <w:t>(i)</w:t>
      </w:r>
      <w:r w:rsidRPr="00913287">
        <w:tab/>
        <w:t xml:space="preserve">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34558A" w:rsidRPr="00913287">
        <w:t>item 1</w:t>
      </w:r>
      <w:r w:rsidRPr="00913287">
        <w:t>.1, 1.2, 1.3, 2.1, 2.2, 2.3, 2.5, 2.</w:t>
      </w:r>
      <w:r w:rsidR="00BF7000" w:rsidRPr="00913287">
        <w:t>6</w:t>
      </w:r>
      <w:r w:rsidRPr="00913287">
        <w:t xml:space="preserve"> or 2.1</w:t>
      </w:r>
      <w:r w:rsidR="00BF7000" w:rsidRPr="00913287">
        <w:t>3</w:t>
      </w:r>
      <w:r w:rsidRPr="00913287">
        <w:t xml:space="preserve"> of </w:t>
      </w:r>
      <w:r w:rsidR="00BF7000" w:rsidRPr="00913287">
        <w:t xml:space="preserve">the table in </w:t>
      </w:r>
      <w:r w:rsidR="0031699B" w:rsidRPr="00913287">
        <w:t>Schedule 1</w:t>
      </w:r>
      <w:r w:rsidRPr="00913287">
        <w:t>; or</w:t>
      </w:r>
    </w:p>
    <w:p w14:paraId="7E86DAD7" w14:textId="77777777" w:rsidR="00095142" w:rsidRPr="00913287" w:rsidRDefault="00095142" w:rsidP="00095142">
      <w:pPr>
        <w:pStyle w:val="paragraphsub"/>
      </w:pPr>
      <w:r w:rsidRPr="00913287">
        <w:tab/>
        <w:t>(ii)</w:t>
      </w:r>
      <w:r w:rsidRPr="00913287">
        <w:tab/>
        <w:t xml:space="preserve">advise the Minister in relation to a power </w:t>
      </w:r>
      <w:r w:rsidR="00EE6919" w:rsidRPr="00913287">
        <w:t>referred to</w:t>
      </w:r>
      <w:r w:rsidRPr="00913287">
        <w:t xml:space="preserve"> in </w:t>
      </w:r>
      <w:r w:rsidR="00D36CF7" w:rsidRPr="00913287">
        <w:t>item 2</w:t>
      </w:r>
      <w:r w:rsidRPr="00913287">
        <w:t xml:space="preserve">.15 of </w:t>
      </w:r>
      <w:r w:rsidR="00BF7000" w:rsidRPr="00913287">
        <w:t xml:space="preserve">the table in </w:t>
      </w:r>
      <w:r w:rsidR="0031699B" w:rsidRPr="00913287">
        <w:t>Schedule 1</w:t>
      </w:r>
      <w:r w:rsidRPr="00913287">
        <w:t>; and</w:t>
      </w:r>
    </w:p>
    <w:p w14:paraId="168656C1" w14:textId="77777777" w:rsidR="00095142" w:rsidRPr="00913287" w:rsidRDefault="00095142" w:rsidP="00095142">
      <w:pPr>
        <w:pStyle w:val="paragraph"/>
      </w:pPr>
      <w:r w:rsidRPr="00913287">
        <w:tab/>
        <w:t>(b)</w:t>
      </w:r>
      <w:r w:rsidRPr="00913287">
        <w:tab/>
        <w:t>in considering the request</w:t>
      </w:r>
      <w:r w:rsidR="00521C5E" w:rsidRPr="00913287">
        <w:t>,</w:t>
      </w:r>
      <w:r w:rsidRPr="00913287">
        <w:t xml:space="preserve"> the Committee </w:t>
      </w:r>
      <w:r w:rsidR="00521C5E" w:rsidRPr="00913287">
        <w:t xml:space="preserve">will </w:t>
      </w:r>
      <w:r w:rsidRPr="00913287">
        <w:t>need to do a cost</w:t>
      </w:r>
      <w:r w:rsidR="00913287">
        <w:noBreakHyphen/>
      </w:r>
      <w:r w:rsidRPr="00913287">
        <w:t>effectiveness test; and</w:t>
      </w:r>
    </w:p>
    <w:p w14:paraId="3ABAEC47" w14:textId="77777777" w:rsidR="00095142" w:rsidRPr="00913287" w:rsidRDefault="00095142" w:rsidP="00095142">
      <w:pPr>
        <w:pStyle w:val="paragraph"/>
      </w:pPr>
      <w:r w:rsidRPr="00913287">
        <w:tab/>
        <w:t>(c)</w:t>
      </w:r>
      <w:r w:rsidRPr="00913287">
        <w:tab/>
        <w:t xml:space="preserve">if the request relates to a drug or medicinal preparation—the drug or preparation is not a medicinal food the patient population for which is too small for the </w:t>
      </w:r>
      <w:r w:rsidR="00AC18F7" w:rsidRPr="00913287">
        <w:t xml:space="preserve">person making the submission </w:t>
      </w:r>
      <w:r w:rsidRPr="00913287">
        <w:t xml:space="preserve">to be able to provide a meaningful economic evaluation for the </w:t>
      </w:r>
      <w:r w:rsidR="000C30CA" w:rsidRPr="00913287">
        <w:t>submission</w:t>
      </w:r>
      <w:r w:rsidRPr="00913287">
        <w:t>; and</w:t>
      </w:r>
    </w:p>
    <w:p w14:paraId="3007222E" w14:textId="77777777" w:rsidR="00095142" w:rsidRPr="00913287" w:rsidRDefault="00095142" w:rsidP="00095142">
      <w:pPr>
        <w:pStyle w:val="paragraph"/>
      </w:pPr>
      <w:r w:rsidRPr="00913287">
        <w:tab/>
        <w:t>(d)</w:t>
      </w:r>
      <w:r w:rsidRPr="00913287">
        <w:tab/>
        <w:t xml:space="preserve">the </w:t>
      </w:r>
      <w:r w:rsidR="00AC18F7" w:rsidRPr="00913287">
        <w:t xml:space="preserve">submission </w:t>
      </w:r>
      <w:r w:rsidRPr="00913287">
        <w:t>is not in Category 1.</w:t>
      </w:r>
    </w:p>
    <w:p w14:paraId="1CB71601" w14:textId="77777777" w:rsidR="00095142" w:rsidRPr="00913287" w:rsidRDefault="00B844FF" w:rsidP="00095142">
      <w:pPr>
        <w:pStyle w:val="ActHead5"/>
      </w:pPr>
      <w:bookmarkStart w:id="41" w:name="_Toc90652543"/>
      <w:r w:rsidRPr="00927EA6">
        <w:rPr>
          <w:rStyle w:val="CharSectno"/>
        </w:rPr>
        <w:t>25</w:t>
      </w:r>
      <w:r w:rsidR="00095142" w:rsidRPr="00913287">
        <w:t xml:space="preserve">  </w:t>
      </w:r>
      <w:r w:rsidR="003A4FDD" w:rsidRPr="00913287">
        <w:t>S</w:t>
      </w:r>
      <w:r w:rsidR="00AC18F7" w:rsidRPr="00913287">
        <w:t>ubmission</w:t>
      </w:r>
      <w:r w:rsidR="00095142" w:rsidRPr="00913287">
        <w:t>s in Category 3</w:t>
      </w:r>
      <w:bookmarkEnd w:id="41"/>
    </w:p>
    <w:p w14:paraId="36D3EF4B" w14:textId="77777777" w:rsidR="00095142" w:rsidRPr="00913287" w:rsidRDefault="00095142" w:rsidP="00095142">
      <w:pPr>
        <w:pStyle w:val="subsection"/>
      </w:pPr>
      <w:r w:rsidRPr="00913287">
        <w:tab/>
        <w:t>(1)</w:t>
      </w:r>
      <w:r w:rsidRPr="00913287">
        <w:tab/>
        <w:t xml:space="preserve">A </w:t>
      </w:r>
      <w:r w:rsidR="003A4FDD" w:rsidRPr="00913287">
        <w:t>submission</w:t>
      </w:r>
      <w:r w:rsidR="00AC18F7" w:rsidRPr="00913287">
        <w:t xml:space="preserve"> </w:t>
      </w:r>
      <w:r w:rsidRPr="00913287">
        <w:t>is in Category 3 if:</w:t>
      </w:r>
    </w:p>
    <w:p w14:paraId="7B8FDC4C" w14:textId="77777777" w:rsidR="00095142" w:rsidRPr="00913287" w:rsidRDefault="00095142" w:rsidP="00095142">
      <w:pPr>
        <w:pStyle w:val="paragraph"/>
      </w:pPr>
      <w:r w:rsidRPr="00913287">
        <w:tab/>
        <w:t>(a)</w:t>
      </w:r>
      <w:r w:rsidRPr="00913287">
        <w:tab/>
      </w:r>
      <w:r w:rsidR="00BA0238" w:rsidRPr="00913287">
        <w:t>subsection (</w:t>
      </w:r>
      <w:r w:rsidRPr="00913287">
        <w:t xml:space="preserve">2), (3), (4) or (5) applies to the </w:t>
      </w:r>
      <w:r w:rsidR="00AC18F7" w:rsidRPr="00913287">
        <w:t>submission</w:t>
      </w:r>
      <w:r w:rsidRPr="00913287">
        <w:t>; and</w:t>
      </w:r>
    </w:p>
    <w:p w14:paraId="59033775" w14:textId="77777777" w:rsidR="00095142" w:rsidRPr="00913287" w:rsidRDefault="00095142" w:rsidP="00095142">
      <w:pPr>
        <w:pStyle w:val="paragraph"/>
      </w:pPr>
      <w:r w:rsidRPr="00913287">
        <w:tab/>
        <w:t>(b)</w:t>
      </w:r>
      <w:r w:rsidRPr="00913287">
        <w:tab/>
        <w:t xml:space="preserve">the </w:t>
      </w:r>
      <w:r w:rsidR="00AC18F7" w:rsidRPr="00913287">
        <w:t xml:space="preserve">submission </w:t>
      </w:r>
      <w:r w:rsidRPr="00913287">
        <w:t>is not in Category 1 or Category 2.</w:t>
      </w:r>
    </w:p>
    <w:p w14:paraId="6B737A6A" w14:textId="77777777" w:rsidR="00095142" w:rsidRPr="00913287" w:rsidRDefault="003A4FDD" w:rsidP="00095142">
      <w:pPr>
        <w:pStyle w:val="SubsectionHead"/>
      </w:pPr>
      <w:r w:rsidRPr="00913287">
        <w:t>S</w:t>
      </w:r>
      <w:r w:rsidR="00AC18F7" w:rsidRPr="00913287">
        <w:t xml:space="preserve">ubmissions </w:t>
      </w:r>
      <w:r w:rsidR="00095142" w:rsidRPr="00913287">
        <w:t>including certain requests</w:t>
      </w:r>
    </w:p>
    <w:p w14:paraId="482C1876" w14:textId="77777777" w:rsidR="00095142" w:rsidRPr="00913287" w:rsidRDefault="00095142" w:rsidP="00095142">
      <w:pPr>
        <w:pStyle w:val="subsection"/>
      </w:pPr>
      <w:r w:rsidRPr="00913287">
        <w:tab/>
        <w:t>(2)</w:t>
      </w:r>
      <w:r w:rsidRPr="00913287">
        <w:tab/>
        <w:t>This sub</w:t>
      </w:r>
      <w:r w:rsidR="00521C5E" w:rsidRPr="00913287">
        <w:t>sec</w:t>
      </w:r>
      <w:r w:rsidRPr="00913287">
        <w:t>tion</w:t>
      </w:r>
      <w:r w:rsidR="00521C5E" w:rsidRPr="00913287">
        <w:t xml:space="preserve"> </w:t>
      </w:r>
      <w:r w:rsidRPr="00913287">
        <w:t xml:space="preserve">applies to a </w:t>
      </w:r>
      <w:r w:rsidR="003A4FDD" w:rsidRPr="00913287">
        <w:t>submission</w:t>
      </w:r>
      <w:r w:rsidR="00AC18F7" w:rsidRPr="00913287">
        <w:t xml:space="preserve"> </w:t>
      </w:r>
      <w:r w:rsidRPr="00913287">
        <w:t xml:space="preserve">if it 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34558A" w:rsidRPr="00913287">
        <w:t>item 1</w:t>
      </w:r>
      <w:r w:rsidRPr="00913287">
        <w:t>.4, 2.4, 2.</w:t>
      </w:r>
      <w:r w:rsidR="00BF7000" w:rsidRPr="00913287">
        <w:t>7</w:t>
      </w:r>
      <w:r w:rsidRPr="00913287">
        <w:t>, 2.</w:t>
      </w:r>
      <w:r w:rsidR="00BF7000" w:rsidRPr="00913287">
        <w:t>12</w:t>
      </w:r>
      <w:r w:rsidRPr="00913287">
        <w:t>, 2.1</w:t>
      </w:r>
      <w:r w:rsidR="00BF7000" w:rsidRPr="00913287">
        <w:t>4</w:t>
      </w:r>
      <w:r w:rsidRPr="00913287">
        <w:t>, 2.15</w:t>
      </w:r>
      <w:r w:rsidR="005E56B9" w:rsidRPr="00913287">
        <w:t>, 2.17</w:t>
      </w:r>
      <w:r w:rsidRPr="00913287">
        <w:t xml:space="preserve"> or 2.1</w:t>
      </w:r>
      <w:r w:rsidR="005E56B9" w:rsidRPr="00913287">
        <w:t>8</w:t>
      </w:r>
      <w:r w:rsidRPr="00913287">
        <w:t xml:space="preserve"> of </w:t>
      </w:r>
      <w:r w:rsidR="00BF7000" w:rsidRPr="00913287">
        <w:t xml:space="preserve">the table in </w:t>
      </w:r>
      <w:r w:rsidR="0031699B" w:rsidRPr="00913287">
        <w:t>Schedule 1</w:t>
      </w:r>
      <w:r w:rsidRPr="00913287">
        <w:t>.</w:t>
      </w:r>
    </w:p>
    <w:p w14:paraId="5EB34CB1" w14:textId="77777777" w:rsidR="00095142" w:rsidRPr="00913287" w:rsidRDefault="003A4FDD" w:rsidP="00095142">
      <w:pPr>
        <w:pStyle w:val="SubsectionHead"/>
      </w:pPr>
      <w:r w:rsidRPr="00913287">
        <w:t>S</w:t>
      </w:r>
      <w:r w:rsidR="00AC18F7" w:rsidRPr="00913287">
        <w:t>ubmission</w:t>
      </w:r>
      <w:r w:rsidR="00095142" w:rsidRPr="00913287">
        <w:t>s involving assessment of clinical need and effectiveness</w:t>
      </w:r>
      <w:r w:rsidR="002375E6" w:rsidRPr="00913287">
        <w:t xml:space="preserve"> of drug, medicinal preparation or vaccine</w:t>
      </w:r>
    </w:p>
    <w:p w14:paraId="1F921CBC" w14:textId="77777777" w:rsidR="00095142" w:rsidRPr="00913287" w:rsidRDefault="00095142" w:rsidP="00095142">
      <w:pPr>
        <w:pStyle w:val="subsection"/>
      </w:pPr>
      <w:r w:rsidRPr="00913287">
        <w:tab/>
        <w:t>(3)</w:t>
      </w:r>
      <w:r w:rsidRPr="00913287">
        <w:tab/>
        <w:t>This sub</w:t>
      </w:r>
      <w:r w:rsidR="00521C5E" w:rsidRPr="00913287">
        <w:t>sec</w:t>
      </w:r>
      <w:r w:rsidRPr="00913287">
        <w:t>tion</w:t>
      </w:r>
      <w:r w:rsidR="00521C5E" w:rsidRPr="00913287">
        <w:t xml:space="preserve"> </w:t>
      </w:r>
      <w:r w:rsidRPr="00913287">
        <w:t xml:space="preserve">applies to a </w:t>
      </w:r>
      <w:r w:rsidR="003A4FDD" w:rsidRPr="00913287">
        <w:t>submission</w:t>
      </w:r>
      <w:r w:rsidR="00AC18F7" w:rsidRPr="00913287">
        <w:t xml:space="preserve"> </w:t>
      </w:r>
      <w:r w:rsidRPr="00913287">
        <w:t>if:</w:t>
      </w:r>
    </w:p>
    <w:p w14:paraId="43652A7E" w14:textId="77777777" w:rsidR="00095142" w:rsidRPr="00913287" w:rsidRDefault="00095142" w:rsidP="00095142">
      <w:pPr>
        <w:pStyle w:val="paragraph"/>
      </w:pPr>
      <w:r w:rsidRPr="00913287">
        <w:tab/>
        <w:t>(a)</w:t>
      </w:r>
      <w:r w:rsidRPr="00913287">
        <w:tab/>
        <w:t xml:space="preserve">it 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34558A" w:rsidRPr="00913287">
        <w:t>item 1</w:t>
      </w:r>
      <w:r w:rsidRPr="00913287">
        <w:t>.2, 2.2 or 2.</w:t>
      </w:r>
      <w:r w:rsidR="00BF7000" w:rsidRPr="00913287">
        <w:t>6</w:t>
      </w:r>
      <w:r w:rsidRPr="00913287">
        <w:t xml:space="preserve"> of </w:t>
      </w:r>
      <w:r w:rsidR="00BF7000" w:rsidRPr="00913287">
        <w:t xml:space="preserve">the table in </w:t>
      </w:r>
      <w:r w:rsidR="0031699B" w:rsidRPr="00913287">
        <w:t>Schedule 1</w:t>
      </w:r>
      <w:r w:rsidRPr="00913287">
        <w:t>; and</w:t>
      </w:r>
    </w:p>
    <w:p w14:paraId="1B1C0795" w14:textId="77777777" w:rsidR="00095142" w:rsidRPr="00913287" w:rsidRDefault="00095142" w:rsidP="00095142">
      <w:pPr>
        <w:pStyle w:val="paragraph"/>
      </w:pPr>
      <w:r w:rsidRPr="00913287">
        <w:tab/>
        <w:t>(b)</w:t>
      </w:r>
      <w:r w:rsidRPr="00913287">
        <w:tab/>
        <w:t xml:space="preserve">in considering the request, the Committee </w:t>
      </w:r>
      <w:r w:rsidR="002375E6" w:rsidRPr="00913287">
        <w:t xml:space="preserve">will </w:t>
      </w:r>
      <w:r w:rsidRPr="00913287">
        <w:t>need to assess the applicant’s claim about the clinical need for, and clinical effectiveness of, the drug, medicinal preparation or vaccine to which the request relates; and</w:t>
      </w:r>
    </w:p>
    <w:p w14:paraId="1D5B9082" w14:textId="77777777" w:rsidR="00095142" w:rsidRPr="00913287" w:rsidRDefault="00095142" w:rsidP="00095142">
      <w:pPr>
        <w:pStyle w:val="paragraph"/>
      </w:pPr>
      <w:r w:rsidRPr="00913287">
        <w:tab/>
        <w:t>(c)</w:t>
      </w:r>
      <w:r w:rsidRPr="00913287">
        <w:tab/>
        <w:t xml:space="preserve">the </w:t>
      </w:r>
      <w:r w:rsidR="00AC18F7" w:rsidRPr="00913287">
        <w:t xml:space="preserve">submission </w:t>
      </w:r>
      <w:r w:rsidRPr="00913287">
        <w:t>does not:</w:t>
      </w:r>
    </w:p>
    <w:p w14:paraId="5CC3999A" w14:textId="77777777" w:rsidR="00095142" w:rsidRPr="00913287" w:rsidRDefault="00095142" w:rsidP="00095142">
      <w:pPr>
        <w:pStyle w:val="paragraphsub"/>
      </w:pPr>
      <w:r w:rsidRPr="00913287">
        <w:tab/>
        <w:t>(i)</w:t>
      </w:r>
      <w:r w:rsidRPr="00913287">
        <w:tab/>
        <w:t>propose any change to the unit price of a listed drug or designated vaccine; or</w:t>
      </w:r>
    </w:p>
    <w:p w14:paraId="56E882A2" w14:textId="77777777" w:rsidR="00095142" w:rsidRPr="00913287" w:rsidRDefault="00095142" w:rsidP="00095142">
      <w:pPr>
        <w:pStyle w:val="paragraphsub"/>
      </w:pPr>
      <w:r w:rsidRPr="00913287">
        <w:tab/>
        <w:t>(ii)</w:t>
      </w:r>
      <w:r w:rsidRPr="00913287">
        <w:tab/>
        <w:t>need the Committee to assess any implications arising from the request for the cost of supplying or providing the drug, medicinal preparation or vaccine.</w:t>
      </w:r>
    </w:p>
    <w:p w14:paraId="30E86AF4" w14:textId="77777777" w:rsidR="00095142" w:rsidRPr="00913287" w:rsidRDefault="003A4FDD" w:rsidP="00095142">
      <w:pPr>
        <w:pStyle w:val="SubsectionHead"/>
      </w:pPr>
      <w:r w:rsidRPr="00913287">
        <w:t>S</w:t>
      </w:r>
      <w:r w:rsidR="00AC18F7" w:rsidRPr="00913287">
        <w:t>ubmission</w:t>
      </w:r>
      <w:r w:rsidR="00095142" w:rsidRPr="00913287">
        <w:t>s for determination of brand of medicinal preparation with somatropin</w:t>
      </w:r>
    </w:p>
    <w:p w14:paraId="5F5BCDE8" w14:textId="77777777" w:rsidR="00095142" w:rsidRPr="00913287" w:rsidRDefault="00095142" w:rsidP="00095142">
      <w:pPr>
        <w:pStyle w:val="subsection"/>
      </w:pPr>
      <w:r w:rsidRPr="00913287">
        <w:tab/>
        <w:t>(4)</w:t>
      </w:r>
      <w:r w:rsidRPr="00913287">
        <w:tab/>
        <w:t>This sub</w:t>
      </w:r>
      <w:r w:rsidR="002375E6" w:rsidRPr="00913287">
        <w:t>sec</w:t>
      </w:r>
      <w:r w:rsidRPr="00913287">
        <w:t>tion</w:t>
      </w:r>
      <w:r w:rsidR="002375E6" w:rsidRPr="00913287">
        <w:t xml:space="preserve"> </w:t>
      </w:r>
      <w:r w:rsidRPr="00913287">
        <w:t xml:space="preserve">applies to a </w:t>
      </w:r>
      <w:r w:rsidR="003A4FDD" w:rsidRPr="00913287">
        <w:t>submission</w:t>
      </w:r>
      <w:r w:rsidR="00AC18F7" w:rsidRPr="00913287">
        <w:t xml:space="preserve"> </w:t>
      </w:r>
      <w:r w:rsidRPr="00913287">
        <w:t>if:</w:t>
      </w:r>
    </w:p>
    <w:p w14:paraId="5FF7311E" w14:textId="77777777" w:rsidR="00095142" w:rsidRPr="00913287" w:rsidRDefault="00095142" w:rsidP="00095142">
      <w:pPr>
        <w:pStyle w:val="paragraph"/>
      </w:pPr>
      <w:r w:rsidRPr="00913287">
        <w:tab/>
        <w:t>(a)</w:t>
      </w:r>
      <w:r w:rsidRPr="00913287">
        <w:tab/>
      </w:r>
      <w:r w:rsidR="002375E6" w:rsidRPr="00913287">
        <w:t xml:space="preserve">it </w:t>
      </w:r>
      <w:r w:rsidRPr="00913287">
        <w:t xml:space="preserve">is for the Minister to exercise a power </w:t>
      </w:r>
      <w:r w:rsidR="00EE6919" w:rsidRPr="00913287">
        <w:t>referred to</w:t>
      </w:r>
      <w:r w:rsidRPr="00913287">
        <w:t xml:space="preserve"> in </w:t>
      </w:r>
      <w:r w:rsidR="002D681D" w:rsidRPr="00913287">
        <w:t>item 3</w:t>
      </w:r>
      <w:r w:rsidRPr="00913287">
        <w:t xml:space="preserve">.1 of </w:t>
      </w:r>
      <w:r w:rsidR="00BF7000" w:rsidRPr="00913287">
        <w:t xml:space="preserve">the table in </w:t>
      </w:r>
      <w:r w:rsidR="0031699B" w:rsidRPr="00913287">
        <w:t>Schedule 1</w:t>
      </w:r>
      <w:r w:rsidRPr="00913287">
        <w:t xml:space="preserve"> in relation to a medicinal preparation including somatropin; and</w:t>
      </w:r>
    </w:p>
    <w:p w14:paraId="2924450F" w14:textId="77777777" w:rsidR="00095142" w:rsidRPr="00913287" w:rsidRDefault="00095142" w:rsidP="00095142">
      <w:pPr>
        <w:pStyle w:val="paragraph"/>
      </w:pPr>
      <w:r w:rsidRPr="00913287">
        <w:tab/>
        <w:t>(b)</w:t>
      </w:r>
      <w:r w:rsidRPr="00913287">
        <w:tab/>
      </w:r>
      <w:r w:rsidR="002375E6" w:rsidRPr="00913287">
        <w:t xml:space="preserve">it </w:t>
      </w:r>
      <w:r w:rsidRPr="00913287">
        <w:t xml:space="preserve">includes a claim about the therapeutic benefit derived from the relationship between ingredients in the </w:t>
      </w:r>
      <w:r w:rsidR="004F7759" w:rsidRPr="00913287">
        <w:t xml:space="preserve">medicinal </w:t>
      </w:r>
      <w:r w:rsidRPr="00913287">
        <w:t>preparation.</w:t>
      </w:r>
    </w:p>
    <w:p w14:paraId="6F7A1F45" w14:textId="77777777" w:rsidR="00095142" w:rsidRPr="00913287" w:rsidRDefault="003A4FDD" w:rsidP="00095142">
      <w:pPr>
        <w:pStyle w:val="SubsectionHead"/>
      </w:pPr>
      <w:r w:rsidRPr="00913287">
        <w:t>S</w:t>
      </w:r>
      <w:r w:rsidR="00AC18F7" w:rsidRPr="00913287">
        <w:t>ubmission</w:t>
      </w:r>
      <w:r w:rsidR="00095142" w:rsidRPr="00913287">
        <w:t>s relating to medicinal food</w:t>
      </w:r>
    </w:p>
    <w:p w14:paraId="3B0E9D91" w14:textId="77777777" w:rsidR="00095142" w:rsidRPr="00913287" w:rsidRDefault="00095142" w:rsidP="00095142">
      <w:pPr>
        <w:pStyle w:val="subsection"/>
      </w:pPr>
      <w:r w:rsidRPr="00913287">
        <w:tab/>
        <w:t>(5)</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AC18F7" w:rsidRPr="00913287">
        <w:t xml:space="preserve"> </w:t>
      </w:r>
      <w:r w:rsidRPr="00913287">
        <w:t xml:space="preserve">if it includes a request relating to a drug, or medicinal preparation, that is a medicinal food the patient population for which is too small for the </w:t>
      </w:r>
      <w:r w:rsidR="00AC18F7" w:rsidRPr="00913287">
        <w:t xml:space="preserve">person making the submission </w:t>
      </w:r>
      <w:r w:rsidRPr="00913287">
        <w:t xml:space="preserve">to be able to provide a meaningful economic evaluation for the </w:t>
      </w:r>
      <w:r w:rsidR="00AC18F7" w:rsidRPr="00913287">
        <w:t>submission</w:t>
      </w:r>
      <w:r w:rsidRPr="00913287">
        <w:t>.</w:t>
      </w:r>
    </w:p>
    <w:p w14:paraId="3ABF9520" w14:textId="77777777" w:rsidR="00095142" w:rsidRPr="00913287" w:rsidRDefault="00B844FF" w:rsidP="00095142">
      <w:pPr>
        <w:pStyle w:val="ActHead5"/>
      </w:pPr>
      <w:bookmarkStart w:id="42" w:name="_Toc90652544"/>
      <w:r w:rsidRPr="00927EA6">
        <w:rPr>
          <w:rStyle w:val="CharSectno"/>
        </w:rPr>
        <w:t>26</w:t>
      </w:r>
      <w:r w:rsidR="00095142" w:rsidRPr="00913287">
        <w:t xml:space="preserve">  </w:t>
      </w:r>
      <w:r w:rsidR="003A4FDD" w:rsidRPr="00913287">
        <w:t>S</w:t>
      </w:r>
      <w:r w:rsidR="0067463F" w:rsidRPr="00913287">
        <w:t>ubmission</w:t>
      </w:r>
      <w:r w:rsidR="00095142" w:rsidRPr="00913287">
        <w:t>s in Category 4</w:t>
      </w:r>
      <w:bookmarkEnd w:id="42"/>
    </w:p>
    <w:p w14:paraId="62C8B11C" w14:textId="77777777" w:rsidR="00095142" w:rsidRPr="00913287" w:rsidRDefault="00095142" w:rsidP="00095142">
      <w:pPr>
        <w:pStyle w:val="subsection"/>
      </w:pPr>
      <w:r w:rsidRPr="00913287">
        <w:tab/>
        <w:t>(1)</w:t>
      </w:r>
      <w:r w:rsidRPr="00913287">
        <w:tab/>
        <w:t xml:space="preserve">A </w:t>
      </w:r>
      <w:r w:rsidR="003A4FDD" w:rsidRPr="00913287">
        <w:t>submission</w:t>
      </w:r>
      <w:r w:rsidR="0067463F" w:rsidRPr="00913287">
        <w:t xml:space="preserve"> </w:t>
      </w:r>
      <w:r w:rsidRPr="00913287">
        <w:t>is in Category 4 if:</w:t>
      </w:r>
    </w:p>
    <w:p w14:paraId="483F59C3" w14:textId="77777777" w:rsidR="00095142" w:rsidRPr="00913287" w:rsidRDefault="00095142" w:rsidP="00095142">
      <w:pPr>
        <w:pStyle w:val="paragraph"/>
      </w:pPr>
      <w:r w:rsidRPr="00913287">
        <w:tab/>
        <w:t>(a)</w:t>
      </w:r>
      <w:r w:rsidRPr="00913287">
        <w:tab/>
      </w:r>
      <w:r w:rsidR="00BA0238" w:rsidRPr="00913287">
        <w:t>subsection (</w:t>
      </w:r>
      <w:r w:rsidRPr="00913287">
        <w:t xml:space="preserve">2), (3), (4), (5) </w:t>
      </w:r>
      <w:r w:rsidR="004F7759" w:rsidRPr="00913287">
        <w:t xml:space="preserve">or </w:t>
      </w:r>
      <w:r w:rsidRPr="00913287">
        <w:t>(6) appl</w:t>
      </w:r>
      <w:r w:rsidR="004F7759" w:rsidRPr="00913287">
        <w:t>ies</w:t>
      </w:r>
      <w:r w:rsidRPr="00913287">
        <w:t xml:space="preserve"> to the </w:t>
      </w:r>
      <w:r w:rsidR="0067463F" w:rsidRPr="00913287">
        <w:t>submission</w:t>
      </w:r>
      <w:r w:rsidRPr="00913287">
        <w:t>; and</w:t>
      </w:r>
    </w:p>
    <w:p w14:paraId="41635878" w14:textId="77777777" w:rsidR="00095142" w:rsidRPr="00913287" w:rsidRDefault="00095142" w:rsidP="00095142">
      <w:pPr>
        <w:pStyle w:val="paragraph"/>
      </w:pPr>
      <w:r w:rsidRPr="00913287">
        <w:tab/>
        <w:t>(b)</w:t>
      </w:r>
      <w:r w:rsidRPr="00913287">
        <w:tab/>
        <w:t xml:space="preserve">the </w:t>
      </w:r>
      <w:r w:rsidR="0067463F" w:rsidRPr="00913287">
        <w:t xml:space="preserve">submission </w:t>
      </w:r>
      <w:r w:rsidRPr="00913287">
        <w:t>is not in Category 1, Category 2 or Category 3.</w:t>
      </w:r>
    </w:p>
    <w:p w14:paraId="1B45CA23" w14:textId="77777777" w:rsidR="00095142" w:rsidRPr="00913287" w:rsidRDefault="005E1A22" w:rsidP="00095142">
      <w:pPr>
        <w:pStyle w:val="SubsectionHead"/>
      </w:pPr>
      <w:r w:rsidRPr="00913287">
        <w:t>Form or m</w:t>
      </w:r>
      <w:r w:rsidR="00095142" w:rsidRPr="00913287">
        <w:t>anner of administration of listed drugs and equivalent pharmaceutical items</w:t>
      </w:r>
    </w:p>
    <w:p w14:paraId="5F6872AF" w14:textId="77777777" w:rsidR="005E1A22" w:rsidRPr="00913287" w:rsidRDefault="00095142" w:rsidP="00095142">
      <w:pPr>
        <w:pStyle w:val="subsection"/>
      </w:pPr>
      <w:r w:rsidRPr="00913287">
        <w:tab/>
        <w:t>(2)</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67463F" w:rsidRPr="00913287">
        <w:t xml:space="preserve"> </w:t>
      </w:r>
      <w:r w:rsidRPr="00913287">
        <w:t>if</w:t>
      </w:r>
      <w:r w:rsidR="005E1A22" w:rsidRPr="00913287">
        <w:t>:</w:t>
      </w:r>
    </w:p>
    <w:p w14:paraId="450498D6" w14:textId="77777777" w:rsidR="004739E1" w:rsidRPr="00913287" w:rsidRDefault="005E1A22" w:rsidP="005E1A22">
      <w:pPr>
        <w:pStyle w:val="paragraph"/>
      </w:pPr>
      <w:r w:rsidRPr="00913287">
        <w:tab/>
        <w:t>(a)</w:t>
      </w:r>
      <w:r w:rsidRPr="00913287">
        <w:tab/>
      </w:r>
      <w:r w:rsidR="00095142" w:rsidRPr="00913287">
        <w:t xml:space="preserve">it includes a request that the Committee recommend to, or advise, the Minister </w:t>
      </w:r>
      <w:r w:rsidR="0006101D" w:rsidRPr="00913287">
        <w:t xml:space="preserve">to </w:t>
      </w:r>
      <w:r w:rsidR="00095142" w:rsidRPr="00913287">
        <w:t xml:space="preserve">exercise a power </w:t>
      </w:r>
      <w:r w:rsidR="00EE6919" w:rsidRPr="00913287">
        <w:t>referred to</w:t>
      </w:r>
      <w:r w:rsidR="00095142" w:rsidRPr="00913287">
        <w:t xml:space="preserve"> in </w:t>
      </w:r>
      <w:r w:rsidR="00D36CF7" w:rsidRPr="00913287">
        <w:t>item 2</w:t>
      </w:r>
      <w:r w:rsidR="00095142" w:rsidRPr="00913287">
        <w:t xml:space="preserve">.5 of </w:t>
      </w:r>
      <w:r w:rsidR="00BF7000" w:rsidRPr="00913287">
        <w:t xml:space="preserve">the table in </w:t>
      </w:r>
      <w:r w:rsidR="0031699B" w:rsidRPr="00913287">
        <w:t>Schedule 1</w:t>
      </w:r>
      <w:r w:rsidRPr="00913287">
        <w:t>; and</w:t>
      </w:r>
    </w:p>
    <w:p w14:paraId="5C682DD8" w14:textId="77777777" w:rsidR="005E1A22" w:rsidRPr="00913287" w:rsidRDefault="005E1A22" w:rsidP="005E1A22">
      <w:pPr>
        <w:pStyle w:val="paragraph"/>
      </w:pPr>
      <w:r w:rsidRPr="00913287">
        <w:tab/>
        <w:t>(b)</w:t>
      </w:r>
      <w:r w:rsidRPr="00913287">
        <w:tab/>
        <w:t xml:space="preserve">it is not a </w:t>
      </w:r>
      <w:r w:rsidR="0067463F" w:rsidRPr="00913287">
        <w:t xml:space="preserve">submission </w:t>
      </w:r>
      <w:r w:rsidRPr="00913287">
        <w:t xml:space="preserve">to which </w:t>
      </w:r>
      <w:r w:rsidR="0026075A" w:rsidRPr="00913287">
        <w:t>subsection 2</w:t>
      </w:r>
      <w:r w:rsidR="00B844FF" w:rsidRPr="00913287">
        <w:t>8</w:t>
      </w:r>
      <w:r w:rsidRPr="00913287">
        <w:t>(</w:t>
      </w:r>
      <w:r w:rsidR="005643C4" w:rsidRPr="00913287">
        <w:t>3</w:t>
      </w:r>
      <w:r w:rsidRPr="00913287">
        <w:t>) applies.</w:t>
      </w:r>
    </w:p>
    <w:p w14:paraId="23B3AB16" w14:textId="77777777" w:rsidR="00095142" w:rsidRPr="00913287" w:rsidRDefault="00095142" w:rsidP="00095142">
      <w:pPr>
        <w:pStyle w:val="SubsectionHead"/>
      </w:pPr>
      <w:r w:rsidRPr="00913287">
        <w:t>Changes to maximum quantity or number of repeats</w:t>
      </w:r>
    </w:p>
    <w:p w14:paraId="3EB728E2" w14:textId="77777777" w:rsidR="00095142" w:rsidRPr="00913287" w:rsidRDefault="00095142" w:rsidP="00095142">
      <w:pPr>
        <w:pStyle w:val="subsection"/>
      </w:pPr>
      <w:r w:rsidRPr="00913287">
        <w:tab/>
        <w:t>(3)</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67463F" w:rsidRPr="00913287">
        <w:t xml:space="preserve"> </w:t>
      </w:r>
      <w:r w:rsidRPr="00913287">
        <w:t xml:space="preserve">if it 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D36CF7" w:rsidRPr="00913287">
        <w:t>item 2</w:t>
      </w:r>
      <w:r w:rsidRPr="00913287">
        <w:t>.</w:t>
      </w:r>
      <w:r w:rsidR="00BF7000" w:rsidRPr="00913287">
        <w:t>7</w:t>
      </w:r>
      <w:r w:rsidRPr="00913287">
        <w:t xml:space="preserve"> of </w:t>
      </w:r>
      <w:r w:rsidR="00BF7000" w:rsidRPr="00913287">
        <w:t xml:space="preserve">the table in </w:t>
      </w:r>
      <w:r w:rsidR="0031699B" w:rsidRPr="00913287">
        <w:t>Schedule 1</w:t>
      </w:r>
      <w:r w:rsidRPr="00913287">
        <w:t xml:space="preserve"> so as to vary a determination </w:t>
      </w:r>
      <w:r w:rsidR="00094521" w:rsidRPr="00913287">
        <w:t xml:space="preserve">under </w:t>
      </w:r>
      <w:r w:rsidR="00DE1911" w:rsidRPr="00913287">
        <w:t>paragraph 8</w:t>
      </w:r>
      <w:r w:rsidRPr="00913287">
        <w:t>5A(2)(a) or (b) of the Act.</w:t>
      </w:r>
    </w:p>
    <w:p w14:paraId="13A8414B" w14:textId="77777777" w:rsidR="00095142" w:rsidRPr="00913287" w:rsidRDefault="00095142" w:rsidP="00095142">
      <w:pPr>
        <w:pStyle w:val="SubsectionHead"/>
      </w:pPr>
      <w:r w:rsidRPr="00913287">
        <w:t>Determinations affecting who may prescribe pharmaceutical benefits or pharmaceutical items</w:t>
      </w:r>
    </w:p>
    <w:p w14:paraId="38DD8FE5" w14:textId="77777777" w:rsidR="00095142" w:rsidRPr="00913287" w:rsidRDefault="00095142" w:rsidP="00095142">
      <w:pPr>
        <w:pStyle w:val="subsection"/>
      </w:pPr>
      <w:r w:rsidRPr="00913287">
        <w:tab/>
        <w:t>(4)</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67463F" w:rsidRPr="00913287">
        <w:t xml:space="preserve"> </w:t>
      </w:r>
      <w:r w:rsidRPr="00913287">
        <w:t xml:space="preserve">if it 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D36CF7" w:rsidRPr="00913287">
        <w:t>item 2</w:t>
      </w:r>
      <w:r w:rsidRPr="00913287">
        <w:t>.</w:t>
      </w:r>
      <w:r w:rsidR="00BF7000" w:rsidRPr="00913287">
        <w:t>8</w:t>
      </w:r>
      <w:r w:rsidRPr="00913287">
        <w:t xml:space="preserve"> or 2.</w:t>
      </w:r>
      <w:r w:rsidR="00BF7000" w:rsidRPr="00913287">
        <w:t>9</w:t>
      </w:r>
      <w:r w:rsidRPr="00913287">
        <w:t xml:space="preserve"> of </w:t>
      </w:r>
      <w:r w:rsidR="00BF7000" w:rsidRPr="00913287">
        <w:t xml:space="preserve">the table in </w:t>
      </w:r>
      <w:r w:rsidR="0031699B" w:rsidRPr="00913287">
        <w:t>Schedule 1</w:t>
      </w:r>
      <w:r w:rsidR="00C31DBB" w:rsidRPr="00913287">
        <w:t>.</w:t>
      </w:r>
    </w:p>
    <w:p w14:paraId="26E62021" w14:textId="77777777" w:rsidR="00095142" w:rsidRPr="00913287" w:rsidRDefault="00095142" w:rsidP="00095142">
      <w:pPr>
        <w:pStyle w:val="SubsectionHead"/>
      </w:pPr>
      <w:r w:rsidRPr="00913287">
        <w:t>Prescriber bag supplies</w:t>
      </w:r>
    </w:p>
    <w:p w14:paraId="656B66F4" w14:textId="77777777" w:rsidR="00095142" w:rsidRPr="00913287" w:rsidRDefault="00095142" w:rsidP="00095142">
      <w:pPr>
        <w:pStyle w:val="subsection"/>
      </w:pPr>
      <w:r w:rsidRPr="00913287">
        <w:tab/>
        <w:t>(5)</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67463F" w:rsidRPr="00913287">
        <w:t xml:space="preserve"> </w:t>
      </w:r>
      <w:r w:rsidRPr="00913287">
        <w:t xml:space="preserve">if it includes a request that the Committee recommend to the Minister </w:t>
      </w:r>
      <w:r w:rsidR="0006101D" w:rsidRPr="00913287">
        <w:t xml:space="preserve">to </w:t>
      </w:r>
      <w:r w:rsidRPr="00913287">
        <w:t xml:space="preserve">exercise a power </w:t>
      </w:r>
      <w:r w:rsidR="00EE6919" w:rsidRPr="00913287">
        <w:t>referred to</w:t>
      </w:r>
      <w:r w:rsidRPr="00913287">
        <w:t xml:space="preserve"> in </w:t>
      </w:r>
      <w:r w:rsidR="00D36CF7" w:rsidRPr="00913287">
        <w:t>item 2</w:t>
      </w:r>
      <w:r w:rsidRPr="00913287">
        <w:t>.</w:t>
      </w:r>
      <w:r w:rsidR="00BF7000" w:rsidRPr="00913287">
        <w:t>11</w:t>
      </w:r>
      <w:r w:rsidRPr="00913287">
        <w:t xml:space="preserve"> of </w:t>
      </w:r>
      <w:r w:rsidR="00BF7000" w:rsidRPr="00913287">
        <w:t xml:space="preserve">the table in </w:t>
      </w:r>
      <w:r w:rsidR="0031699B" w:rsidRPr="00913287">
        <w:t>Schedule 1</w:t>
      </w:r>
      <w:r w:rsidRPr="00913287">
        <w:t>.</w:t>
      </w:r>
    </w:p>
    <w:p w14:paraId="64599E17" w14:textId="77777777" w:rsidR="00095142" w:rsidRPr="00913287" w:rsidRDefault="00095142" w:rsidP="00095142">
      <w:pPr>
        <w:pStyle w:val="SubsectionHead"/>
      </w:pPr>
      <w:r w:rsidRPr="00913287">
        <w:t>Exempt items</w:t>
      </w:r>
    </w:p>
    <w:p w14:paraId="5D12D76F" w14:textId="77777777" w:rsidR="00095142" w:rsidRPr="00913287" w:rsidRDefault="00095142" w:rsidP="00095142">
      <w:pPr>
        <w:pStyle w:val="subsection"/>
      </w:pPr>
      <w:r w:rsidRPr="00913287">
        <w:tab/>
        <w:t>(6)</w:t>
      </w:r>
      <w:r w:rsidRPr="00913287">
        <w:tab/>
        <w:t>This sub</w:t>
      </w:r>
      <w:r w:rsidR="004F7759" w:rsidRPr="00913287">
        <w:t>sec</w:t>
      </w:r>
      <w:r w:rsidRPr="00913287">
        <w:t>tion</w:t>
      </w:r>
      <w:r w:rsidR="004F7759" w:rsidRPr="00913287">
        <w:t xml:space="preserve"> </w:t>
      </w:r>
      <w:r w:rsidRPr="00913287">
        <w:t xml:space="preserve">applies to a </w:t>
      </w:r>
      <w:r w:rsidR="003A4FDD" w:rsidRPr="00913287">
        <w:t>submission</w:t>
      </w:r>
      <w:r w:rsidR="0067463F" w:rsidRPr="00913287">
        <w:t xml:space="preserve"> </w:t>
      </w:r>
      <w:r w:rsidRPr="00913287">
        <w:t xml:space="preserve">if it includes a request that the Committee advise the Minister </w:t>
      </w:r>
      <w:r w:rsidR="0006101D" w:rsidRPr="00913287">
        <w:t xml:space="preserve">to </w:t>
      </w:r>
      <w:r w:rsidRPr="00913287">
        <w:t xml:space="preserve">exercise a power </w:t>
      </w:r>
      <w:r w:rsidR="00EE6919" w:rsidRPr="00913287">
        <w:t>referred to</w:t>
      </w:r>
      <w:r w:rsidRPr="00913287">
        <w:t xml:space="preserve"> in </w:t>
      </w:r>
      <w:r w:rsidR="00D36CF7" w:rsidRPr="00913287">
        <w:t>item 2</w:t>
      </w:r>
      <w:r w:rsidRPr="00913287">
        <w:t xml:space="preserve">.16 of </w:t>
      </w:r>
      <w:r w:rsidR="00BF7000" w:rsidRPr="00913287">
        <w:t xml:space="preserve">the table in </w:t>
      </w:r>
      <w:r w:rsidR="0031699B" w:rsidRPr="00913287">
        <w:t>Schedule 1</w:t>
      </w:r>
      <w:r w:rsidRPr="00913287">
        <w:t>.</w:t>
      </w:r>
    </w:p>
    <w:p w14:paraId="36DF9990" w14:textId="77777777" w:rsidR="00095142" w:rsidRPr="00913287" w:rsidRDefault="00B844FF" w:rsidP="00095142">
      <w:pPr>
        <w:pStyle w:val="ActHead5"/>
      </w:pPr>
      <w:bookmarkStart w:id="43" w:name="_Toc90652545"/>
      <w:r w:rsidRPr="00927EA6">
        <w:rPr>
          <w:rStyle w:val="CharSectno"/>
        </w:rPr>
        <w:t>27</w:t>
      </w:r>
      <w:r w:rsidR="00095142" w:rsidRPr="00913287">
        <w:t xml:space="preserve">  </w:t>
      </w:r>
      <w:r w:rsidR="003A4FDD" w:rsidRPr="00913287">
        <w:t>S</w:t>
      </w:r>
      <w:r w:rsidR="0067463F" w:rsidRPr="00913287">
        <w:t>ubmission</w:t>
      </w:r>
      <w:r w:rsidR="00095142" w:rsidRPr="00913287">
        <w:t>s in Committee Secretariat category</w:t>
      </w:r>
      <w:bookmarkEnd w:id="43"/>
    </w:p>
    <w:p w14:paraId="3B12F3CB" w14:textId="77777777" w:rsidR="00095142" w:rsidRPr="00913287" w:rsidRDefault="00095142" w:rsidP="00095142">
      <w:pPr>
        <w:pStyle w:val="subsection"/>
      </w:pPr>
      <w:r w:rsidRPr="00913287">
        <w:tab/>
        <w:t>(1)</w:t>
      </w:r>
      <w:r w:rsidRPr="00913287">
        <w:tab/>
        <w:t xml:space="preserve">A </w:t>
      </w:r>
      <w:r w:rsidR="003A4FDD" w:rsidRPr="00913287">
        <w:t>submission</w:t>
      </w:r>
      <w:r w:rsidR="0067463F" w:rsidRPr="00913287">
        <w:t xml:space="preserve"> </w:t>
      </w:r>
      <w:r w:rsidRPr="00913287">
        <w:t>is in the Committee Secretariat category if:</w:t>
      </w:r>
    </w:p>
    <w:p w14:paraId="611F7B5A" w14:textId="77777777" w:rsidR="00095142" w:rsidRPr="00913287" w:rsidRDefault="00095142" w:rsidP="00095142">
      <w:pPr>
        <w:pStyle w:val="paragraph"/>
      </w:pPr>
      <w:r w:rsidRPr="00913287">
        <w:tab/>
        <w:t>(a)</w:t>
      </w:r>
      <w:r w:rsidRPr="00913287">
        <w:tab/>
      </w:r>
      <w:r w:rsidR="00BA0238" w:rsidRPr="00913287">
        <w:t>subsection (</w:t>
      </w:r>
      <w:r w:rsidRPr="00913287">
        <w:t>2),</w:t>
      </w:r>
      <w:r w:rsidR="004739E1" w:rsidRPr="00913287">
        <w:t xml:space="preserve"> </w:t>
      </w:r>
      <w:r w:rsidRPr="00913287">
        <w:t>(3)</w:t>
      </w:r>
      <w:r w:rsidR="004739E1" w:rsidRPr="00913287">
        <w:t xml:space="preserve"> or (4)</w:t>
      </w:r>
      <w:r w:rsidRPr="00913287">
        <w:t xml:space="preserve"> applies to the </w:t>
      </w:r>
      <w:r w:rsidR="0067463F" w:rsidRPr="00913287">
        <w:t>submission</w:t>
      </w:r>
      <w:r w:rsidRPr="00913287">
        <w:t>; and</w:t>
      </w:r>
    </w:p>
    <w:p w14:paraId="0FCC05EA" w14:textId="77777777" w:rsidR="00095142" w:rsidRPr="00913287" w:rsidRDefault="00095142" w:rsidP="00095142">
      <w:pPr>
        <w:pStyle w:val="paragraph"/>
      </w:pPr>
      <w:r w:rsidRPr="00913287">
        <w:tab/>
        <w:t>(b)</w:t>
      </w:r>
      <w:r w:rsidRPr="00913287">
        <w:tab/>
        <w:t xml:space="preserve">the </w:t>
      </w:r>
      <w:r w:rsidR="0067463F" w:rsidRPr="00913287">
        <w:t xml:space="preserve">submission </w:t>
      </w:r>
      <w:r w:rsidRPr="00913287">
        <w:t>is not in Category 1, Category 2, Category 3 or Category 4.</w:t>
      </w:r>
    </w:p>
    <w:p w14:paraId="210B89CC" w14:textId="77777777" w:rsidR="00095142" w:rsidRPr="00913287" w:rsidRDefault="00095142" w:rsidP="00095142">
      <w:pPr>
        <w:pStyle w:val="SubsectionHead"/>
      </w:pPr>
      <w:r w:rsidRPr="00913287">
        <w:t>New or varied listed drugs, medicinal preparations and designated vaccines that pose no greater risk</w:t>
      </w:r>
    </w:p>
    <w:p w14:paraId="52B21BE5" w14:textId="77777777" w:rsidR="00095142" w:rsidRPr="00913287" w:rsidRDefault="00095142" w:rsidP="00095142">
      <w:pPr>
        <w:pStyle w:val="subsection"/>
      </w:pPr>
      <w:r w:rsidRPr="00913287">
        <w:tab/>
        <w:t>(2)</w:t>
      </w:r>
      <w:r w:rsidRPr="00913287">
        <w:tab/>
        <w:t>This sub</w:t>
      </w:r>
      <w:r w:rsidR="00B06C0E" w:rsidRPr="00913287">
        <w:t>sec</w:t>
      </w:r>
      <w:r w:rsidRPr="00913287">
        <w:t>tion</w:t>
      </w:r>
      <w:r w:rsidR="00B06C0E" w:rsidRPr="00913287">
        <w:t xml:space="preserve"> </w:t>
      </w:r>
      <w:r w:rsidRPr="00913287">
        <w:t xml:space="preserve">applies to a </w:t>
      </w:r>
      <w:r w:rsidR="003A4FDD" w:rsidRPr="00913287">
        <w:t>submission</w:t>
      </w:r>
      <w:r w:rsidR="0067463F" w:rsidRPr="00913287">
        <w:t xml:space="preserve"> </w:t>
      </w:r>
      <w:r w:rsidRPr="00913287">
        <w:t>if:</w:t>
      </w:r>
    </w:p>
    <w:p w14:paraId="15E4F04B" w14:textId="77777777" w:rsidR="00095142" w:rsidRPr="00913287" w:rsidRDefault="00095142" w:rsidP="00095142">
      <w:pPr>
        <w:pStyle w:val="paragraph"/>
      </w:pPr>
      <w:r w:rsidRPr="00913287">
        <w:tab/>
        <w:t>(a)</w:t>
      </w:r>
      <w:r w:rsidRPr="00913287">
        <w:tab/>
      </w:r>
      <w:r w:rsidR="006B7701" w:rsidRPr="00913287">
        <w:t xml:space="preserve">it </w:t>
      </w:r>
      <w:r w:rsidRPr="00913287">
        <w:t xml:space="preserve">includes a request that the Committee recommend to, or advise, the Minister </w:t>
      </w:r>
      <w:r w:rsidR="0006101D" w:rsidRPr="00913287">
        <w:t xml:space="preserve">to </w:t>
      </w:r>
      <w:r w:rsidRPr="00913287">
        <w:t xml:space="preserve">exercise a power </w:t>
      </w:r>
      <w:r w:rsidR="00EE6919" w:rsidRPr="00913287">
        <w:t>referred to</w:t>
      </w:r>
      <w:r w:rsidRPr="00913287">
        <w:t xml:space="preserve"> in </w:t>
      </w:r>
      <w:r w:rsidR="0034558A" w:rsidRPr="00913287">
        <w:t>item 1</w:t>
      </w:r>
      <w:r w:rsidRPr="00913287">
        <w:t>.2, 2.2, 2.5 or 2.</w:t>
      </w:r>
      <w:r w:rsidR="00BF7000" w:rsidRPr="00913287">
        <w:t>6</w:t>
      </w:r>
      <w:r w:rsidRPr="00913287">
        <w:t xml:space="preserve"> of </w:t>
      </w:r>
      <w:r w:rsidR="00BF7000" w:rsidRPr="00913287">
        <w:t xml:space="preserve">the table in </w:t>
      </w:r>
      <w:r w:rsidR="0031699B" w:rsidRPr="00913287">
        <w:t>Schedule 1</w:t>
      </w:r>
      <w:r w:rsidRPr="00913287">
        <w:t>; and</w:t>
      </w:r>
    </w:p>
    <w:p w14:paraId="0AE32765" w14:textId="77777777" w:rsidR="00095142" w:rsidRPr="00913287" w:rsidRDefault="00095142" w:rsidP="00095142">
      <w:pPr>
        <w:pStyle w:val="paragraph"/>
      </w:pPr>
      <w:r w:rsidRPr="00913287">
        <w:tab/>
        <w:t>(b)</w:t>
      </w:r>
      <w:r w:rsidRPr="00913287">
        <w:tab/>
      </w:r>
      <w:r w:rsidR="006B7701" w:rsidRPr="00913287">
        <w:t xml:space="preserve">it </w:t>
      </w:r>
      <w:r w:rsidRPr="00913287">
        <w:t>demonstrates that there is no increase in risk to a patient associated with using a listed drug, medicinal preparation or designated vaccine as a result of the proposed exercise of the power.</w:t>
      </w:r>
    </w:p>
    <w:p w14:paraId="476AFF5E" w14:textId="77777777" w:rsidR="00095142" w:rsidRPr="00913287" w:rsidRDefault="00095142" w:rsidP="00095142">
      <w:pPr>
        <w:pStyle w:val="SubsectionHead"/>
      </w:pPr>
      <w:r w:rsidRPr="00913287">
        <w:t>Pharmaceutical benefits that can no longer be supplied early</w:t>
      </w:r>
    </w:p>
    <w:p w14:paraId="6ED3A365" w14:textId="77777777" w:rsidR="00095142" w:rsidRPr="00913287" w:rsidRDefault="00095142" w:rsidP="00095142">
      <w:pPr>
        <w:pStyle w:val="subsection"/>
      </w:pPr>
      <w:r w:rsidRPr="00913287">
        <w:tab/>
        <w:t>(3)</w:t>
      </w:r>
      <w:r w:rsidRPr="00913287">
        <w:tab/>
        <w:t>This sub</w:t>
      </w:r>
      <w:r w:rsidR="00B06C0E" w:rsidRPr="00913287">
        <w:t>sec</w:t>
      </w:r>
      <w:r w:rsidRPr="00913287">
        <w:t>tion</w:t>
      </w:r>
      <w:r w:rsidR="00B06C0E" w:rsidRPr="00913287">
        <w:t xml:space="preserve"> </w:t>
      </w:r>
      <w:r w:rsidRPr="00913287">
        <w:t xml:space="preserve">applies to a </w:t>
      </w:r>
      <w:r w:rsidR="003A4FDD" w:rsidRPr="00913287">
        <w:t>submission</w:t>
      </w:r>
      <w:r w:rsidR="0067463F" w:rsidRPr="00913287">
        <w:t xml:space="preserve"> </w:t>
      </w:r>
      <w:r w:rsidRPr="00913287">
        <w:t xml:space="preserve">that includes a request that the Committee recommend to the Minister </w:t>
      </w:r>
      <w:r w:rsidR="0006101D" w:rsidRPr="00913287">
        <w:t xml:space="preserve">to </w:t>
      </w:r>
      <w:r w:rsidRPr="00913287">
        <w:t xml:space="preserve">exercise the power </w:t>
      </w:r>
      <w:r w:rsidR="00EE6919" w:rsidRPr="00913287">
        <w:t>referred to</w:t>
      </w:r>
      <w:r w:rsidRPr="00913287">
        <w:t xml:space="preserve"> in </w:t>
      </w:r>
      <w:r w:rsidR="00D36CF7" w:rsidRPr="00913287">
        <w:t>item 2</w:t>
      </w:r>
      <w:r w:rsidRPr="00913287">
        <w:t>.</w:t>
      </w:r>
      <w:r w:rsidR="00BF7000" w:rsidRPr="00913287">
        <w:t>10</w:t>
      </w:r>
      <w:r w:rsidRPr="00913287">
        <w:t xml:space="preserve"> of </w:t>
      </w:r>
      <w:r w:rsidR="00BF7000" w:rsidRPr="00913287">
        <w:t xml:space="preserve">the table in </w:t>
      </w:r>
      <w:r w:rsidR="0031699B" w:rsidRPr="00913287">
        <w:t>Schedule 1</w:t>
      </w:r>
      <w:r w:rsidRPr="00913287">
        <w:t>.</w:t>
      </w:r>
    </w:p>
    <w:p w14:paraId="48304942" w14:textId="77777777" w:rsidR="00095142" w:rsidRPr="00913287" w:rsidRDefault="00095142" w:rsidP="00095142">
      <w:pPr>
        <w:pStyle w:val="SubsectionHead"/>
      </w:pPr>
      <w:r w:rsidRPr="00913287">
        <w:t>New brand of glucose indicator pharmaceutical item</w:t>
      </w:r>
    </w:p>
    <w:p w14:paraId="7F7754A5" w14:textId="77777777" w:rsidR="00095142" w:rsidRPr="00913287" w:rsidRDefault="00095142" w:rsidP="00095142">
      <w:pPr>
        <w:pStyle w:val="subsection"/>
      </w:pPr>
      <w:r w:rsidRPr="00913287">
        <w:tab/>
        <w:t>(4)</w:t>
      </w:r>
      <w:r w:rsidRPr="00913287">
        <w:tab/>
        <w:t>This sub</w:t>
      </w:r>
      <w:r w:rsidR="00B06C0E" w:rsidRPr="00913287">
        <w:t>sec</w:t>
      </w:r>
      <w:r w:rsidRPr="00913287">
        <w:t>tion</w:t>
      </w:r>
      <w:r w:rsidR="00B06C0E" w:rsidRPr="00913287">
        <w:t xml:space="preserve"> </w:t>
      </w:r>
      <w:r w:rsidRPr="00913287">
        <w:t xml:space="preserve">applies to a </w:t>
      </w:r>
      <w:r w:rsidR="003A4FDD" w:rsidRPr="00913287">
        <w:t>submission</w:t>
      </w:r>
      <w:r w:rsidR="0067463F" w:rsidRPr="00913287">
        <w:t xml:space="preserve"> </w:t>
      </w:r>
      <w:r w:rsidRPr="00913287">
        <w:t xml:space="preserve">for the Minister to exercise a power </w:t>
      </w:r>
      <w:r w:rsidR="00EE6919" w:rsidRPr="00913287">
        <w:t>referred to</w:t>
      </w:r>
      <w:r w:rsidRPr="00913287">
        <w:t xml:space="preserve"> in </w:t>
      </w:r>
      <w:r w:rsidR="002D681D" w:rsidRPr="00913287">
        <w:t>item 3</w:t>
      </w:r>
      <w:r w:rsidRPr="00913287">
        <w:t xml:space="preserve">.1 of </w:t>
      </w:r>
      <w:r w:rsidR="00BF7000" w:rsidRPr="00913287">
        <w:t xml:space="preserve">the table in </w:t>
      </w:r>
      <w:r w:rsidR="0031699B" w:rsidRPr="00913287">
        <w:t>Schedule 1</w:t>
      </w:r>
      <w:r w:rsidRPr="00913287">
        <w:t xml:space="preserve"> in relation to a medicinal preparation that is a pharmaceutical item that either includes a glucose indicator or has the form of a glucose indicator.</w:t>
      </w:r>
    </w:p>
    <w:p w14:paraId="1FF73ED2" w14:textId="77777777" w:rsidR="00095142" w:rsidRPr="00913287" w:rsidRDefault="00B844FF" w:rsidP="00095142">
      <w:pPr>
        <w:pStyle w:val="ActHead5"/>
      </w:pPr>
      <w:bookmarkStart w:id="44" w:name="_Toc90652546"/>
      <w:r w:rsidRPr="00927EA6">
        <w:rPr>
          <w:rStyle w:val="CharSectno"/>
        </w:rPr>
        <w:t>28</w:t>
      </w:r>
      <w:r w:rsidR="00095142" w:rsidRPr="00913287">
        <w:t xml:space="preserve">  </w:t>
      </w:r>
      <w:r w:rsidR="003A4FDD" w:rsidRPr="00913287">
        <w:t>S</w:t>
      </w:r>
      <w:r w:rsidR="0067463F" w:rsidRPr="00913287">
        <w:t>ubmission</w:t>
      </w:r>
      <w:r w:rsidR="00095142" w:rsidRPr="00913287">
        <w:t xml:space="preserve">s in new brand </w:t>
      </w:r>
      <w:r w:rsidR="005643C4" w:rsidRPr="00913287">
        <w:t xml:space="preserve">or new oral form </w:t>
      </w:r>
      <w:r w:rsidR="00095142" w:rsidRPr="00913287">
        <w:t>of existing pharmaceutical item category</w:t>
      </w:r>
      <w:bookmarkEnd w:id="44"/>
    </w:p>
    <w:p w14:paraId="6B31C1F2" w14:textId="77777777" w:rsidR="00882186" w:rsidRPr="00913287" w:rsidRDefault="00882186" w:rsidP="00882186">
      <w:pPr>
        <w:pStyle w:val="subsection"/>
      </w:pPr>
      <w:r w:rsidRPr="00913287">
        <w:tab/>
        <w:t>(1)</w:t>
      </w:r>
      <w:r w:rsidRPr="00913287">
        <w:tab/>
        <w:t xml:space="preserve">A </w:t>
      </w:r>
      <w:r w:rsidR="003A4FDD" w:rsidRPr="00913287">
        <w:t>submission</w:t>
      </w:r>
      <w:r w:rsidR="0067463F" w:rsidRPr="00913287">
        <w:t xml:space="preserve"> </w:t>
      </w:r>
      <w:r w:rsidRPr="00913287">
        <w:t xml:space="preserve">is in the new brand </w:t>
      </w:r>
      <w:r w:rsidR="005643C4" w:rsidRPr="00913287">
        <w:t xml:space="preserve">or new oral form </w:t>
      </w:r>
      <w:r w:rsidRPr="00913287">
        <w:t>of existing pharmaceutical item category if:</w:t>
      </w:r>
    </w:p>
    <w:p w14:paraId="6EEA61F0" w14:textId="77777777" w:rsidR="00882186" w:rsidRPr="00913287" w:rsidRDefault="00882186" w:rsidP="00882186">
      <w:pPr>
        <w:pStyle w:val="paragraph"/>
      </w:pPr>
      <w:r w:rsidRPr="00913287">
        <w:tab/>
        <w:t>(a)</w:t>
      </w:r>
      <w:r w:rsidRPr="00913287">
        <w:tab/>
      </w:r>
      <w:r w:rsidR="00BA0238" w:rsidRPr="00913287">
        <w:t>subsection (</w:t>
      </w:r>
      <w:r w:rsidRPr="00913287">
        <w:t xml:space="preserve">2) or (3) applies to the </w:t>
      </w:r>
      <w:r w:rsidR="0067463F" w:rsidRPr="00913287">
        <w:t>submission</w:t>
      </w:r>
      <w:r w:rsidRPr="00913287">
        <w:t>; and</w:t>
      </w:r>
    </w:p>
    <w:p w14:paraId="30BC2C4C" w14:textId="77777777" w:rsidR="00882186" w:rsidRPr="00913287" w:rsidRDefault="00882186" w:rsidP="00882186">
      <w:pPr>
        <w:pStyle w:val="paragraph"/>
      </w:pPr>
      <w:r w:rsidRPr="00913287">
        <w:tab/>
        <w:t>(b)</w:t>
      </w:r>
      <w:r w:rsidRPr="00913287">
        <w:tab/>
        <w:t xml:space="preserve">the </w:t>
      </w:r>
      <w:r w:rsidR="0067463F" w:rsidRPr="00913287">
        <w:t xml:space="preserve">submission </w:t>
      </w:r>
      <w:r w:rsidRPr="00913287">
        <w:t>is not in Category 3</w:t>
      </w:r>
      <w:r w:rsidR="00094521" w:rsidRPr="00913287">
        <w:t xml:space="preserve"> </w:t>
      </w:r>
      <w:r w:rsidRPr="00913287">
        <w:t>or the Committee Secretariat category.</w:t>
      </w:r>
    </w:p>
    <w:p w14:paraId="3DFC400B" w14:textId="77777777" w:rsidR="00882186" w:rsidRPr="00913287" w:rsidRDefault="00882186" w:rsidP="00882186">
      <w:pPr>
        <w:pStyle w:val="SubsectionHead"/>
      </w:pPr>
      <w:r w:rsidRPr="00913287">
        <w:t xml:space="preserve">New brand of </w:t>
      </w:r>
      <w:r w:rsidR="005643C4" w:rsidRPr="00913287">
        <w:t xml:space="preserve">existing </w:t>
      </w:r>
      <w:r w:rsidRPr="00913287">
        <w:t>pharmaceutical item</w:t>
      </w:r>
    </w:p>
    <w:p w14:paraId="1131B712" w14:textId="77777777" w:rsidR="00882186" w:rsidRPr="00913287" w:rsidRDefault="00882186" w:rsidP="00882186">
      <w:pPr>
        <w:pStyle w:val="subsection"/>
      </w:pPr>
      <w:r w:rsidRPr="00913287">
        <w:tab/>
        <w:t>(2)</w:t>
      </w:r>
      <w:r w:rsidRPr="00913287">
        <w:tab/>
        <w:t xml:space="preserve">This subsection applies to a </w:t>
      </w:r>
      <w:r w:rsidR="003A4FDD" w:rsidRPr="00913287">
        <w:t>submission</w:t>
      </w:r>
      <w:r w:rsidR="0067463F" w:rsidRPr="00913287">
        <w:t xml:space="preserve"> </w:t>
      </w:r>
      <w:r w:rsidR="00FD2DEF" w:rsidRPr="00913287">
        <w:t xml:space="preserve">for </w:t>
      </w:r>
      <w:r w:rsidRPr="00913287">
        <w:t xml:space="preserve">the Minister to exercise a power referred to in item 3.1 of the table in </w:t>
      </w:r>
      <w:r w:rsidR="0031699B" w:rsidRPr="00913287">
        <w:t>Schedule 1</w:t>
      </w:r>
      <w:r w:rsidR="005643C4" w:rsidRPr="00913287">
        <w:t>.</w:t>
      </w:r>
    </w:p>
    <w:p w14:paraId="3B48F58C" w14:textId="77777777" w:rsidR="007510D6" w:rsidRPr="00913287" w:rsidRDefault="007510D6" w:rsidP="007510D6">
      <w:pPr>
        <w:pStyle w:val="SubsectionHead"/>
      </w:pPr>
      <w:r w:rsidRPr="00913287">
        <w:t>New oral form of listed drug</w:t>
      </w:r>
    </w:p>
    <w:p w14:paraId="7900C4B0" w14:textId="77777777" w:rsidR="007510D6" w:rsidRPr="00913287" w:rsidRDefault="007510D6" w:rsidP="007510D6">
      <w:pPr>
        <w:pStyle w:val="subsection"/>
      </w:pPr>
      <w:r w:rsidRPr="00913287">
        <w:tab/>
        <w:t>(</w:t>
      </w:r>
      <w:r w:rsidR="002B3E7B" w:rsidRPr="00913287">
        <w:t>3</w:t>
      </w:r>
      <w:r w:rsidRPr="00913287">
        <w:t>)</w:t>
      </w:r>
      <w:r w:rsidRPr="00913287">
        <w:tab/>
        <w:t xml:space="preserve">This subsection applies to a </w:t>
      </w:r>
      <w:r w:rsidR="003A4FDD" w:rsidRPr="00913287">
        <w:t>submission</w:t>
      </w:r>
      <w:r w:rsidR="0067463F" w:rsidRPr="00913287">
        <w:t xml:space="preserve"> </w:t>
      </w:r>
      <w:r w:rsidRPr="00913287">
        <w:t>if:</w:t>
      </w:r>
    </w:p>
    <w:p w14:paraId="2D86830F" w14:textId="77777777" w:rsidR="007510D6" w:rsidRPr="00913287" w:rsidRDefault="007510D6" w:rsidP="007510D6">
      <w:pPr>
        <w:pStyle w:val="paragraph"/>
      </w:pPr>
      <w:r w:rsidRPr="00913287">
        <w:tab/>
        <w:t>(a)</w:t>
      </w:r>
      <w:r w:rsidRPr="00913287">
        <w:tab/>
        <w:t xml:space="preserve">it includes a request </w:t>
      </w:r>
      <w:r w:rsidR="00A83572" w:rsidRPr="00913287">
        <w:t xml:space="preserve">for </w:t>
      </w:r>
      <w:r w:rsidRPr="00913287">
        <w:t xml:space="preserve">the Minister </w:t>
      </w:r>
      <w:r w:rsidR="00A83572" w:rsidRPr="00913287">
        <w:t xml:space="preserve">to </w:t>
      </w:r>
      <w:r w:rsidRPr="00913287">
        <w:t xml:space="preserve">exercise the power referred to in </w:t>
      </w:r>
      <w:r w:rsidR="00DE1911" w:rsidRPr="00913287">
        <w:t>paragraph (</w:t>
      </w:r>
      <w:r w:rsidRPr="00913287">
        <w:t xml:space="preserve">a) of </w:t>
      </w:r>
      <w:r w:rsidR="00D36CF7" w:rsidRPr="00913287">
        <w:t>item 2</w:t>
      </w:r>
      <w:r w:rsidRPr="00913287">
        <w:t xml:space="preserve">.5 of the table in </w:t>
      </w:r>
      <w:r w:rsidR="0031699B" w:rsidRPr="00913287">
        <w:t>Schedule 1</w:t>
      </w:r>
      <w:r w:rsidRPr="00913287">
        <w:t xml:space="preserve"> in relation to a new </w:t>
      </w:r>
      <w:r w:rsidR="002B3E7B" w:rsidRPr="00913287">
        <w:t xml:space="preserve">form </w:t>
      </w:r>
      <w:r w:rsidRPr="00913287">
        <w:t>of a listed drug</w:t>
      </w:r>
      <w:r w:rsidR="00F529F7" w:rsidRPr="00913287">
        <w:t xml:space="preserve"> for oral administration</w:t>
      </w:r>
      <w:r w:rsidRPr="00913287">
        <w:t>; and</w:t>
      </w:r>
    </w:p>
    <w:p w14:paraId="1C5E9850" w14:textId="77777777" w:rsidR="002B3E7B" w:rsidRPr="00913287" w:rsidRDefault="007510D6" w:rsidP="002B3E7B">
      <w:pPr>
        <w:pStyle w:val="paragraph"/>
      </w:pPr>
      <w:r w:rsidRPr="00913287">
        <w:tab/>
        <w:t>(b)</w:t>
      </w:r>
      <w:r w:rsidRPr="00913287">
        <w:tab/>
      </w:r>
      <w:r w:rsidR="002B3E7B" w:rsidRPr="00913287">
        <w:t>it seeks the same listing conditions, and contains the same active moiety in the same quantity, as an existing form of the listed drug; and</w:t>
      </w:r>
    </w:p>
    <w:p w14:paraId="740601F0" w14:textId="77777777" w:rsidR="007510D6" w:rsidRPr="00913287" w:rsidRDefault="007510D6" w:rsidP="007510D6">
      <w:pPr>
        <w:pStyle w:val="paragraph"/>
      </w:pPr>
      <w:r w:rsidRPr="00913287">
        <w:tab/>
        <w:t>(c)</w:t>
      </w:r>
      <w:r w:rsidRPr="00913287">
        <w:tab/>
        <w:t xml:space="preserve">evidence of bioequivalence between the new form of the listed drug and the existing form of the listed drug is provided with the </w:t>
      </w:r>
      <w:r w:rsidR="000C30CA" w:rsidRPr="00913287">
        <w:t>submission</w:t>
      </w:r>
      <w:r w:rsidRPr="00913287">
        <w:t>.</w:t>
      </w:r>
    </w:p>
    <w:p w14:paraId="25853BF7" w14:textId="77777777" w:rsidR="00095142" w:rsidRPr="00913287" w:rsidRDefault="00B844FF" w:rsidP="00095142">
      <w:pPr>
        <w:pStyle w:val="ActHead5"/>
      </w:pPr>
      <w:bookmarkStart w:id="45" w:name="_Toc90652547"/>
      <w:r w:rsidRPr="00927EA6">
        <w:rPr>
          <w:rStyle w:val="CharSectno"/>
        </w:rPr>
        <w:t>29</w:t>
      </w:r>
      <w:r w:rsidR="00095142" w:rsidRPr="00913287">
        <w:t xml:space="preserve">  Evaluation categories of certain re</w:t>
      </w:r>
      <w:r w:rsidR="004E4D07" w:rsidRPr="00913287">
        <w:t>made</w:t>
      </w:r>
      <w:r w:rsidR="00095142" w:rsidRPr="00913287">
        <w:t xml:space="preserve"> </w:t>
      </w:r>
      <w:r w:rsidR="003A4FDD" w:rsidRPr="00913287">
        <w:t>submission</w:t>
      </w:r>
      <w:r w:rsidR="00095142" w:rsidRPr="00913287">
        <w:t>s</w:t>
      </w:r>
      <w:bookmarkEnd w:id="45"/>
    </w:p>
    <w:p w14:paraId="035A3C3D" w14:textId="77777777" w:rsidR="00095142" w:rsidRPr="00913287" w:rsidRDefault="00095142" w:rsidP="00095142">
      <w:pPr>
        <w:pStyle w:val="subsection"/>
      </w:pPr>
      <w:r w:rsidRPr="00913287">
        <w:tab/>
        <w:t>(1)</w:t>
      </w:r>
      <w:r w:rsidRPr="00913287">
        <w:tab/>
        <w:t xml:space="preserve">This </w:t>
      </w:r>
      <w:r w:rsidR="00B06C0E" w:rsidRPr="00913287">
        <w:t>sec</w:t>
      </w:r>
      <w:r w:rsidRPr="00913287">
        <w:t xml:space="preserve">tion applies to a </w:t>
      </w:r>
      <w:r w:rsidR="003A4FDD" w:rsidRPr="00913287">
        <w:t>submission</w:t>
      </w:r>
      <w:r w:rsidR="0067463F" w:rsidRPr="00913287">
        <w:t xml:space="preserve"> </w:t>
      </w:r>
      <w:r w:rsidRPr="00913287">
        <w:t xml:space="preserve">(the </w:t>
      </w:r>
      <w:r w:rsidRPr="00913287">
        <w:rPr>
          <w:b/>
          <w:i/>
        </w:rPr>
        <w:t xml:space="preserve">current </w:t>
      </w:r>
      <w:r w:rsidR="0067463F" w:rsidRPr="00913287">
        <w:rPr>
          <w:b/>
          <w:i/>
        </w:rPr>
        <w:t>submission</w:t>
      </w:r>
      <w:r w:rsidRPr="00913287">
        <w:t>) if:</w:t>
      </w:r>
    </w:p>
    <w:p w14:paraId="37C5AAE8" w14:textId="77777777" w:rsidR="00095142" w:rsidRPr="00913287" w:rsidRDefault="00095142" w:rsidP="00095142">
      <w:pPr>
        <w:pStyle w:val="paragraph"/>
      </w:pPr>
      <w:r w:rsidRPr="00913287">
        <w:tab/>
        <w:t>(a)</w:t>
      </w:r>
      <w:r w:rsidRPr="00913287">
        <w:tab/>
        <w:t xml:space="preserve">the current </w:t>
      </w:r>
      <w:r w:rsidR="0067463F" w:rsidRPr="00913287">
        <w:t xml:space="preserve">submission </w:t>
      </w:r>
      <w:r w:rsidRPr="00913287">
        <w:t xml:space="preserve">is a remaking, under </w:t>
      </w:r>
      <w:r w:rsidR="0026075A" w:rsidRPr="00913287">
        <w:t>section 3</w:t>
      </w:r>
      <w:r w:rsidR="00B844FF" w:rsidRPr="00913287">
        <w:t>6</w:t>
      </w:r>
      <w:r w:rsidRPr="00913287">
        <w:t xml:space="preserve">, of an amended </w:t>
      </w:r>
      <w:r w:rsidR="0067463F" w:rsidRPr="00913287">
        <w:t xml:space="preserve">submission </w:t>
      </w:r>
      <w:r w:rsidRPr="00913287">
        <w:t xml:space="preserve">(the </w:t>
      </w:r>
      <w:r w:rsidRPr="00913287">
        <w:rPr>
          <w:b/>
          <w:i/>
        </w:rPr>
        <w:t xml:space="preserve">previous </w:t>
      </w:r>
      <w:r w:rsidR="0067463F" w:rsidRPr="00913287">
        <w:rPr>
          <w:b/>
          <w:i/>
        </w:rPr>
        <w:t>submission</w:t>
      </w:r>
      <w:r w:rsidRPr="00913287">
        <w:t xml:space="preserve">) that was the </w:t>
      </w:r>
      <w:r w:rsidR="00F95BDB" w:rsidRPr="00913287">
        <w:t xml:space="preserve">most recent </w:t>
      </w:r>
      <w:r w:rsidR="0067463F" w:rsidRPr="00913287">
        <w:t xml:space="preserve">submission </w:t>
      </w:r>
      <w:r w:rsidR="00FC5A5C" w:rsidRPr="00913287">
        <w:t xml:space="preserve">made </w:t>
      </w:r>
      <w:r w:rsidRPr="00913287">
        <w:t xml:space="preserve">before the current </w:t>
      </w:r>
      <w:r w:rsidR="0067463F" w:rsidRPr="00913287">
        <w:t>submission</w:t>
      </w:r>
      <w:r w:rsidRPr="00913287">
        <w:t>; and</w:t>
      </w:r>
    </w:p>
    <w:p w14:paraId="353A4958" w14:textId="77777777" w:rsidR="00095142" w:rsidRPr="00913287" w:rsidRDefault="00095142" w:rsidP="00095142">
      <w:pPr>
        <w:pStyle w:val="paragraph"/>
      </w:pPr>
      <w:r w:rsidRPr="00913287">
        <w:tab/>
        <w:t>(b)</w:t>
      </w:r>
      <w:r w:rsidRPr="00913287">
        <w:tab/>
        <w:t xml:space="preserve">the previous </w:t>
      </w:r>
      <w:r w:rsidR="003A4FDD" w:rsidRPr="00913287">
        <w:t>submission</w:t>
      </w:r>
      <w:r w:rsidR="0067463F" w:rsidRPr="00913287">
        <w:t xml:space="preserve"> </w:t>
      </w:r>
      <w:r w:rsidRPr="00913287">
        <w:t>was not in:</w:t>
      </w:r>
    </w:p>
    <w:p w14:paraId="181C7E40" w14:textId="77777777" w:rsidR="00095142" w:rsidRPr="00913287" w:rsidRDefault="00095142" w:rsidP="00095142">
      <w:pPr>
        <w:pStyle w:val="paragraphsub"/>
      </w:pPr>
      <w:r w:rsidRPr="00913287">
        <w:tab/>
        <w:t>(i)</w:t>
      </w:r>
      <w:r w:rsidRPr="00913287">
        <w:tab/>
        <w:t>the Committee Secretariat category; or</w:t>
      </w:r>
    </w:p>
    <w:p w14:paraId="18242974" w14:textId="77777777" w:rsidR="00095142" w:rsidRPr="00913287" w:rsidRDefault="00095142" w:rsidP="00095142">
      <w:pPr>
        <w:pStyle w:val="paragraphsub"/>
      </w:pPr>
      <w:r w:rsidRPr="00913287">
        <w:tab/>
        <w:t>(ii)</w:t>
      </w:r>
      <w:r w:rsidRPr="00913287">
        <w:tab/>
        <w:t xml:space="preserve">the new brand </w:t>
      </w:r>
      <w:r w:rsidR="005643C4" w:rsidRPr="00913287">
        <w:t xml:space="preserve">or new oral form </w:t>
      </w:r>
      <w:r w:rsidRPr="00913287">
        <w:t>of existing pharmaceutical item category; and</w:t>
      </w:r>
    </w:p>
    <w:p w14:paraId="3E571691" w14:textId="77777777" w:rsidR="00095142" w:rsidRPr="00913287" w:rsidRDefault="00095142" w:rsidP="00095142">
      <w:pPr>
        <w:pStyle w:val="paragraph"/>
      </w:pPr>
      <w:r w:rsidRPr="00913287">
        <w:tab/>
        <w:t>(c)</w:t>
      </w:r>
      <w:r w:rsidRPr="00913287">
        <w:tab/>
        <w:t xml:space="preserve">the Committee declined to take, or was of the view that the Minister should not take, the action sought by the previous </w:t>
      </w:r>
      <w:r w:rsidR="003A4FDD" w:rsidRPr="00913287">
        <w:t>submission</w:t>
      </w:r>
      <w:r w:rsidRPr="00913287">
        <w:t xml:space="preserve">, because of issues (the </w:t>
      </w:r>
      <w:r w:rsidRPr="00913287">
        <w:rPr>
          <w:b/>
          <w:i/>
        </w:rPr>
        <w:t>outstanding issues</w:t>
      </w:r>
      <w:r w:rsidRPr="00913287">
        <w:t xml:space="preserve">) arising from the previous </w:t>
      </w:r>
      <w:r w:rsidR="003A4FDD" w:rsidRPr="00913287">
        <w:t>submission</w:t>
      </w:r>
      <w:r w:rsidRPr="00913287">
        <w:t>.</w:t>
      </w:r>
    </w:p>
    <w:p w14:paraId="2E0980D5" w14:textId="77777777" w:rsidR="00095142" w:rsidRPr="00913287" w:rsidRDefault="00095142" w:rsidP="00095142">
      <w:pPr>
        <w:pStyle w:val="subsection"/>
      </w:pPr>
      <w:r w:rsidRPr="00913287">
        <w:tab/>
        <w:t>(2)</w:t>
      </w:r>
      <w:r w:rsidRPr="00913287">
        <w:tab/>
        <w:t xml:space="preserve">This </w:t>
      </w:r>
      <w:r w:rsidR="00B06C0E" w:rsidRPr="00913287">
        <w:t>sec</w:t>
      </w:r>
      <w:r w:rsidRPr="00913287">
        <w:t xml:space="preserve">tion has effect in relation to the current </w:t>
      </w:r>
      <w:r w:rsidR="003A4FDD" w:rsidRPr="00913287">
        <w:t>submission</w:t>
      </w:r>
      <w:r w:rsidR="0067463F" w:rsidRPr="00913287">
        <w:t xml:space="preserve"> </w:t>
      </w:r>
      <w:r w:rsidRPr="00913287">
        <w:t xml:space="preserve">despite whichever of </w:t>
      </w:r>
      <w:r w:rsidR="004B1F58" w:rsidRPr="00913287">
        <w:t>sec</w:t>
      </w:r>
      <w:r w:rsidRPr="00913287">
        <w:t>tions </w:t>
      </w:r>
      <w:r w:rsidR="00B844FF" w:rsidRPr="00913287">
        <w:t>23</w:t>
      </w:r>
      <w:r w:rsidRPr="00913287">
        <w:t xml:space="preserve">, </w:t>
      </w:r>
      <w:r w:rsidR="00B844FF" w:rsidRPr="00913287">
        <w:t>24</w:t>
      </w:r>
      <w:r w:rsidRPr="00913287">
        <w:t xml:space="preserve">, </w:t>
      </w:r>
      <w:r w:rsidR="00B844FF" w:rsidRPr="00913287">
        <w:t>25</w:t>
      </w:r>
      <w:r w:rsidRPr="00913287">
        <w:t xml:space="preserve">, </w:t>
      </w:r>
      <w:r w:rsidR="00B844FF" w:rsidRPr="00913287">
        <w:t>26</w:t>
      </w:r>
      <w:r w:rsidRPr="00913287">
        <w:t xml:space="preserve">, </w:t>
      </w:r>
      <w:r w:rsidR="00B844FF" w:rsidRPr="00913287">
        <w:t>27</w:t>
      </w:r>
      <w:r w:rsidRPr="00913287">
        <w:t xml:space="preserve"> and </w:t>
      </w:r>
      <w:r w:rsidR="00B844FF" w:rsidRPr="00913287">
        <w:t>28</w:t>
      </w:r>
      <w:r w:rsidRPr="00913287">
        <w:t xml:space="preserve"> applies to it.</w:t>
      </w:r>
    </w:p>
    <w:p w14:paraId="3DA04225" w14:textId="77777777" w:rsidR="00095142" w:rsidRPr="00913287" w:rsidRDefault="00095142" w:rsidP="00095142">
      <w:pPr>
        <w:pStyle w:val="SubsectionHead"/>
      </w:pPr>
      <w:r w:rsidRPr="00913287">
        <w:t>Standard re</w:t>
      </w:r>
      <w:r w:rsidR="00913287">
        <w:noBreakHyphen/>
      </w:r>
      <w:r w:rsidRPr="00913287">
        <w:t>entry pathway category</w:t>
      </w:r>
    </w:p>
    <w:p w14:paraId="48166C51" w14:textId="77777777" w:rsidR="00095142" w:rsidRPr="00913287" w:rsidRDefault="00095142" w:rsidP="00095142">
      <w:pPr>
        <w:pStyle w:val="subsection"/>
      </w:pPr>
      <w:r w:rsidRPr="00913287">
        <w:tab/>
        <w:t>(3)</w:t>
      </w:r>
      <w:r w:rsidRPr="00913287">
        <w:tab/>
        <w:t xml:space="preserve">The current </w:t>
      </w:r>
      <w:r w:rsidR="003A4FDD" w:rsidRPr="00913287">
        <w:t>submission</w:t>
      </w:r>
      <w:r w:rsidR="0067463F" w:rsidRPr="00913287">
        <w:t xml:space="preserve"> </w:t>
      </w:r>
      <w:r w:rsidRPr="00913287">
        <w:t>is in the standard re</w:t>
      </w:r>
      <w:r w:rsidR="00913287">
        <w:noBreakHyphen/>
      </w:r>
      <w:r w:rsidRPr="00913287">
        <w:t>entry pathway category if:</w:t>
      </w:r>
    </w:p>
    <w:p w14:paraId="1F464854" w14:textId="77777777" w:rsidR="00095142" w:rsidRPr="00913287" w:rsidRDefault="00095142" w:rsidP="00095142">
      <w:pPr>
        <w:pStyle w:val="paragraph"/>
      </w:pPr>
      <w:r w:rsidRPr="00913287">
        <w:tab/>
        <w:t>(a)</w:t>
      </w:r>
      <w:r w:rsidRPr="00913287">
        <w:tab/>
        <w:t xml:space="preserve">after considering the previous </w:t>
      </w:r>
      <w:r w:rsidR="003A4FDD" w:rsidRPr="00913287">
        <w:t>submission</w:t>
      </w:r>
      <w:r w:rsidRPr="00913287">
        <w:t>, the Committee either:</w:t>
      </w:r>
    </w:p>
    <w:p w14:paraId="66517D61" w14:textId="77777777" w:rsidR="00095142" w:rsidRPr="00913287" w:rsidRDefault="00095142" w:rsidP="00095142">
      <w:pPr>
        <w:pStyle w:val="paragraphsub"/>
      </w:pPr>
      <w:r w:rsidRPr="00913287">
        <w:tab/>
        <w:t>(i)</w:t>
      </w:r>
      <w:r w:rsidRPr="00913287">
        <w:tab/>
        <w:t>considered that the outstanding issues could not be resolved easily and identified the outstanding issues in a communication to the applicant; or</w:t>
      </w:r>
    </w:p>
    <w:p w14:paraId="5F43DB49" w14:textId="77777777" w:rsidR="00095142" w:rsidRPr="00913287" w:rsidRDefault="00095142" w:rsidP="00095142">
      <w:pPr>
        <w:pStyle w:val="paragraphsub"/>
      </w:pPr>
      <w:r w:rsidRPr="00913287">
        <w:tab/>
        <w:t>(ii)</w:t>
      </w:r>
      <w:r w:rsidRPr="00913287">
        <w:tab/>
        <w:t xml:space="preserve">made a suggestion described in </w:t>
      </w:r>
      <w:r w:rsidR="00DE1911" w:rsidRPr="00913287">
        <w:t>paragraph (</w:t>
      </w:r>
      <w:r w:rsidRPr="00913287">
        <w:t>4)(a), (5)(a) or (6)(a); and</w:t>
      </w:r>
    </w:p>
    <w:p w14:paraId="494072AF" w14:textId="77777777" w:rsidR="00095142" w:rsidRPr="00913287" w:rsidRDefault="00095142" w:rsidP="00095142">
      <w:pPr>
        <w:pStyle w:val="paragraph"/>
      </w:pPr>
      <w:r w:rsidRPr="00913287">
        <w:tab/>
        <w:t>(b)</w:t>
      </w:r>
      <w:r w:rsidRPr="00913287">
        <w:tab/>
        <w:t>either:</w:t>
      </w:r>
    </w:p>
    <w:p w14:paraId="487C8462" w14:textId="77777777" w:rsidR="00095142" w:rsidRPr="00913287" w:rsidRDefault="00095142" w:rsidP="00095142">
      <w:pPr>
        <w:pStyle w:val="paragraphsub"/>
      </w:pPr>
      <w:r w:rsidRPr="00913287">
        <w:tab/>
        <w:t>(i)</w:t>
      </w:r>
      <w:r w:rsidRPr="00913287">
        <w:tab/>
        <w:t xml:space="preserve">the notice </w:t>
      </w:r>
      <w:r w:rsidR="00D84627" w:rsidRPr="00913287">
        <w:t xml:space="preserve">of intent in relation to </w:t>
      </w:r>
      <w:r w:rsidRPr="00913287">
        <w:t xml:space="preserve">the current </w:t>
      </w:r>
      <w:r w:rsidR="003A4FDD" w:rsidRPr="00913287">
        <w:t>submission</w:t>
      </w:r>
      <w:r w:rsidR="0067463F" w:rsidRPr="00913287">
        <w:t xml:space="preserve"> </w:t>
      </w:r>
      <w:r w:rsidR="00D84627" w:rsidRPr="00913287">
        <w:t xml:space="preserve">given under </w:t>
      </w:r>
      <w:r w:rsidR="0026075A" w:rsidRPr="00913287">
        <w:t>section 3</w:t>
      </w:r>
      <w:r w:rsidR="00B844FF" w:rsidRPr="00913287">
        <w:t>0</w:t>
      </w:r>
      <w:r w:rsidRPr="00913287">
        <w:t>; or</w:t>
      </w:r>
    </w:p>
    <w:p w14:paraId="6BEF7126" w14:textId="77777777" w:rsidR="00095142" w:rsidRPr="00913287" w:rsidRDefault="00095142" w:rsidP="00095142">
      <w:pPr>
        <w:pStyle w:val="paragraphsub"/>
      </w:pPr>
      <w:r w:rsidRPr="00913287">
        <w:tab/>
        <w:t>(ii)</w:t>
      </w:r>
      <w:r w:rsidRPr="00913287">
        <w:tab/>
        <w:t xml:space="preserve">if </w:t>
      </w:r>
      <w:r w:rsidR="00D84627" w:rsidRPr="00913287">
        <w:t xml:space="preserve">a </w:t>
      </w:r>
      <w:r w:rsidRPr="00913287">
        <w:t xml:space="preserve">notice </w:t>
      </w:r>
      <w:r w:rsidR="00D84627" w:rsidRPr="00913287">
        <w:t xml:space="preserve">of intent in relation to </w:t>
      </w:r>
      <w:r w:rsidRPr="00913287">
        <w:t xml:space="preserve">the current </w:t>
      </w:r>
      <w:r w:rsidR="003A4FDD" w:rsidRPr="00913287">
        <w:t>submission</w:t>
      </w:r>
      <w:r w:rsidR="0067463F" w:rsidRPr="00913287">
        <w:t xml:space="preserve"> </w:t>
      </w:r>
      <w:r w:rsidR="00D84627" w:rsidRPr="00913287">
        <w:t>was not required under that section</w:t>
      </w:r>
      <w:r w:rsidRPr="00913287">
        <w:t xml:space="preserve">—the current </w:t>
      </w:r>
      <w:r w:rsidR="003A4FDD" w:rsidRPr="00913287">
        <w:t>submission</w:t>
      </w:r>
      <w:r w:rsidRPr="00913287">
        <w:t>;</w:t>
      </w:r>
    </w:p>
    <w:p w14:paraId="5BD4BEEE" w14:textId="77777777" w:rsidR="00095142" w:rsidRPr="00913287" w:rsidRDefault="00095142" w:rsidP="00095142">
      <w:pPr>
        <w:pStyle w:val="paragraph"/>
      </w:pPr>
      <w:r w:rsidRPr="00913287">
        <w:tab/>
      </w:r>
      <w:r w:rsidRPr="00913287">
        <w:tab/>
        <w:t xml:space="preserve">states that the current </w:t>
      </w:r>
      <w:r w:rsidR="003A4FDD" w:rsidRPr="00913287">
        <w:t>submission</w:t>
      </w:r>
      <w:r w:rsidR="0067463F" w:rsidRPr="00913287">
        <w:t xml:space="preserve"> </w:t>
      </w:r>
      <w:r w:rsidRPr="00913287">
        <w:t>is likely to be in the standard re</w:t>
      </w:r>
      <w:r w:rsidR="00913287">
        <w:noBreakHyphen/>
      </w:r>
      <w:r w:rsidRPr="00913287">
        <w:t>entry pathway category.</w:t>
      </w:r>
    </w:p>
    <w:p w14:paraId="0BADA1AE" w14:textId="77777777" w:rsidR="00095142" w:rsidRPr="00913287" w:rsidRDefault="00095142" w:rsidP="00095142">
      <w:pPr>
        <w:pStyle w:val="SubsectionHead"/>
      </w:pPr>
      <w:r w:rsidRPr="00913287">
        <w:t>Early re</w:t>
      </w:r>
      <w:r w:rsidR="00913287">
        <w:noBreakHyphen/>
      </w:r>
      <w:r w:rsidRPr="00913287">
        <w:t>entry pathway category</w:t>
      </w:r>
    </w:p>
    <w:p w14:paraId="1F20554C" w14:textId="77777777" w:rsidR="00095142" w:rsidRPr="00913287" w:rsidRDefault="00095142" w:rsidP="00095142">
      <w:pPr>
        <w:pStyle w:val="subsection"/>
      </w:pPr>
      <w:r w:rsidRPr="00913287">
        <w:tab/>
        <w:t>(4)</w:t>
      </w:r>
      <w:r w:rsidRPr="00913287">
        <w:tab/>
        <w:t xml:space="preserve">The current </w:t>
      </w:r>
      <w:r w:rsidR="003A4FDD" w:rsidRPr="00913287">
        <w:t>submission</w:t>
      </w:r>
      <w:r w:rsidR="0067463F" w:rsidRPr="00913287">
        <w:t xml:space="preserve"> </w:t>
      </w:r>
      <w:r w:rsidRPr="00913287">
        <w:t>is in the early re</w:t>
      </w:r>
      <w:r w:rsidR="00913287">
        <w:noBreakHyphen/>
      </w:r>
      <w:r w:rsidRPr="00913287">
        <w:t>entry pathway category if:</w:t>
      </w:r>
    </w:p>
    <w:p w14:paraId="36750A38" w14:textId="77777777" w:rsidR="00095142" w:rsidRPr="00913287" w:rsidRDefault="00095142" w:rsidP="00095142">
      <w:pPr>
        <w:pStyle w:val="paragraph"/>
      </w:pPr>
      <w:r w:rsidRPr="00913287">
        <w:tab/>
        <w:t>(a)</w:t>
      </w:r>
      <w:r w:rsidRPr="00913287">
        <w:tab/>
        <w:t xml:space="preserve">after considering the previous </w:t>
      </w:r>
      <w:r w:rsidR="003A4FDD" w:rsidRPr="00913287">
        <w:t>submission</w:t>
      </w:r>
      <w:r w:rsidRPr="00913287">
        <w:t>, the Committee:</w:t>
      </w:r>
    </w:p>
    <w:p w14:paraId="4315D65E" w14:textId="77777777" w:rsidR="00095142" w:rsidRPr="00913287" w:rsidRDefault="00095142" w:rsidP="00095142">
      <w:pPr>
        <w:pStyle w:val="paragraphsub"/>
      </w:pPr>
      <w:r w:rsidRPr="00913287">
        <w:tab/>
        <w:t>(i)</w:t>
      </w:r>
      <w:r w:rsidRPr="00913287">
        <w:tab/>
        <w:t xml:space="preserve">considered that the drug, medicinal preparation or vaccine to which the </w:t>
      </w:r>
      <w:r w:rsidR="0067463F" w:rsidRPr="00913287">
        <w:t xml:space="preserve">previous </w:t>
      </w:r>
      <w:r w:rsidR="003A4FDD" w:rsidRPr="00913287">
        <w:t>submission</w:t>
      </w:r>
      <w:r w:rsidR="0067463F" w:rsidRPr="00913287">
        <w:t xml:space="preserve"> </w:t>
      </w:r>
      <w:r w:rsidRPr="00913287">
        <w:t xml:space="preserve">related </w:t>
      </w:r>
      <w:r w:rsidR="00B06C0E" w:rsidRPr="00913287">
        <w:t xml:space="preserve">did </w:t>
      </w:r>
      <w:r w:rsidRPr="00913287">
        <w:t>not have high added therapeutic value; and</w:t>
      </w:r>
    </w:p>
    <w:p w14:paraId="37CDADB0" w14:textId="77777777" w:rsidR="00095142" w:rsidRPr="00913287" w:rsidRDefault="00095142" w:rsidP="00095142">
      <w:pPr>
        <w:pStyle w:val="paragraphsub"/>
      </w:pPr>
      <w:r w:rsidRPr="00913287">
        <w:tab/>
        <w:t>(ii)</w:t>
      </w:r>
      <w:r w:rsidRPr="00913287">
        <w:tab/>
        <w:t>considered that the outstanding issues could be resolved easily; and</w:t>
      </w:r>
    </w:p>
    <w:p w14:paraId="688D1519" w14:textId="77777777" w:rsidR="00095142" w:rsidRPr="00913287" w:rsidRDefault="00095142" w:rsidP="00095142">
      <w:pPr>
        <w:pStyle w:val="paragraphsub"/>
      </w:pPr>
      <w:r w:rsidRPr="00913287">
        <w:tab/>
        <w:t>(iii)</w:t>
      </w:r>
      <w:r w:rsidRPr="00913287">
        <w:tab/>
        <w:t xml:space="preserve">suggested to the </w:t>
      </w:r>
      <w:r w:rsidR="0067463F" w:rsidRPr="00913287">
        <w:t xml:space="preserve">person who made the previous </w:t>
      </w:r>
      <w:r w:rsidR="003A4FDD" w:rsidRPr="00913287">
        <w:t>submission</w:t>
      </w:r>
      <w:r w:rsidR="0067463F" w:rsidRPr="00913287">
        <w:t xml:space="preserve"> </w:t>
      </w:r>
      <w:r w:rsidRPr="00913287">
        <w:t xml:space="preserve">that the </w:t>
      </w:r>
      <w:r w:rsidR="0067463F" w:rsidRPr="00913287">
        <w:t xml:space="preserve">person </w:t>
      </w:r>
      <w:r w:rsidRPr="00913287">
        <w:t xml:space="preserve">remake the </w:t>
      </w:r>
      <w:r w:rsidR="003A4FDD" w:rsidRPr="00913287">
        <w:t>submission</w:t>
      </w:r>
      <w:r w:rsidRPr="00913287">
        <w:t xml:space="preserve">, as a </w:t>
      </w:r>
      <w:r w:rsidR="003A4FDD" w:rsidRPr="00913287">
        <w:t>submission</w:t>
      </w:r>
      <w:r w:rsidR="0067463F" w:rsidRPr="00913287">
        <w:t xml:space="preserve"> </w:t>
      </w:r>
      <w:r w:rsidRPr="00913287">
        <w:t>in the early re</w:t>
      </w:r>
      <w:r w:rsidR="00913287">
        <w:noBreakHyphen/>
      </w:r>
      <w:r w:rsidRPr="00913287">
        <w:t>entry pathway category, to resolve the outstanding issues; and</w:t>
      </w:r>
    </w:p>
    <w:p w14:paraId="076F49F6" w14:textId="77777777" w:rsidR="00095142" w:rsidRPr="00913287" w:rsidRDefault="00095142" w:rsidP="00095142">
      <w:pPr>
        <w:pStyle w:val="paragraphsub"/>
      </w:pPr>
      <w:r w:rsidRPr="00913287">
        <w:tab/>
        <w:t>(iv)</w:t>
      </w:r>
      <w:r w:rsidRPr="00913287">
        <w:tab/>
        <w:t>identified the outstanding issues in the suggestion; and</w:t>
      </w:r>
    </w:p>
    <w:p w14:paraId="537508BB" w14:textId="77777777" w:rsidR="00095142" w:rsidRPr="00913287" w:rsidRDefault="00095142" w:rsidP="00095142">
      <w:pPr>
        <w:pStyle w:val="paragraph"/>
      </w:pPr>
      <w:r w:rsidRPr="00913287">
        <w:tab/>
        <w:t>(b)</w:t>
      </w:r>
      <w:r w:rsidRPr="00913287">
        <w:tab/>
        <w:t xml:space="preserve">the only material differences between the current </w:t>
      </w:r>
      <w:r w:rsidR="003A4FDD" w:rsidRPr="00913287">
        <w:t>submission</w:t>
      </w:r>
      <w:r w:rsidR="0067463F" w:rsidRPr="00913287">
        <w:t xml:space="preserve"> </w:t>
      </w:r>
      <w:r w:rsidRPr="00913287">
        <w:t xml:space="preserve">and the previous </w:t>
      </w:r>
      <w:r w:rsidR="003A4FDD" w:rsidRPr="00913287">
        <w:t>submission</w:t>
      </w:r>
      <w:r w:rsidR="0067463F" w:rsidRPr="00913287">
        <w:t xml:space="preserve"> </w:t>
      </w:r>
      <w:r w:rsidRPr="00913287">
        <w:t>are to address the outstanding issues; and</w:t>
      </w:r>
    </w:p>
    <w:p w14:paraId="4BDCC7C6" w14:textId="77777777" w:rsidR="00095142" w:rsidRPr="00913287" w:rsidRDefault="00095142" w:rsidP="00095142">
      <w:pPr>
        <w:pStyle w:val="paragraph"/>
      </w:pPr>
      <w:r w:rsidRPr="00913287">
        <w:tab/>
        <w:t>(c)</w:t>
      </w:r>
      <w:r w:rsidRPr="00913287">
        <w:tab/>
        <w:t>the re</w:t>
      </w:r>
      <w:r w:rsidR="00F95BDB" w:rsidRPr="00913287">
        <w:t>mak</w:t>
      </w:r>
      <w:r w:rsidRPr="00913287">
        <w:t xml:space="preserve">ing of the current </w:t>
      </w:r>
      <w:r w:rsidR="003A4FDD" w:rsidRPr="00913287">
        <w:t>submission</w:t>
      </w:r>
      <w:r w:rsidR="0067463F" w:rsidRPr="00913287">
        <w:t xml:space="preserve"> </w:t>
      </w:r>
      <w:r w:rsidRPr="00913287">
        <w:t xml:space="preserve">occurs after the suggestion and no later than the second submission due day after the suggestion for </w:t>
      </w:r>
      <w:r w:rsidR="003A4FDD" w:rsidRPr="00913287">
        <w:t>submission</w:t>
      </w:r>
      <w:r w:rsidRPr="00913287">
        <w:t>s in the early re</w:t>
      </w:r>
      <w:r w:rsidR="00913287">
        <w:noBreakHyphen/>
      </w:r>
      <w:r w:rsidRPr="00913287">
        <w:t>entry pathway category; and</w:t>
      </w:r>
    </w:p>
    <w:p w14:paraId="6FE8C899" w14:textId="77777777" w:rsidR="00095142" w:rsidRPr="00913287" w:rsidRDefault="00095142" w:rsidP="00095142">
      <w:pPr>
        <w:pStyle w:val="paragraph"/>
      </w:pPr>
      <w:r w:rsidRPr="00913287">
        <w:tab/>
        <w:t>(d)</w:t>
      </w:r>
      <w:r w:rsidRPr="00913287">
        <w:tab/>
        <w:t>either:</w:t>
      </w:r>
    </w:p>
    <w:p w14:paraId="50649556" w14:textId="77777777" w:rsidR="00095142" w:rsidRPr="00913287" w:rsidRDefault="00095142" w:rsidP="00095142">
      <w:pPr>
        <w:pStyle w:val="paragraphsub"/>
      </w:pPr>
      <w:r w:rsidRPr="00913287">
        <w:tab/>
        <w:t>(i)</w:t>
      </w:r>
      <w:r w:rsidRPr="00913287">
        <w:tab/>
        <w:t xml:space="preserve">the notice </w:t>
      </w:r>
      <w:r w:rsidR="00D84627" w:rsidRPr="00913287">
        <w:t xml:space="preserve">of intent in relation to </w:t>
      </w:r>
      <w:r w:rsidRPr="00913287">
        <w:t xml:space="preserve">the current </w:t>
      </w:r>
      <w:r w:rsidR="003A4FDD" w:rsidRPr="00913287">
        <w:t>submission</w:t>
      </w:r>
      <w:r w:rsidR="0067463F" w:rsidRPr="00913287">
        <w:t xml:space="preserve"> </w:t>
      </w:r>
      <w:r w:rsidR="00D84627" w:rsidRPr="00913287">
        <w:t xml:space="preserve">given under </w:t>
      </w:r>
      <w:r w:rsidR="0026075A" w:rsidRPr="00913287">
        <w:t>section 3</w:t>
      </w:r>
      <w:r w:rsidR="00B844FF" w:rsidRPr="00913287">
        <w:t>0</w:t>
      </w:r>
      <w:r w:rsidRPr="00913287">
        <w:t>; or</w:t>
      </w:r>
    </w:p>
    <w:p w14:paraId="3DC1D28B" w14:textId="77777777" w:rsidR="00095142" w:rsidRPr="00913287" w:rsidRDefault="00095142" w:rsidP="00095142">
      <w:pPr>
        <w:pStyle w:val="paragraphsub"/>
      </w:pPr>
      <w:r w:rsidRPr="00913287">
        <w:tab/>
        <w:t>(ii)</w:t>
      </w:r>
      <w:r w:rsidRPr="00913287">
        <w:tab/>
        <w:t xml:space="preserve">if </w:t>
      </w:r>
      <w:r w:rsidR="00D84627" w:rsidRPr="00913287">
        <w:t xml:space="preserve">a </w:t>
      </w:r>
      <w:r w:rsidRPr="00913287">
        <w:t xml:space="preserve">notice </w:t>
      </w:r>
      <w:r w:rsidR="00D84627" w:rsidRPr="00913287">
        <w:t xml:space="preserve">of intent in relation to </w:t>
      </w:r>
      <w:r w:rsidRPr="00913287">
        <w:t xml:space="preserve">the current </w:t>
      </w:r>
      <w:r w:rsidR="003A4FDD" w:rsidRPr="00913287">
        <w:t>submission</w:t>
      </w:r>
      <w:r w:rsidR="0067463F" w:rsidRPr="00913287">
        <w:t xml:space="preserve"> </w:t>
      </w:r>
      <w:r w:rsidR="00D84627" w:rsidRPr="00913287">
        <w:t>was not required under that section</w:t>
      </w:r>
      <w:r w:rsidRPr="00913287">
        <w:t xml:space="preserve">—the current </w:t>
      </w:r>
      <w:r w:rsidR="003A4FDD" w:rsidRPr="00913287">
        <w:t>submission</w:t>
      </w:r>
      <w:r w:rsidRPr="00913287">
        <w:t>;</w:t>
      </w:r>
    </w:p>
    <w:p w14:paraId="4FB6F137" w14:textId="77777777" w:rsidR="00095142" w:rsidRPr="00913287" w:rsidRDefault="00095142" w:rsidP="00095142">
      <w:pPr>
        <w:pStyle w:val="paragraph"/>
      </w:pPr>
      <w:r w:rsidRPr="00913287">
        <w:tab/>
      </w:r>
      <w:r w:rsidRPr="00913287">
        <w:tab/>
        <w:t xml:space="preserve">states that the current </w:t>
      </w:r>
      <w:r w:rsidR="003A4FDD" w:rsidRPr="00913287">
        <w:t>submission</w:t>
      </w:r>
      <w:r w:rsidR="0067463F" w:rsidRPr="00913287">
        <w:t xml:space="preserve"> </w:t>
      </w:r>
      <w:r w:rsidRPr="00913287">
        <w:t>is likely to be in the early re</w:t>
      </w:r>
      <w:r w:rsidR="00913287">
        <w:noBreakHyphen/>
      </w:r>
      <w:r w:rsidRPr="00913287">
        <w:t>entry pathway category.</w:t>
      </w:r>
    </w:p>
    <w:p w14:paraId="3850B933" w14:textId="77777777" w:rsidR="00095142" w:rsidRPr="00913287" w:rsidRDefault="00095142" w:rsidP="00095142">
      <w:pPr>
        <w:pStyle w:val="SubsectionHead"/>
      </w:pPr>
      <w:r w:rsidRPr="00913287">
        <w:t>Early resolution pathway category</w:t>
      </w:r>
    </w:p>
    <w:p w14:paraId="0BDDBACA" w14:textId="77777777" w:rsidR="00095142" w:rsidRPr="00913287" w:rsidRDefault="00095142" w:rsidP="00095142">
      <w:pPr>
        <w:pStyle w:val="subsection"/>
      </w:pPr>
      <w:r w:rsidRPr="00913287">
        <w:tab/>
        <w:t>(5)</w:t>
      </w:r>
      <w:r w:rsidRPr="00913287">
        <w:tab/>
        <w:t xml:space="preserve">The current </w:t>
      </w:r>
      <w:r w:rsidR="003A4FDD" w:rsidRPr="00913287">
        <w:t>submission</w:t>
      </w:r>
      <w:r w:rsidR="0067463F" w:rsidRPr="00913287">
        <w:t xml:space="preserve"> </w:t>
      </w:r>
      <w:r w:rsidRPr="00913287">
        <w:t>is in the early resolution pathway category if:</w:t>
      </w:r>
    </w:p>
    <w:p w14:paraId="54538204" w14:textId="77777777" w:rsidR="00095142" w:rsidRPr="00913287" w:rsidRDefault="00095142" w:rsidP="00095142">
      <w:pPr>
        <w:pStyle w:val="paragraph"/>
      </w:pPr>
      <w:r w:rsidRPr="00913287">
        <w:tab/>
        <w:t>(a)</w:t>
      </w:r>
      <w:r w:rsidRPr="00913287">
        <w:tab/>
        <w:t xml:space="preserve">after considering the previous </w:t>
      </w:r>
      <w:r w:rsidR="003A4FDD" w:rsidRPr="00913287">
        <w:t>submission</w:t>
      </w:r>
      <w:r w:rsidRPr="00913287">
        <w:t>, the Committee:</w:t>
      </w:r>
    </w:p>
    <w:p w14:paraId="22AFBADB" w14:textId="77777777" w:rsidR="00095142" w:rsidRPr="00913287" w:rsidRDefault="00095142" w:rsidP="00095142">
      <w:pPr>
        <w:pStyle w:val="paragraphsub"/>
      </w:pPr>
      <w:r w:rsidRPr="00913287">
        <w:tab/>
        <w:t>(i)</w:t>
      </w:r>
      <w:r w:rsidRPr="00913287">
        <w:tab/>
        <w:t xml:space="preserve">considered that the drug, medicinal preparation or vaccine, to which the </w:t>
      </w:r>
      <w:r w:rsidR="0067463F" w:rsidRPr="00913287">
        <w:t xml:space="preserve">previous </w:t>
      </w:r>
      <w:r w:rsidR="003A4FDD" w:rsidRPr="00913287">
        <w:t>submission</w:t>
      </w:r>
      <w:r w:rsidR="0067463F" w:rsidRPr="00913287">
        <w:t xml:space="preserve"> </w:t>
      </w:r>
      <w:r w:rsidRPr="00913287">
        <w:t>related ha</w:t>
      </w:r>
      <w:r w:rsidR="00B06C0E" w:rsidRPr="00913287">
        <w:t>d</w:t>
      </w:r>
      <w:r w:rsidRPr="00913287">
        <w:t xml:space="preserve"> high added therapeutic value; and</w:t>
      </w:r>
    </w:p>
    <w:p w14:paraId="4AA03082" w14:textId="77777777" w:rsidR="00095142" w:rsidRPr="00913287" w:rsidRDefault="00095142" w:rsidP="00095142">
      <w:pPr>
        <w:pStyle w:val="paragraphsub"/>
      </w:pPr>
      <w:r w:rsidRPr="00913287">
        <w:tab/>
        <w:t>(ii)</w:t>
      </w:r>
      <w:r w:rsidRPr="00913287">
        <w:tab/>
        <w:t>considered that the outstanding issues could be resolved easily; and</w:t>
      </w:r>
    </w:p>
    <w:p w14:paraId="7E71D9F8" w14:textId="77777777" w:rsidR="00095142" w:rsidRPr="00913287" w:rsidRDefault="00095142" w:rsidP="00095142">
      <w:pPr>
        <w:pStyle w:val="paragraphsub"/>
      </w:pPr>
      <w:r w:rsidRPr="00913287">
        <w:tab/>
        <w:t>(iii)</w:t>
      </w:r>
      <w:r w:rsidRPr="00913287">
        <w:tab/>
        <w:t xml:space="preserve">suggested to the </w:t>
      </w:r>
      <w:r w:rsidR="0067463F" w:rsidRPr="00913287">
        <w:t xml:space="preserve">person who made the previous </w:t>
      </w:r>
      <w:r w:rsidR="003A4FDD" w:rsidRPr="00913287">
        <w:t>submission</w:t>
      </w:r>
      <w:r w:rsidR="0067463F" w:rsidRPr="00913287">
        <w:t xml:space="preserve"> </w:t>
      </w:r>
      <w:r w:rsidRPr="00913287">
        <w:t xml:space="preserve">that the </w:t>
      </w:r>
      <w:r w:rsidR="0067463F" w:rsidRPr="00913287">
        <w:t xml:space="preserve">person </w:t>
      </w:r>
      <w:r w:rsidRPr="00913287">
        <w:t xml:space="preserve">remake the </w:t>
      </w:r>
      <w:r w:rsidR="003A4FDD" w:rsidRPr="00913287">
        <w:t>submission</w:t>
      </w:r>
      <w:r w:rsidRPr="00913287">
        <w:t xml:space="preserve">, as a </w:t>
      </w:r>
      <w:r w:rsidR="003A4FDD" w:rsidRPr="00913287">
        <w:t>submission</w:t>
      </w:r>
      <w:r w:rsidR="0067463F" w:rsidRPr="00913287">
        <w:t xml:space="preserve"> </w:t>
      </w:r>
      <w:r w:rsidRPr="00913287">
        <w:t>in the early resolution pathway category, to resolve the outstanding issues; and</w:t>
      </w:r>
    </w:p>
    <w:p w14:paraId="70C3EAC3" w14:textId="77777777" w:rsidR="00095142" w:rsidRPr="00913287" w:rsidRDefault="00095142" w:rsidP="00095142">
      <w:pPr>
        <w:pStyle w:val="paragraphsub"/>
      </w:pPr>
      <w:r w:rsidRPr="00913287">
        <w:tab/>
        <w:t>(iv)</w:t>
      </w:r>
      <w:r w:rsidRPr="00913287">
        <w:tab/>
        <w:t>identified the outstanding issues in the suggestion; and</w:t>
      </w:r>
    </w:p>
    <w:p w14:paraId="27123BCB" w14:textId="77777777" w:rsidR="00095142" w:rsidRPr="00913287" w:rsidRDefault="00095142" w:rsidP="00095142">
      <w:pPr>
        <w:pStyle w:val="paragraph"/>
      </w:pPr>
      <w:r w:rsidRPr="00913287">
        <w:tab/>
        <w:t>(b)</w:t>
      </w:r>
      <w:r w:rsidRPr="00913287">
        <w:tab/>
        <w:t xml:space="preserve">the only material differences between the current </w:t>
      </w:r>
      <w:r w:rsidR="003A4FDD" w:rsidRPr="00913287">
        <w:t>submission</w:t>
      </w:r>
      <w:r w:rsidR="0067463F" w:rsidRPr="00913287">
        <w:t xml:space="preserve"> </w:t>
      </w:r>
      <w:r w:rsidRPr="00913287">
        <w:t xml:space="preserve">and the previous </w:t>
      </w:r>
      <w:r w:rsidR="003A4FDD" w:rsidRPr="00913287">
        <w:t>submission</w:t>
      </w:r>
      <w:r w:rsidR="0067463F" w:rsidRPr="00913287">
        <w:t xml:space="preserve"> </w:t>
      </w:r>
      <w:r w:rsidRPr="00913287">
        <w:t>are to address the outstanding issues; and</w:t>
      </w:r>
    </w:p>
    <w:p w14:paraId="018CA574" w14:textId="77777777" w:rsidR="00095142" w:rsidRPr="00913287" w:rsidRDefault="00095142" w:rsidP="00095142">
      <w:pPr>
        <w:pStyle w:val="paragraph"/>
      </w:pPr>
      <w:r w:rsidRPr="00913287">
        <w:tab/>
        <w:t>(c)</w:t>
      </w:r>
      <w:r w:rsidRPr="00913287">
        <w:tab/>
        <w:t>the re</w:t>
      </w:r>
      <w:r w:rsidR="00F95BDB" w:rsidRPr="00913287">
        <w:t>mak</w:t>
      </w:r>
      <w:r w:rsidRPr="00913287">
        <w:t xml:space="preserve">ing of the current </w:t>
      </w:r>
      <w:r w:rsidR="003A4FDD" w:rsidRPr="00913287">
        <w:t>submission</w:t>
      </w:r>
      <w:r w:rsidR="0067463F" w:rsidRPr="00913287">
        <w:t xml:space="preserve"> </w:t>
      </w:r>
      <w:r w:rsidRPr="00913287">
        <w:t xml:space="preserve">occurs after the suggestion and no later than the second submission due day after the suggestion for </w:t>
      </w:r>
      <w:r w:rsidR="003A4FDD" w:rsidRPr="00913287">
        <w:t>submission</w:t>
      </w:r>
      <w:r w:rsidRPr="00913287">
        <w:t>s in the early resolution pathway category; and</w:t>
      </w:r>
    </w:p>
    <w:p w14:paraId="0BB40A4B" w14:textId="77777777" w:rsidR="00095142" w:rsidRPr="00913287" w:rsidRDefault="00095142" w:rsidP="00095142">
      <w:pPr>
        <w:pStyle w:val="paragraph"/>
      </w:pPr>
      <w:r w:rsidRPr="00913287">
        <w:tab/>
        <w:t>(d)</w:t>
      </w:r>
      <w:r w:rsidRPr="00913287">
        <w:tab/>
        <w:t>either:</w:t>
      </w:r>
    </w:p>
    <w:p w14:paraId="14FB86BD" w14:textId="77777777" w:rsidR="00095142" w:rsidRPr="00913287" w:rsidRDefault="00095142" w:rsidP="00095142">
      <w:pPr>
        <w:pStyle w:val="paragraphsub"/>
      </w:pPr>
      <w:r w:rsidRPr="00913287">
        <w:tab/>
        <w:t>(i)</w:t>
      </w:r>
      <w:r w:rsidRPr="00913287">
        <w:tab/>
        <w:t xml:space="preserve">the notice </w:t>
      </w:r>
      <w:r w:rsidR="001525E4" w:rsidRPr="00913287">
        <w:t xml:space="preserve">of intent in relation to </w:t>
      </w:r>
      <w:r w:rsidRPr="00913287">
        <w:t xml:space="preserve">the current </w:t>
      </w:r>
      <w:r w:rsidR="003A4FDD" w:rsidRPr="00913287">
        <w:t>submission</w:t>
      </w:r>
      <w:r w:rsidR="0067463F" w:rsidRPr="00913287">
        <w:t xml:space="preserve"> </w:t>
      </w:r>
      <w:r w:rsidR="001525E4" w:rsidRPr="00913287">
        <w:t xml:space="preserve">given under </w:t>
      </w:r>
      <w:r w:rsidR="0026075A" w:rsidRPr="00913287">
        <w:t>section 3</w:t>
      </w:r>
      <w:r w:rsidR="00B844FF" w:rsidRPr="00913287">
        <w:t>0</w:t>
      </w:r>
      <w:r w:rsidRPr="00913287">
        <w:t>; or</w:t>
      </w:r>
    </w:p>
    <w:p w14:paraId="106CB513" w14:textId="77777777" w:rsidR="00095142" w:rsidRPr="00913287" w:rsidRDefault="00095142" w:rsidP="00095142">
      <w:pPr>
        <w:pStyle w:val="paragraphsub"/>
      </w:pPr>
      <w:r w:rsidRPr="00913287">
        <w:tab/>
        <w:t>(ii)</w:t>
      </w:r>
      <w:r w:rsidRPr="00913287">
        <w:tab/>
        <w:t xml:space="preserve">if </w:t>
      </w:r>
      <w:r w:rsidR="001525E4" w:rsidRPr="00913287">
        <w:t xml:space="preserve">a </w:t>
      </w:r>
      <w:r w:rsidRPr="00913287">
        <w:t xml:space="preserve">notice </w:t>
      </w:r>
      <w:r w:rsidR="001525E4" w:rsidRPr="00913287">
        <w:t xml:space="preserve">of intent in relation to </w:t>
      </w:r>
      <w:r w:rsidRPr="00913287">
        <w:t xml:space="preserve">the current </w:t>
      </w:r>
      <w:r w:rsidR="003A4FDD" w:rsidRPr="00913287">
        <w:t>submission</w:t>
      </w:r>
      <w:r w:rsidR="0067463F" w:rsidRPr="00913287">
        <w:t xml:space="preserve"> </w:t>
      </w:r>
      <w:r w:rsidR="001525E4" w:rsidRPr="00913287">
        <w:t>was not required under that section</w:t>
      </w:r>
      <w:r w:rsidRPr="00913287">
        <w:t xml:space="preserve">—the current </w:t>
      </w:r>
      <w:r w:rsidR="003A4FDD" w:rsidRPr="00913287">
        <w:t>submission</w:t>
      </w:r>
      <w:r w:rsidRPr="00913287">
        <w:t>;</w:t>
      </w:r>
    </w:p>
    <w:p w14:paraId="356B62C5" w14:textId="77777777" w:rsidR="00095142" w:rsidRPr="00913287" w:rsidRDefault="00095142" w:rsidP="00095142">
      <w:pPr>
        <w:pStyle w:val="paragraph"/>
      </w:pPr>
      <w:r w:rsidRPr="00913287">
        <w:tab/>
      </w:r>
      <w:r w:rsidRPr="00913287">
        <w:tab/>
        <w:t xml:space="preserve">states that the current </w:t>
      </w:r>
      <w:r w:rsidR="003A4FDD" w:rsidRPr="00913287">
        <w:t>submission</w:t>
      </w:r>
      <w:r w:rsidR="0067463F" w:rsidRPr="00913287">
        <w:t xml:space="preserve"> </w:t>
      </w:r>
      <w:r w:rsidRPr="00913287">
        <w:t>is likely to be in the early resolution pathway category.</w:t>
      </w:r>
    </w:p>
    <w:p w14:paraId="73B8FEFC" w14:textId="77777777" w:rsidR="00095142" w:rsidRPr="00913287" w:rsidRDefault="00095142" w:rsidP="00095142">
      <w:pPr>
        <w:pStyle w:val="SubsectionHead"/>
      </w:pPr>
      <w:r w:rsidRPr="00913287">
        <w:t>Facilitated resolution pathway category</w:t>
      </w:r>
    </w:p>
    <w:p w14:paraId="1B1B02C9" w14:textId="77777777" w:rsidR="00095142" w:rsidRPr="00913287" w:rsidRDefault="00095142" w:rsidP="00095142">
      <w:pPr>
        <w:pStyle w:val="subsection"/>
      </w:pPr>
      <w:r w:rsidRPr="00913287">
        <w:tab/>
        <w:t>(6)</w:t>
      </w:r>
      <w:r w:rsidRPr="00913287">
        <w:tab/>
        <w:t xml:space="preserve">The current </w:t>
      </w:r>
      <w:r w:rsidR="003A4FDD" w:rsidRPr="00913287">
        <w:t>submission</w:t>
      </w:r>
      <w:r w:rsidR="0067463F" w:rsidRPr="00913287">
        <w:t xml:space="preserve"> </w:t>
      </w:r>
      <w:r w:rsidRPr="00913287">
        <w:t>is in the facilitated resolution pathway category if:</w:t>
      </w:r>
    </w:p>
    <w:p w14:paraId="76468899" w14:textId="77777777" w:rsidR="00095142" w:rsidRPr="00913287" w:rsidRDefault="00095142" w:rsidP="00095142">
      <w:pPr>
        <w:pStyle w:val="paragraph"/>
      </w:pPr>
      <w:r w:rsidRPr="00913287">
        <w:tab/>
        <w:t>(a)</w:t>
      </w:r>
      <w:r w:rsidRPr="00913287">
        <w:tab/>
        <w:t xml:space="preserve">after considering the previous </w:t>
      </w:r>
      <w:r w:rsidR="003A4FDD" w:rsidRPr="00913287">
        <w:t>submission</w:t>
      </w:r>
      <w:r w:rsidRPr="00913287">
        <w:t>, the Committee:</w:t>
      </w:r>
    </w:p>
    <w:p w14:paraId="0AF33C89" w14:textId="77777777" w:rsidR="00095142" w:rsidRPr="00913287" w:rsidRDefault="00095142" w:rsidP="00095142">
      <w:pPr>
        <w:pStyle w:val="paragraphsub"/>
      </w:pPr>
      <w:r w:rsidRPr="00913287">
        <w:tab/>
        <w:t>(i)</w:t>
      </w:r>
      <w:r w:rsidRPr="00913287">
        <w:tab/>
        <w:t xml:space="preserve">considered that the drug, medicinal preparation or vaccine to which the </w:t>
      </w:r>
      <w:r w:rsidR="0067463F" w:rsidRPr="00913287">
        <w:t xml:space="preserve">previous </w:t>
      </w:r>
      <w:r w:rsidR="003A4FDD" w:rsidRPr="00913287">
        <w:t>submission</w:t>
      </w:r>
      <w:r w:rsidR="0067463F" w:rsidRPr="00913287">
        <w:t xml:space="preserve"> </w:t>
      </w:r>
      <w:r w:rsidRPr="00913287">
        <w:t>related ha</w:t>
      </w:r>
      <w:r w:rsidR="00B06C0E" w:rsidRPr="00913287">
        <w:t>d</w:t>
      </w:r>
      <w:r w:rsidRPr="00913287">
        <w:t xml:space="preserve"> high added therapeutic value; and</w:t>
      </w:r>
    </w:p>
    <w:p w14:paraId="30661D6D" w14:textId="77777777" w:rsidR="00095142" w:rsidRPr="00913287" w:rsidRDefault="00095142" w:rsidP="00095142">
      <w:pPr>
        <w:pStyle w:val="paragraphsub"/>
      </w:pPr>
      <w:r w:rsidRPr="00913287">
        <w:tab/>
        <w:t>(ii)</w:t>
      </w:r>
      <w:r w:rsidRPr="00913287">
        <w:tab/>
        <w:t xml:space="preserve">considered that a workshop involving the </w:t>
      </w:r>
      <w:r w:rsidR="0067463F" w:rsidRPr="00913287">
        <w:t>person who made the previous</w:t>
      </w:r>
      <w:r w:rsidR="0014650F" w:rsidRPr="00913287">
        <w:t xml:space="preserve"> </w:t>
      </w:r>
      <w:r w:rsidR="003A4FDD" w:rsidRPr="00913287">
        <w:t>submission</w:t>
      </w:r>
      <w:r w:rsidR="0014650F" w:rsidRPr="00913287">
        <w:t xml:space="preserve"> </w:t>
      </w:r>
      <w:r w:rsidRPr="00913287">
        <w:t xml:space="preserve">and one or more members of the Committee </w:t>
      </w:r>
      <w:r w:rsidR="00B06C0E" w:rsidRPr="00913287">
        <w:t>wa</w:t>
      </w:r>
      <w:r w:rsidRPr="00913287">
        <w:t>s desirable to discuss the outstanding issues; and</w:t>
      </w:r>
    </w:p>
    <w:p w14:paraId="5883A747" w14:textId="77777777" w:rsidR="00095142" w:rsidRPr="00913287" w:rsidRDefault="00095142" w:rsidP="00095142">
      <w:pPr>
        <w:pStyle w:val="paragraphsub"/>
      </w:pPr>
      <w:r w:rsidRPr="00913287">
        <w:tab/>
        <w:t>(iii)</w:t>
      </w:r>
      <w:r w:rsidRPr="00913287">
        <w:tab/>
        <w:t xml:space="preserve">suggested to the </w:t>
      </w:r>
      <w:r w:rsidR="0014650F" w:rsidRPr="00913287">
        <w:t xml:space="preserve">person who made the previous </w:t>
      </w:r>
      <w:r w:rsidR="003A4FDD" w:rsidRPr="00913287">
        <w:t>submission</w:t>
      </w:r>
      <w:r w:rsidR="0014650F" w:rsidRPr="00913287">
        <w:t xml:space="preserve"> </w:t>
      </w:r>
      <w:r w:rsidRPr="00913287">
        <w:t xml:space="preserve">that the workshop be held and that the </w:t>
      </w:r>
      <w:r w:rsidR="0014650F" w:rsidRPr="00913287">
        <w:t xml:space="preserve">person </w:t>
      </w:r>
      <w:r w:rsidRPr="00913287">
        <w:t xml:space="preserve">later remake the </w:t>
      </w:r>
      <w:r w:rsidR="003A4FDD" w:rsidRPr="00913287">
        <w:t>submission</w:t>
      </w:r>
      <w:r w:rsidRPr="00913287">
        <w:t xml:space="preserve">, as a </w:t>
      </w:r>
      <w:r w:rsidR="003A4FDD" w:rsidRPr="00913287">
        <w:t>submission</w:t>
      </w:r>
      <w:r w:rsidR="0014650F" w:rsidRPr="00913287">
        <w:t xml:space="preserve"> </w:t>
      </w:r>
      <w:r w:rsidRPr="00913287">
        <w:t>in the facilitated resolution pathway category, to resolve the outstanding issues; and</w:t>
      </w:r>
    </w:p>
    <w:p w14:paraId="4DB52FF9" w14:textId="77777777" w:rsidR="00095142" w:rsidRPr="00913287" w:rsidRDefault="00095142" w:rsidP="00095142">
      <w:pPr>
        <w:pStyle w:val="paragraph"/>
      </w:pPr>
      <w:r w:rsidRPr="00913287">
        <w:tab/>
        <w:t>(b)</w:t>
      </w:r>
      <w:r w:rsidRPr="00913287">
        <w:tab/>
        <w:t xml:space="preserve">the workshop </w:t>
      </w:r>
      <w:r w:rsidR="0003265D" w:rsidRPr="00913287">
        <w:t>wa</w:t>
      </w:r>
      <w:r w:rsidRPr="00913287">
        <w:t xml:space="preserve">s held at which the outstanding issues </w:t>
      </w:r>
      <w:r w:rsidR="0003265D" w:rsidRPr="00913287">
        <w:t>we</w:t>
      </w:r>
      <w:r w:rsidRPr="00913287">
        <w:t>re discussed; and</w:t>
      </w:r>
    </w:p>
    <w:p w14:paraId="3AFE53DA" w14:textId="77777777" w:rsidR="00095142" w:rsidRPr="00913287" w:rsidRDefault="00095142" w:rsidP="00095142">
      <w:pPr>
        <w:pStyle w:val="paragraph"/>
      </w:pPr>
      <w:r w:rsidRPr="00913287">
        <w:tab/>
        <w:t>(c)</w:t>
      </w:r>
      <w:r w:rsidRPr="00913287">
        <w:tab/>
        <w:t>the re</w:t>
      </w:r>
      <w:r w:rsidR="00F95BDB" w:rsidRPr="00913287">
        <w:t>mak</w:t>
      </w:r>
      <w:r w:rsidRPr="00913287">
        <w:t xml:space="preserve">ing of the current </w:t>
      </w:r>
      <w:r w:rsidR="003A4FDD" w:rsidRPr="00913287">
        <w:t>submission</w:t>
      </w:r>
      <w:r w:rsidR="0014650F" w:rsidRPr="00913287">
        <w:t xml:space="preserve"> </w:t>
      </w:r>
      <w:r w:rsidRPr="00913287">
        <w:t xml:space="preserve">occurs after the workshop and no later than the second submission due day after the workshop for </w:t>
      </w:r>
      <w:r w:rsidR="003A4FDD" w:rsidRPr="00913287">
        <w:t>submission</w:t>
      </w:r>
      <w:r w:rsidRPr="00913287">
        <w:t>s in the facilitated resolution pathway category; and</w:t>
      </w:r>
    </w:p>
    <w:p w14:paraId="49E3975B" w14:textId="77777777" w:rsidR="00095142" w:rsidRPr="00913287" w:rsidRDefault="00095142" w:rsidP="00095142">
      <w:pPr>
        <w:pStyle w:val="paragraph"/>
      </w:pPr>
      <w:r w:rsidRPr="00913287">
        <w:tab/>
        <w:t>(d)</w:t>
      </w:r>
      <w:r w:rsidRPr="00913287">
        <w:tab/>
        <w:t>either:</w:t>
      </w:r>
    </w:p>
    <w:p w14:paraId="3B324AA3" w14:textId="77777777" w:rsidR="00095142" w:rsidRPr="00913287" w:rsidRDefault="00095142" w:rsidP="00095142">
      <w:pPr>
        <w:pStyle w:val="paragraphsub"/>
      </w:pPr>
      <w:r w:rsidRPr="00913287">
        <w:tab/>
        <w:t>(i)</w:t>
      </w:r>
      <w:r w:rsidRPr="00913287">
        <w:tab/>
        <w:t xml:space="preserve">the notice </w:t>
      </w:r>
      <w:r w:rsidR="00F0619E" w:rsidRPr="00913287">
        <w:t xml:space="preserve">in relation to </w:t>
      </w:r>
      <w:r w:rsidRPr="00913287">
        <w:t xml:space="preserve">the current </w:t>
      </w:r>
      <w:r w:rsidR="003A4FDD" w:rsidRPr="00913287">
        <w:t>submission</w:t>
      </w:r>
      <w:r w:rsidR="0014650F" w:rsidRPr="00913287">
        <w:t xml:space="preserve"> </w:t>
      </w:r>
      <w:r w:rsidR="00F0619E" w:rsidRPr="00913287">
        <w:t xml:space="preserve">given under </w:t>
      </w:r>
      <w:r w:rsidR="0026075A" w:rsidRPr="00913287">
        <w:t>section 3</w:t>
      </w:r>
      <w:r w:rsidR="00B844FF" w:rsidRPr="00913287">
        <w:t>0</w:t>
      </w:r>
      <w:r w:rsidRPr="00913287">
        <w:t>; or</w:t>
      </w:r>
    </w:p>
    <w:p w14:paraId="13661B1F" w14:textId="77777777" w:rsidR="00095142" w:rsidRPr="00913287" w:rsidRDefault="00095142" w:rsidP="00095142">
      <w:pPr>
        <w:pStyle w:val="paragraphsub"/>
      </w:pPr>
      <w:r w:rsidRPr="00913287">
        <w:tab/>
        <w:t>(ii)</w:t>
      </w:r>
      <w:r w:rsidRPr="00913287">
        <w:tab/>
        <w:t xml:space="preserve">if </w:t>
      </w:r>
      <w:r w:rsidR="00F0619E" w:rsidRPr="00913287">
        <w:t xml:space="preserve">a </w:t>
      </w:r>
      <w:r w:rsidRPr="00913287">
        <w:t xml:space="preserve">notice </w:t>
      </w:r>
      <w:r w:rsidR="00F0619E" w:rsidRPr="00913287">
        <w:t xml:space="preserve">of intent in relation to </w:t>
      </w:r>
      <w:r w:rsidRPr="00913287">
        <w:t xml:space="preserve">the current </w:t>
      </w:r>
      <w:r w:rsidR="003A4FDD" w:rsidRPr="00913287">
        <w:t>submission</w:t>
      </w:r>
      <w:r w:rsidR="0014650F" w:rsidRPr="00913287">
        <w:t xml:space="preserve"> </w:t>
      </w:r>
      <w:r w:rsidR="00F0619E" w:rsidRPr="00913287">
        <w:t>was not required under that section</w:t>
      </w:r>
      <w:r w:rsidRPr="00913287">
        <w:t xml:space="preserve">—the current </w:t>
      </w:r>
      <w:r w:rsidR="003A4FDD" w:rsidRPr="00913287">
        <w:t>submission</w:t>
      </w:r>
      <w:r w:rsidRPr="00913287">
        <w:t>;</w:t>
      </w:r>
    </w:p>
    <w:p w14:paraId="4F2B27D0" w14:textId="77777777" w:rsidR="00095142" w:rsidRPr="00913287" w:rsidRDefault="00095142" w:rsidP="00095142">
      <w:pPr>
        <w:pStyle w:val="paragraph"/>
      </w:pPr>
      <w:r w:rsidRPr="00913287">
        <w:tab/>
      </w:r>
      <w:r w:rsidRPr="00913287">
        <w:tab/>
        <w:t xml:space="preserve">states that the current </w:t>
      </w:r>
      <w:r w:rsidR="003A4FDD" w:rsidRPr="00913287">
        <w:t>submission</w:t>
      </w:r>
      <w:r w:rsidR="0014650F" w:rsidRPr="00913287">
        <w:t xml:space="preserve"> </w:t>
      </w:r>
      <w:r w:rsidRPr="00913287">
        <w:t>is likely to be in the facilitated resolution pathway category.</w:t>
      </w:r>
    </w:p>
    <w:p w14:paraId="45A32F34" w14:textId="77777777" w:rsidR="00095142" w:rsidRPr="00913287" w:rsidRDefault="0034558A" w:rsidP="00721D3B">
      <w:pPr>
        <w:pStyle w:val="ActHead3"/>
        <w:pageBreakBefore/>
      </w:pPr>
      <w:bookmarkStart w:id="46" w:name="_Toc90652548"/>
      <w:r w:rsidRPr="00927EA6">
        <w:rPr>
          <w:rStyle w:val="CharDivNo"/>
        </w:rPr>
        <w:t>Division </w:t>
      </w:r>
      <w:r w:rsidR="00EE6A63" w:rsidRPr="00927EA6">
        <w:rPr>
          <w:rStyle w:val="CharDivNo"/>
        </w:rPr>
        <w:t>3</w:t>
      </w:r>
      <w:r w:rsidR="00095142" w:rsidRPr="00913287">
        <w:t>—</w:t>
      </w:r>
      <w:r w:rsidR="00074320" w:rsidRPr="00927EA6">
        <w:rPr>
          <w:rStyle w:val="CharDivText"/>
        </w:rPr>
        <w:t>P</w:t>
      </w:r>
      <w:r w:rsidR="00095142" w:rsidRPr="00927EA6">
        <w:rPr>
          <w:rStyle w:val="CharDivText"/>
        </w:rPr>
        <w:t xml:space="preserve">rocedure </w:t>
      </w:r>
      <w:r w:rsidR="00074320" w:rsidRPr="00927EA6">
        <w:rPr>
          <w:rStyle w:val="CharDivText"/>
        </w:rPr>
        <w:t xml:space="preserve">for making </w:t>
      </w:r>
      <w:r w:rsidR="003A4FDD" w:rsidRPr="00927EA6">
        <w:rPr>
          <w:rStyle w:val="CharDivText"/>
        </w:rPr>
        <w:t>submission</w:t>
      </w:r>
      <w:r w:rsidR="00D6613B" w:rsidRPr="00927EA6">
        <w:rPr>
          <w:rStyle w:val="CharDivText"/>
        </w:rPr>
        <w:t>s</w:t>
      </w:r>
      <w:r w:rsidR="00074320" w:rsidRPr="00927EA6">
        <w:rPr>
          <w:rStyle w:val="CharDivText"/>
        </w:rPr>
        <w:t xml:space="preserve"> and giving </w:t>
      </w:r>
      <w:r w:rsidR="00095142" w:rsidRPr="00927EA6">
        <w:rPr>
          <w:rStyle w:val="CharDivText"/>
        </w:rPr>
        <w:t>notice</w:t>
      </w:r>
      <w:r w:rsidR="005F20AB" w:rsidRPr="00927EA6">
        <w:rPr>
          <w:rStyle w:val="CharDivText"/>
        </w:rPr>
        <w:t xml:space="preserve"> of intent</w:t>
      </w:r>
      <w:bookmarkEnd w:id="46"/>
    </w:p>
    <w:p w14:paraId="2056B329" w14:textId="77777777" w:rsidR="00095142" w:rsidRPr="00913287" w:rsidRDefault="00B844FF" w:rsidP="00095142">
      <w:pPr>
        <w:pStyle w:val="ActHead5"/>
      </w:pPr>
      <w:bookmarkStart w:id="47" w:name="_Toc90652549"/>
      <w:r w:rsidRPr="00927EA6">
        <w:rPr>
          <w:rStyle w:val="CharSectno"/>
        </w:rPr>
        <w:t>30</w:t>
      </w:r>
      <w:r w:rsidR="00095142" w:rsidRPr="00913287">
        <w:t xml:space="preserve">  </w:t>
      </w:r>
      <w:r w:rsidR="00721D3B" w:rsidRPr="00913287">
        <w:t>N</w:t>
      </w:r>
      <w:r w:rsidR="00095142" w:rsidRPr="00913287">
        <w:t xml:space="preserve">otice </w:t>
      </w:r>
      <w:r w:rsidR="008B232D" w:rsidRPr="00913287">
        <w:t xml:space="preserve">of intent </w:t>
      </w:r>
      <w:r w:rsidR="000225AE" w:rsidRPr="00913287">
        <w:t xml:space="preserve">required </w:t>
      </w:r>
      <w:r w:rsidR="00095142" w:rsidRPr="00913287">
        <w:t xml:space="preserve">for most </w:t>
      </w:r>
      <w:r w:rsidR="003A4FDD" w:rsidRPr="00913287">
        <w:t>submission</w:t>
      </w:r>
      <w:r w:rsidR="00095142" w:rsidRPr="00913287">
        <w:t>s</w:t>
      </w:r>
      <w:bookmarkEnd w:id="47"/>
    </w:p>
    <w:p w14:paraId="3923FA7F" w14:textId="77777777" w:rsidR="00095142" w:rsidRPr="00913287" w:rsidRDefault="000225AE" w:rsidP="00095142">
      <w:pPr>
        <w:pStyle w:val="SubsectionHead"/>
      </w:pPr>
      <w:r w:rsidRPr="00913287">
        <w:t>When n</w:t>
      </w:r>
      <w:r w:rsidR="00095142" w:rsidRPr="00913287">
        <w:t xml:space="preserve">otice </w:t>
      </w:r>
      <w:r w:rsidR="008B232D" w:rsidRPr="00913287">
        <w:t xml:space="preserve">of intent </w:t>
      </w:r>
      <w:r w:rsidRPr="00913287">
        <w:t xml:space="preserve">is </w:t>
      </w:r>
      <w:r w:rsidR="00095142" w:rsidRPr="00913287">
        <w:t>required</w:t>
      </w:r>
    </w:p>
    <w:p w14:paraId="344DA25E" w14:textId="77777777" w:rsidR="00095142" w:rsidRPr="00913287" w:rsidRDefault="00095142" w:rsidP="00095142">
      <w:pPr>
        <w:pStyle w:val="subsection"/>
      </w:pPr>
      <w:r w:rsidRPr="00913287">
        <w:tab/>
        <w:t>(1)</w:t>
      </w:r>
      <w:r w:rsidRPr="00913287">
        <w:tab/>
      </w:r>
      <w:r w:rsidR="000A0FE9" w:rsidRPr="00913287">
        <w:t xml:space="preserve">A </w:t>
      </w:r>
      <w:r w:rsidRPr="00913287">
        <w:t xml:space="preserve">person proposing to make a </w:t>
      </w:r>
      <w:r w:rsidR="003A4FDD" w:rsidRPr="00913287">
        <w:t>submission</w:t>
      </w:r>
      <w:r w:rsidR="00074320" w:rsidRPr="00913287">
        <w:t xml:space="preserve"> </w:t>
      </w:r>
      <w:r w:rsidRPr="00913287">
        <w:t xml:space="preserve">in an evaluation category </w:t>
      </w:r>
      <w:r w:rsidR="0002296C" w:rsidRPr="00913287">
        <w:t>(</w:t>
      </w:r>
      <w:r w:rsidRPr="00913287">
        <w:t xml:space="preserve">other than the new brand </w:t>
      </w:r>
      <w:r w:rsidR="005643C4" w:rsidRPr="00913287">
        <w:t xml:space="preserve">or new oral form </w:t>
      </w:r>
      <w:r w:rsidRPr="00913287">
        <w:t>of existing pharmaceutical item category</w:t>
      </w:r>
      <w:r w:rsidR="0002296C" w:rsidRPr="00913287">
        <w:t>)</w:t>
      </w:r>
      <w:r w:rsidRPr="00913287">
        <w:t xml:space="preserve"> must give the Department </w:t>
      </w:r>
      <w:r w:rsidR="008B232D" w:rsidRPr="00913287">
        <w:t xml:space="preserve">a </w:t>
      </w:r>
      <w:r w:rsidRPr="00913287">
        <w:t xml:space="preserve">notice </w:t>
      </w:r>
      <w:r w:rsidR="008B232D" w:rsidRPr="00913287">
        <w:t xml:space="preserve">of intent in relation to </w:t>
      </w:r>
      <w:r w:rsidRPr="00913287">
        <w:t xml:space="preserve">the </w:t>
      </w:r>
      <w:r w:rsidR="00074320" w:rsidRPr="00913287">
        <w:t xml:space="preserve">submission </w:t>
      </w:r>
      <w:r w:rsidR="000A0FE9" w:rsidRPr="00913287">
        <w:t xml:space="preserve">unless the Secretary has decided under </w:t>
      </w:r>
      <w:r w:rsidR="00BA0238" w:rsidRPr="00913287">
        <w:t>subsection (</w:t>
      </w:r>
      <w:r w:rsidR="000A0FE9" w:rsidRPr="00913287">
        <w:t>3) that a notice of intent is not required. The notice of intent must:</w:t>
      </w:r>
    </w:p>
    <w:p w14:paraId="215ACDE3" w14:textId="77777777" w:rsidR="00095142" w:rsidRPr="00913287" w:rsidRDefault="00095142" w:rsidP="00095142">
      <w:pPr>
        <w:pStyle w:val="paragraph"/>
      </w:pPr>
      <w:r w:rsidRPr="00913287">
        <w:tab/>
        <w:t>(a)</w:t>
      </w:r>
      <w:r w:rsidRPr="00913287">
        <w:tab/>
      </w:r>
      <w:r w:rsidR="000A0FE9" w:rsidRPr="00913287">
        <w:t xml:space="preserve">be </w:t>
      </w:r>
      <w:r w:rsidRPr="00913287">
        <w:t xml:space="preserve">in accordance with </w:t>
      </w:r>
      <w:r w:rsidR="00BA0238" w:rsidRPr="00913287">
        <w:t>subsection (</w:t>
      </w:r>
      <w:r w:rsidR="00ED4F46" w:rsidRPr="00913287">
        <w:t>6</w:t>
      </w:r>
      <w:r w:rsidRPr="00913287">
        <w:t>); and</w:t>
      </w:r>
    </w:p>
    <w:p w14:paraId="339939DC" w14:textId="77777777" w:rsidR="00095142" w:rsidRPr="00913287" w:rsidRDefault="00095142" w:rsidP="00095142">
      <w:pPr>
        <w:pStyle w:val="paragraph"/>
      </w:pPr>
      <w:r w:rsidRPr="00913287">
        <w:tab/>
        <w:t>(b)</w:t>
      </w:r>
      <w:r w:rsidRPr="00913287">
        <w:tab/>
      </w:r>
      <w:r w:rsidR="000A0FE9" w:rsidRPr="00913287">
        <w:t xml:space="preserve">be given </w:t>
      </w:r>
      <w:r w:rsidRPr="00913287">
        <w:t>at least:</w:t>
      </w:r>
    </w:p>
    <w:p w14:paraId="184D6FD6" w14:textId="77777777" w:rsidR="00095142" w:rsidRPr="00913287" w:rsidRDefault="00095142" w:rsidP="00095142">
      <w:pPr>
        <w:pStyle w:val="paragraphsub"/>
      </w:pPr>
      <w:r w:rsidRPr="00913287">
        <w:tab/>
        <w:t>(i)</w:t>
      </w:r>
      <w:r w:rsidRPr="00913287">
        <w:tab/>
        <w:t xml:space="preserve">20 business days before the submission due day for the </w:t>
      </w:r>
      <w:r w:rsidR="00074320" w:rsidRPr="00913287">
        <w:t>submission</w:t>
      </w:r>
      <w:r w:rsidRPr="00913287">
        <w:t>; or</w:t>
      </w:r>
    </w:p>
    <w:p w14:paraId="6DC82015" w14:textId="77777777" w:rsidR="00095142" w:rsidRPr="00913287" w:rsidRDefault="00095142" w:rsidP="00095142">
      <w:pPr>
        <w:pStyle w:val="paragraphsub"/>
      </w:pPr>
      <w:r w:rsidRPr="00913287">
        <w:tab/>
        <w:t>(ii)</w:t>
      </w:r>
      <w:r w:rsidRPr="00913287">
        <w:tab/>
        <w:t xml:space="preserve">if the </w:t>
      </w:r>
      <w:r w:rsidR="00074320" w:rsidRPr="00913287">
        <w:t xml:space="preserve">submission </w:t>
      </w:r>
      <w:r w:rsidRPr="00913287">
        <w:t>is to be in the early re</w:t>
      </w:r>
      <w:r w:rsidR="00913287">
        <w:noBreakHyphen/>
      </w:r>
      <w:r w:rsidRPr="00913287">
        <w:t xml:space="preserve">entry pathway category or the early resolution pathway category—5 business days before the submission due day for the </w:t>
      </w:r>
      <w:r w:rsidR="00074320" w:rsidRPr="00913287">
        <w:t>submission</w:t>
      </w:r>
      <w:r w:rsidRPr="00913287">
        <w:t>; or</w:t>
      </w:r>
    </w:p>
    <w:p w14:paraId="3183C070" w14:textId="77777777" w:rsidR="00095142" w:rsidRPr="00913287" w:rsidRDefault="00095142" w:rsidP="00095142">
      <w:pPr>
        <w:pStyle w:val="paragraphsub"/>
      </w:pPr>
      <w:r w:rsidRPr="00913287">
        <w:tab/>
        <w:t>(iii)</w:t>
      </w:r>
      <w:r w:rsidRPr="00913287">
        <w:tab/>
        <w:t xml:space="preserve">if the </w:t>
      </w:r>
      <w:r w:rsidR="00074320" w:rsidRPr="00913287">
        <w:t xml:space="preserve">submission </w:t>
      </w:r>
      <w:r w:rsidRPr="00913287">
        <w:t xml:space="preserve">is to be in the facilitated resolution pathway category because a workshop is to be held as described in </w:t>
      </w:r>
      <w:r w:rsidR="0026075A" w:rsidRPr="00913287">
        <w:t>subsection 2</w:t>
      </w:r>
      <w:r w:rsidR="00B844FF" w:rsidRPr="00913287">
        <w:t>9</w:t>
      </w:r>
      <w:r w:rsidRPr="00913287">
        <w:t>(6)—10 business days before the workshop is to be held.</w:t>
      </w:r>
    </w:p>
    <w:p w14:paraId="267A5770" w14:textId="77777777" w:rsidR="00095142" w:rsidRPr="00913287" w:rsidRDefault="00095142" w:rsidP="00095142">
      <w:pPr>
        <w:pStyle w:val="notetext"/>
      </w:pPr>
      <w:r w:rsidRPr="00913287">
        <w:t>Note 1:</w:t>
      </w:r>
      <w:r w:rsidRPr="00913287">
        <w:tab/>
        <w:t xml:space="preserve">Requiring </w:t>
      </w:r>
      <w:r w:rsidR="008B232D" w:rsidRPr="00913287">
        <w:t xml:space="preserve">a </w:t>
      </w:r>
      <w:r w:rsidRPr="00913287">
        <w:t xml:space="preserve">notice </w:t>
      </w:r>
      <w:r w:rsidR="008B232D" w:rsidRPr="00913287">
        <w:t xml:space="preserve">of intent </w:t>
      </w:r>
      <w:r w:rsidRPr="00913287">
        <w:t xml:space="preserve">allows the Commonwealth to properly prepare for the provision of submission services in response to the </w:t>
      </w:r>
      <w:r w:rsidR="003A4FDD" w:rsidRPr="00913287">
        <w:t>submission</w:t>
      </w:r>
      <w:r w:rsidRPr="00913287">
        <w:t>.</w:t>
      </w:r>
    </w:p>
    <w:p w14:paraId="3E7939DB" w14:textId="77777777" w:rsidR="00095142" w:rsidRPr="00913287" w:rsidRDefault="00095142" w:rsidP="00095142">
      <w:pPr>
        <w:pStyle w:val="notetext"/>
      </w:pPr>
      <w:r w:rsidRPr="00913287">
        <w:t>Note 2:</w:t>
      </w:r>
      <w:r w:rsidRPr="00913287">
        <w:tab/>
        <w:t xml:space="preserve">The </w:t>
      </w:r>
      <w:r w:rsidR="003A4FDD" w:rsidRPr="00913287">
        <w:t>submission</w:t>
      </w:r>
      <w:r w:rsidR="00074320" w:rsidRPr="00913287">
        <w:t xml:space="preserve"> </w:t>
      </w:r>
      <w:r w:rsidR="00721D3B" w:rsidRPr="00913287">
        <w:t xml:space="preserve">must </w:t>
      </w:r>
      <w:r w:rsidRPr="00913287">
        <w:t xml:space="preserve">be </w:t>
      </w:r>
      <w:r w:rsidR="00F95BDB" w:rsidRPr="00913287">
        <w:t xml:space="preserve">given </w:t>
      </w:r>
      <w:r w:rsidRPr="00913287">
        <w:t xml:space="preserve">to the Department on or before </w:t>
      </w:r>
      <w:r w:rsidR="00721D3B" w:rsidRPr="00913287">
        <w:t xml:space="preserve">the </w:t>
      </w:r>
      <w:r w:rsidRPr="00913287">
        <w:t>submission due day</w:t>
      </w:r>
      <w:r w:rsidR="00721D3B" w:rsidRPr="00913287">
        <w:t xml:space="preserve"> for the </w:t>
      </w:r>
      <w:r w:rsidR="00074320" w:rsidRPr="00913287">
        <w:t xml:space="preserve">submission </w:t>
      </w:r>
      <w:r w:rsidRPr="00913287">
        <w:t>(see paragraph </w:t>
      </w:r>
      <w:r w:rsidR="00B844FF" w:rsidRPr="00913287">
        <w:t>31</w:t>
      </w:r>
      <w:r w:rsidRPr="00913287">
        <w:t>(1)(c)).</w:t>
      </w:r>
    </w:p>
    <w:p w14:paraId="4BAD5C0D" w14:textId="77777777" w:rsidR="00095142" w:rsidRPr="00913287" w:rsidRDefault="00095142" w:rsidP="00095142">
      <w:pPr>
        <w:pStyle w:val="SubsectionHead"/>
      </w:pPr>
      <w:r w:rsidRPr="00913287">
        <w:t>Exception if urgent public health need</w:t>
      </w:r>
    </w:p>
    <w:p w14:paraId="54B1423A" w14:textId="77777777" w:rsidR="00044E10" w:rsidRPr="00913287" w:rsidRDefault="00044E10" w:rsidP="00044E10">
      <w:pPr>
        <w:pStyle w:val="subsection"/>
      </w:pPr>
      <w:r w:rsidRPr="00913287">
        <w:tab/>
        <w:t>(2)</w:t>
      </w:r>
      <w:r w:rsidRPr="00913287">
        <w:tab/>
        <w:t xml:space="preserve">If the person </w:t>
      </w:r>
      <w:r w:rsidR="00074320" w:rsidRPr="00913287">
        <w:t xml:space="preserve">proposing to make the </w:t>
      </w:r>
      <w:r w:rsidR="003A4FDD" w:rsidRPr="00913287">
        <w:t>submission</w:t>
      </w:r>
      <w:r w:rsidR="00074320" w:rsidRPr="00913287">
        <w:t xml:space="preserve"> </w:t>
      </w:r>
      <w:r w:rsidRPr="00913287">
        <w:t xml:space="preserve">considers that the provision of </w:t>
      </w:r>
      <w:r w:rsidR="000A0FE9" w:rsidRPr="00913287">
        <w:t xml:space="preserve">submission services </w:t>
      </w:r>
      <w:r w:rsidR="00E210C1" w:rsidRPr="00913287">
        <w:t xml:space="preserve">in response to the </w:t>
      </w:r>
      <w:r w:rsidR="00074320" w:rsidRPr="00913287">
        <w:t xml:space="preserve">submission </w:t>
      </w:r>
      <w:r w:rsidRPr="00913287">
        <w:t xml:space="preserve">is required to address an urgent public health need, the person may request the Secretary, in writing, to decide </w:t>
      </w:r>
      <w:r w:rsidR="00E210C1" w:rsidRPr="00913287">
        <w:t xml:space="preserve">that </w:t>
      </w:r>
      <w:r w:rsidRPr="00913287">
        <w:t xml:space="preserve">a notice of intent in relation to the </w:t>
      </w:r>
      <w:r w:rsidR="00074320" w:rsidRPr="00913287">
        <w:t xml:space="preserve">submission </w:t>
      </w:r>
      <w:r w:rsidRPr="00913287">
        <w:t xml:space="preserve">is </w:t>
      </w:r>
      <w:r w:rsidR="00E210C1" w:rsidRPr="00913287">
        <w:t xml:space="preserve">not </w:t>
      </w:r>
      <w:r w:rsidRPr="00913287">
        <w:t xml:space="preserve">required under </w:t>
      </w:r>
      <w:r w:rsidR="00BA0238" w:rsidRPr="00913287">
        <w:t>subsection (</w:t>
      </w:r>
      <w:r w:rsidRPr="00913287">
        <w:t>1).</w:t>
      </w:r>
    </w:p>
    <w:p w14:paraId="2F468D4D" w14:textId="77777777" w:rsidR="00044E10" w:rsidRPr="00913287" w:rsidRDefault="00044E10" w:rsidP="00044E10">
      <w:pPr>
        <w:pStyle w:val="subsection"/>
      </w:pPr>
      <w:r w:rsidRPr="00913287">
        <w:tab/>
        <w:t>(3)</w:t>
      </w:r>
      <w:r w:rsidRPr="00913287">
        <w:tab/>
        <w:t xml:space="preserve">If the Secretary receives a request from a person under </w:t>
      </w:r>
      <w:r w:rsidR="00BA0238" w:rsidRPr="00913287">
        <w:t>subsection (</w:t>
      </w:r>
      <w:r w:rsidRPr="00913287">
        <w:t xml:space="preserve">2) in relation to a proposed </w:t>
      </w:r>
      <w:r w:rsidR="003A4FDD" w:rsidRPr="00913287">
        <w:t>submission</w:t>
      </w:r>
      <w:r w:rsidRPr="00913287">
        <w:t>, the Secretary must:</w:t>
      </w:r>
    </w:p>
    <w:p w14:paraId="40A7A1D5" w14:textId="77777777" w:rsidR="00D739B5" w:rsidRPr="00913287" w:rsidRDefault="00D739B5" w:rsidP="00D739B5">
      <w:pPr>
        <w:pStyle w:val="paragraph"/>
      </w:pPr>
      <w:r w:rsidRPr="00913287">
        <w:tab/>
        <w:t>(a)</w:t>
      </w:r>
      <w:r w:rsidRPr="00913287">
        <w:tab/>
        <w:t xml:space="preserve">decide that a notice of intent in relation to the proposed </w:t>
      </w:r>
      <w:r w:rsidR="00074320" w:rsidRPr="00913287">
        <w:t xml:space="preserve">submission </w:t>
      </w:r>
      <w:r w:rsidRPr="00913287">
        <w:t xml:space="preserve">is not required under </w:t>
      </w:r>
      <w:r w:rsidR="00BA0238" w:rsidRPr="00913287">
        <w:t>subsection (</w:t>
      </w:r>
      <w:r w:rsidRPr="00913287">
        <w:t>1), or refuse to make that decision; and</w:t>
      </w:r>
    </w:p>
    <w:p w14:paraId="79F84091" w14:textId="77777777" w:rsidR="00010584" w:rsidRPr="00913287" w:rsidRDefault="00010584" w:rsidP="00010584">
      <w:pPr>
        <w:pStyle w:val="paragraph"/>
      </w:pPr>
      <w:r w:rsidRPr="00913287">
        <w:tab/>
        <w:t>(b)</w:t>
      </w:r>
      <w:r w:rsidRPr="00913287">
        <w:tab/>
        <w:t>give the person written notice of the decision.</w:t>
      </w:r>
    </w:p>
    <w:p w14:paraId="43D1F2DC" w14:textId="77777777" w:rsidR="00010584" w:rsidRPr="00913287" w:rsidRDefault="00010584" w:rsidP="00010584">
      <w:pPr>
        <w:pStyle w:val="notetext"/>
      </w:pPr>
      <w:r w:rsidRPr="00913287">
        <w:t>Note 1:</w:t>
      </w:r>
      <w:r w:rsidRPr="00913287">
        <w:tab/>
        <w:t xml:space="preserve">If the Secretary refuses to make the decision requested, the Secretary must also comply with </w:t>
      </w:r>
      <w:r w:rsidR="0026075A" w:rsidRPr="00913287">
        <w:t>section 7</w:t>
      </w:r>
      <w:r w:rsidR="00B844FF" w:rsidRPr="00913287">
        <w:t>2</w:t>
      </w:r>
      <w:r w:rsidRPr="00913287">
        <w:t>.</w:t>
      </w:r>
    </w:p>
    <w:p w14:paraId="685EC93F" w14:textId="77777777" w:rsidR="00010584" w:rsidRPr="00913287" w:rsidRDefault="00010584" w:rsidP="00010584">
      <w:pPr>
        <w:pStyle w:val="notetext"/>
      </w:pPr>
      <w:r w:rsidRPr="00913287">
        <w:t>Note 2:</w:t>
      </w:r>
      <w:r w:rsidRPr="00913287">
        <w:tab/>
        <w:t xml:space="preserve">A refusal to make the decision requested is reviewable (see </w:t>
      </w:r>
      <w:r w:rsidR="0026075A" w:rsidRPr="00913287">
        <w:t>section 7</w:t>
      </w:r>
      <w:r w:rsidR="00B844FF" w:rsidRPr="00913287">
        <w:t>1</w:t>
      </w:r>
      <w:r w:rsidRPr="00913287">
        <w:t>).</w:t>
      </w:r>
    </w:p>
    <w:p w14:paraId="175B623C" w14:textId="77777777" w:rsidR="00044E10" w:rsidRPr="00913287" w:rsidRDefault="00044E10" w:rsidP="00044E10">
      <w:pPr>
        <w:pStyle w:val="subsection"/>
      </w:pPr>
      <w:r w:rsidRPr="00913287">
        <w:tab/>
        <w:t>(</w:t>
      </w:r>
      <w:r w:rsidR="00ED4F46" w:rsidRPr="00913287">
        <w:t>4</w:t>
      </w:r>
      <w:r w:rsidRPr="00913287">
        <w:t>)</w:t>
      </w:r>
      <w:r w:rsidRPr="00913287">
        <w:tab/>
        <w:t xml:space="preserve">The Secretary may decide under </w:t>
      </w:r>
      <w:r w:rsidR="00BA0238" w:rsidRPr="00913287">
        <w:t>subsection (</w:t>
      </w:r>
      <w:r w:rsidRPr="00913287">
        <w:t xml:space="preserve">3) that a notice of intent in relation to the proposed </w:t>
      </w:r>
      <w:r w:rsidR="003A4FDD" w:rsidRPr="00913287">
        <w:t>submission</w:t>
      </w:r>
      <w:r w:rsidR="00074320" w:rsidRPr="00913287">
        <w:t xml:space="preserve"> </w:t>
      </w:r>
      <w:r w:rsidRPr="00913287">
        <w:t xml:space="preserve">is not required if the Secretary </w:t>
      </w:r>
      <w:r w:rsidR="00D739B5" w:rsidRPr="00913287">
        <w:t xml:space="preserve">is satisfied </w:t>
      </w:r>
      <w:r w:rsidRPr="00913287">
        <w:t xml:space="preserve">that the provision of </w:t>
      </w:r>
      <w:r w:rsidR="00E210C1" w:rsidRPr="00913287">
        <w:t xml:space="preserve">submission services </w:t>
      </w:r>
      <w:r w:rsidRPr="00913287">
        <w:t xml:space="preserve">in response to the </w:t>
      </w:r>
      <w:r w:rsidR="00074320" w:rsidRPr="00913287">
        <w:t xml:space="preserve">submission </w:t>
      </w:r>
      <w:r w:rsidRPr="00913287">
        <w:t>is required to address an urgent public health need.</w:t>
      </w:r>
    </w:p>
    <w:p w14:paraId="27D4644D" w14:textId="77777777" w:rsidR="00095142" w:rsidRPr="00913287" w:rsidRDefault="00095142" w:rsidP="00095142">
      <w:pPr>
        <w:pStyle w:val="SubsectionHead"/>
      </w:pPr>
      <w:r w:rsidRPr="00913287">
        <w:t xml:space="preserve">Consequence if notice </w:t>
      </w:r>
      <w:r w:rsidR="008B232D" w:rsidRPr="00913287">
        <w:t xml:space="preserve">of intent </w:t>
      </w:r>
      <w:r w:rsidRPr="00913287">
        <w:t>is required but not given</w:t>
      </w:r>
    </w:p>
    <w:p w14:paraId="1A18A2E9" w14:textId="77777777" w:rsidR="00095142" w:rsidRPr="00913287" w:rsidRDefault="00095142" w:rsidP="00095142">
      <w:pPr>
        <w:pStyle w:val="subsection"/>
      </w:pPr>
      <w:r w:rsidRPr="00913287">
        <w:tab/>
        <w:t>(</w:t>
      </w:r>
      <w:r w:rsidR="00ED4F46" w:rsidRPr="00913287">
        <w:t>5</w:t>
      </w:r>
      <w:r w:rsidRPr="00913287">
        <w:t>)</w:t>
      </w:r>
      <w:r w:rsidRPr="00913287">
        <w:tab/>
        <w:t xml:space="preserve">Submission services will not be provided in response to a </w:t>
      </w:r>
      <w:r w:rsidR="003A4FDD" w:rsidRPr="00913287">
        <w:t>submission</w:t>
      </w:r>
      <w:r w:rsidR="00074320" w:rsidRPr="00913287">
        <w:t xml:space="preserve"> </w:t>
      </w:r>
      <w:r w:rsidRPr="00913287">
        <w:t xml:space="preserve">if </w:t>
      </w:r>
      <w:r w:rsidR="008B232D" w:rsidRPr="00913287">
        <w:t xml:space="preserve">a </w:t>
      </w:r>
      <w:r w:rsidRPr="00913287">
        <w:t xml:space="preserve">notice of </w:t>
      </w:r>
      <w:r w:rsidR="008B232D" w:rsidRPr="00913287">
        <w:t xml:space="preserve">intent in relation to </w:t>
      </w:r>
      <w:r w:rsidRPr="00913287">
        <w:t xml:space="preserve">the </w:t>
      </w:r>
      <w:r w:rsidR="00074320" w:rsidRPr="00913287">
        <w:t>submission</w:t>
      </w:r>
      <w:r w:rsidRPr="00913287">
        <w:t>:</w:t>
      </w:r>
    </w:p>
    <w:p w14:paraId="3E2E7C51" w14:textId="77777777" w:rsidR="00095142" w:rsidRPr="00913287" w:rsidRDefault="00095142" w:rsidP="00095142">
      <w:pPr>
        <w:pStyle w:val="paragraph"/>
      </w:pPr>
      <w:r w:rsidRPr="00913287">
        <w:tab/>
        <w:t>(a)</w:t>
      </w:r>
      <w:r w:rsidRPr="00913287">
        <w:tab/>
        <w:t xml:space="preserve">is required under </w:t>
      </w:r>
      <w:r w:rsidR="00BA0238" w:rsidRPr="00913287">
        <w:t>subsection (</w:t>
      </w:r>
      <w:r w:rsidRPr="00913287">
        <w:t>1); and</w:t>
      </w:r>
    </w:p>
    <w:p w14:paraId="186407B2" w14:textId="77777777" w:rsidR="00095142" w:rsidRPr="00913287" w:rsidRDefault="00095142" w:rsidP="00095142">
      <w:pPr>
        <w:pStyle w:val="paragraph"/>
      </w:pPr>
      <w:r w:rsidRPr="00913287">
        <w:tab/>
        <w:t>(b)</w:t>
      </w:r>
      <w:r w:rsidRPr="00913287">
        <w:tab/>
        <w:t>is not given in accordance with that sub</w:t>
      </w:r>
      <w:r w:rsidR="000225AE" w:rsidRPr="00913287">
        <w:t>section</w:t>
      </w:r>
      <w:r w:rsidRPr="00913287">
        <w:t>.</w:t>
      </w:r>
    </w:p>
    <w:p w14:paraId="5087EA17" w14:textId="77777777" w:rsidR="004D0183" w:rsidRPr="00913287" w:rsidRDefault="004D0183" w:rsidP="004D0183">
      <w:pPr>
        <w:pStyle w:val="SubsectionHead"/>
      </w:pPr>
      <w:r w:rsidRPr="00913287">
        <w:t>Requirements for notice of intent</w:t>
      </w:r>
    </w:p>
    <w:p w14:paraId="092C5790" w14:textId="77777777" w:rsidR="00095142" w:rsidRPr="00913287" w:rsidRDefault="00095142" w:rsidP="00095142">
      <w:pPr>
        <w:pStyle w:val="subsection"/>
      </w:pPr>
      <w:r w:rsidRPr="00913287">
        <w:tab/>
        <w:t>(</w:t>
      </w:r>
      <w:r w:rsidR="00ED4F46" w:rsidRPr="00913287">
        <w:t>6</w:t>
      </w:r>
      <w:r w:rsidRPr="00913287">
        <w:t>)</w:t>
      </w:r>
      <w:r w:rsidRPr="00913287">
        <w:tab/>
      </w:r>
      <w:r w:rsidR="008B232D" w:rsidRPr="00913287">
        <w:t>A n</w:t>
      </w:r>
      <w:r w:rsidRPr="00913287">
        <w:t xml:space="preserve">otice </w:t>
      </w:r>
      <w:r w:rsidR="004B1F58" w:rsidRPr="00913287">
        <w:t xml:space="preserve">of </w:t>
      </w:r>
      <w:r w:rsidR="008B232D" w:rsidRPr="00913287">
        <w:t xml:space="preserve">intent in relation to </w:t>
      </w:r>
      <w:r w:rsidR="004B1F58" w:rsidRPr="00913287">
        <w:t xml:space="preserve">a proposed </w:t>
      </w:r>
      <w:r w:rsidR="003A4FDD" w:rsidRPr="00913287">
        <w:t>submission</w:t>
      </w:r>
      <w:r w:rsidR="00074320" w:rsidRPr="00913287">
        <w:t xml:space="preserve"> </w:t>
      </w:r>
      <w:r w:rsidRPr="00913287">
        <w:t>must:</w:t>
      </w:r>
    </w:p>
    <w:p w14:paraId="0527F5AD" w14:textId="77777777" w:rsidR="00095142" w:rsidRPr="00913287" w:rsidRDefault="00095142" w:rsidP="00095142">
      <w:pPr>
        <w:pStyle w:val="paragraph"/>
      </w:pPr>
      <w:r w:rsidRPr="00913287">
        <w:tab/>
        <w:t>(a)</w:t>
      </w:r>
      <w:r w:rsidRPr="00913287">
        <w:tab/>
        <w:t xml:space="preserve">be in </w:t>
      </w:r>
      <w:r w:rsidR="003468FC" w:rsidRPr="00913287">
        <w:t xml:space="preserve">a </w:t>
      </w:r>
      <w:r w:rsidRPr="00913287">
        <w:t>form</w:t>
      </w:r>
      <w:r w:rsidR="003468FC" w:rsidRPr="00913287">
        <w:t xml:space="preserve"> approved by </w:t>
      </w:r>
      <w:r w:rsidRPr="00913287">
        <w:t>the Secretary; and</w:t>
      </w:r>
    </w:p>
    <w:p w14:paraId="69089076" w14:textId="77777777" w:rsidR="00095142" w:rsidRPr="00913287" w:rsidRDefault="00095142" w:rsidP="00095142">
      <w:pPr>
        <w:pStyle w:val="paragraph"/>
      </w:pPr>
      <w:r w:rsidRPr="00913287">
        <w:tab/>
        <w:t>(b)</w:t>
      </w:r>
      <w:r w:rsidRPr="00913287">
        <w:tab/>
        <w:t xml:space="preserve">state, with reasons, why the proposed </w:t>
      </w:r>
      <w:r w:rsidR="00074320" w:rsidRPr="00913287">
        <w:t xml:space="preserve">submission </w:t>
      </w:r>
      <w:r w:rsidRPr="00913287">
        <w:t>is likely to be in a particular evaluation category; and</w:t>
      </w:r>
    </w:p>
    <w:p w14:paraId="089AFBED" w14:textId="77777777" w:rsidR="00095142" w:rsidRPr="00913287" w:rsidRDefault="00095142" w:rsidP="00095142">
      <w:pPr>
        <w:pStyle w:val="paragraph"/>
      </w:pPr>
      <w:r w:rsidRPr="00913287">
        <w:tab/>
        <w:t>(c)</w:t>
      </w:r>
      <w:r w:rsidRPr="00913287">
        <w:tab/>
        <w:t xml:space="preserve">be </w:t>
      </w:r>
      <w:r w:rsidR="003468FC" w:rsidRPr="00913287">
        <w:t xml:space="preserve">given </w:t>
      </w:r>
      <w:r w:rsidRPr="00913287">
        <w:t>to</w:t>
      </w:r>
      <w:r w:rsidR="003468FC" w:rsidRPr="00913287">
        <w:t xml:space="preserve"> the Department in a manner approved by the Secretary.</w:t>
      </w:r>
    </w:p>
    <w:p w14:paraId="3CBF6CA5" w14:textId="77777777" w:rsidR="002E51AE" w:rsidRPr="00913287" w:rsidRDefault="002E51AE" w:rsidP="002E51AE">
      <w:pPr>
        <w:pStyle w:val="notetext"/>
      </w:pPr>
      <w:r w:rsidRPr="00913287">
        <w:t>Note 1:</w:t>
      </w:r>
      <w:r w:rsidRPr="00913287">
        <w:tab/>
        <w:t xml:space="preserve">If the person giving the notice of intent considers that a fee exemption applies under </w:t>
      </w:r>
      <w:r w:rsidR="0026075A" w:rsidRPr="00913287">
        <w:t>section 6</w:t>
      </w:r>
      <w:r w:rsidR="00D37F66" w:rsidRPr="00913287">
        <w:t>7</w:t>
      </w:r>
      <w:r w:rsidRPr="00913287">
        <w:t xml:space="preserve">, the notice of intent must include the reasons for the exemption (see </w:t>
      </w:r>
      <w:r w:rsidR="0026075A" w:rsidRPr="00913287">
        <w:t>subsection 6</w:t>
      </w:r>
      <w:r w:rsidR="00B844FF" w:rsidRPr="00913287">
        <w:t>7</w:t>
      </w:r>
      <w:r w:rsidRPr="00913287">
        <w:t>(8)).</w:t>
      </w:r>
    </w:p>
    <w:p w14:paraId="16B7BC9A" w14:textId="77777777" w:rsidR="002E51AE" w:rsidRPr="00913287" w:rsidRDefault="002E51AE" w:rsidP="002E51AE">
      <w:pPr>
        <w:pStyle w:val="notetext"/>
      </w:pPr>
      <w:r w:rsidRPr="00913287">
        <w:t>Note 2:</w:t>
      </w:r>
      <w:r w:rsidRPr="00913287">
        <w:tab/>
        <w:t xml:space="preserve">If the person giving the notice of intent wishes to request waiver of the fee that would otherwise be payable, the request must be included in the notice of intent (see </w:t>
      </w:r>
      <w:r w:rsidR="0026075A" w:rsidRPr="00913287">
        <w:t>subsection 6</w:t>
      </w:r>
      <w:r w:rsidR="00B844FF" w:rsidRPr="00913287">
        <w:t>8</w:t>
      </w:r>
      <w:r w:rsidRPr="00913287">
        <w:t>(2)).</w:t>
      </w:r>
    </w:p>
    <w:p w14:paraId="21CB1E70" w14:textId="77777777" w:rsidR="003468FC" w:rsidRPr="00913287" w:rsidRDefault="003468FC" w:rsidP="003468FC">
      <w:pPr>
        <w:pStyle w:val="notetext"/>
      </w:pPr>
      <w:r w:rsidRPr="00913287">
        <w:t>Note</w:t>
      </w:r>
      <w:r w:rsidR="002E51AE" w:rsidRPr="00913287">
        <w:t xml:space="preserve"> 3</w:t>
      </w:r>
      <w:r w:rsidRPr="00913287">
        <w:t>:</w:t>
      </w:r>
      <w:r w:rsidRPr="00913287">
        <w:tab/>
        <w:t xml:space="preserve">Information about the </w:t>
      </w:r>
      <w:r w:rsidR="008823B2" w:rsidRPr="00913287">
        <w:t xml:space="preserve">approved </w:t>
      </w:r>
      <w:r w:rsidRPr="00913287">
        <w:t xml:space="preserve">form </w:t>
      </w:r>
      <w:r w:rsidR="009B54A4" w:rsidRPr="00913287">
        <w:t>for</w:t>
      </w:r>
      <w:r w:rsidRPr="00913287">
        <w:t xml:space="preserve"> a notice of intent in relation to a proposed </w:t>
      </w:r>
      <w:r w:rsidR="003A4FDD" w:rsidRPr="00913287">
        <w:t>submission</w:t>
      </w:r>
      <w:r w:rsidR="00074320" w:rsidRPr="00913287">
        <w:t xml:space="preserve"> </w:t>
      </w:r>
      <w:r w:rsidRPr="00913287">
        <w:t xml:space="preserve">and the </w:t>
      </w:r>
      <w:r w:rsidR="008823B2" w:rsidRPr="00913287">
        <w:t xml:space="preserve">approved </w:t>
      </w:r>
      <w:r w:rsidRPr="00913287">
        <w:t>manner for giving the notice to the Department is accessible through the Department’s website.</w:t>
      </w:r>
    </w:p>
    <w:p w14:paraId="085B74E6" w14:textId="77777777" w:rsidR="003468FC" w:rsidRPr="00913287" w:rsidRDefault="00095142" w:rsidP="00095142">
      <w:pPr>
        <w:pStyle w:val="subsection"/>
      </w:pPr>
      <w:r w:rsidRPr="00913287">
        <w:tab/>
        <w:t>(</w:t>
      </w:r>
      <w:r w:rsidR="00ED4F46" w:rsidRPr="00913287">
        <w:t>7</w:t>
      </w:r>
      <w:r w:rsidRPr="00913287">
        <w:t>)</w:t>
      </w:r>
      <w:r w:rsidRPr="00913287">
        <w:tab/>
        <w:t>The Secretary may, in writing, approve</w:t>
      </w:r>
      <w:r w:rsidR="003468FC" w:rsidRPr="00913287">
        <w:t>:</w:t>
      </w:r>
    </w:p>
    <w:p w14:paraId="37A05699" w14:textId="77777777" w:rsidR="00095142" w:rsidRPr="00913287" w:rsidRDefault="003468FC" w:rsidP="003468FC">
      <w:pPr>
        <w:pStyle w:val="paragraph"/>
      </w:pPr>
      <w:r w:rsidRPr="00913287">
        <w:tab/>
        <w:t>(a)</w:t>
      </w:r>
      <w:r w:rsidRPr="00913287">
        <w:tab/>
        <w:t xml:space="preserve">a </w:t>
      </w:r>
      <w:r w:rsidR="00095142" w:rsidRPr="00913287">
        <w:t xml:space="preserve">form for a notice </w:t>
      </w:r>
      <w:r w:rsidR="008B232D" w:rsidRPr="00913287">
        <w:t xml:space="preserve">of intent </w:t>
      </w:r>
      <w:r w:rsidRPr="00913287">
        <w:t xml:space="preserve">in relation to a proposed </w:t>
      </w:r>
      <w:r w:rsidR="003A4FDD" w:rsidRPr="00913287">
        <w:t>submission</w:t>
      </w:r>
      <w:r w:rsidRPr="00913287">
        <w:t>; and</w:t>
      </w:r>
    </w:p>
    <w:p w14:paraId="1D270A85" w14:textId="77777777" w:rsidR="003468FC" w:rsidRPr="00913287" w:rsidRDefault="003468FC" w:rsidP="003468FC">
      <w:pPr>
        <w:pStyle w:val="paragraph"/>
      </w:pPr>
      <w:r w:rsidRPr="00913287">
        <w:tab/>
        <w:t>(b)</w:t>
      </w:r>
      <w:r w:rsidRPr="00913287">
        <w:tab/>
        <w:t>a manner for giving the notice of intent to the Department.</w:t>
      </w:r>
    </w:p>
    <w:p w14:paraId="7DCB491C" w14:textId="77777777" w:rsidR="00095142" w:rsidRPr="00913287" w:rsidRDefault="00B844FF" w:rsidP="00095142">
      <w:pPr>
        <w:pStyle w:val="ActHead5"/>
      </w:pPr>
      <w:bookmarkStart w:id="48" w:name="_Toc90652550"/>
      <w:r w:rsidRPr="00927EA6">
        <w:rPr>
          <w:rStyle w:val="CharSectno"/>
        </w:rPr>
        <w:t>31</w:t>
      </w:r>
      <w:r w:rsidR="00095142" w:rsidRPr="00913287">
        <w:t xml:space="preserve">  </w:t>
      </w:r>
      <w:r w:rsidR="006B7EEE" w:rsidRPr="00913287">
        <w:t xml:space="preserve">Requirements for </w:t>
      </w:r>
      <w:r w:rsidR="003A4FDD" w:rsidRPr="00913287">
        <w:t>submission</w:t>
      </w:r>
      <w:r w:rsidR="006B7EEE" w:rsidRPr="00913287">
        <w:t>s</w:t>
      </w:r>
      <w:bookmarkEnd w:id="48"/>
    </w:p>
    <w:p w14:paraId="7AC0AB3C" w14:textId="77777777" w:rsidR="00095142" w:rsidRPr="00913287" w:rsidRDefault="00095142" w:rsidP="00095142">
      <w:pPr>
        <w:pStyle w:val="SubsectionHead"/>
      </w:pPr>
      <w:r w:rsidRPr="00913287">
        <w:t xml:space="preserve">Procedural requirements for </w:t>
      </w:r>
      <w:r w:rsidR="003A4FDD" w:rsidRPr="00913287">
        <w:t>submission</w:t>
      </w:r>
      <w:r w:rsidRPr="00913287">
        <w:t>s</w:t>
      </w:r>
    </w:p>
    <w:p w14:paraId="4C760492" w14:textId="77777777" w:rsidR="00095142" w:rsidRPr="00913287" w:rsidRDefault="00095142" w:rsidP="00095142">
      <w:pPr>
        <w:pStyle w:val="subsection"/>
      </w:pPr>
      <w:r w:rsidRPr="00913287">
        <w:tab/>
        <w:t>(1)</w:t>
      </w:r>
      <w:r w:rsidRPr="00913287">
        <w:tab/>
        <w:t xml:space="preserve">A </w:t>
      </w:r>
      <w:r w:rsidR="003A4FDD" w:rsidRPr="00913287">
        <w:t>submission</w:t>
      </w:r>
      <w:r w:rsidR="00074320" w:rsidRPr="00913287">
        <w:t xml:space="preserve"> </w:t>
      </w:r>
      <w:r w:rsidRPr="00913287">
        <w:t>must:</w:t>
      </w:r>
    </w:p>
    <w:p w14:paraId="669A44E8" w14:textId="77777777" w:rsidR="00095142" w:rsidRPr="00913287" w:rsidRDefault="00095142" w:rsidP="00095142">
      <w:pPr>
        <w:pStyle w:val="paragraph"/>
      </w:pPr>
      <w:r w:rsidRPr="00913287">
        <w:tab/>
        <w:t>(a)</w:t>
      </w:r>
      <w:r w:rsidRPr="00913287">
        <w:tab/>
        <w:t xml:space="preserve">be in </w:t>
      </w:r>
      <w:r w:rsidR="004B1F58" w:rsidRPr="00913287">
        <w:t xml:space="preserve">a </w:t>
      </w:r>
      <w:r w:rsidRPr="00913287">
        <w:t>form</w:t>
      </w:r>
      <w:r w:rsidR="003468FC" w:rsidRPr="00913287">
        <w:t xml:space="preserve"> approved by </w:t>
      </w:r>
      <w:r w:rsidRPr="00913287">
        <w:t>the Secretary; and</w:t>
      </w:r>
    </w:p>
    <w:p w14:paraId="47525963" w14:textId="77777777" w:rsidR="00095142" w:rsidRPr="00913287" w:rsidRDefault="00095142" w:rsidP="00095142">
      <w:pPr>
        <w:pStyle w:val="paragraph"/>
      </w:pPr>
      <w:r w:rsidRPr="00913287">
        <w:tab/>
        <w:t>(b)</w:t>
      </w:r>
      <w:r w:rsidRPr="00913287">
        <w:tab/>
        <w:t xml:space="preserve">if </w:t>
      </w:r>
      <w:r w:rsidR="00F0619E" w:rsidRPr="00913287">
        <w:t xml:space="preserve">a </w:t>
      </w:r>
      <w:r w:rsidRPr="00913287">
        <w:t xml:space="preserve">notice of </w:t>
      </w:r>
      <w:r w:rsidR="00F0619E" w:rsidRPr="00913287">
        <w:t xml:space="preserve">intent in relation to </w:t>
      </w:r>
      <w:r w:rsidRPr="00913287">
        <w:t xml:space="preserve">the </w:t>
      </w:r>
      <w:r w:rsidR="00074320" w:rsidRPr="00913287">
        <w:t xml:space="preserve">submission </w:t>
      </w:r>
      <w:r w:rsidR="00E774D1" w:rsidRPr="00913287">
        <w:t>wa</w:t>
      </w:r>
      <w:r w:rsidRPr="00913287">
        <w:t xml:space="preserve">s not required </w:t>
      </w:r>
      <w:r w:rsidR="00A05AF3" w:rsidRPr="00913287">
        <w:t xml:space="preserve">to be given </w:t>
      </w:r>
      <w:r w:rsidRPr="00913287">
        <w:t xml:space="preserve">under </w:t>
      </w:r>
      <w:r w:rsidR="0026075A" w:rsidRPr="00913287">
        <w:t>subsection 3</w:t>
      </w:r>
      <w:r w:rsidR="00B844FF" w:rsidRPr="00913287">
        <w:t>0</w:t>
      </w:r>
      <w:r w:rsidRPr="00913287">
        <w:t xml:space="preserve">(1)—state, with reasons, why the </w:t>
      </w:r>
      <w:r w:rsidR="00074320" w:rsidRPr="00913287">
        <w:t xml:space="preserve">submission </w:t>
      </w:r>
      <w:r w:rsidRPr="00913287">
        <w:t>is likely to be in a particular evaluation category; and</w:t>
      </w:r>
    </w:p>
    <w:p w14:paraId="3D3C1464" w14:textId="77777777" w:rsidR="003468FC" w:rsidRPr="00913287" w:rsidRDefault="00095142" w:rsidP="00095142">
      <w:pPr>
        <w:pStyle w:val="paragraph"/>
      </w:pPr>
      <w:r w:rsidRPr="00913287">
        <w:tab/>
        <w:t>(c)</w:t>
      </w:r>
      <w:r w:rsidRPr="00913287">
        <w:tab/>
        <w:t xml:space="preserve">be </w:t>
      </w:r>
      <w:r w:rsidR="003468FC" w:rsidRPr="00913287">
        <w:t>given to the Department:</w:t>
      </w:r>
    </w:p>
    <w:p w14:paraId="44E7099C" w14:textId="77777777" w:rsidR="00095142" w:rsidRPr="00913287" w:rsidRDefault="003468FC" w:rsidP="003468FC">
      <w:pPr>
        <w:pStyle w:val="paragraphsub"/>
      </w:pPr>
      <w:r w:rsidRPr="00913287">
        <w:tab/>
        <w:t>(i)</w:t>
      </w:r>
      <w:r w:rsidRPr="00913287">
        <w:tab/>
      </w:r>
      <w:r w:rsidR="00074320" w:rsidRPr="00913287">
        <w:t xml:space="preserve">if there is a </w:t>
      </w:r>
      <w:r w:rsidR="00095142" w:rsidRPr="00913287">
        <w:t xml:space="preserve">submission due day </w:t>
      </w:r>
      <w:r w:rsidR="00FC5A5C" w:rsidRPr="00913287">
        <w:t xml:space="preserve">for the </w:t>
      </w:r>
      <w:r w:rsidR="00074320" w:rsidRPr="00913287">
        <w:t>submission—on or before that day</w:t>
      </w:r>
      <w:r w:rsidRPr="00913287">
        <w:t>; and</w:t>
      </w:r>
    </w:p>
    <w:p w14:paraId="6E6871DF" w14:textId="77777777" w:rsidR="003468FC" w:rsidRPr="00913287" w:rsidRDefault="003468FC" w:rsidP="003468FC">
      <w:pPr>
        <w:pStyle w:val="paragraphsub"/>
      </w:pPr>
      <w:r w:rsidRPr="00913287">
        <w:tab/>
        <w:t>(ii)</w:t>
      </w:r>
      <w:r w:rsidRPr="00913287">
        <w:tab/>
        <w:t>in a manner approved by the Secretary.</w:t>
      </w:r>
    </w:p>
    <w:p w14:paraId="37E56DCD" w14:textId="77777777" w:rsidR="002E51AE" w:rsidRPr="00913287" w:rsidRDefault="002E51AE" w:rsidP="002E51AE">
      <w:pPr>
        <w:pStyle w:val="notetext"/>
      </w:pPr>
      <w:r w:rsidRPr="00913287">
        <w:t>Note 1:</w:t>
      </w:r>
      <w:r w:rsidRPr="00913287">
        <w:tab/>
        <w:t xml:space="preserve">If the </w:t>
      </w:r>
      <w:r w:rsidR="00074320" w:rsidRPr="00913287">
        <w:t xml:space="preserve">person making the </w:t>
      </w:r>
      <w:r w:rsidR="003A4FDD" w:rsidRPr="00913287">
        <w:t>submission</w:t>
      </w:r>
      <w:r w:rsidR="00074320" w:rsidRPr="00913287">
        <w:t xml:space="preserve"> </w:t>
      </w:r>
      <w:r w:rsidRPr="00913287">
        <w:t xml:space="preserve">considers that a fee exemption applies under </w:t>
      </w:r>
      <w:r w:rsidR="0026075A" w:rsidRPr="00913287">
        <w:t>section 6</w:t>
      </w:r>
      <w:r w:rsidR="00D37F66" w:rsidRPr="00913287">
        <w:t>7</w:t>
      </w:r>
      <w:r w:rsidRPr="00913287">
        <w:t xml:space="preserve"> and a notice of intent was not required to be given under </w:t>
      </w:r>
      <w:r w:rsidR="0026075A" w:rsidRPr="00913287">
        <w:t>subsection 3</w:t>
      </w:r>
      <w:r w:rsidR="00B844FF" w:rsidRPr="00913287">
        <w:t>0</w:t>
      </w:r>
      <w:r w:rsidRPr="00913287">
        <w:t xml:space="preserve">(1), the </w:t>
      </w:r>
      <w:r w:rsidR="00074320" w:rsidRPr="00913287">
        <w:t xml:space="preserve">submission </w:t>
      </w:r>
      <w:r w:rsidRPr="00913287">
        <w:t xml:space="preserve">must include the reasons for the exemption (see </w:t>
      </w:r>
      <w:r w:rsidR="0026075A" w:rsidRPr="00913287">
        <w:t>subsection 6</w:t>
      </w:r>
      <w:r w:rsidR="00B844FF" w:rsidRPr="00913287">
        <w:t>7</w:t>
      </w:r>
      <w:r w:rsidRPr="00913287">
        <w:t>(7)).</w:t>
      </w:r>
    </w:p>
    <w:p w14:paraId="77B219A0" w14:textId="77777777" w:rsidR="002E51AE" w:rsidRPr="00913287" w:rsidRDefault="002E51AE" w:rsidP="002E51AE">
      <w:pPr>
        <w:pStyle w:val="notetext"/>
      </w:pPr>
      <w:r w:rsidRPr="00913287">
        <w:t>Note 2:</w:t>
      </w:r>
      <w:r w:rsidRPr="00913287">
        <w:tab/>
        <w:t xml:space="preserve">If the </w:t>
      </w:r>
      <w:r w:rsidR="00074320" w:rsidRPr="00913287">
        <w:t xml:space="preserve">person making the </w:t>
      </w:r>
      <w:r w:rsidR="003A4FDD" w:rsidRPr="00913287">
        <w:t>submission</w:t>
      </w:r>
      <w:r w:rsidR="00074320" w:rsidRPr="00913287">
        <w:t xml:space="preserve"> </w:t>
      </w:r>
      <w:r w:rsidRPr="00913287">
        <w:t xml:space="preserve">wishes to request waiver of the fee that would otherwise be payable and a notice of intent was not required to be given under </w:t>
      </w:r>
      <w:r w:rsidR="0026075A" w:rsidRPr="00913287">
        <w:t>subsection 3</w:t>
      </w:r>
      <w:r w:rsidR="00B844FF" w:rsidRPr="00913287">
        <w:t>0</w:t>
      </w:r>
      <w:r w:rsidRPr="00913287">
        <w:t xml:space="preserve">(1), the request must be included in the </w:t>
      </w:r>
      <w:r w:rsidR="00074320" w:rsidRPr="00913287">
        <w:t xml:space="preserve">submission </w:t>
      </w:r>
      <w:r w:rsidRPr="00913287">
        <w:t xml:space="preserve">(see </w:t>
      </w:r>
      <w:r w:rsidR="0026075A" w:rsidRPr="00913287">
        <w:t>subsection 6</w:t>
      </w:r>
      <w:r w:rsidR="00B844FF" w:rsidRPr="00913287">
        <w:t>8</w:t>
      </w:r>
      <w:r w:rsidRPr="00913287">
        <w:t>(2)).</w:t>
      </w:r>
    </w:p>
    <w:p w14:paraId="068E0C42" w14:textId="77777777" w:rsidR="003468FC" w:rsidRPr="00913287" w:rsidRDefault="003468FC" w:rsidP="003468FC">
      <w:pPr>
        <w:pStyle w:val="notetext"/>
      </w:pPr>
      <w:r w:rsidRPr="00913287">
        <w:t>Note</w:t>
      </w:r>
      <w:r w:rsidR="002E51AE" w:rsidRPr="00913287">
        <w:t xml:space="preserve"> 3</w:t>
      </w:r>
      <w:r w:rsidRPr="00913287">
        <w:t>:</w:t>
      </w:r>
      <w:r w:rsidRPr="00913287">
        <w:tab/>
        <w:t xml:space="preserve">Information about the </w:t>
      </w:r>
      <w:r w:rsidR="008823B2" w:rsidRPr="00913287">
        <w:t xml:space="preserve">approved form </w:t>
      </w:r>
      <w:r w:rsidR="009B54A4" w:rsidRPr="00913287">
        <w:t>for</w:t>
      </w:r>
      <w:r w:rsidR="008823B2" w:rsidRPr="00913287">
        <w:t xml:space="preserve"> </w:t>
      </w:r>
      <w:r w:rsidRPr="00913287">
        <w:t xml:space="preserve">a </w:t>
      </w:r>
      <w:r w:rsidR="003A4FDD" w:rsidRPr="00913287">
        <w:t>submission</w:t>
      </w:r>
      <w:r w:rsidR="00074320" w:rsidRPr="00913287">
        <w:t xml:space="preserve"> </w:t>
      </w:r>
      <w:r w:rsidRPr="00913287">
        <w:t xml:space="preserve">and the </w:t>
      </w:r>
      <w:r w:rsidR="008823B2" w:rsidRPr="00913287">
        <w:t xml:space="preserve">approved </w:t>
      </w:r>
      <w:r w:rsidRPr="00913287">
        <w:t xml:space="preserve">manner for giving the </w:t>
      </w:r>
      <w:r w:rsidR="00074320" w:rsidRPr="00913287">
        <w:t xml:space="preserve">submission </w:t>
      </w:r>
      <w:r w:rsidRPr="00913287">
        <w:t>to the Department is accessible through the Department’s website.</w:t>
      </w:r>
    </w:p>
    <w:p w14:paraId="127900A5" w14:textId="77777777" w:rsidR="00B031C9" w:rsidRPr="00913287" w:rsidRDefault="00B031C9" w:rsidP="00B031C9">
      <w:pPr>
        <w:pStyle w:val="subsection"/>
      </w:pPr>
      <w:r w:rsidRPr="00913287">
        <w:tab/>
        <w:t>(2)</w:t>
      </w:r>
      <w:r w:rsidRPr="00913287">
        <w:tab/>
        <w:t>The Secretary may, in writing, approve:</w:t>
      </w:r>
    </w:p>
    <w:p w14:paraId="471A640D" w14:textId="77777777" w:rsidR="00B031C9" w:rsidRPr="00913287" w:rsidRDefault="00B031C9" w:rsidP="00B031C9">
      <w:pPr>
        <w:pStyle w:val="paragraph"/>
      </w:pPr>
      <w:r w:rsidRPr="00913287">
        <w:tab/>
        <w:t>(a)</w:t>
      </w:r>
      <w:r w:rsidRPr="00913287">
        <w:tab/>
        <w:t xml:space="preserve">a form for </w:t>
      </w:r>
      <w:r w:rsidR="003A4FDD" w:rsidRPr="00913287">
        <w:t>submission</w:t>
      </w:r>
      <w:r w:rsidRPr="00913287">
        <w:t>s; and</w:t>
      </w:r>
    </w:p>
    <w:p w14:paraId="5A7D23B5" w14:textId="77777777" w:rsidR="00B031C9" w:rsidRPr="00913287" w:rsidRDefault="00B031C9" w:rsidP="00B031C9">
      <w:pPr>
        <w:pStyle w:val="paragraph"/>
      </w:pPr>
      <w:r w:rsidRPr="00913287">
        <w:tab/>
        <w:t>(b)</w:t>
      </w:r>
      <w:r w:rsidRPr="00913287">
        <w:tab/>
        <w:t xml:space="preserve">a manner for giving </w:t>
      </w:r>
      <w:r w:rsidR="003A4FDD" w:rsidRPr="00913287">
        <w:t>submission</w:t>
      </w:r>
      <w:r w:rsidRPr="00913287">
        <w:t>s to the Department.</w:t>
      </w:r>
    </w:p>
    <w:p w14:paraId="0DCFC08E" w14:textId="77777777" w:rsidR="00095142" w:rsidRPr="00913287" w:rsidRDefault="00095142" w:rsidP="00095142">
      <w:pPr>
        <w:pStyle w:val="SubsectionHead"/>
      </w:pPr>
      <w:r w:rsidRPr="00913287">
        <w:t>Submission due day</w:t>
      </w:r>
    </w:p>
    <w:p w14:paraId="761ACD57" w14:textId="77777777" w:rsidR="00095142" w:rsidRPr="00913287" w:rsidRDefault="00095142" w:rsidP="00095142">
      <w:pPr>
        <w:pStyle w:val="subsection"/>
      </w:pPr>
      <w:r w:rsidRPr="00913287">
        <w:tab/>
        <w:t>(3)</w:t>
      </w:r>
      <w:r w:rsidRPr="00913287">
        <w:tab/>
      </w:r>
      <w:r w:rsidR="004B1F58" w:rsidRPr="00913287">
        <w:t xml:space="preserve">The </w:t>
      </w:r>
      <w:r w:rsidR="004B1F58" w:rsidRPr="00913287">
        <w:rPr>
          <w:b/>
          <w:i/>
        </w:rPr>
        <w:t>submission due day</w:t>
      </w:r>
      <w:r w:rsidR="004B1F58" w:rsidRPr="00913287">
        <w:t xml:space="preserve"> f</w:t>
      </w:r>
      <w:r w:rsidRPr="00913287">
        <w:t xml:space="preserve">or a </w:t>
      </w:r>
      <w:r w:rsidR="003A4FDD" w:rsidRPr="00913287">
        <w:t>submission</w:t>
      </w:r>
      <w:r w:rsidR="00074320" w:rsidRPr="00913287">
        <w:t xml:space="preserve"> </w:t>
      </w:r>
      <w:r w:rsidRPr="00913287">
        <w:t>that:</w:t>
      </w:r>
    </w:p>
    <w:p w14:paraId="7D4486ED" w14:textId="77777777" w:rsidR="00095142" w:rsidRPr="00913287" w:rsidRDefault="00095142" w:rsidP="00095142">
      <w:pPr>
        <w:pStyle w:val="paragraph"/>
      </w:pPr>
      <w:r w:rsidRPr="00913287">
        <w:tab/>
        <w:t>(a)</w:t>
      </w:r>
      <w:r w:rsidRPr="00913287">
        <w:tab/>
        <w:t xml:space="preserve">is for </w:t>
      </w:r>
      <w:r w:rsidR="00074320" w:rsidRPr="00913287">
        <w:t xml:space="preserve">consideration by </w:t>
      </w:r>
      <w:r w:rsidRPr="00913287">
        <w:t>the Committee; and</w:t>
      </w:r>
    </w:p>
    <w:p w14:paraId="48F929E8" w14:textId="77777777" w:rsidR="00095142" w:rsidRPr="00913287" w:rsidRDefault="00095142" w:rsidP="00095142">
      <w:pPr>
        <w:pStyle w:val="paragraph"/>
      </w:pPr>
      <w:r w:rsidRPr="00913287">
        <w:tab/>
        <w:t>(b)</w:t>
      </w:r>
      <w:r w:rsidRPr="00913287">
        <w:tab/>
        <w:t>is likely to be in a particular evaluation category;</w:t>
      </w:r>
    </w:p>
    <w:p w14:paraId="19C99435" w14:textId="77777777" w:rsidR="00095142" w:rsidRPr="00913287" w:rsidRDefault="00095142" w:rsidP="00095142">
      <w:pPr>
        <w:pStyle w:val="subsection2"/>
      </w:pPr>
      <w:r w:rsidRPr="00913287">
        <w:t xml:space="preserve">is the day </w:t>
      </w:r>
      <w:r w:rsidR="00660D22" w:rsidRPr="00913287">
        <w:t xml:space="preserve">published on the Department’s website </w:t>
      </w:r>
      <w:r w:rsidRPr="00913287">
        <w:t xml:space="preserve">by which the Committee needs to have received </w:t>
      </w:r>
      <w:r w:rsidR="003A4FDD" w:rsidRPr="00913287">
        <w:t>submission</w:t>
      </w:r>
      <w:r w:rsidRPr="00913287">
        <w:t xml:space="preserve">s in that evaluation category for the Committee to consider </w:t>
      </w:r>
      <w:r w:rsidR="00BF38E3" w:rsidRPr="00913287">
        <w:t xml:space="preserve">at the meeting date specified in the </w:t>
      </w:r>
      <w:r w:rsidR="003A4FDD" w:rsidRPr="00913287">
        <w:t>submission</w:t>
      </w:r>
      <w:r w:rsidRPr="00913287">
        <w:t>.</w:t>
      </w:r>
    </w:p>
    <w:p w14:paraId="65477072" w14:textId="77777777" w:rsidR="00095142" w:rsidRPr="00913287" w:rsidRDefault="00095142" w:rsidP="00095142">
      <w:pPr>
        <w:pStyle w:val="subsection"/>
      </w:pPr>
      <w:r w:rsidRPr="00913287">
        <w:tab/>
        <w:t>(4)</w:t>
      </w:r>
      <w:r w:rsidRPr="00913287">
        <w:tab/>
        <w:t xml:space="preserve">The Secretary must ensure that the submission due days for future Committee consideration of </w:t>
      </w:r>
      <w:r w:rsidR="003A4FDD" w:rsidRPr="00913287">
        <w:t>submission</w:t>
      </w:r>
      <w:r w:rsidRPr="00913287">
        <w:t>s are published on the Department’s website.</w:t>
      </w:r>
    </w:p>
    <w:p w14:paraId="00B1B24A" w14:textId="77777777" w:rsidR="00095142" w:rsidRPr="00913287" w:rsidRDefault="00B844FF" w:rsidP="00C70DF7">
      <w:pPr>
        <w:pStyle w:val="ActHead5"/>
      </w:pPr>
      <w:bookmarkStart w:id="49" w:name="_Toc90652551"/>
      <w:bookmarkStart w:id="50" w:name="_Hlk65492565"/>
      <w:r w:rsidRPr="00927EA6">
        <w:rPr>
          <w:rStyle w:val="CharSectno"/>
        </w:rPr>
        <w:t>32</w:t>
      </w:r>
      <w:r w:rsidR="00095142" w:rsidRPr="00913287">
        <w:t xml:space="preserve">  Economic evaluation to support </w:t>
      </w:r>
      <w:r w:rsidR="003A4FDD" w:rsidRPr="00913287">
        <w:t>submission</w:t>
      </w:r>
      <w:r w:rsidR="00095142" w:rsidRPr="00913287">
        <w:t xml:space="preserve"> in Category 1 or Category 2</w:t>
      </w:r>
      <w:bookmarkEnd w:id="49"/>
    </w:p>
    <w:p w14:paraId="3C117170" w14:textId="77777777" w:rsidR="00095142" w:rsidRPr="00913287" w:rsidRDefault="00095142" w:rsidP="00C70DF7">
      <w:pPr>
        <w:pStyle w:val="subsection"/>
      </w:pPr>
      <w:r w:rsidRPr="00913287">
        <w:tab/>
      </w:r>
      <w:r w:rsidR="00C70DF7" w:rsidRPr="00913287">
        <w:tab/>
      </w:r>
      <w:r w:rsidRPr="00913287">
        <w:t xml:space="preserve">A </w:t>
      </w:r>
      <w:r w:rsidR="003A4FDD" w:rsidRPr="00913287">
        <w:t>submission</w:t>
      </w:r>
      <w:r w:rsidR="00BC4891" w:rsidRPr="00913287">
        <w:t xml:space="preserve"> </w:t>
      </w:r>
      <w:r w:rsidRPr="00913287">
        <w:t xml:space="preserve">in, or likely to be in, Category 1 or Category 2 must be accompanied by an economic evaluation for the </w:t>
      </w:r>
      <w:r w:rsidR="00010625" w:rsidRPr="00913287">
        <w:t>submission</w:t>
      </w:r>
      <w:r w:rsidRPr="00913287">
        <w:t>.</w:t>
      </w:r>
    </w:p>
    <w:p w14:paraId="0439A424" w14:textId="77777777" w:rsidR="00E01248" w:rsidRPr="00913287" w:rsidRDefault="00B844FF" w:rsidP="00E01248">
      <w:pPr>
        <w:pStyle w:val="ActHead5"/>
      </w:pPr>
      <w:bookmarkStart w:id="51" w:name="_Toc90652552"/>
      <w:bookmarkStart w:id="52" w:name="_Hlk65492789"/>
      <w:bookmarkEnd w:id="50"/>
      <w:r w:rsidRPr="00927EA6">
        <w:rPr>
          <w:rStyle w:val="CharSectno"/>
        </w:rPr>
        <w:t>33</w:t>
      </w:r>
      <w:r w:rsidR="00E01248" w:rsidRPr="00913287">
        <w:t xml:space="preserve">  Notification, including </w:t>
      </w:r>
      <w:r w:rsidR="00BD6249" w:rsidRPr="00913287">
        <w:t>amount of fee payable</w:t>
      </w:r>
      <w:bookmarkEnd w:id="51"/>
    </w:p>
    <w:p w14:paraId="325ABED6" w14:textId="77777777" w:rsidR="00E01248" w:rsidRPr="00913287" w:rsidRDefault="00E01248" w:rsidP="00E01248">
      <w:pPr>
        <w:pStyle w:val="SubsectionHead"/>
      </w:pPr>
      <w:r w:rsidRPr="00913287">
        <w:t>Notification after receipt of notice of intent—</w:t>
      </w:r>
      <w:r w:rsidR="001019BB" w:rsidRPr="00913287">
        <w:t xml:space="preserve">no </w:t>
      </w:r>
      <w:r w:rsidRPr="00913287">
        <w:t>fee exemption or waiver sought</w:t>
      </w:r>
    </w:p>
    <w:p w14:paraId="5E57F5B3" w14:textId="77777777" w:rsidR="00E01248" w:rsidRPr="00913287" w:rsidRDefault="00E01248" w:rsidP="00E01248">
      <w:pPr>
        <w:pStyle w:val="subsection"/>
      </w:pPr>
      <w:r w:rsidRPr="00913287">
        <w:tab/>
        <w:t>(1)</w:t>
      </w:r>
      <w:r w:rsidRPr="00913287">
        <w:tab/>
        <w:t xml:space="preserve">If the Department receives a notice of intent in relation to a proposed </w:t>
      </w:r>
      <w:r w:rsidR="003A4FDD" w:rsidRPr="00913287">
        <w:t>submission</w:t>
      </w:r>
      <w:r w:rsidR="00010625" w:rsidRPr="00913287">
        <w:t xml:space="preserve"> </w:t>
      </w:r>
      <w:r w:rsidRPr="00913287">
        <w:t xml:space="preserve">from a person under </w:t>
      </w:r>
      <w:r w:rsidR="0026075A" w:rsidRPr="00913287">
        <w:t>subsection 3</w:t>
      </w:r>
      <w:r w:rsidR="00B844FF" w:rsidRPr="00913287">
        <w:t>0</w:t>
      </w:r>
      <w:r w:rsidRPr="00913287">
        <w:t xml:space="preserve">(1), the Secretary must, at least 10 business days before the submission due day for the </w:t>
      </w:r>
      <w:r w:rsidR="00010625" w:rsidRPr="00913287">
        <w:t>submission</w:t>
      </w:r>
      <w:r w:rsidRPr="00913287">
        <w:t>, notify the person in writing:</w:t>
      </w:r>
    </w:p>
    <w:p w14:paraId="6F79CBAF" w14:textId="77777777" w:rsidR="00E01248" w:rsidRPr="00913287" w:rsidRDefault="00E01248" w:rsidP="00E01248">
      <w:pPr>
        <w:pStyle w:val="paragraph"/>
      </w:pPr>
      <w:r w:rsidRPr="00913287">
        <w:tab/>
        <w:t>(a)</w:t>
      </w:r>
      <w:r w:rsidRPr="00913287">
        <w:tab/>
        <w:t>that the Department has received the notice of intent; and</w:t>
      </w:r>
    </w:p>
    <w:p w14:paraId="2E87FBDA" w14:textId="77777777" w:rsidR="00E01248" w:rsidRPr="00913287" w:rsidRDefault="00E01248" w:rsidP="00E01248">
      <w:pPr>
        <w:pStyle w:val="paragraph"/>
      </w:pPr>
      <w:r w:rsidRPr="00913287">
        <w:rPr>
          <w:i/>
        </w:rPr>
        <w:tab/>
      </w:r>
      <w:r w:rsidRPr="00913287">
        <w:t>(b)</w:t>
      </w:r>
      <w:r w:rsidRPr="00913287">
        <w:tab/>
        <w:t xml:space="preserve">based on the statement in the notice of intent about the evaluation category the proposed </w:t>
      </w:r>
      <w:r w:rsidR="00010625" w:rsidRPr="00913287">
        <w:t>submission is likely to be in</w:t>
      </w:r>
      <w:r w:rsidRPr="00913287">
        <w:t xml:space="preserve">—of the amount of the fee that is payable for providing submission services in response to the proposed </w:t>
      </w:r>
      <w:r w:rsidR="00010625" w:rsidRPr="00913287">
        <w:t>submission</w:t>
      </w:r>
      <w:r w:rsidRPr="00913287">
        <w:t>; and</w:t>
      </w:r>
    </w:p>
    <w:p w14:paraId="31D596AA" w14:textId="77777777" w:rsidR="00E01248" w:rsidRPr="00913287" w:rsidRDefault="00E01248" w:rsidP="00E01248">
      <w:pPr>
        <w:pStyle w:val="paragraph"/>
      </w:pPr>
      <w:r w:rsidRPr="00913287">
        <w:tab/>
        <w:t>(c)</w:t>
      </w:r>
      <w:r w:rsidRPr="00913287">
        <w:tab/>
        <w:t>of the manner for paying the fee.</w:t>
      </w:r>
    </w:p>
    <w:p w14:paraId="6A01C1A3" w14:textId="77777777" w:rsidR="00E01248" w:rsidRPr="00913287" w:rsidRDefault="00E01248" w:rsidP="00E01248">
      <w:pPr>
        <w:pStyle w:val="notetext"/>
      </w:pPr>
      <w:r w:rsidRPr="00913287">
        <w:t>Note 1:</w:t>
      </w:r>
      <w:r w:rsidRPr="00913287">
        <w:tab/>
        <w:t>The fee must be paid within a period starting when this notification is given (see paragraph </w:t>
      </w:r>
      <w:r w:rsidR="00B844FF" w:rsidRPr="00913287">
        <w:t>62</w:t>
      </w:r>
      <w:r w:rsidRPr="00913287">
        <w:t>(1)(b)).</w:t>
      </w:r>
    </w:p>
    <w:p w14:paraId="606E67CC" w14:textId="77777777" w:rsidR="00E01248" w:rsidRPr="00913287" w:rsidRDefault="00E01248" w:rsidP="00E01248">
      <w:pPr>
        <w:pStyle w:val="notetext"/>
      </w:pPr>
      <w:r w:rsidRPr="00913287">
        <w:t>Note 2:</w:t>
      </w:r>
      <w:r w:rsidRPr="00913287">
        <w:tab/>
        <w:t xml:space="preserve">If it is later found that a fee exemption or waiver under </w:t>
      </w:r>
      <w:r w:rsidR="0026075A" w:rsidRPr="00913287">
        <w:t>section 6</w:t>
      </w:r>
      <w:r w:rsidR="00B844FF" w:rsidRPr="00913287">
        <w:t>7</w:t>
      </w:r>
      <w:r w:rsidRPr="00913287">
        <w:t xml:space="preserve"> or </w:t>
      </w:r>
      <w:r w:rsidR="00B844FF" w:rsidRPr="00913287">
        <w:t>68</w:t>
      </w:r>
      <w:r w:rsidRPr="00913287">
        <w:t xml:space="preserve"> applies, a refund may be payable (see </w:t>
      </w:r>
      <w:r w:rsidR="0026075A" w:rsidRPr="00913287">
        <w:t>subsection 6</w:t>
      </w:r>
      <w:r w:rsidR="00B844FF" w:rsidRPr="00913287">
        <w:t>2</w:t>
      </w:r>
      <w:r w:rsidRPr="00913287">
        <w:t>(4)).</w:t>
      </w:r>
    </w:p>
    <w:p w14:paraId="0690F84C" w14:textId="77777777" w:rsidR="00E01248" w:rsidRPr="00913287" w:rsidRDefault="00E01248" w:rsidP="00E01248">
      <w:pPr>
        <w:pStyle w:val="SubsectionHead"/>
      </w:pPr>
      <w:r w:rsidRPr="00913287">
        <w:t>Notification after receipt of notice of intent—fee exemption or waiver sought</w:t>
      </w:r>
    </w:p>
    <w:p w14:paraId="02922067" w14:textId="77777777" w:rsidR="00E01248" w:rsidRPr="00913287" w:rsidRDefault="00E01248" w:rsidP="00E01248">
      <w:pPr>
        <w:pStyle w:val="subsection"/>
      </w:pPr>
      <w:r w:rsidRPr="00913287">
        <w:tab/>
        <w:t>(2)</w:t>
      </w:r>
      <w:r w:rsidRPr="00913287">
        <w:tab/>
        <w:t xml:space="preserve">However, if the notice of intent includes either of the following relating to the fee for providing submission services in response to the proposed </w:t>
      </w:r>
      <w:r w:rsidR="003A4FDD" w:rsidRPr="00913287">
        <w:t>submission</w:t>
      </w:r>
      <w:r w:rsidRPr="00913287">
        <w:t>:</w:t>
      </w:r>
    </w:p>
    <w:p w14:paraId="3AF1CA03" w14:textId="77777777" w:rsidR="00E01248" w:rsidRPr="00913287" w:rsidRDefault="00E01248" w:rsidP="00E01248">
      <w:pPr>
        <w:pStyle w:val="paragraph"/>
      </w:pPr>
      <w:r w:rsidRPr="00913287">
        <w:tab/>
        <w:t>(a)</w:t>
      </w:r>
      <w:r w:rsidRPr="00913287">
        <w:tab/>
        <w:t xml:space="preserve">reasons why </w:t>
      </w:r>
      <w:r w:rsidR="0026075A" w:rsidRPr="00913287">
        <w:t>section 6</w:t>
      </w:r>
      <w:r w:rsidR="00B844FF" w:rsidRPr="00913287">
        <w:t>7</w:t>
      </w:r>
      <w:r w:rsidRPr="00913287">
        <w:t xml:space="preserve"> is expected to apply to provide an exemption from the fee;</w:t>
      </w:r>
    </w:p>
    <w:p w14:paraId="68DFB094" w14:textId="77777777" w:rsidR="00E01248" w:rsidRPr="00913287" w:rsidRDefault="00E01248" w:rsidP="00E01248">
      <w:pPr>
        <w:pStyle w:val="paragraph"/>
      </w:pPr>
      <w:r w:rsidRPr="00913287">
        <w:tab/>
        <w:t>(b)</w:t>
      </w:r>
      <w:r w:rsidRPr="00913287">
        <w:tab/>
        <w:t>a request for waiver of the fee;</w:t>
      </w:r>
    </w:p>
    <w:p w14:paraId="6886064A" w14:textId="77777777" w:rsidR="00E01248" w:rsidRPr="00913287" w:rsidRDefault="00E01248" w:rsidP="00E01248">
      <w:pPr>
        <w:pStyle w:val="subsection2"/>
      </w:pPr>
      <w:r w:rsidRPr="00913287">
        <w:t xml:space="preserve">then the Secretary must, at least 5 business days before the submission due day for the </w:t>
      </w:r>
      <w:r w:rsidR="00010625" w:rsidRPr="00913287">
        <w:t>submission</w:t>
      </w:r>
      <w:r w:rsidRPr="00913287">
        <w:t>, notify the person in writing:</w:t>
      </w:r>
    </w:p>
    <w:p w14:paraId="78AC2DA1" w14:textId="77777777" w:rsidR="00E01248" w:rsidRPr="00913287" w:rsidRDefault="00E01248" w:rsidP="00E01248">
      <w:pPr>
        <w:pStyle w:val="paragraph"/>
      </w:pPr>
      <w:r w:rsidRPr="00913287">
        <w:tab/>
        <w:t>(c)</w:t>
      </w:r>
      <w:r w:rsidRPr="00913287">
        <w:tab/>
        <w:t>that the Department has received the notice of intent; and</w:t>
      </w:r>
    </w:p>
    <w:p w14:paraId="005F7726" w14:textId="77777777" w:rsidR="00E01248" w:rsidRPr="00913287" w:rsidRDefault="00E01248" w:rsidP="00E01248">
      <w:pPr>
        <w:pStyle w:val="paragraph"/>
      </w:pPr>
      <w:r w:rsidRPr="00913287">
        <w:tab/>
        <w:t>(d)</w:t>
      </w:r>
      <w:r w:rsidRPr="00913287">
        <w:tab/>
        <w:t>whether the fee exemption applies, or the fee is waived; and</w:t>
      </w:r>
    </w:p>
    <w:p w14:paraId="696A9171" w14:textId="77777777" w:rsidR="00E01248" w:rsidRPr="00913287" w:rsidRDefault="00E01248" w:rsidP="00E01248">
      <w:pPr>
        <w:pStyle w:val="paragraph"/>
      </w:pPr>
      <w:r w:rsidRPr="00913287">
        <w:tab/>
        <w:t>(e)</w:t>
      </w:r>
      <w:r w:rsidRPr="00913287">
        <w:tab/>
        <w:t xml:space="preserve">if waiver </w:t>
      </w:r>
      <w:r w:rsidR="00836934" w:rsidRPr="00913287">
        <w:t xml:space="preserve">was requested </w:t>
      </w:r>
      <w:r w:rsidRPr="00913287">
        <w:t xml:space="preserve">and the fee is not waived—of the </w:t>
      </w:r>
      <w:r w:rsidR="00010625" w:rsidRPr="00913287">
        <w:t xml:space="preserve">person’s </w:t>
      </w:r>
      <w:r w:rsidRPr="00913287">
        <w:t xml:space="preserve">review rights under </w:t>
      </w:r>
      <w:r w:rsidR="00D261EF" w:rsidRPr="00913287">
        <w:t>Part 8</w:t>
      </w:r>
      <w:r w:rsidRPr="00913287">
        <w:t>; and</w:t>
      </w:r>
    </w:p>
    <w:p w14:paraId="385A9570" w14:textId="77777777" w:rsidR="00E01248" w:rsidRPr="00913287" w:rsidRDefault="00E01248" w:rsidP="00E01248">
      <w:pPr>
        <w:pStyle w:val="paragraph"/>
      </w:pPr>
      <w:r w:rsidRPr="00913287">
        <w:tab/>
        <w:t>(f)</w:t>
      </w:r>
      <w:r w:rsidRPr="00913287">
        <w:tab/>
        <w:t>if the fee exemption does not apply and the fee is not waived:</w:t>
      </w:r>
    </w:p>
    <w:p w14:paraId="0623B572" w14:textId="77777777" w:rsidR="00E01248" w:rsidRPr="00913287" w:rsidRDefault="00E01248" w:rsidP="00E01248">
      <w:pPr>
        <w:pStyle w:val="paragraphsub"/>
      </w:pPr>
      <w:r w:rsidRPr="00913287">
        <w:tab/>
        <w:t>(i)</w:t>
      </w:r>
      <w:r w:rsidRPr="00913287">
        <w:tab/>
        <w:t xml:space="preserve">of the amount of the fee that is payable for providing submission services in response to the proposed </w:t>
      </w:r>
      <w:r w:rsidR="00010625" w:rsidRPr="00913287">
        <w:t>submission</w:t>
      </w:r>
      <w:r w:rsidRPr="00913287">
        <w:t xml:space="preserve">, based on the statement in the notice of intent about the evaluation category the </w:t>
      </w:r>
      <w:r w:rsidR="00010625" w:rsidRPr="00913287">
        <w:t xml:space="preserve">submission </w:t>
      </w:r>
      <w:r w:rsidRPr="00913287">
        <w:t>is likely to be in; and</w:t>
      </w:r>
    </w:p>
    <w:p w14:paraId="22F47C08" w14:textId="77777777" w:rsidR="00E01248" w:rsidRPr="00913287" w:rsidRDefault="00E01248" w:rsidP="00E01248">
      <w:pPr>
        <w:pStyle w:val="paragraphsub"/>
      </w:pPr>
      <w:r w:rsidRPr="00913287">
        <w:tab/>
        <w:t>(ii)</w:t>
      </w:r>
      <w:r w:rsidRPr="00913287">
        <w:tab/>
        <w:t>of the manner for paying the fee.</w:t>
      </w:r>
    </w:p>
    <w:p w14:paraId="1846F96E" w14:textId="77777777" w:rsidR="00E01248" w:rsidRPr="00913287" w:rsidRDefault="00E01248" w:rsidP="00E01248">
      <w:pPr>
        <w:pStyle w:val="SubsectionHead"/>
      </w:pPr>
      <w:r w:rsidRPr="00913287">
        <w:t xml:space="preserve">Notification after receipt of </w:t>
      </w:r>
      <w:r w:rsidR="003A4FDD" w:rsidRPr="00913287">
        <w:t>submission</w:t>
      </w:r>
      <w:r w:rsidR="00010625" w:rsidRPr="00913287">
        <w:t xml:space="preserve"> </w:t>
      </w:r>
      <w:r w:rsidRPr="00913287">
        <w:t xml:space="preserve">in relation to which notice of intent </w:t>
      </w:r>
      <w:r w:rsidR="00C82F84" w:rsidRPr="00913287">
        <w:t>wa</w:t>
      </w:r>
      <w:r w:rsidRPr="00913287">
        <w:t>s not required</w:t>
      </w:r>
    </w:p>
    <w:p w14:paraId="75DB9F1D" w14:textId="77777777" w:rsidR="00E01248" w:rsidRPr="00913287" w:rsidRDefault="00E01248" w:rsidP="00E01248">
      <w:pPr>
        <w:pStyle w:val="subsection"/>
      </w:pPr>
      <w:r w:rsidRPr="00913287">
        <w:tab/>
        <w:t>(3)</w:t>
      </w:r>
      <w:r w:rsidRPr="00913287">
        <w:tab/>
        <w:t xml:space="preserve">If the Department receives a </w:t>
      </w:r>
      <w:r w:rsidR="003A4FDD" w:rsidRPr="00913287">
        <w:t>submission</w:t>
      </w:r>
      <w:r w:rsidR="00010625" w:rsidRPr="00913287">
        <w:t xml:space="preserve"> from a person </w:t>
      </w:r>
      <w:r w:rsidRPr="00913287">
        <w:t xml:space="preserve">in relation to which a notice of intent was not required to be given under </w:t>
      </w:r>
      <w:r w:rsidR="0026075A" w:rsidRPr="00913287">
        <w:t>subsection 3</w:t>
      </w:r>
      <w:r w:rsidR="00B844FF" w:rsidRPr="00913287">
        <w:t>0</w:t>
      </w:r>
      <w:r w:rsidRPr="00913287">
        <w:t xml:space="preserve">(1), the Secretary must, within 15 business days after the day the </w:t>
      </w:r>
      <w:r w:rsidR="00010625" w:rsidRPr="00913287">
        <w:t xml:space="preserve">submission </w:t>
      </w:r>
      <w:r w:rsidRPr="00913287">
        <w:t xml:space="preserve">is received, notify the </w:t>
      </w:r>
      <w:r w:rsidR="00010625" w:rsidRPr="00913287">
        <w:t xml:space="preserve">person </w:t>
      </w:r>
      <w:r w:rsidRPr="00913287">
        <w:t>in writing:</w:t>
      </w:r>
    </w:p>
    <w:p w14:paraId="0574178C" w14:textId="77777777" w:rsidR="00E01248" w:rsidRPr="00913287" w:rsidRDefault="00E01248" w:rsidP="00E01248">
      <w:pPr>
        <w:pStyle w:val="paragraph"/>
      </w:pPr>
      <w:r w:rsidRPr="00913287">
        <w:tab/>
        <w:t>(a)</w:t>
      </w:r>
      <w:r w:rsidRPr="00913287">
        <w:tab/>
        <w:t xml:space="preserve">that the Department has received the </w:t>
      </w:r>
      <w:r w:rsidR="00010625" w:rsidRPr="00913287">
        <w:t>submission</w:t>
      </w:r>
      <w:r w:rsidRPr="00913287">
        <w:t>; and</w:t>
      </w:r>
    </w:p>
    <w:p w14:paraId="51B7FAA6" w14:textId="77777777" w:rsidR="00E01248" w:rsidRPr="00913287" w:rsidRDefault="00E01248" w:rsidP="00E01248">
      <w:pPr>
        <w:pStyle w:val="paragraph"/>
      </w:pPr>
      <w:r w:rsidRPr="00913287">
        <w:tab/>
        <w:t>(b)</w:t>
      </w:r>
      <w:r w:rsidRPr="00913287">
        <w:tab/>
        <w:t xml:space="preserve">if the </w:t>
      </w:r>
      <w:r w:rsidR="00010625" w:rsidRPr="00913287">
        <w:t xml:space="preserve">submission </w:t>
      </w:r>
      <w:r w:rsidRPr="00913287">
        <w:t xml:space="preserve">includes reasons why </w:t>
      </w:r>
      <w:r w:rsidR="0026075A" w:rsidRPr="00913287">
        <w:t>section 6</w:t>
      </w:r>
      <w:r w:rsidR="00B844FF" w:rsidRPr="00913287">
        <w:t>7</w:t>
      </w:r>
      <w:r w:rsidRPr="00913287">
        <w:t xml:space="preserve"> applies to provide a fee exemption or a request for waiver of the fee for providing submission services in response to the </w:t>
      </w:r>
      <w:r w:rsidR="00010625" w:rsidRPr="00913287">
        <w:t>submission</w:t>
      </w:r>
      <w:r w:rsidRPr="00913287">
        <w:t>:</w:t>
      </w:r>
    </w:p>
    <w:p w14:paraId="1A179344" w14:textId="77777777" w:rsidR="00E01248" w:rsidRPr="00913287" w:rsidRDefault="00E01248" w:rsidP="00E01248">
      <w:pPr>
        <w:pStyle w:val="paragraphsub"/>
      </w:pPr>
      <w:r w:rsidRPr="00913287">
        <w:tab/>
        <w:t>(i)</w:t>
      </w:r>
      <w:r w:rsidRPr="00913287">
        <w:tab/>
        <w:t>whether the fee exemption applies, or the fee is waived; and</w:t>
      </w:r>
    </w:p>
    <w:p w14:paraId="15794CD5" w14:textId="77777777" w:rsidR="00E01248" w:rsidRPr="00913287" w:rsidRDefault="00E01248" w:rsidP="00E01248">
      <w:pPr>
        <w:pStyle w:val="paragraphsub"/>
      </w:pPr>
      <w:r w:rsidRPr="00913287">
        <w:tab/>
        <w:t>(ii)</w:t>
      </w:r>
      <w:r w:rsidRPr="00913287">
        <w:tab/>
        <w:t xml:space="preserve">if waiver was requested </w:t>
      </w:r>
      <w:r w:rsidR="00836934" w:rsidRPr="00913287">
        <w:t xml:space="preserve">and </w:t>
      </w:r>
      <w:r w:rsidRPr="00913287">
        <w:t xml:space="preserve">the fee is not waived—of the </w:t>
      </w:r>
      <w:r w:rsidR="00010625" w:rsidRPr="00913287">
        <w:t>person</w:t>
      </w:r>
      <w:r w:rsidRPr="00913287">
        <w:t xml:space="preserve">’s review rights under </w:t>
      </w:r>
      <w:r w:rsidR="00D261EF" w:rsidRPr="00913287">
        <w:t>Part 8</w:t>
      </w:r>
      <w:r w:rsidRPr="00913287">
        <w:t>; and</w:t>
      </w:r>
    </w:p>
    <w:p w14:paraId="69853289" w14:textId="77777777" w:rsidR="00E01248" w:rsidRPr="00913287" w:rsidRDefault="00E01248" w:rsidP="00E01248">
      <w:pPr>
        <w:pStyle w:val="paragraph"/>
      </w:pPr>
      <w:r w:rsidRPr="00913287">
        <w:tab/>
        <w:t>(c)</w:t>
      </w:r>
      <w:r w:rsidRPr="00913287">
        <w:tab/>
        <w:t>if the fee exemption does not apply and the fee is not waived:</w:t>
      </w:r>
    </w:p>
    <w:p w14:paraId="35F0A396" w14:textId="77777777" w:rsidR="00E01248" w:rsidRPr="00913287" w:rsidRDefault="00E01248" w:rsidP="00E01248">
      <w:pPr>
        <w:pStyle w:val="paragraphsub"/>
      </w:pPr>
      <w:r w:rsidRPr="00913287">
        <w:tab/>
        <w:t>(i)</w:t>
      </w:r>
      <w:r w:rsidRPr="00913287">
        <w:tab/>
        <w:t xml:space="preserve">of the amount of the fee that is payable for providing submission services in response to the </w:t>
      </w:r>
      <w:r w:rsidR="00010625" w:rsidRPr="00913287">
        <w:t>submission</w:t>
      </w:r>
      <w:r w:rsidRPr="00913287">
        <w:t>; and</w:t>
      </w:r>
    </w:p>
    <w:p w14:paraId="6BC087F5" w14:textId="77777777" w:rsidR="00E01248" w:rsidRPr="00913287" w:rsidRDefault="00E01248" w:rsidP="00E01248">
      <w:pPr>
        <w:pStyle w:val="paragraphsub"/>
      </w:pPr>
      <w:r w:rsidRPr="00913287">
        <w:tab/>
        <w:t>(ii)</w:t>
      </w:r>
      <w:r w:rsidRPr="00913287">
        <w:tab/>
        <w:t>of the manner for paying th</w:t>
      </w:r>
      <w:r w:rsidR="00344A2F" w:rsidRPr="00913287">
        <w:t>e</w:t>
      </w:r>
      <w:r w:rsidRPr="00913287">
        <w:t xml:space="preserve"> fee.</w:t>
      </w:r>
    </w:p>
    <w:p w14:paraId="542CB35F" w14:textId="77777777" w:rsidR="00C31DBB" w:rsidRPr="00913287" w:rsidRDefault="00C31DBB" w:rsidP="00C31DBB">
      <w:pPr>
        <w:pStyle w:val="notetext"/>
      </w:pPr>
      <w:r w:rsidRPr="00913287">
        <w:t>Note 1:</w:t>
      </w:r>
      <w:r w:rsidRPr="00913287">
        <w:tab/>
        <w:t xml:space="preserve">The </w:t>
      </w:r>
      <w:r w:rsidR="00081ABE" w:rsidRPr="00913287">
        <w:t xml:space="preserve">fee </w:t>
      </w:r>
      <w:r w:rsidRPr="00913287">
        <w:t xml:space="preserve">specified in a notification given under this section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51EA169B" w14:textId="77777777" w:rsidR="00095142" w:rsidRPr="00913287" w:rsidRDefault="00095142" w:rsidP="00095142">
      <w:pPr>
        <w:pStyle w:val="notetext"/>
      </w:pPr>
      <w:r w:rsidRPr="00913287">
        <w:t>Note</w:t>
      </w:r>
      <w:r w:rsidR="00C31DBB"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1C722302" w14:textId="77777777" w:rsidR="00095142" w:rsidRPr="00913287" w:rsidRDefault="00B844FF" w:rsidP="00095142">
      <w:pPr>
        <w:pStyle w:val="ActHead5"/>
      </w:pPr>
      <w:bookmarkStart w:id="53" w:name="_Toc90652553"/>
      <w:bookmarkStart w:id="54" w:name="_Hlk65492845"/>
      <w:bookmarkEnd w:id="52"/>
      <w:r w:rsidRPr="00927EA6">
        <w:rPr>
          <w:rStyle w:val="CharSectno"/>
        </w:rPr>
        <w:t>34</w:t>
      </w:r>
      <w:r w:rsidR="00095142" w:rsidRPr="00913287">
        <w:t xml:space="preserve">  </w:t>
      </w:r>
      <w:r w:rsidR="00660D22" w:rsidRPr="00913287">
        <w:t xml:space="preserve">Secretary may refuse </w:t>
      </w:r>
      <w:r w:rsidR="00095142" w:rsidRPr="00913287">
        <w:t xml:space="preserve">to accept incomplete </w:t>
      </w:r>
      <w:r w:rsidR="003A4FDD" w:rsidRPr="00913287">
        <w:t>submission</w:t>
      </w:r>
      <w:bookmarkEnd w:id="53"/>
    </w:p>
    <w:p w14:paraId="61B5D060" w14:textId="77777777" w:rsidR="00095142" w:rsidRPr="00913287" w:rsidRDefault="00095142" w:rsidP="00095142">
      <w:pPr>
        <w:pStyle w:val="subsection"/>
      </w:pPr>
      <w:r w:rsidRPr="00913287">
        <w:tab/>
        <w:t>(1)</w:t>
      </w:r>
      <w:r w:rsidRPr="00913287">
        <w:tab/>
        <w:t xml:space="preserve">The Secretary may </w:t>
      </w:r>
      <w:r w:rsidR="00660D22" w:rsidRPr="00913287">
        <w:t xml:space="preserve">refuse </w:t>
      </w:r>
      <w:r w:rsidRPr="00913287">
        <w:t xml:space="preserve">to accept a </w:t>
      </w:r>
      <w:r w:rsidR="003A4FDD" w:rsidRPr="00913287">
        <w:t>submission</w:t>
      </w:r>
      <w:r w:rsidR="00010625" w:rsidRPr="00913287">
        <w:t xml:space="preserve"> from a person </w:t>
      </w:r>
      <w:r w:rsidRPr="00913287">
        <w:t xml:space="preserve">if the </w:t>
      </w:r>
      <w:r w:rsidR="00010625" w:rsidRPr="00913287">
        <w:t xml:space="preserve">submission </w:t>
      </w:r>
      <w:r w:rsidRPr="00913287">
        <w:t>is so incomplete that it does not provide an adequate basis for:</w:t>
      </w:r>
    </w:p>
    <w:p w14:paraId="1707EC1D" w14:textId="77777777" w:rsidR="00095142" w:rsidRPr="00913287" w:rsidRDefault="00095142" w:rsidP="00095142">
      <w:pPr>
        <w:pStyle w:val="paragraph"/>
      </w:pPr>
      <w:r w:rsidRPr="00913287">
        <w:tab/>
        <w:t>(a)</w:t>
      </w:r>
      <w:r w:rsidRPr="00913287">
        <w:tab/>
        <w:t xml:space="preserve">preparing a recommendation or advice requested by the </w:t>
      </w:r>
      <w:r w:rsidR="00010625" w:rsidRPr="00913287">
        <w:t>submission</w:t>
      </w:r>
      <w:r w:rsidRPr="00913287">
        <w:t>; or</w:t>
      </w:r>
    </w:p>
    <w:p w14:paraId="25F9C3F7" w14:textId="77777777" w:rsidR="00095142" w:rsidRPr="00913287" w:rsidRDefault="00095142" w:rsidP="00095142">
      <w:pPr>
        <w:pStyle w:val="paragraph"/>
      </w:pPr>
      <w:r w:rsidRPr="00913287">
        <w:tab/>
        <w:t>(b)</w:t>
      </w:r>
      <w:r w:rsidRPr="00913287">
        <w:tab/>
        <w:t xml:space="preserve">deciding whether to exercise a power </w:t>
      </w:r>
      <w:r w:rsidR="00010625" w:rsidRPr="00913287">
        <w:t>to which the submission relates</w:t>
      </w:r>
      <w:r w:rsidRPr="00913287">
        <w:t>.</w:t>
      </w:r>
    </w:p>
    <w:p w14:paraId="79DFB3BE" w14:textId="77777777" w:rsidR="00095142" w:rsidRPr="00913287" w:rsidRDefault="00095142" w:rsidP="00095142">
      <w:pPr>
        <w:pStyle w:val="subsection"/>
      </w:pPr>
      <w:r w:rsidRPr="00913287">
        <w:tab/>
        <w:t>(2)</w:t>
      </w:r>
      <w:r w:rsidRPr="00913287">
        <w:tab/>
        <w:t>If</w:t>
      </w:r>
      <w:r w:rsidR="00C6646C" w:rsidRPr="00913287">
        <w:t xml:space="preserve">, under </w:t>
      </w:r>
      <w:r w:rsidR="00BA0238" w:rsidRPr="00913287">
        <w:t>subsection (</w:t>
      </w:r>
      <w:r w:rsidR="00C6646C" w:rsidRPr="00913287">
        <w:t>1),</w:t>
      </w:r>
      <w:r w:rsidRPr="00913287">
        <w:t xml:space="preserve"> the Secretary </w:t>
      </w:r>
      <w:r w:rsidR="00660D22" w:rsidRPr="00913287">
        <w:t xml:space="preserve">refuses </w:t>
      </w:r>
      <w:r w:rsidRPr="00913287">
        <w:t>to accept a</w:t>
      </w:r>
      <w:r w:rsidR="00010625" w:rsidRPr="00913287">
        <w:t xml:space="preserve"> </w:t>
      </w:r>
      <w:r w:rsidR="003A4FDD" w:rsidRPr="00913287">
        <w:t>submission</w:t>
      </w:r>
      <w:r w:rsidR="00010625" w:rsidRPr="00913287">
        <w:t xml:space="preserve"> from a person</w:t>
      </w:r>
      <w:r w:rsidRPr="00913287">
        <w:t>:</w:t>
      </w:r>
    </w:p>
    <w:p w14:paraId="15FF7823" w14:textId="77777777" w:rsidR="00095142" w:rsidRPr="00913287" w:rsidRDefault="00095142" w:rsidP="00095142">
      <w:pPr>
        <w:pStyle w:val="paragraph"/>
      </w:pPr>
      <w:r w:rsidRPr="00913287">
        <w:tab/>
        <w:t>(a)</w:t>
      </w:r>
      <w:r w:rsidRPr="00913287">
        <w:tab/>
        <w:t xml:space="preserve">the Secretary must, within 10 business days, notify the </w:t>
      </w:r>
      <w:r w:rsidR="00010625" w:rsidRPr="00913287">
        <w:t xml:space="preserve">person, </w:t>
      </w:r>
      <w:r w:rsidRPr="00913287">
        <w:t>in writing</w:t>
      </w:r>
      <w:r w:rsidR="00010625" w:rsidRPr="00913287">
        <w:t>,</w:t>
      </w:r>
      <w:r w:rsidRPr="00913287">
        <w:t xml:space="preserve"> </w:t>
      </w:r>
      <w:r w:rsidR="009B7AA2" w:rsidRPr="00913287">
        <w:t>of this decision</w:t>
      </w:r>
      <w:r w:rsidRPr="00913287">
        <w:t>; and</w:t>
      </w:r>
    </w:p>
    <w:p w14:paraId="04B090CA" w14:textId="77777777" w:rsidR="00095142" w:rsidRPr="00913287" w:rsidRDefault="00095142" w:rsidP="00095142">
      <w:pPr>
        <w:pStyle w:val="paragraph"/>
      </w:pPr>
      <w:r w:rsidRPr="00913287">
        <w:tab/>
        <w:t>(b)</w:t>
      </w:r>
      <w:r w:rsidRPr="00913287">
        <w:tab/>
        <w:t xml:space="preserve">the Commonwealth may refuse to provide any submission services </w:t>
      </w:r>
      <w:r w:rsidR="009B7AA2" w:rsidRPr="00913287">
        <w:t xml:space="preserve">in response to the </w:t>
      </w:r>
      <w:r w:rsidR="00010625" w:rsidRPr="00913287">
        <w:t>submission</w:t>
      </w:r>
      <w:r w:rsidRPr="00913287">
        <w:t>; and</w:t>
      </w:r>
    </w:p>
    <w:p w14:paraId="04AF4019" w14:textId="77777777" w:rsidR="00095142" w:rsidRPr="00913287" w:rsidRDefault="00095142" w:rsidP="00095142">
      <w:pPr>
        <w:pStyle w:val="paragraph"/>
      </w:pPr>
      <w:r w:rsidRPr="00913287">
        <w:tab/>
        <w:t>(c)</w:t>
      </w:r>
      <w:r w:rsidRPr="00913287">
        <w:tab/>
      </w:r>
      <w:r w:rsidR="005C7473" w:rsidRPr="00913287">
        <w:t xml:space="preserve">the </w:t>
      </w:r>
      <w:r w:rsidRPr="00913287">
        <w:t xml:space="preserve">fee </w:t>
      </w:r>
      <w:r w:rsidR="005C7473" w:rsidRPr="00913287">
        <w:t xml:space="preserve">(if any) </w:t>
      </w:r>
      <w:r w:rsidRPr="00913287">
        <w:t xml:space="preserve">paid for providing submission services in response to the </w:t>
      </w:r>
      <w:r w:rsidR="00010625" w:rsidRPr="00913287">
        <w:t>submission</w:t>
      </w:r>
      <w:r w:rsidR="00C50420" w:rsidRPr="00913287">
        <w:t>,</w:t>
      </w:r>
      <w:r w:rsidRPr="00913287">
        <w:t xml:space="preserve"> except the deposit included in the fee</w:t>
      </w:r>
      <w:r w:rsidR="005C7473" w:rsidRPr="00913287">
        <w:t>, must be refunded</w:t>
      </w:r>
      <w:r w:rsidRPr="00913287">
        <w:t>.</w:t>
      </w:r>
    </w:p>
    <w:p w14:paraId="523AA0B9" w14:textId="77777777" w:rsidR="00095142" w:rsidRPr="00913287" w:rsidRDefault="00B844FF" w:rsidP="00095142">
      <w:pPr>
        <w:pStyle w:val="ActHead5"/>
      </w:pPr>
      <w:bookmarkStart w:id="55" w:name="_Toc90652554"/>
      <w:bookmarkEnd w:id="54"/>
      <w:r w:rsidRPr="00927EA6">
        <w:rPr>
          <w:rStyle w:val="CharSectno"/>
        </w:rPr>
        <w:t>35</w:t>
      </w:r>
      <w:r w:rsidR="00095142" w:rsidRPr="00913287">
        <w:t xml:space="preserve">  Withdrawal</w:t>
      </w:r>
      <w:r w:rsidR="00AA6E23" w:rsidRPr="00913287">
        <w:t xml:space="preserve"> of notice of </w:t>
      </w:r>
      <w:r w:rsidR="005F20AB" w:rsidRPr="00913287">
        <w:t xml:space="preserve">intent </w:t>
      </w:r>
      <w:r w:rsidR="00AA6E23" w:rsidRPr="00913287">
        <w:t xml:space="preserve">or </w:t>
      </w:r>
      <w:r w:rsidR="003A4FDD" w:rsidRPr="00913287">
        <w:t>submission</w:t>
      </w:r>
      <w:r w:rsidR="008D3729" w:rsidRPr="00913287">
        <w:t>,</w:t>
      </w:r>
      <w:r w:rsidR="00AA6E23" w:rsidRPr="00913287">
        <w:t xml:space="preserve"> and refund of fee</w:t>
      </w:r>
      <w:r w:rsidR="003B2842" w:rsidRPr="00913287">
        <w:t xml:space="preserve"> or liability for deposit</w:t>
      </w:r>
      <w:bookmarkEnd w:id="55"/>
    </w:p>
    <w:p w14:paraId="2E34C867" w14:textId="77777777" w:rsidR="00095142" w:rsidRPr="00913287" w:rsidRDefault="00C50420" w:rsidP="00095142">
      <w:pPr>
        <w:pStyle w:val="SubsectionHead"/>
      </w:pPr>
      <w:r w:rsidRPr="00913287">
        <w:t>N</w:t>
      </w:r>
      <w:r w:rsidR="00095142" w:rsidRPr="00913287">
        <w:t xml:space="preserve">otice </w:t>
      </w:r>
      <w:r w:rsidRPr="00913287">
        <w:t xml:space="preserve">of </w:t>
      </w:r>
      <w:r w:rsidR="005F20AB" w:rsidRPr="00913287">
        <w:t xml:space="preserve">intent </w:t>
      </w:r>
      <w:r w:rsidR="00095142" w:rsidRPr="00913287">
        <w:t xml:space="preserve">or </w:t>
      </w:r>
      <w:r w:rsidR="003A4FDD" w:rsidRPr="00913287">
        <w:t>submission</w:t>
      </w:r>
      <w:r w:rsidR="00010625" w:rsidRPr="00913287">
        <w:t xml:space="preserve"> </w:t>
      </w:r>
      <w:r w:rsidR="00095142" w:rsidRPr="00913287">
        <w:t>may be withdrawn at any time</w:t>
      </w:r>
    </w:p>
    <w:p w14:paraId="39F8E02D" w14:textId="77777777" w:rsidR="00095142" w:rsidRPr="00913287" w:rsidRDefault="00095142" w:rsidP="00095142">
      <w:pPr>
        <w:pStyle w:val="subsection"/>
      </w:pPr>
      <w:r w:rsidRPr="00913287">
        <w:tab/>
        <w:t>(1)</w:t>
      </w:r>
      <w:r w:rsidRPr="00913287">
        <w:tab/>
        <w:t xml:space="preserve">Either of the following may be withdrawn by written notice </w:t>
      </w:r>
      <w:r w:rsidR="00781E8E" w:rsidRPr="00913287">
        <w:t xml:space="preserve">given </w:t>
      </w:r>
      <w:r w:rsidRPr="00913287">
        <w:t>to the Department:</w:t>
      </w:r>
    </w:p>
    <w:p w14:paraId="1BBCE023" w14:textId="77777777" w:rsidR="00095142" w:rsidRPr="00913287" w:rsidRDefault="00095142" w:rsidP="00095142">
      <w:pPr>
        <w:pStyle w:val="paragraph"/>
      </w:pPr>
      <w:r w:rsidRPr="00913287">
        <w:tab/>
        <w:t>(a)</w:t>
      </w:r>
      <w:r w:rsidRPr="00913287">
        <w:tab/>
        <w:t xml:space="preserve">a notice </w:t>
      </w:r>
      <w:r w:rsidR="00C50420" w:rsidRPr="00913287">
        <w:t xml:space="preserve">of </w:t>
      </w:r>
      <w:r w:rsidR="005F20AB" w:rsidRPr="00913287">
        <w:t xml:space="preserve">intent in relation to </w:t>
      </w:r>
      <w:r w:rsidR="00C50420" w:rsidRPr="00913287">
        <w:t xml:space="preserve">a proposed </w:t>
      </w:r>
      <w:r w:rsidR="003A4FDD" w:rsidRPr="00913287">
        <w:t>submission</w:t>
      </w:r>
      <w:r w:rsidR="00010625" w:rsidRPr="00913287">
        <w:t xml:space="preserve"> </w:t>
      </w:r>
      <w:r w:rsidR="00C50420" w:rsidRPr="00913287">
        <w:t xml:space="preserve">given </w:t>
      </w:r>
      <w:r w:rsidRPr="00913287">
        <w:t xml:space="preserve">under </w:t>
      </w:r>
      <w:r w:rsidR="0026075A" w:rsidRPr="00913287">
        <w:t>subsection 3</w:t>
      </w:r>
      <w:r w:rsidR="00B844FF" w:rsidRPr="00913287">
        <w:t>0</w:t>
      </w:r>
      <w:r w:rsidRPr="00913287">
        <w:t>(1);</w:t>
      </w:r>
    </w:p>
    <w:p w14:paraId="37EF64A0" w14:textId="77777777" w:rsidR="00095142" w:rsidRPr="00913287" w:rsidRDefault="00095142" w:rsidP="00095142">
      <w:pPr>
        <w:pStyle w:val="paragraph"/>
      </w:pPr>
      <w:r w:rsidRPr="00913287">
        <w:tab/>
        <w:t>(b)</w:t>
      </w:r>
      <w:r w:rsidRPr="00913287">
        <w:tab/>
        <w:t>a</w:t>
      </w:r>
      <w:r w:rsidR="00010625" w:rsidRPr="00913287">
        <w:t xml:space="preserve"> </w:t>
      </w:r>
      <w:r w:rsidR="003A4FDD" w:rsidRPr="00913287">
        <w:t>submission</w:t>
      </w:r>
      <w:r w:rsidRPr="00913287">
        <w:t>.</w:t>
      </w:r>
    </w:p>
    <w:p w14:paraId="75F413A8" w14:textId="77777777" w:rsidR="00095142" w:rsidRPr="00913287" w:rsidRDefault="00AA6E23" w:rsidP="00095142">
      <w:pPr>
        <w:pStyle w:val="SubsectionHead"/>
      </w:pPr>
      <w:bookmarkStart w:id="56" w:name="_Hlk65492987"/>
      <w:r w:rsidRPr="00913287">
        <w:t>R</w:t>
      </w:r>
      <w:r w:rsidR="00095142" w:rsidRPr="00913287">
        <w:t>efund</w:t>
      </w:r>
      <w:r w:rsidRPr="00913287">
        <w:t xml:space="preserve"> of fee</w:t>
      </w:r>
      <w:r w:rsidR="003B2842" w:rsidRPr="00913287">
        <w:t xml:space="preserve"> </w:t>
      </w:r>
      <w:r w:rsidR="00E33409" w:rsidRPr="00913287">
        <w:t xml:space="preserve">amount </w:t>
      </w:r>
      <w:r w:rsidR="003B2842" w:rsidRPr="00913287">
        <w:t xml:space="preserve">that </w:t>
      </w:r>
      <w:r w:rsidR="00BE3949" w:rsidRPr="00913287">
        <w:t>w</w:t>
      </w:r>
      <w:r w:rsidR="003B2842" w:rsidRPr="00913287">
        <w:t>as paid</w:t>
      </w:r>
    </w:p>
    <w:p w14:paraId="2FA30373" w14:textId="77777777" w:rsidR="00095142" w:rsidRPr="00913287" w:rsidRDefault="00095142" w:rsidP="00095142">
      <w:pPr>
        <w:pStyle w:val="subsection"/>
      </w:pPr>
      <w:r w:rsidRPr="00913287">
        <w:tab/>
        <w:t>(2)</w:t>
      </w:r>
      <w:r w:rsidRPr="00913287">
        <w:tab/>
        <w:t>If:</w:t>
      </w:r>
    </w:p>
    <w:p w14:paraId="1BC83084" w14:textId="77777777" w:rsidR="00095142" w:rsidRPr="00913287" w:rsidRDefault="00095142" w:rsidP="00095142">
      <w:pPr>
        <w:pStyle w:val="paragraph"/>
      </w:pPr>
      <w:r w:rsidRPr="00913287">
        <w:tab/>
        <w:t>(a)</w:t>
      </w:r>
      <w:r w:rsidRPr="00913287">
        <w:tab/>
        <w:t xml:space="preserve">a notification is given under </w:t>
      </w:r>
      <w:r w:rsidR="0026075A" w:rsidRPr="00913287">
        <w:t>subsection 3</w:t>
      </w:r>
      <w:r w:rsidR="00B844FF" w:rsidRPr="00913287">
        <w:t>3</w:t>
      </w:r>
      <w:r w:rsidRPr="00913287">
        <w:t xml:space="preserve">(1) </w:t>
      </w:r>
      <w:r w:rsidR="00907F0E" w:rsidRPr="00913287">
        <w:t xml:space="preserve">after </w:t>
      </w:r>
      <w:r w:rsidR="005F20AB" w:rsidRPr="00913287">
        <w:t xml:space="preserve">receipt of </w:t>
      </w:r>
      <w:r w:rsidR="00C50420" w:rsidRPr="00913287">
        <w:t xml:space="preserve">a </w:t>
      </w:r>
      <w:r w:rsidRPr="00913287">
        <w:t xml:space="preserve">notice of </w:t>
      </w:r>
      <w:r w:rsidR="005F20AB" w:rsidRPr="00913287">
        <w:t xml:space="preserve">intent in relation to </w:t>
      </w:r>
      <w:r w:rsidRPr="00913287">
        <w:t xml:space="preserve">a proposed </w:t>
      </w:r>
      <w:r w:rsidR="003A4FDD" w:rsidRPr="00913287">
        <w:t>submission</w:t>
      </w:r>
      <w:r w:rsidRPr="00913287">
        <w:t>; and</w:t>
      </w:r>
    </w:p>
    <w:p w14:paraId="69F9F458" w14:textId="77777777" w:rsidR="00095142" w:rsidRPr="00913287" w:rsidRDefault="00095142" w:rsidP="00095142">
      <w:pPr>
        <w:pStyle w:val="paragraph"/>
      </w:pPr>
      <w:r w:rsidRPr="00913287">
        <w:tab/>
        <w:t>(b)</w:t>
      </w:r>
      <w:r w:rsidRPr="00913287">
        <w:tab/>
        <w:t xml:space="preserve">the notice </w:t>
      </w:r>
      <w:r w:rsidR="005F20AB" w:rsidRPr="00913287">
        <w:t xml:space="preserve">of intent </w:t>
      </w:r>
      <w:r w:rsidRPr="00913287">
        <w:t xml:space="preserve">or the </w:t>
      </w:r>
      <w:r w:rsidR="003A4FDD" w:rsidRPr="00913287">
        <w:t>submission</w:t>
      </w:r>
      <w:r w:rsidR="001057A3" w:rsidRPr="00913287">
        <w:t xml:space="preserve"> </w:t>
      </w:r>
      <w:r w:rsidRPr="00913287">
        <w:t>is withdrawn:</w:t>
      </w:r>
    </w:p>
    <w:p w14:paraId="351FBD3E" w14:textId="77777777" w:rsidR="00095142" w:rsidRPr="00913287" w:rsidRDefault="00095142" w:rsidP="00095142">
      <w:pPr>
        <w:pStyle w:val="paragraphsub"/>
      </w:pPr>
      <w:r w:rsidRPr="00913287">
        <w:tab/>
        <w:t>(i)</w:t>
      </w:r>
      <w:r w:rsidRPr="00913287">
        <w:tab/>
      </w:r>
      <w:r w:rsidR="000C2F95" w:rsidRPr="00913287">
        <w:t xml:space="preserve">on or </w:t>
      </w:r>
      <w:r w:rsidRPr="00913287">
        <w:t xml:space="preserve">before the submission due day for the </w:t>
      </w:r>
      <w:r w:rsidR="00421E54" w:rsidRPr="00913287">
        <w:t>submission</w:t>
      </w:r>
      <w:r w:rsidRPr="00913287">
        <w:t>; or</w:t>
      </w:r>
    </w:p>
    <w:p w14:paraId="1DABD53B" w14:textId="77777777" w:rsidR="00095142" w:rsidRPr="00913287" w:rsidRDefault="00095142" w:rsidP="00095142">
      <w:pPr>
        <w:pStyle w:val="paragraphsub"/>
      </w:pPr>
      <w:r w:rsidRPr="00913287">
        <w:tab/>
        <w:t>(ii)</w:t>
      </w:r>
      <w:r w:rsidRPr="00913287">
        <w:tab/>
        <w:t xml:space="preserve">if the proposed </w:t>
      </w:r>
      <w:r w:rsidR="00421E54" w:rsidRPr="00913287">
        <w:t>submission</w:t>
      </w:r>
      <w:r w:rsidRPr="00913287">
        <w:t xml:space="preserve"> is likely to be in, or the </w:t>
      </w:r>
      <w:r w:rsidR="00421E54" w:rsidRPr="00913287">
        <w:t xml:space="preserve">submission </w:t>
      </w:r>
      <w:r w:rsidRPr="00913287">
        <w:t>is in, the early re</w:t>
      </w:r>
      <w:r w:rsidR="00913287">
        <w:noBreakHyphen/>
      </w:r>
      <w:r w:rsidRPr="00913287">
        <w:t xml:space="preserve">entry pathway category, the early resolution pathway category or the facilitated resolution pathway category—within 10 business days after the </w:t>
      </w:r>
      <w:r w:rsidR="00CC3DDD" w:rsidRPr="00913287">
        <w:t xml:space="preserve">day the </w:t>
      </w:r>
      <w:r w:rsidRPr="00913287">
        <w:t xml:space="preserve">notification </w:t>
      </w:r>
      <w:r w:rsidR="00BE3949" w:rsidRPr="00913287">
        <w:t>wa</w:t>
      </w:r>
      <w:r w:rsidRPr="00913287">
        <w:t>s given;</w:t>
      </w:r>
      <w:r w:rsidR="003B2842" w:rsidRPr="00913287">
        <w:t xml:space="preserve"> and</w:t>
      </w:r>
    </w:p>
    <w:p w14:paraId="64200CE0" w14:textId="77777777" w:rsidR="003B2842" w:rsidRPr="00913287" w:rsidRDefault="003B2842" w:rsidP="003B2842">
      <w:pPr>
        <w:pStyle w:val="paragraph"/>
      </w:pPr>
      <w:r w:rsidRPr="00913287">
        <w:tab/>
        <w:t>(c)</w:t>
      </w:r>
      <w:r w:rsidRPr="00913287">
        <w:tab/>
        <w:t xml:space="preserve">all or part of the fee for providing submission services in response to the </w:t>
      </w:r>
      <w:r w:rsidR="003A4FDD" w:rsidRPr="00913287">
        <w:t>submission</w:t>
      </w:r>
      <w:r w:rsidR="00421E54" w:rsidRPr="00913287">
        <w:t xml:space="preserve"> </w:t>
      </w:r>
      <w:r w:rsidR="00BE3949" w:rsidRPr="00913287">
        <w:t xml:space="preserve">was </w:t>
      </w:r>
      <w:r w:rsidRPr="00913287">
        <w:t xml:space="preserve">paid before the </w:t>
      </w:r>
      <w:r w:rsidR="00E33409" w:rsidRPr="00913287">
        <w:t xml:space="preserve">withdrawal of the </w:t>
      </w:r>
      <w:r w:rsidRPr="00913287">
        <w:t xml:space="preserve">notice of intent or the </w:t>
      </w:r>
      <w:r w:rsidR="00421E54" w:rsidRPr="00913287">
        <w:t>submission</w:t>
      </w:r>
      <w:r w:rsidRPr="00913287">
        <w:t>;</w:t>
      </w:r>
    </w:p>
    <w:p w14:paraId="3C9AE26A" w14:textId="77777777" w:rsidR="00095142" w:rsidRPr="00913287" w:rsidRDefault="005C7473" w:rsidP="00095142">
      <w:pPr>
        <w:pStyle w:val="subsection2"/>
      </w:pPr>
      <w:r w:rsidRPr="00913287">
        <w:t xml:space="preserve">the </w:t>
      </w:r>
      <w:r w:rsidR="00E33409" w:rsidRPr="00913287">
        <w:t xml:space="preserve">fee </w:t>
      </w:r>
      <w:r w:rsidR="003B2842" w:rsidRPr="00913287">
        <w:t xml:space="preserve">amount </w:t>
      </w:r>
      <w:r w:rsidR="00095142" w:rsidRPr="00913287">
        <w:t>paid</w:t>
      </w:r>
      <w:r w:rsidR="003B2842" w:rsidRPr="00913287">
        <w:t>,</w:t>
      </w:r>
      <w:r w:rsidR="00095142" w:rsidRPr="00913287">
        <w:t xml:space="preserve"> except the deposit </w:t>
      </w:r>
      <w:r w:rsidRPr="00913287">
        <w:t>included in the fee, must be refunded.</w:t>
      </w:r>
    </w:p>
    <w:p w14:paraId="1CECCBB6" w14:textId="77777777" w:rsidR="000D4455" w:rsidRPr="00913287" w:rsidRDefault="000D4455" w:rsidP="000D4455">
      <w:pPr>
        <w:pStyle w:val="notetext"/>
      </w:pPr>
      <w:r w:rsidRPr="00913287">
        <w:t>Note:</w:t>
      </w:r>
      <w:r w:rsidRPr="00913287">
        <w:tab/>
        <w:t xml:space="preserve">See </w:t>
      </w:r>
      <w:r w:rsidR="004D0183" w:rsidRPr="00913287">
        <w:t xml:space="preserve">also </w:t>
      </w:r>
      <w:r w:rsidR="00BA0238" w:rsidRPr="00913287">
        <w:t>subsection (</w:t>
      </w:r>
      <w:r w:rsidR="004D0183" w:rsidRPr="00913287">
        <w:t>5</w:t>
      </w:r>
      <w:r w:rsidRPr="00913287">
        <w:t xml:space="preserve">) in relation to refund of </w:t>
      </w:r>
      <w:r w:rsidR="002E0193" w:rsidRPr="00913287">
        <w:t xml:space="preserve">the </w:t>
      </w:r>
      <w:r w:rsidRPr="00913287">
        <w:t xml:space="preserve">fee relating to </w:t>
      </w:r>
      <w:r w:rsidR="002E0193" w:rsidRPr="00913287">
        <w:t xml:space="preserve">a </w:t>
      </w:r>
      <w:r w:rsidR="003A4FDD" w:rsidRPr="00913287">
        <w:t>submission</w:t>
      </w:r>
      <w:r w:rsidR="00421E54" w:rsidRPr="00913287">
        <w:t xml:space="preserve"> </w:t>
      </w:r>
      <w:r w:rsidRPr="00913287">
        <w:t>in the facilitated resolution pathway category.</w:t>
      </w:r>
    </w:p>
    <w:p w14:paraId="434FB85E" w14:textId="77777777" w:rsidR="00095142" w:rsidRPr="00913287" w:rsidRDefault="00095142" w:rsidP="00095142">
      <w:pPr>
        <w:pStyle w:val="subsection"/>
      </w:pPr>
      <w:r w:rsidRPr="00913287">
        <w:tab/>
        <w:t>(</w:t>
      </w:r>
      <w:r w:rsidR="0064343E" w:rsidRPr="00913287">
        <w:t>3</w:t>
      </w:r>
      <w:r w:rsidRPr="00913287">
        <w:t>)</w:t>
      </w:r>
      <w:r w:rsidRPr="00913287">
        <w:tab/>
        <w:t>If:</w:t>
      </w:r>
    </w:p>
    <w:p w14:paraId="6460D147" w14:textId="77777777" w:rsidR="00095142" w:rsidRPr="00913287" w:rsidRDefault="00095142" w:rsidP="00095142">
      <w:pPr>
        <w:pStyle w:val="paragraph"/>
      </w:pPr>
      <w:r w:rsidRPr="00913287">
        <w:tab/>
        <w:t>(a)</w:t>
      </w:r>
      <w:r w:rsidRPr="00913287">
        <w:tab/>
        <w:t xml:space="preserve">a notification is given under </w:t>
      </w:r>
      <w:r w:rsidR="0026075A" w:rsidRPr="00913287">
        <w:t>subsection 3</w:t>
      </w:r>
      <w:r w:rsidR="00B844FF" w:rsidRPr="00913287">
        <w:t>3</w:t>
      </w:r>
      <w:r w:rsidRPr="00913287">
        <w:t>(</w:t>
      </w:r>
      <w:r w:rsidR="00E01248" w:rsidRPr="00913287">
        <w:t>2</w:t>
      </w:r>
      <w:r w:rsidRPr="00913287">
        <w:t xml:space="preserve">) </w:t>
      </w:r>
      <w:r w:rsidR="00A83572" w:rsidRPr="00913287">
        <w:t xml:space="preserve">after receipt of a notice of intent in relation to a proposed </w:t>
      </w:r>
      <w:r w:rsidR="003A4FDD" w:rsidRPr="00913287">
        <w:t>submission</w:t>
      </w:r>
      <w:r w:rsidRPr="00913287">
        <w:t>; and</w:t>
      </w:r>
    </w:p>
    <w:p w14:paraId="7149768B" w14:textId="77777777" w:rsidR="00095142" w:rsidRPr="00913287" w:rsidRDefault="00095142" w:rsidP="00095142">
      <w:pPr>
        <w:pStyle w:val="paragraph"/>
      </w:pPr>
      <w:r w:rsidRPr="00913287">
        <w:tab/>
        <w:t>(b)</w:t>
      </w:r>
      <w:r w:rsidRPr="00913287">
        <w:tab/>
      </w:r>
      <w:r w:rsidR="00A83572" w:rsidRPr="00913287">
        <w:t xml:space="preserve">the </w:t>
      </w:r>
      <w:r w:rsidR="00421E54" w:rsidRPr="00913287">
        <w:t xml:space="preserve">submission </w:t>
      </w:r>
      <w:r w:rsidRPr="00913287">
        <w:t xml:space="preserve">is withdrawn within 10 business days after the </w:t>
      </w:r>
      <w:r w:rsidR="00CC3DDD" w:rsidRPr="00913287">
        <w:t xml:space="preserve">day the </w:t>
      </w:r>
      <w:r w:rsidRPr="00913287">
        <w:t xml:space="preserve">notification </w:t>
      </w:r>
      <w:r w:rsidR="00BE3949" w:rsidRPr="00913287">
        <w:t>wa</w:t>
      </w:r>
      <w:r w:rsidRPr="00913287">
        <w:t>s given;</w:t>
      </w:r>
      <w:r w:rsidR="003B2842" w:rsidRPr="00913287">
        <w:t xml:space="preserve"> and</w:t>
      </w:r>
    </w:p>
    <w:p w14:paraId="2A55A5F6" w14:textId="77777777" w:rsidR="003B2842" w:rsidRPr="00913287" w:rsidRDefault="003B2842" w:rsidP="003B2842">
      <w:pPr>
        <w:pStyle w:val="paragraph"/>
      </w:pPr>
      <w:r w:rsidRPr="00913287">
        <w:tab/>
        <w:t>(c)</w:t>
      </w:r>
      <w:r w:rsidRPr="00913287">
        <w:tab/>
        <w:t xml:space="preserve">all or part of the fee for providing submission services in response to the </w:t>
      </w:r>
      <w:r w:rsidR="00421E54" w:rsidRPr="00913287">
        <w:t xml:space="preserve">submission </w:t>
      </w:r>
      <w:r w:rsidR="00BE3949" w:rsidRPr="00913287">
        <w:t>w</w:t>
      </w:r>
      <w:r w:rsidRPr="00913287">
        <w:t xml:space="preserve">as </w:t>
      </w:r>
      <w:r w:rsidR="002D1A75" w:rsidRPr="00913287">
        <w:t xml:space="preserve">paid </w:t>
      </w:r>
      <w:r w:rsidR="00E33409" w:rsidRPr="00913287">
        <w:t xml:space="preserve">before the withdrawal of the </w:t>
      </w:r>
      <w:r w:rsidR="00421E54" w:rsidRPr="00913287">
        <w:t>submission</w:t>
      </w:r>
      <w:r w:rsidRPr="00913287">
        <w:t>;</w:t>
      </w:r>
    </w:p>
    <w:p w14:paraId="32CCA4C3" w14:textId="77777777" w:rsidR="00095142" w:rsidRPr="00913287" w:rsidRDefault="005C7473" w:rsidP="00095142">
      <w:pPr>
        <w:pStyle w:val="subsection2"/>
      </w:pPr>
      <w:r w:rsidRPr="00913287">
        <w:t xml:space="preserve">the </w:t>
      </w:r>
      <w:r w:rsidR="00E33409" w:rsidRPr="00913287">
        <w:t xml:space="preserve">fee </w:t>
      </w:r>
      <w:r w:rsidR="003B2842" w:rsidRPr="00913287">
        <w:t xml:space="preserve">amount </w:t>
      </w:r>
      <w:r w:rsidR="00095142" w:rsidRPr="00913287">
        <w:t>paid</w:t>
      </w:r>
      <w:r w:rsidR="00C50420" w:rsidRPr="00913287">
        <w:t>,</w:t>
      </w:r>
      <w:r w:rsidR="00095142" w:rsidRPr="00913287">
        <w:t xml:space="preserve"> except the deposit </w:t>
      </w:r>
      <w:r w:rsidRPr="00913287">
        <w:t>included in the fee, must be refunded.</w:t>
      </w:r>
    </w:p>
    <w:bookmarkEnd w:id="56"/>
    <w:p w14:paraId="6FD990DF" w14:textId="77777777" w:rsidR="000D4455" w:rsidRPr="00913287" w:rsidRDefault="000D4455" w:rsidP="000D4455">
      <w:pPr>
        <w:pStyle w:val="notetext"/>
      </w:pPr>
      <w:r w:rsidRPr="00913287">
        <w:t>Note:</w:t>
      </w:r>
      <w:r w:rsidRPr="00913287">
        <w:tab/>
        <w:t xml:space="preserve">See </w:t>
      </w:r>
      <w:r w:rsidR="004D0183" w:rsidRPr="00913287">
        <w:t xml:space="preserve">also </w:t>
      </w:r>
      <w:r w:rsidR="00BA0238" w:rsidRPr="00913287">
        <w:t>subsection (</w:t>
      </w:r>
      <w:r w:rsidR="004D0183" w:rsidRPr="00913287">
        <w:t>5</w:t>
      </w:r>
      <w:r w:rsidRPr="00913287">
        <w:t xml:space="preserve">) in relation to refund of </w:t>
      </w:r>
      <w:r w:rsidR="002E0193" w:rsidRPr="00913287">
        <w:t xml:space="preserve">the </w:t>
      </w:r>
      <w:r w:rsidRPr="00913287">
        <w:t xml:space="preserve">fee relating to </w:t>
      </w:r>
      <w:r w:rsidR="002E0193" w:rsidRPr="00913287">
        <w:t xml:space="preserve">a </w:t>
      </w:r>
      <w:r w:rsidR="003A4FDD" w:rsidRPr="00913287">
        <w:t>submission</w:t>
      </w:r>
      <w:r w:rsidR="00421E54" w:rsidRPr="00913287">
        <w:t xml:space="preserve"> </w:t>
      </w:r>
      <w:r w:rsidRPr="00913287">
        <w:t>in the facilitated resolution pathway category.</w:t>
      </w:r>
    </w:p>
    <w:p w14:paraId="0897B885" w14:textId="77777777" w:rsidR="00095142" w:rsidRPr="00913287" w:rsidRDefault="00095142" w:rsidP="00095142">
      <w:pPr>
        <w:pStyle w:val="subsection"/>
      </w:pPr>
      <w:r w:rsidRPr="00913287">
        <w:tab/>
        <w:t>(</w:t>
      </w:r>
      <w:r w:rsidR="0064343E" w:rsidRPr="00913287">
        <w:t>4</w:t>
      </w:r>
      <w:r w:rsidRPr="00913287">
        <w:t>)</w:t>
      </w:r>
      <w:r w:rsidRPr="00913287">
        <w:tab/>
        <w:t>If:</w:t>
      </w:r>
    </w:p>
    <w:p w14:paraId="3F8E8362" w14:textId="77777777" w:rsidR="00095142" w:rsidRPr="00913287" w:rsidRDefault="00095142" w:rsidP="00095142">
      <w:pPr>
        <w:pStyle w:val="paragraph"/>
      </w:pPr>
      <w:r w:rsidRPr="00913287">
        <w:tab/>
        <w:t>(</w:t>
      </w:r>
      <w:r w:rsidR="00A83572" w:rsidRPr="00913287">
        <w:t>a</w:t>
      </w:r>
      <w:r w:rsidRPr="00913287">
        <w:t>)</w:t>
      </w:r>
      <w:r w:rsidRPr="00913287">
        <w:tab/>
        <w:t xml:space="preserve">a notification is given under </w:t>
      </w:r>
      <w:r w:rsidR="0026075A" w:rsidRPr="00913287">
        <w:t>subsection 3</w:t>
      </w:r>
      <w:r w:rsidR="00B844FF" w:rsidRPr="00913287">
        <w:t>3</w:t>
      </w:r>
      <w:r w:rsidRPr="00913287">
        <w:t>(</w:t>
      </w:r>
      <w:r w:rsidR="00E01248" w:rsidRPr="00913287">
        <w:t>3</w:t>
      </w:r>
      <w:r w:rsidRPr="00913287">
        <w:t xml:space="preserve">) </w:t>
      </w:r>
      <w:r w:rsidR="00511AAE" w:rsidRPr="00913287">
        <w:t xml:space="preserve">after receipt of </w:t>
      </w:r>
      <w:r w:rsidR="00A83572" w:rsidRPr="00913287">
        <w:t xml:space="preserve">a </w:t>
      </w:r>
      <w:r w:rsidR="003A4FDD" w:rsidRPr="00913287">
        <w:t>submission</w:t>
      </w:r>
      <w:r w:rsidRPr="00913287">
        <w:t>;</w:t>
      </w:r>
      <w:r w:rsidR="005C7473" w:rsidRPr="00913287">
        <w:t xml:space="preserve"> and</w:t>
      </w:r>
    </w:p>
    <w:p w14:paraId="595321DD" w14:textId="77777777" w:rsidR="00095142" w:rsidRPr="00913287" w:rsidRDefault="00095142" w:rsidP="00095142">
      <w:pPr>
        <w:pStyle w:val="paragraph"/>
      </w:pPr>
      <w:r w:rsidRPr="00913287">
        <w:tab/>
        <w:t>(</w:t>
      </w:r>
      <w:r w:rsidR="00A83572" w:rsidRPr="00913287">
        <w:t>b</w:t>
      </w:r>
      <w:r w:rsidRPr="00913287">
        <w:t>)</w:t>
      </w:r>
      <w:r w:rsidRPr="00913287">
        <w:tab/>
        <w:t xml:space="preserve">the </w:t>
      </w:r>
      <w:r w:rsidR="00421E54" w:rsidRPr="00913287">
        <w:t xml:space="preserve">submission </w:t>
      </w:r>
      <w:r w:rsidRPr="00913287">
        <w:t>is withdrawn within 10 business days after the day th</w:t>
      </w:r>
      <w:r w:rsidR="005C7473" w:rsidRPr="00913287">
        <w:t>e</w:t>
      </w:r>
      <w:r w:rsidRPr="00913287">
        <w:t xml:space="preserve"> notification </w:t>
      </w:r>
      <w:r w:rsidR="005C7473" w:rsidRPr="00913287">
        <w:t>wa</w:t>
      </w:r>
      <w:r w:rsidRPr="00913287">
        <w:t>s given;</w:t>
      </w:r>
      <w:r w:rsidR="003B2842" w:rsidRPr="00913287">
        <w:t xml:space="preserve"> and</w:t>
      </w:r>
    </w:p>
    <w:p w14:paraId="6546FE43" w14:textId="77777777" w:rsidR="003B2842" w:rsidRPr="00913287" w:rsidRDefault="003B2842" w:rsidP="003B2842">
      <w:pPr>
        <w:pStyle w:val="paragraph"/>
      </w:pPr>
      <w:r w:rsidRPr="00913287">
        <w:tab/>
        <w:t>(</w:t>
      </w:r>
      <w:r w:rsidR="00A83572" w:rsidRPr="00913287">
        <w:t>c</w:t>
      </w:r>
      <w:r w:rsidRPr="00913287">
        <w:t>)</w:t>
      </w:r>
      <w:r w:rsidRPr="00913287">
        <w:tab/>
        <w:t xml:space="preserve">all or part of the fee for providing submission services in response to the </w:t>
      </w:r>
      <w:r w:rsidR="00421E54" w:rsidRPr="00913287">
        <w:t xml:space="preserve">submission </w:t>
      </w:r>
      <w:r w:rsidR="00BE3949" w:rsidRPr="00913287">
        <w:t>w</w:t>
      </w:r>
      <w:r w:rsidRPr="00913287">
        <w:t>as paid</w:t>
      </w:r>
      <w:r w:rsidR="00E33409" w:rsidRPr="00913287">
        <w:t xml:space="preserve"> before the withdrawal of the </w:t>
      </w:r>
      <w:r w:rsidR="00421E54" w:rsidRPr="00913287">
        <w:t>submission</w:t>
      </w:r>
      <w:r w:rsidRPr="00913287">
        <w:t>;</w:t>
      </w:r>
    </w:p>
    <w:p w14:paraId="6F954E84" w14:textId="77777777" w:rsidR="00095142" w:rsidRPr="00913287" w:rsidRDefault="00AA6E23" w:rsidP="00095142">
      <w:pPr>
        <w:pStyle w:val="subsection2"/>
      </w:pPr>
      <w:r w:rsidRPr="00913287">
        <w:t xml:space="preserve">the </w:t>
      </w:r>
      <w:r w:rsidR="00E33409" w:rsidRPr="00913287">
        <w:t xml:space="preserve">fee </w:t>
      </w:r>
      <w:r w:rsidR="001A61B8" w:rsidRPr="00913287">
        <w:t xml:space="preserve">amount </w:t>
      </w:r>
      <w:r w:rsidR="00095142" w:rsidRPr="00913287">
        <w:t>paid</w:t>
      </w:r>
      <w:r w:rsidR="00A83572" w:rsidRPr="00913287">
        <w:t>, except the deposit included in the fee,</w:t>
      </w:r>
      <w:r w:rsidR="00095142" w:rsidRPr="00913287">
        <w:t xml:space="preserve"> </w:t>
      </w:r>
      <w:r w:rsidRPr="00913287">
        <w:t>must be refunded</w:t>
      </w:r>
      <w:r w:rsidR="00095142" w:rsidRPr="00913287">
        <w:t>.</w:t>
      </w:r>
    </w:p>
    <w:p w14:paraId="4DF219A9" w14:textId="77777777" w:rsidR="000D4455" w:rsidRPr="00913287" w:rsidRDefault="000D4455" w:rsidP="000D4455">
      <w:pPr>
        <w:pStyle w:val="notetext"/>
      </w:pPr>
      <w:r w:rsidRPr="00913287">
        <w:t>Note:</w:t>
      </w:r>
      <w:r w:rsidRPr="00913287">
        <w:tab/>
        <w:t xml:space="preserve">See </w:t>
      </w:r>
      <w:r w:rsidR="004D0183" w:rsidRPr="00913287">
        <w:t xml:space="preserve">also </w:t>
      </w:r>
      <w:r w:rsidR="00BA0238" w:rsidRPr="00913287">
        <w:t>subsection (</w:t>
      </w:r>
      <w:r w:rsidR="004D0183" w:rsidRPr="00913287">
        <w:t>5</w:t>
      </w:r>
      <w:r w:rsidRPr="00913287">
        <w:t xml:space="preserve">) in relation to refund of </w:t>
      </w:r>
      <w:r w:rsidR="002E0193" w:rsidRPr="00913287">
        <w:t xml:space="preserve">the </w:t>
      </w:r>
      <w:r w:rsidRPr="00913287">
        <w:t xml:space="preserve">fee relating to </w:t>
      </w:r>
      <w:r w:rsidR="002E0193" w:rsidRPr="00913287">
        <w:t xml:space="preserve">a </w:t>
      </w:r>
      <w:r w:rsidR="003A4FDD" w:rsidRPr="00913287">
        <w:t>submission</w:t>
      </w:r>
      <w:r w:rsidR="00421E54" w:rsidRPr="00913287">
        <w:t xml:space="preserve"> </w:t>
      </w:r>
      <w:r w:rsidRPr="00913287">
        <w:t>in the facilitated resolution pathway category.</w:t>
      </w:r>
    </w:p>
    <w:p w14:paraId="5BCF3E09" w14:textId="77777777" w:rsidR="008823B2" w:rsidRPr="00913287" w:rsidRDefault="008823B2" w:rsidP="002E0193">
      <w:pPr>
        <w:pStyle w:val="subsection"/>
      </w:pPr>
      <w:r w:rsidRPr="00913287">
        <w:tab/>
        <w:t>(5)</w:t>
      </w:r>
      <w:r w:rsidRPr="00913287">
        <w:tab/>
        <w:t xml:space="preserve">Despite </w:t>
      </w:r>
      <w:r w:rsidR="00BA0238" w:rsidRPr="00913287">
        <w:t>subsection (</w:t>
      </w:r>
      <w:r w:rsidRPr="00913287">
        <w:t xml:space="preserve">2), (3) or (4), </w:t>
      </w:r>
      <w:r w:rsidR="009F1A32" w:rsidRPr="00913287">
        <w:t xml:space="preserve">the Department need not make a refund under that subsection </w:t>
      </w:r>
      <w:r w:rsidR="00FC5029" w:rsidRPr="00913287">
        <w:t xml:space="preserve">relating to a proposed </w:t>
      </w:r>
      <w:r w:rsidR="003A4FDD" w:rsidRPr="00913287">
        <w:t>submission</w:t>
      </w:r>
      <w:r w:rsidR="00421E54" w:rsidRPr="00913287">
        <w:t xml:space="preserve"> </w:t>
      </w:r>
      <w:r w:rsidRPr="00913287">
        <w:t xml:space="preserve">in the facilitated resolution pathway category </w:t>
      </w:r>
      <w:r w:rsidR="00FC5029" w:rsidRPr="00913287">
        <w:t xml:space="preserve">if the withdrawal occurs </w:t>
      </w:r>
      <w:r w:rsidRPr="00913287">
        <w:t xml:space="preserve">after the last business day before the workshop (including on or after the day of the workshop) referred to in </w:t>
      </w:r>
      <w:r w:rsidR="0026075A" w:rsidRPr="00913287">
        <w:t>subsection 2</w:t>
      </w:r>
      <w:r w:rsidR="00B844FF" w:rsidRPr="00913287">
        <w:t>9</w:t>
      </w:r>
      <w:r w:rsidRPr="00913287">
        <w:t xml:space="preserve">(6) in connection with the </w:t>
      </w:r>
      <w:r w:rsidR="00421E54" w:rsidRPr="00913287">
        <w:t>submission</w:t>
      </w:r>
      <w:r w:rsidR="002E0193" w:rsidRPr="00913287">
        <w:t>.</w:t>
      </w:r>
    </w:p>
    <w:p w14:paraId="388BD0B6" w14:textId="77777777" w:rsidR="00BE3949" w:rsidRPr="00913287" w:rsidRDefault="00BE3949" w:rsidP="00BE3949">
      <w:pPr>
        <w:pStyle w:val="SubsectionHead"/>
      </w:pPr>
      <w:r w:rsidRPr="00913287">
        <w:t xml:space="preserve">Liability for </w:t>
      </w:r>
      <w:r w:rsidR="00616EFE" w:rsidRPr="00913287">
        <w:t xml:space="preserve">part of fee </w:t>
      </w:r>
      <w:r w:rsidRPr="00913287">
        <w:t>if no fee amount was paid</w:t>
      </w:r>
    </w:p>
    <w:p w14:paraId="66D2B01B" w14:textId="77777777" w:rsidR="000D7FF3" w:rsidRPr="00913287" w:rsidRDefault="000D7FF3" w:rsidP="003B2842">
      <w:pPr>
        <w:pStyle w:val="subsection"/>
      </w:pPr>
      <w:r w:rsidRPr="00913287">
        <w:tab/>
        <w:t>(</w:t>
      </w:r>
      <w:r w:rsidR="0064343E" w:rsidRPr="00913287">
        <w:t>6</w:t>
      </w:r>
      <w:r w:rsidRPr="00913287">
        <w:t>)</w:t>
      </w:r>
      <w:r w:rsidRPr="00913287">
        <w:tab/>
        <w:t>If:</w:t>
      </w:r>
    </w:p>
    <w:p w14:paraId="3BBADB6B" w14:textId="77777777" w:rsidR="000D7FF3" w:rsidRPr="00913287" w:rsidRDefault="000D7FF3" w:rsidP="000D7FF3">
      <w:pPr>
        <w:pStyle w:val="paragraph"/>
      </w:pPr>
      <w:r w:rsidRPr="00913287">
        <w:tab/>
        <w:t>(a)</w:t>
      </w:r>
      <w:r w:rsidRPr="00913287">
        <w:tab/>
        <w:t xml:space="preserve">a notice of intent </w:t>
      </w:r>
      <w:r w:rsidR="00B76302" w:rsidRPr="00913287">
        <w:t xml:space="preserve">in relation to a proposed </w:t>
      </w:r>
      <w:r w:rsidR="003A4FDD" w:rsidRPr="00913287">
        <w:t>submission</w:t>
      </w:r>
      <w:r w:rsidR="00BE3949" w:rsidRPr="00913287">
        <w:t xml:space="preserve">, or a </w:t>
      </w:r>
      <w:r w:rsidR="003A4FDD" w:rsidRPr="00913287">
        <w:t>submission</w:t>
      </w:r>
      <w:r w:rsidR="00BE3949" w:rsidRPr="00913287">
        <w:t>,</w:t>
      </w:r>
      <w:r w:rsidR="00B76302" w:rsidRPr="00913287">
        <w:t xml:space="preserve"> </w:t>
      </w:r>
      <w:r w:rsidRPr="00913287">
        <w:t xml:space="preserve">is withdrawn as described in </w:t>
      </w:r>
      <w:r w:rsidR="00DE1911" w:rsidRPr="00913287">
        <w:t>paragraph (</w:t>
      </w:r>
      <w:r w:rsidR="00BE3949" w:rsidRPr="00913287">
        <w:t>2)</w:t>
      </w:r>
      <w:r w:rsidR="00D37F66" w:rsidRPr="00913287">
        <w:t>(b)</w:t>
      </w:r>
      <w:r w:rsidR="00BE3949" w:rsidRPr="00913287">
        <w:t>, (</w:t>
      </w:r>
      <w:r w:rsidR="0064343E" w:rsidRPr="00913287">
        <w:t>3</w:t>
      </w:r>
      <w:r w:rsidR="00BE3949" w:rsidRPr="00913287">
        <w:t>)</w:t>
      </w:r>
      <w:r w:rsidR="00D37F66" w:rsidRPr="00913287">
        <w:t>(b)</w:t>
      </w:r>
      <w:r w:rsidR="00BE3949" w:rsidRPr="00913287">
        <w:t xml:space="preserve"> or (</w:t>
      </w:r>
      <w:r w:rsidR="0064343E" w:rsidRPr="00913287">
        <w:t>4</w:t>
      </w:r>
      <w:r w:rsidR="00BE3949" w:rsidRPr="00913287">
        <w:t>)</w:t>
      </w:r>
      <w:r w:rsidR="00D37F66" w:rsidRPr="00913287">
        <w:t>(b)</w:t>
      </w:r>
      <w:r w:rsidR="00B76302" w:rsidRPr="00913287">
        <w:t>; and</w:t>
      </w:r>
    </w:p>
    <w:p w14:paraId="0A806906" w14:textId="77777777" w:rsidR="00B76302" w:rsidRPr="00913287" w:rsidRDefault="00B76302" w:rsidP="00B76302">
      <w:pPr>
        <w:pStyle w:val="paragraph"/>
      </w:pPr>
      <w:r w:rsidRPr="00913287">
        <w:tab/>
        <w:t>(b)</w:t>
      </w:r>
      <w:r w:rsidRPr="00913287">
        <w:tab/>
        <w:t xml:space="preserve">no fee amount for providing submission services in response to the </w:t>
      </w:r>
      <w:r w:rsidR="00421E54" w:rsidRPr="00913287">
        <w:t xml:space="preserve">submission </w:t>
      </w:r>
      <w:r w:rsidRPr="00913287">
        <w:t xml:space="preserve">was paid before the withdrawal of the notice of intent or the </w:t>
      </w:r>
      <w:r w:rsidR="00421E54" w:rsidRPr="00913287">
        <w:t>submission</w:t>
      </w:r>
      <w:r w:rsidRPr="00913287">
        <w:t>;</w:t>
      </w:r>
    </w:p>
    <w:p w14:paraId="7B49B3CA" w14:textId="77777777" w:rsidR="00B76302" w:rsidRPr="00913287" w:rsidRDefault="00B76302" w:rsidP="00B76302">
      <w:pPr>
        <w:pStyle w:val="subsection2"/>
      </w:pPr>
      <w:r w:rsidRPr="00913287">
        <w:t xml:space="preserve">the Secretary must notify the </w:t>
      </w:r>
      <w:r w:rsidR="00421E54" w:rsidRPr="00913287">
        <w:t>person who gave the notice of intent or made the submission</w:t>
      </w:r>
      <w:r w:rsidRPr="00913287">
        <w:t xml:space="preserve">, in writing, that a fee of $430 is payable for the provision of administrative services by the Department in relation to the </w:t>
      </w:r>
      <w:r w:rsidR="007579A1" w:rsidRPr="00913287">
        <w:t xml:space="preserve">notice of intent or the </w:t>
      </w:r>
      <w:r w:rsidR="00421E54" w:rsidRPr="00913287">
        <w:t>submission</w:t>
      </w:r>
      <w:r w:rsidRPr="00913287">
        <w:t>.</w:t>
      </w:r>
    </w:p>
    <w:p w14:paraId="55833774" w14:textId="77777777" w:rsidR="006A763E" w:rsidRPr="00913287" w:rsidRDefault="00AF5485" w:rsidP="00135D0B">
      <w:pPr>
        <w:pStyle w:val="subsection"/>
      </w:pPr>
      <w:r w:rsidRPr="00913287">
        <w:tab/>
        <w:t>(</w:t>
      </w:r>
      <w:r w:rsidR="0064343E" w:rsidRPr="00913287">
        <w:t>7</w:t>
      </w:r>
      <w:r w:rsidRPr="00913287">
        <w:t>)</w:t>
      </w:r>
      <w:r w:rsidRPr="00913287">
        <w:tab/>
        <w:t>Subsection (</w:t>
      </w:r>
      <w:r w:rsidR="0064343E" w:rsidRPr="00913287">
        <w:t>6</w:t>
      </w:r>
      <w:r w:rsidRPr="00913287">
        <w:t xml:space="preserve">) does not apply </w:t>
      </w:r>
      <w:r w:rsidR="007579A1" w:rsidRPr="00913287">
        <w:t>i</w:t>
      </w:r>
      <w:r w:rsidR="004B35F0" w:rsidRPr="00913287">
        <w:t>n relation</w:t>
      </w:r>
      <w:r w:rsidR="007579A1" w:rsidRPr="00913287">
        <w:t xml:space="preserve"> </w:t>
      </w:r>
      <w:r w:rsidR="004B35F0" w:rsidRPr="00913287">
        <w:t>to</w:t>
      </w:r>
      <w:r w:rsidR="006A763E" w:rsidRPr="00913287">
        <w:t>:</w:t>
      </w:r>
    </w:p>
    <w:p w14:paraId="25F34CB6" w14:textId="77777777" w:rsidR="00AF5485" w:rsidRPr="00913287" w:rsidRDefault="006A763E" w:rsidP="006A763E">
      <w:pPr>
        <w:pStyle w:val="paragraph"/>
      </w:pPr>
      <w:r w:rsidRPr="00913287">
        <w:tab/>
        <w:t>(a)</w:t>
      </w:r>
      <w:r w:rsidRPr="00913287">
        <w:tab/>
      </w:r>
      <w:r w:rsidR="004B35F0" w:rsidRPr="00913287">
        <w:t xml:space="preserve">a </w:t>
      </w:r>
      <w:r w:rsidR="003A4FDD" w:rsidRPr="00913287">
        <w:t>submission</w:t>
      </w:r>
      <w:r w:rsidR="00421E54" w:rsidRPr="00913287">
        <w:t xml:space="preserve"> </w:t>
      </w:r>
      <w:r w:rsidR="00AF5485" w:rsidRPr="00913287">
        <w:t xml:space="preserve">in the new brand </w:t>
      </w:r>
      <w:r w:rsidR="005643C4" w:rsidRPr="00913287">
        <w:t xml:space="preserve">or new oral form </w:t>
      </w:r>
      <w:r w:rsidR="00AF5485" w:rsidRPr="00913287">
        <w:t>of existing pharmaceutical item category</w:t>
      </w:r>
      <w:r w:rsidRPr="00913287">
        <w:t>; or</w:t>
      </w:r>
    </w:p>
    <w:p w14:paraId="01D2A75B" w14:textId="77777777" w:rsidR="006A763E" w:rsidRPr="00913287" w:rsidRDefault="006A763E" w:rsidP="006A763E">
      <w:pPr>
        <w:pStyle w:val="paragraph"/>
      </w:pPr>
      <w:r w:rsidRPr="00913287">
        <w:tab/>
        <w:t>(b)</w:t>
      </w:r>
      <w:r w:rsidRPr="00913287">
        <w:tab/>
        <w:t xml:space="preserve">a notice of intent in relation to a proposed </w:t>
      </w:r>
      <w:r w:rsidR="003A4FDD" w:rsidRPr="00913287">
        <w:t>submission</w:t>
      </w:r>
      <w:r w:rsidR="00421E54" w:rsidRPr="00913287">
        <w:t xml:space="preserve"> </w:t>
      </w:r>
      <w:r w:rsidRPr="00913287">
        <w:t xml:space="preserve">in the facilitated resolution pathway category, or a </w:t>
      </w:r>
      <w:r w:rsidR="003A4FDD" w:rsidRPr="00913287">
        <w:t>submission</w:t>
      </w:r>
      <w:r w:rsidR="00421E54" w:rsidRPr="00913287">
        <w:t xml:space="preserve"> </w:t>
      </w:r>
      <w:r w:rsidRPr="00913287">
        <w:t>in that category.</w:t>
      </w:r>
    </w:p>
    <w:p w14:paraId="096AFB3E" w14:textId="77777777" w:rsidR="006A763E" w:rsidRPr="00913287" w:rsidRDefault="006A763E" w:rsidP="006A763E">
      <w:pPr>
        <w:pStyle w:val="notetext"/>
      </w:pPr>
      <w:r w:rsidRPr="00913287">
        <w:t>Note:</w:t>
      </w:r>
      <w:r w:rsidRPr="00913287">
        <w:tab/>
        <w:t xml:space="preserve">Subsection (8) deals with liability for the fee relating to a </w:t>
      </w:r>
      <w:r w:rsidR="003A4FDD" w:rsidRPr="00913287">
        <w:t>submission</w:t>
      </w:r>
      <w:r w:rsidR="00421E54" w:rsidRPr="00913287">
        <w:t xml:space="preserve"> </w:t>
      </w:r>
      <w:r w:rsidRPr="00913287">
        <w:t>in the facilitated resolution pathway category.</w:t>
      </w:r>
    </w:p>
    <w:p w14:paraId="6835414E" w14:textId="77777777" w:rsidR="000D4455" w:rsidRPr="00913287" w:rsidRDefault="000D4455" w:rsidP="000D4455">
      <w:pPr>
        <w:pStyle w:val="subsection"/>
      </w:pPr>
      <w:r w:rsidRPr="00913287">
        <w:tab/>
        <w:t>(</w:t>
      </w:r>
      <w:r w:rsidR="004D0183" w:rsidRPr="00913287">
        <w:t>8</w:t>
      </w:r>
      <w:r w:rsidRPr="00913287">
        <w:t>)</w:t>
      </w:r>
      <w:r w:rsidRPr="00913287">
        <w:tab/>
      </w:r>
      <w:r w:rsidR="006A763E" w:rsidRPr="00913287">
        <w:t>I</w:t>
      </w:r>
      <w:r w:rsidRPr="00913287">
        <w:t>f:</w:t>
      </w:r>
    </w:p>
    <w:p w14:paraId="5E173E9E" w14:textId="77777777" w:rsidR="008E09CA" w:rsidRPr="00913287" w:rsidRDefault="000D4455" w:rsidP="008E09CA">
      <w:pPr>
        <w:pStyle w:val="paragraph"/>
      </w:pPr>
      <w:r w:rsidRPr="00913287">
        <w:tab/>
        <w:t>(a)</w:t>
      </w:r>
      <w:r w:rsidRPr="00913287">
        <w:tab/>
        <w:t xml:space="preserve">a notice of intent in relation to a proposed </w:t>
      </w:r>
      <w:r w:rsidR="003A4FDD" w:rsidRPr="00913287">
        <w:t>submission</w:t>
      </w:r>
      <w:r w:rsidR="00421E54" w:rsidRPr="00913287">
        <w:t xml:space="preserve"> </w:t>
      </w:r>
      <w:r w:rsidRPr="00913287">
        <w:t xml:space="preserve">in the facilitated resolution pathway category, or a </w:t>
      </w:r>
      <w:r w:rsidR="003A4FDD" w:rsidRPr="00913287">
        <w:t>submission</w:t>
      </w:r>
      <w:r w:rsidRPr="00913287">
        <w:t xml:space="preserve"> in that category, is withdrawn </w:t>
      </w:r>
      <w:r w:rsidR="008E09CA" w:rsidRPr="00913287">
        <w:t xml:space="preserve">after the last business day before the workshop (including on or after the day of the workshop) referred to in </w:t>
      </w:r>
      <w:r w:rsidR="0026075A" w:rsidRPr="00913287">
        <w:t>subsection 2</w:t>
      </w:r>
      <w:r w:rsidR="00B844FF" w:rsidRPr="00913287">
        <w:t>9</w:t>
      </w:r>
      <w:r w:rsidR="008E09CA" w:rsidRPr="00913287">
        <w:t xml:space="preserve">(6) in connection with the </w:t>
      </w:r>
      <w:r w:rsidR="00421E54" w:rsidRPr="00913287">
        <w:t>submission</w:t>
      </w:r>
      <w:r w:rsidR="008E09CA" w:rsidRPr="00913287">
        <w:t>; and</w:t>
      </w:r>
    </w:p>
    <w:p w14:paraId="3CCA1687" w14:textId="77777777" w:rsidR="000D4455" w:rsidRPr="00913287" w:rsidRDefault="000D4455" w:rsidP="000D4455">
      <w:pPr>
        <w:pStyle w:val="paragraph"/>
      </w:pPr>
      <w:r w:rsidRPr="00913287">
        <w:tab/>
        <w:t>(</w:t>
      </w:r>
      <w:r w:rsidR="006A763E" w:rsidRPr="00913287">
        <w:t>b</w:t>
      </w:r>
      <w:r w:rsidRPr="00913287">
        <w:t>)</w:t>
      </w:r>
      <w:r w:rsidRPr="00913287">
        <w:tab/>
        <w:t xml:space="preserve">no fee amount for providing submission services in response to the </w:t>
      </w:r>
      <w:r w:rsidR="00421E54" w:rsidRPr="00913287">
        <w:t xml:space="preserve">submission </w:t>
      </w:r>
      <w:r w:rsidRPr="00913287">
        <w:t xml:space="preserve">was paid before the withdrawal of the notice of intent or the </w:t>
      </w:r>
      <w:r w:rsidR="00421E54" w:rsidRPr="00913287">
        <w:t>submission</w:t>
      </w:r>
      <w:r w:rsidRPr="00913287">
        <w:t>;</w:t>
      </w:r>
    </w:p>
    <w:p w14:paraId="2FCF1ECC" w14:textId="77777777" w:rsidR="000D4455" w:rsidRPr="00913287" w:rsidRDefault="000D4455" w:rsidP="000D4455">
      <w:pPr>
        <w:pStyle w:val="subsection2"/>
      </w:pPr>
      <w:r w:rsidRPr="00913287">
        <w:t xml:space="preserve">the Secretary must notify </w:t>
      </w:r>
      <w:r w:rsidR="00421E54" w:rsidRPr="00913287">
        <w:t>the person who gave the notice of intent or made the submission</w:t>
      </w:r>
      <w:r w:rsidRPr="00913287">
        <w:t>, in writing, that a fee of $72,440 is payable for the provision of services relating to the preparation and delivery of the workshop.</w:t>
      </w:r>
    </w:p>
    <w:p w14:paraId="37DD4536"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w:t>
      </w:r>
      <w:r w:rsidR="00BA0238" w:rsidRPr="00913287">
        <w:t>subsection (</w:t>
      </w:r>
      <w:r w:rsidRPr="00913287">
        <w:t xml:space="preserve">6) or (8)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3EB4FEEF" w14:textId="77777777" w:rsidR="000158C8" w:rsidRPr="00913287" w:rsidRDefault="000158C8" w:rsidP="000158C8">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40A4FA41" w14:textId="77777777" w:rsidR="00095142" w:rsidRPr="00913287" w:rsidRDefault="00B844FF" w:rsidP="00095142">
      <w:pPr>
        <w:pStyle w:val="ActHead5"/>
      </w:pPr>
      <w:bookmarkStart w:id="57" w:name="_Toc90652555"/>
      <w:r w:rsidRPr="00927EA6">
        <w:rPr>
          <w:rStyle w:val="CharSectno"/>
        </w:rPr>
        <w:t>36</w:t>
      </w:r>
      <w:r w:rsidR="00095142" w:rsidRPr="00913287">
        <w:t xml:space="preserve">  Re</w:t>
      </w:r>
      <w:r w:rsidR="00F95BDB" w:rsidRPr="00913287">
        <w:t>mak</w:t>
      </w:r>
      <w:r w:rsidR="00095142" w:rsidRPr="00913287">
        <w:t xml:space="preserve">ing </w:t>
      </w:r>
      <w:r w:rsidR="003A4FDD" w:rsidRPr="00913287">
        <w:t>submission</w:t>
      </w:r>
      <w:bookmarkEnd w:id="57"/>
    </w:p>
    <w:p w14:paraId="14216AE1" w14:textId="77777777" w:rsidR="008E09CA" w:rsidRPr="00913287" w:rsidRDefault="00095142" w:rsidP="00095142">
      <w:pPr>
        <w:pStyle w:val="subsection"/>
      </w:pPr>
      <w:r w:rsidRPr="00913287">
        <w:tab/>
      </w:r>
      <w:r w:rsidR="008E09CA" w:rsidRPr="00913287">
        <w:t>(1)</w:t>
      </w:r>
      <w:r w:rsidRPr="00913287">
        <w:tab/>
        <w:t>A</w:t>
      </w:r>
      <w:r w:rsidR="009F3F63" w:rsidRPr="00913287">
        <w:t xml:space="preserve"> person who has made </w:t>
      </w:r>
      <w:r w:rsidRPr="00913287">
        <w:t xml:space="preserve">a </w:t>
      </w:r>
      <w:r w:rsidR="003A4FDD" w:rsidRPr="00913287">
        <w:t>submission</w:t>
      </w:r>
      <w:r w:rsidR="00421E54" w:rsidRPr="00913287">
        <w:t xml:space="preserve"> </w:t>
      </w:r>
      <w:r w:rsidRPr="00913287">
        <w:t xml:space="preserve">may remake the </w:t>
      </w:r>
      <w:r w:rsidR="00421E54" w:rsidRPr="00913287">
        <w:t xml:space="preserve">submission </w:t>
      </w:r>
      <w:r w:rsidRPr="00913287">
        <w:t>in the same or an amended form.</w:t>
      </w:r>
    </w:p>
    <w:p w14:paraId="610DF65B" w14:textId="77777777" w:rsidR="00095142" w:rsidRPr="00913287" w:rsidRDefault="008E09CA" w:rsidP="00095142">
      <w:pPr>
        <w:pStyle w:val="subsection"/>
      </w:pPr>
      <w:r w:rsidRPr="00913287">
        <w:tab/>
        <w:t>(2)</w:t>
      </w:r>
      <w:r w:rsidRPr="00913287">
        <w:tab/>
      </w:r>
      <w:r w:rsidR="009F3F63" w:rsidRPr="00913287">
        <w:t xml:space="preserve">This instrument </w:t>
      </w:r>
      <w:r w:rsidR="00095142" w:rsidRPr="00913287">
        <w:t>appl</w:t>
      </w:r>
      <w:r w:rsidR="009F3F63" w:rsidRPr="00913287">
        <w:t>ies</w:t>
      </w:r>
      <w:r w:rsidR="00095142" w:rsidRPr="00913287">
        <w:t xml:space="preserve"> to the re</w:t>
      </w:r>
      <w:r w:rsidR="00F95BDB" w:rsidRPr="00913287">
        <w:t>made</w:t>
      </w:r>
      <w:r w:rsidR="00095142" w:rsidRPr="00913287">
        <w:t xml:space="preserve"> </w:t>
      </w:r>
      <w:r w:rsidR="003A4FDD" w:rsidRPr="00913287">
        <w:t>submission</w:t>
      </w:r>
      <w:r w:rsidR="00421E54" w:rsidRPr="00913287">
        <w:t xml:space="preserve"> </w:t>
      </w:r>
      <w:r w:rsidR="00095142" w:rsidRPr="00913287">
        <w:t xml:space="preserve">as if it were a new </w:t>
      </w:r>
      <w:r w:rsidR="003A4FDD" w:rsidRPr="00913287">
        <w:t>submission</w:t>
      </w:r>
      <w:r w:rsidR="00095142" w:rsidRPr="00913287">
        <w:t>.</w:t>
      </w:r>
    </w:p>
    <w:p w14:paraId="6FB0D8DF" w14:textId="77777777" w:rsidR="00095142" w:rsidRPr="00913287" w:rsidRDefault="00095142" w:rsidP="00095142">
      <w:pPr>
        <w:pStyle w:val="notetext"/>
      </w:pPr>
      <w:r w:rsidRPr="00913287">
        <w:t>Note:</w:t>
      </w:r>
      <w:r w:rsidRPr="00913287">
        <w:tab/>
        <w:t>This means, for example, that the re</w:t>
      </w:r>
      <w:r w:rsidR="00F95BDB" w:rsidRPr="00913287">
        <w:t>made</w:t>
      </w:r>
      <w:r w:rsidRPr="00913287">
        <w:t xml:space="preserve"> </w:t>
      </w:r>
      <w:r w:rsidR="003A4FDD" w:rsidRPr="00913287">
        <w:t>submission</w:t>
      </w:r>
      <w:r w:rsidR="00421E54" w:rsidRPr="00913287">
        <w:t xml:space="preserve"> </w:t>
      </w:r>
      <w:r w:rsidRPr="00913287">
        <w:t xml:space="preserve">will attract a new fee under </w:t>
      </w:r>
      <w:r w:rsidR="0034558A" w:rsidRPr="00913287">
        <w:t>section </w:t>
      </w:r>
      <w:r w:rsidR="00B844FF" w:rsidRPr="00913287">
        <w:t>22</w:t>
      </w:r>
      <w:r w:rsidRPr="00913287">
        <w:t>.</w:t>
      </w:r>
    </w:p>
    <w:p w14:paraId="6E7CDEB7" w14:textId="77777777" w:rsidR="00095142" w:rsidRPr="00913287" w:rsidRDefault="0034558A" w:rsidP="00132FDD">
      <w:pPr>
        <w:pStyle w:val="ActHead3"/>
        <w:pageBreakBefore/>
      </w:pPr>
      <w:bookmarkStart w:id="58" w:name="_Toc90652556"/>
      <w:r w:rsidRPr="00927EA6">
        <w:rPr>
          <w:rStyle w:val="CharDivNo"/>
        </w:rPr>
        <w:t>Division </w:t>
      </w:r>
      <w:r w:rsidR="00EE6A63" w:rsidRPr="00927EA6">
        <w:rPr>
          <w:rStyle w:val="CharDivNo"/>
        </w:rPr>
        <w:t>4</w:t>
      </w:r>
      <w:r w:rsidR="00095142" w:rsidRPr="00913287">
        <w:t>—</w:t>
      </w:r>
      <w:r w:rsidR="00BF38E3" w:rsidRPr="00927EA6">
        <w:rPr>
          <w:rStyle w:val="CharDivText"/>
        </w:rPr>
        <w:t xml:space="preserve">Determining </w:t>
      </w:r>
      <w:r w:rsidR="00095142" w:rsidRPr="00927EA6">
        <w:rPr>
          <w:rStyle w:val="CharDivText"/>
        </w:rPr>
        <w:t>evaluation categor</w:t>
      </w:r>
      <w:r w:rsidR="00E72C8F" w:rsidRPr="00927EA6">
        <w:rPr>
          <w:rStyle w:val="CharDivText"/>
        </w:rPr>
        <w:t>y</w:t>
      </w:r>
      <w:r w:rsidR="00095142" w:rsidRPr="00927EA6">
        <w:rPr>
          <w:rStyle w:val="CharDivText"/>
        </w:rPr>
        <w:t xml:space="preserve"> and assessing </w:t>
      </w:r>
      <w:r w:rsidR="003A4FDD" w:rsidRPr="00927EA6">
        <w:rPr>
          <w:rStyle w:val="CharDivText"/>
        </w:rPr>
        <w:t>submission</w:t>
      </w:r>
      <w:r w:rsidR="00D6613B" w:rsidRPr="00927EA6">
        <w:rPr>
          <w:rStyle w:val="CharDivText"/>
        </w:rPr>
        <w:t>s</w:t>
      </w:r>
      <w:bookmarkEnd w:id="58"/>
    </w:p>
    <w:p w14:paraId="47790E7D" w14:textId="77777777" w:rsidR="00095142" w:rsidRPr="00913287" w:rsidRDefault="00B844FF" w:rsidP="00095142">
      <w:pPr>
        <w:pStyle w:val="ActHead5"/>
      </w:pPr>
      <w:bookmarkStart w:id="59" w:name="_Toc90652557"/>
      <w:r w:rsidRPr="00927EA6">
        <w:rPr>
          <w:rStyle w:val="CharSectno"/>
        </w:rPr>
        <w:t>37</w:t>
      </w:r>
      <w:r w:rsidR="00095142" w:rsidRPr="00913287">
        <w:t xml:space="preserve">  </w:t>
      </w:r>
      <w:r w:rsidR="00BF38E3" w:rsidRPr="00913287">
        <w:t xml:space="preserve">Determining </w:t>
      </w:r>
      <w:r w:rsidR="00095142" w:rsidRPr="00913287">
        <w:t>evaluation category</w:t>
      </w:r>
      <w:r w:rsidR="008D3729" w:rsidRPr="00913287">
        <w:t xml:space="preserve"> </w:t>
      </w:r>
      <w:r w:rsidR="00421E54" w:rsidRPr="00913287">
        <w:t xml:space="preserve">that </w:t>
      </w:r>
      <w:r w:rsidR="003A4FDD" w:rsidRPr="00913287">
        <w:t>submission</w:t>
      </w:r>
      <w:r w:rsidR="00421E54" w:rsidRPr="00913287">
        <w:t xml:space="preserve"> is in</w:t>
      </w:r>
      <w:bookmarkEnd w:id="59"/>
    </w:p>
    <w:p w14:paraId="0A2D9C91" w14:textId="77777777" w:rsidR="00095142" w:rsidRPr="00913287" w:rsidRDefault="00095142" w:rsidP="00132FDD">
      <w:pPr>
        <w:pStyle w:val="subsection"/>
      </w:pPr>
      <w:r w:rsidRPr="00913287">
        <w:tab/>
        <w:t>(1)</w:t>
      </w:r>
      <w:r w:rsidRPr="00913287">
        <w:tab/>
        <w:t>After</w:t>
      </w:r>
      <w:r w:rsidR="00132FDD" w:rsidRPr="00913287">
        <w:t xml:space="preserve"> having </w:t>
      </w:r>
      <w:r w:rsidRPr="00913287">
        <w:t xml:space="preserve">had regard to the matters in </w:t>
      </w:r>
      <w:r w:rsidR="0034416A" w:rsidRPr="00913287">
        <w:t>Division 2</w:t>
      </w:r>
      <w:r w:rsidRPr="00913287">
        <w:t xml:space="preserve"> </w:t>
      </w:r>
      <w:r w:rsidR="00FC5029" w:rsidRPr="00913287">
        <w:t xml:space="preserve">of this Part </w:t>
      </w:r>
      <w:r w:rsidRPr="00913287">
        <w:t>and</w:t>
      </w:r>
      <w:r w:rsidR="00132FDD" w:rsidRPr="00913287">
        <w:t xml:space="preserve"> </w:t>
      </w:r>
      <w:r w:rsidRPr="00913287">
        <w:t>consult</w:t>
      </w:r>
      <w:r w:rsidR="00132FDD" w:rsidRPr="00913287">
        <w:t>ing</w:t>
      </w:r>
      <w:r w:rsidRPr="00913287">
        <w:t xml:space="preserve"> with the Chair of the Committee</w:t>
      </w:r>
      <w:r w:rsidR="00132FDD" w:rsidRPr="00913287">
        <w:t xml:space="preserve">, </w:t>
      </w:r>
      <w:r w:rsidRPr="00913287">
        <w:t xml:space="preserve">the Secretary may, in writing, determine that a </w:t>
      </w:r>
      <w:r w:rsidR="003A4FDD" w:rsidRPr="00913287">
        <w:t>submission</w:t>
      </w:r>
      <w:r w:rsidR="00421E54" w:rsidRPr="00913287">
        <w:t xml:space="preserve"> </w:t>
      </w:r>
      <w:r w:rsidR="006A3DDE" w:rsidRPr="00913287">
        <w:t>i</w:t>
      </w:r>
      <w:r w:rsidRPr="00913287">
        <w:t>s in one of the evaluation categories.</w:t>
      </w:r>
    </w:p>
    <w:p w14:paraId="12DC2146" w14:textId="77777777" w:rsidR="00095142" w:rsidRPr="00913287" w:rsidRDefault="00095142" w:rsidP="00095142">
      <w:pPr>
        <w:pStyle w:val="notetext"/>
      </w:pPr>
      <w:r w:rsidRPr="00913287">
        <w:t>Note:</w:t>
      </w:r>
      <w:r w:rsidRPr="00913287">
        <w:tab/>
        <w:t xml:space="preserve">The Secretary may initiate a review of the decision to make the determination (see </w:t>
      </w:r>
      <w:r w:rsidR="0026075A" w:rsidRPr="00913287">
        <w:t>section 7</w:t>
      </w:r>
      <w:r w:rsidR="00B844FF" w:rsidRPr="00913287">
        <w:t>4</w:t>
      </w:r>
      <w:r w:rsidRPr="00913287">
        <w:t>).</w:t>
      </w:r>
    </w:p>
    <w:p w14:paraId="21F52F8E" w14:textId="77777777" w:rsidR="00095142" w:rsidRPr="00913287" w:rsidRDefault="00095142" w:rsidP="00095142">
      <w:pPr>
        <w:pStyle w:val="subsection"/>
      </w:pPr>
      <w:r w:rsidRPr="00913287">
        <w:tab/>
        <w:t>(</w:t>
      </w:r>
      <w:r w:rsidR="0064343E" w:rsidRPr="00913287">
        <w:t>2</w:t>
      </w:r>
      <w:r w:rsidRPr="00913287">
        <w:t>)</w:t>
      </w:r>
      <w:r w:rsidRPr="00913287">
        <w:tab/>
        <w:t xml:space="preserve">To avoid doubt, the Secretary may determine under </w:t>
      </w:r>
      <w:r w:rsidR="00BA0238" w:rsidRPr="00913287">
        <w:t>subsection (</w:t>
      </w:r>
      <w:r w:rsidRPr="00913287">
        <w:t xml:space="preserve">1) that </w:t>
      </w:r>
      <w:r w:rsidR="00132FDD" w:rsidRPr="00913287">
        <w:t xml:space="preserve">a </w:t>
      </w:r>
      <w:r w:rsidR="003A4FDD" w:rsidRPr="00913287">
        <w:t>submission</w:t>
      </w:r>
      <w:r w:rsidR="00421E54" w:rsidRPr="00913287">
        <w:t xml:space="preserve"> </w:t>
      </w:r>
      <w:r w:rsidRPr="00913287">
        <w:t xml:space="preserve">is in an evaluation category (the </w:t>
      </w:r>
      <w:r w:rsidRPr="00913287">
        <w:rPr>
          <w:b/>
          <w:i/>
        </w:rPr>
        <w:t>determined category</w:t>
      </w:r>
      <w:r w:rsidRPr="00913287">
        <w:t xml:space="preserve">) other than the category that the </w:t>
      </w:r>
      <w:r w:rsidR="00421E54" w:rsidRPr="00913287">
        <w:t>submission</w:t>
      </w:r>
      <w:r w:rsidRPr="00913287">
        <w:t xml:space="preserve">, or </w:t>
      </w:r>
      <w:r w:rsidR="00132FDD" w:rsidRPr="00913287">
        <w:t xml:space="preserve">the </w:t>
      </w:r>
      <w:r w:rsidRPr="00913287">
        <w:t xml:space="preserve">notice </w:t>
      </w:r>
      <w:r w:rsidR="005F20AB" w:rsidRPr="00913287">
        <w:t xml:space="preserve">of intent in relation to the </w:t>
      </w:r>
      <w:r w:rsidR="00421E54" w:rsidRPr="00913287">
        <w:t xml:space="preserve">submission </w:t>
      </w:r>
      <w:r w:rsidR="00132FDD" w:rsidRPr="00913287">
        <w:t xml:space="preserve">given </w:t>
      </w:r>
      <w:r w:rsidRPr="00913287">
        <w:t xml:space="preserve">under </w:t>
      </w:r>
      <w:r w:rsidR="0026075A" w:rsidRPr="00913287">
        <w:t>subsection 3</w:t>
      </w:r>
      <w:r w:rsidR="00B844FF" w:rsidRPr="00913287">
        <w:t>0</w:t>
      </w:r>
      <w:r w:rsidRPr="00913287">
        <w:t xml:space="preserve">(1), states </w:t>
      </w:r>
      <w:r w:rsidR="00465173" w:rsidRPr="00913287">
        <w:t xml:space="preserve">that </w:t>
      </w:r>
      <w:r w:rsidRPr="00913287">
        <w:t xml:space="preserve">the </w:t>
      </w:r>
      <w:r w:rsidR="00421E54" w:rsidRPr="00913287">
        <w:t xml:space="preserve">submission </w:t>
      </w:r>
      <w:r w:rsidR="00465173" w:rsidRPr="00913287">
        <w:t xml:space="preserve">is </w:t>
      </w:r>
      <w:r w:rsidRPr="00913287">
        <w:t xml:space="preserve">likely to be in, even if the determined category is an evaluation category described in </w:t>
      </w:r>
      <w:r w:rsidR="0034558A" w:rsidRPr="00913287">
        <w:t>section </w:t>
      </w:r>
      <w:r w:rsidR="00B844FF" w:rsidRPr="00913287">
        <w:t>29</w:t>
      </w:r>
      <w:r w:rsidRPr="00913287">
        <w:t xml:space="preserve"> (about evaluation categories of certain re</w:t>
      </w:r>
      <w:r w:rsidR="00661DFD" w:rsidRPr="00913287">
        <w:t>made</w:t>
      </w:r>
      <w:r w:rsidRPr="00913287">
        <w:t xml:space="preserve"> </w:t>
      </w:r>
      <w:r w:rsidR="003A4FDD" w:rsidRPr="00913287">
        <w:t>submission</w:t>
      </w:r>
      <w:r w:rsidR="00421E54" w:rsidRPr="00913287">
        <w:t>s</w:t>
      </w:r>
      <w:r w:rsidRPr="00913287">
        <w:t>).</w:t>
      </w:r>
    </w:p>
    <w:p w14:paraId="562E2C1B" w14:textId="77777777" w:rsidR="00095142" w:rsidRPr="00913287" w:rsidRDefault="00095142" w:rsidP="00095142">
      <w:pPr>
        <w:pStyle w:val="subsection"/>
      </w:pPr>
      <w:r w:rsidRPr="00913287">
        <w:tab/>
        <w:t>(</w:t>
      </w:r>
      <w:r w:rsidR="0064343E" w:rsidRPr="00913287">
        <w:t>3</w:t>
      </w:r>
      <w:r w:rsidRPr="00913287">
        <w:t>)</w:t>
      </w:r>
      <w:r w:rsidRPr="00913287">
        <w:tab/>
        <w:t xml:space="preserve">If the </w:t>
      </w:r>
      <w:r w:rsidR="00421E54" w:rsidRPr="00913287">
        <w:t xml:space="preserve">Secretary determines, under </w:t>
      </w:r>
      <w:r w:rsidR="00BA0238" w:rsidRPr="00913287">
        <w:t>subsection (</w:t>
      </w:r>
      <w:r w:rsidR="00421E54" w:rsidRPr="00913287">
        <w:t xml:space="preserve">1), that a </w:t>
      </w:r>
      <w:r w:rsidR="003A4FDD" w:rsidRPr="00913287">
        <w:t>submission</w:t>
      </w:r>
      <w:r w:rsidR="00421E54" w:rsidRPr="00913287">
        <w:t xml:space="preserve"> is in a different </w:t>
      </w:r>
      <w:r w:rsidRPr="00913287">
        <w:t>evaluation category from the evaluation category used to work out the fee notified</w:t>
      </w:r>
      <w:r w:rsidR="0019094F" w:rsidRPr="00913287">
        <w:t xml:space="preserve">, under </w:t>
      </w:r>
      <w:r w:rsidR="0026075A" w:rsidRPr="00913287">
        <w:t>section 3</w:t>
      </w:r>
      <w:r w:rsidR="0019094F" w:rsidRPr="00913287">
        <w:t>3 (or previously under this section),</w:t>
      </w:r>
      <w:r w:rsidRPr="00913287">
        <w:t xml:space="preserve"> to the </w:t>
      </w:r>
      <w:r w:rsidR="0019094F" w:rsidRPr="00913287">
        <w:t xml:space="preserve">person who made the submission, </w:t>
      </w:r>
      <w:r w:rsidRPr="00913287">
        <w:t xml:space="preserve">the Secretary must notify the </w:t>
      </w:r>
      <w:r w:rsidR="0019094F" w:rsidRPr="00913287">
        <w:t>person</w:t>
      </w:r>
      <w:r w:rsidR="005A7987" w:rsidRPr="00913287">
        <w:t>,</w:t>
      </w:r>
      <w:r w:rsidR="00465173" w:rsidRPr="00913287">
        <w:t xml:space="preserve"> </w:t>
      </w:r>
      <w:r w:rsidRPr="00913287">
        <w:t>in writing</w:t>
      </w:r>
      <w:r w:rsidR="005A7987" w:rsidRPr="00913287">
        <w:t>,</w:t>
      </w:r>
      <w:r w:rsidRPr="00913287">
        <w:t xml:space="preserve"> accordingly.</w:t>
      </w:r>
    </w:p>
    <w:p w14:paraId="445EF9A0" w14:textId="77777777" w:rsidR="00095142" w:rsidRPr="00913287" w:rsidRDefault="00095142" w:rsidP="00095142">
      <w:pPr>
        <w:pStyle w:val="subsection"/>
      </w:pPr>
      <w:r w:rsidRPr="00913287">
        <w:tab/>
        <w:t>(</w:t>
      </w:r>
      <w:r w:rsidR="0064343E" w:rsidRPr="00913287">
        <w:t>4</w:t>
      </w:r>
      <w:r w:rsidRPr="00913287">
        <w:t>)</w:t>
      </w:r>
      <w:r w:rsidRPr="00913287">
        <w:tab/>
        <w:t>A noti</w:t>
      </w:r>
      <w:r w:rsidR="005F20AB" w:rsidRPr="00913287">
        <w:t>fication</w:t>
      </w:r>
      <w:r w:rsidRPr="00913287">
        <w:t xml:space="preserve"> </w:t>
      </w:r>
      <w:r w:rsidR="0019094F" w:rsidRPr="00913287">
        <w:t xml:space="preserve">to a person </w:t>
      </w:r>
      <w:r w:rsidRPr="00913287">
        <w:t xml:space="preserve">under </w:t>
      </w:r>
      <w:r w:rsidR="00BA0238" w:rsidRPr="00913287">
        <w:t>subsection (</w:t>
      </w:r>
      <w:r w:rsidR="0064343E" w:rsidRPr="00913287">
        <w:t>3</w:t>
      </w:r>
      <w:r w:rsidRPr="00913287">
        <w:t xml:space="preserve">) must </w:t>
      </w:r>
      <w:r w:rsidR="000050A0" w:rsidRPr="00913287">
        <w:t>specify</w:t>
      </w:r>
      <w:r w:rsidRPr="00913287">
        <w:t>:</w:t>
      </w:r>
    </w:p>
    <w:p w14:paraId="0A9B4599" w14:textId="77777777" w:rsidR="00095142" w:rsidRPr="00913287" w:rsidRDefault="00095142" w:rsidP="00095142">
      <w:pPr>
        <w:pStyle w:val="paragraph"/>
      </w:pPr>
      <w:r w:rsidRPr="00913287">
        <w:tab/>
        <w:t>(a)</w:t>
      </w:r>
      <w:r w:rsidRPr="00913287">
        <w:tab/>
        <w:t>the amount</w:t>
      </w:r>
      <w:r w:rsidR="00081ABE" w:rsidRPr="00913287">
        <w:t>s</w:t>
      </w:r>
      <w:r w:rsidRPr="00913287">
        <w:t xml:space="preserve"> of the fee</w:t>
      </w:r>
      <w:r w:rsidR="00081ABE" w:rsidRPr="00913287">
        <w:t>s</w:t>
      </w:r>
      <w:r w:rsidRPr="00913287">
        <w:t xml:space="preserve"> </w:t>
      </w:r>
      <w:r w:rsidR="00FC4E2A" w:rsidRPr="00913287">
        <w:t xml:space="preserve">payable </w:t>
      </w:r>
      <w:r w:rsidRPr="00913287">
        <w:t xml:space="preserve">for the submission services that applied when the notification for the </w:t>
      </w:r>
      <w:r w:rsidR="003A4FDD" w:rsidRPr="00913287">
        <w:t>submission</w:t>
      </w:r>
      <w:r w:rsidR="0019094F" w:rsidRPr="00913287">
        <w:t xml:space="preserve"> </w:t>
      </w:r>
      <w:r w:rsidRPr="00913287">
        <w:t xml:space="preserve">was given under </w:t>
      </w:r>
      <w:r w:rsidR="0026075A" w:rsidRPr="00913287">
        <w:t>section 3</w:t>
      </w:r>
      <w:r w:rsidR="00B844FF" w:rsidRPr="00913287">
        <w:t>3</w:t>
      </w:r>
      <w:r w:rsidRPr="00913287">
        <w:t>; and</w:t>
      </w:r>
    </w:p>
    <w:p w14:paraId="01C9A33A" w14:textId="77777777" w:rsidR="00095142" w:rsidRPr="00913287" w:rsidRDefault="00095142" w:rsidP="00095142">
      <w:pPr>
        <w:pStyle w:val="paragraph"/>
      </w:pPr>
      <w:r w:rsidRPr="00913287">
        <w:tab/>
        <w:t>(b)</w:t>
      </w:r>
      <w:r w:rsidRPr="00913287">
        <w:tab/>
        <w:t xml:space="preserve">the fee amounts </w:t>
      </w:r>
      <w:r w:rsidR="00465173" w:rsidRPr="00913287">
        <w:t xml:space="preserve">(if any) </w:t>
      </w:r>
      <w:r w:rsidRPr="00913287">
        <w:t>already paid, or refunded, for the submission services; and</w:t>
      </w:r>
    </w:p>
    <w:p w14:paraId="2F8794BB" w14:textId="77777777" w:rsidR="00095142" w:rsidRPr="00913287" w:rsidRDefault="00095142" w:rsidP="00095142">
      <w:pPr>
        <w:pStyle w:val="paragraph"/>
      </w:pPr>
      <w:r w:rsidRPr="00913287">
        <w:tab/>
        <w:t>(c)</w:t>
      </w:r>
      <w:r w:rsidRPr="00913287">
        <w:tab/>
        <w:t xml:space="preserve">the fee amount that is to be refunded to, or is payable by, the </w:t>
      </w:r>
      <w:r w:rsidR="0019094F" w:rsidRPr="00913287">
        <w:t xml:space="preserve">person </w:t>
      </w:r>
      <w:r w:rsidR="00465173" w:rsidRPr="00913287">
        <w:t xml:space="preserve">based on </w:t>
      </w:r>
      <w:r w:rsidRPr="00913287">
        <w:t xml:space="preserve">the amounts referred to in </w:t>
      </w:r>
      <w:r w:rsidR="00DE1911" w:rsidRPr="00913287">
        <w:t>paragraphs (</w:t>
      </w:r>
      <w:r w:rsidRPr="00913287">
        <w:t>a) and (b); and</w:t>
      </w:r>
    </w:p>
    <w:p w14:paraId="7F61874C" w14:textId="77777777" w:rsidR="00095142" w:rsidRPr="00913287" w:rsidRDefault="00095142" w:rsidP="00095142">
      <w:pPr>
        <w:pStyle w:val="paragraph"/>
      </w:pPr>
      <w:r w:rsidRPr="00913287">
        <w:tab/>
        <w:t>(d)</w:t>
      </w:r>
      <w:r w:rsidRPr="00913287">
        <w:tab/>
        <w:t xml:space="preserve">the manner for paying </w:t>
      </w:r>
      <w:r w:rsidR="00BA63A3" w:rsidRPr="00913287">
        <w:t xml:space="preserve">the </w:t>
      </w:r>
      <w:r w:rsidRPr="00913287">
        <w:t xml:space="preserve">amount </w:t>
      </w:r>
      <w:r w:rsidR="00BA63A3" w:rsidRPr="00913287">
        <w:t xml:space="preserve">(if any) </w:t>
      </w:r>
      <w:r w:rsidRPr="00913287">
        <w:t xml:space="preserve">referred to in </w:t>
      </w:r>
      <w:r w:rsidR="00DE1911" w:rsidRPr="00913287">
        <w:t>paragraph (</w:t>
      </w:r>
      <w:r w:rsidRPr="00913287">
        <w:t xml:space="preserve">c) that is payable by the </w:t>
      </w:r>
      <w:r w:rsidR="0019094F" w:rsidRPr="00913287">
        <w:t>person</w:t>
      </w:r>
      <w:r w:rsidRPr="00913287">
        <w:t>; and</w:t>
      </w:r>
    </w:p>
    <w:p w14:paraId="5B907CBF" w14:textId="77777777" w:rsidR="00095142" w:rsidRPr="00913287" w:rsidRDefault="00095142" w:rsidP="00095142">
      <w:pPr>
        <w:pStyle w:val="paragraph"/>
      </w:pPr>
      <w:r w:rsidRPr="00913287">
        <w:tab/>
        <w:t>(e)</w:t>
      </w:r>
      <w:r w:rsidRPr="00913287">
        <w:tab/>
        <w:t xml:space="preserve">the </w:t>
      </w:r>
      <w:r w:rsidR="0019094F" w:rsidRPr="00913287">
        <w:t xml:space="preserve">person’s </w:t>
      </w:r>
      <w:r w:rsidRPr="00913287">
        <w:t xml:space="preserve">review rights under </w:t>
      </w:r>
      <w:r w:rsidR="00D261EF" w:rsidRPr="00913287">
        <w:t>Part 8</w:t>
      </w:r>
      <w:r w:rsidRPr="00913287">
        <w:t xml:space="preserve"> in relation to the determination under </w:t>
      </w:r>
      <w:r w:rsidR="00BA0238" w:rsidRPr="00913287">
        <w:t>subsection (</w:t>
      </w:r>
      <w:r w:rsidRPr="00913287">
        <w:t>1).</w:t>
      </w:r>
    </w:p>
    <w:p w14:paraId="510E9B41"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w:t>
      </w:r>
      <w:r w:rsidR="00BA0238" w:rsidRPr="00913287">
        <w:t>subsection (</w:t>
      </w:r>
      <w:r w:rsidRPr="00913287">
        <w:t xml:space="preserve">3)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3866EDB9" w14:textId="77777777" w:rsidR="00095142" w:rsidRPr="00913287" w:rsidRDefault="00095142" w:rsidP="00095142">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5FBA9544" w14:textId="77777777" w:rsidR="00095142" w:rsidRPr="00913287" w:rsidRDefault="00B844FF" w:rsidP="00095142">
      <w:pPr>
        <w:pStyle w:val="ActHead5"/>
      </w:pPr>
      <w:bookmarkStart w:id="60" w:name="_Toc90652558"/>
      <w:r w:rsidRPr="00927EA6">
        <w:rPr>
          <w:rStyle w:val="CharSectno"/>
        </w:rPr>
        <w:t>38</w:t>
      </w:r>
      <w:r w:rsidR="00095142" w:rsidRPr="00913287">
        <w:t xml:space="preserve">  Assessing </w:t>
      </w:r>
      <w:r w:rsidR="003A4FDD" w:rsidRPr="00913287">
        <w:t>submission</w:t>
      </w:r>
      <w:r w:rsidR="0019094F" w:rsidRPr="00913287">
        <w:t>s</w:t>
      </w:r>
      <w:bookmarkEnd w:id="60"/>
    </w:p>
    <w:p w14:paraId="13FD4159" w14:textId="77777777" w:rsidR="00095142" w:rsidRPr="00913287" w:rsidRDefault="00095142" w:rsidP="00095142">
      <w:pPr>
        <w:pStyle w:val="subsection"/>
      </w:pPr>
      <w:r w:rsidRPr="00913287">
        <w:tab/>
        <w:t>(1)</w:t>
      </w:r>
      <w:r w:rsidRPr="00913287">
        <w:tab/>
        <w:t xml:space="preserve">The Committee or the Minister may request further information from </w:t>
      </w:r>
      <w:r w:rsidR="006B1822" w:rsidRPr="00913287">
        <w:t>a</w:t>
      </w:r>
      <w:r w:rsidR="0019094F" w:rsidRPr="00913287">
        <w:t xml:space="preserve"> person who has made a </w:t>
      </w:r>
      <w:r w:rsidR="003A4FDD" w:rsidRPr="00913287">
        <w:t>submission</w:t>
      </w:r>
      <w:r w:rsidR="0019094F" w:rsidRPr="00913287">
        <w:t xml:space="preserve"> </w:t>
      </w:r>
      <w:r w:rsidR="006B1822" w:rsidRPr="00913287">
        <w:t xml:space="preserve">to assess </w:t>
      </w:r>
      <w:r w:rsidR="0019094F" w:rsidRPr="00913287">
        <w:t>the submission</w:t>
      </w:r>
      <w:r w:rsidRPr="00913287">
        <w:t>.</w:t>
      </w:r>
    </w:p>
    <w:p w14:paraId="75C0BF88" w14:textId="77777777" w:rsidR="00095142" w:rsidRPr="00913287" w:rsidRDefault="00095142" w:rsidP="00095142">
      <w:pPr>
        <w:pStyle w:val="subsection"/>
      </w:pPr>
      <w:r w:rsidRPr="00913287">
        <w:tab/>
        <w:t>(2)</w:t>
      </w:r>
      <w:r w:rsidRPr="00913287">
        <w:tab/>
        <w:t xml:space="preserve">If the Committee or the Minister is unable to assess a </w:t>
      </w:r>
      <w:r w:rsidR="003A4FDD" w:rsidRPr="00913287">
        <w:t>submission</w:t>
      </w:r>
      <w:r w:rsidR="0019094F" w:rsidRPr="00913287">
        <w:t xml:space="preserve"> </w:t>
      </w:r>
      <w:r w:rsidRPr="00913287">
        <w:t xml:space="preserve">without further information, the </w:t>
      </w:r>
      <w:r w:rsidR="006B1822" w:rsidRPr="00913287">
        <w:t xml:space="preserve">Committee or the Minister </w:t>
      </w:r>
      <w:r w:rsidRPr="00913287">
        <w:t>may ask the Secretary to consider:</w:t>
      </w:r>
    </w:p>
    <w:p w14:paraId="7E80BA31" w14:textId="77777777" w:rsidR="00095142" w:rsidRPr="00913287" w:rsidRDefault="00095142" w:rsidP="00095142">
      <w:pPr>
        <w:pStyle w:val="paragraph"/>
      </w:pPr>
      <w:r w:rsidRPr="00913287">
        <w:tab/>
        <w:t>(a)</w:t>
      </w:r>
      <w:r w:rsidRPr="00913287">
        <w:tab/>
      </w:r>
      <w:r w:rsidR="0019094F" w:rsidRPr="00913287">
        <w:t>determin</w:t>
      </w:r>
      <w:r w:rsidR="000E79FD" w:rsidRPr="00913287">
        <w:t>ing</w:t>
      </w:r>
      <w:r w:rsidR="0019094F" w:rsidRPr="00913287">
        <w:t xml:space="preserve">, </w:t>
      </w:r>
      <w:r w:rsidRPr="00913287">
        <w:t xml:space="preserve">under </w:t>
      </w:r>
      <w:r w:rsidR="0026075A" w:rsidRPr="00913287">
        <w:t>subsection 3</w:t>
      </w:r>
      <w:r w:rsidR="00B844FF" w:rsidRPr="00913287">
        <w:t>7</w:t>
      </w:r>
      <w:r w:rsidRPr="00913287">
        <w:t>(1)</w:t>
      </w:r>
      <w:r w:rsidR="0019094F" w:rsidRPr="00913287">
        <w:t>,</w:t>
      </w:r>
      <w:r w:rsidRPr="00913287">
        <w:t xml:space="preserve"> the </w:t>
      </w:r>
      <w:r w:rsidR="0016596D" w:rsidRPr="00913287">
        <w:t xml:space="preserve">evaluation category </w:t>
      </w:r>
      <w:r w:rsidR="0019094F" w:rsidRPr="00913287">
        <w:t xml:space="preserve">the </w:t>
      </w:r>
      <w:r w:rsidR="003A4FDD" w:rsidRPr="00913287">
        <w:t>submission</w:t>
      </w:r>
      <w:r w:rsidR="0019094F" w:rsidRPr="00913287">
        <w:t xml:space="preserve"> is in</w:t>
      </w:r>
      <w:r w:rsidRPr="00913287">
        <w:t>; or</w:t>
      </w:r>
    </w:p>
    <w:p w14:paraId="2B73D852" w14:textId="77777777" w:rsidR="0016596D" w:rsidRPr="00913287" w:rsidRDefault="00095142" w:rsidP="00095142">
      <w:pPr>
        <w:pStyle w:val="paragraph"/>
      </w:pPr>
      <w:r w:rsidRPr="00913287">
        <w:tab/>
        <w:t>(b)</w:t>
      </w:r>
      <w:r w:rsidRPr="00913287">
        <w:tab/>
        <w:t>reviewing</w:t>
      </w:r>
      <w:r w:rsidR="006B1822" w:rsidRPr="00913287">
        <w:t>,</w:t>
      </w:r>
      <w:r w:rsidRPr="00913287">
        <w:t xml:space="preserve"> under </w:t>
      </w:r>
      <w:r w:rsidR="0026075A" w:rsidRPr="00913287">
        <w:t>section 7</w:t>
      </w:r>
      <w:r w:rsidR="00B844FF" w:rsidRPr="00913287">
        <w:t>4</w:t>
      </w:r>
      <w:r w:rsidR="0016596D" w:rsidRPr="00913287">
        <w:t>:</w:t>
      </w:r>
    </w:p>
    <w:p w14:paraId="163E98A2" w14:textId="77777777" w:rsidR="0016596D" w:rsidRPr="00913287" w:rsidRDefault="0016596D" w:rsidP="0016596D">
      <w:pPr>
        <w:pStyle w:val="paragraphsub"/>
      </w:pPr>
      <w:r w:rsidRPr="00913287">
        <w:tab/>
        <w:t>(i)</w:t>
      </w:r>
      <w:r w:rsidRPr="00913287">
        <w:tab/>
      </w:r>
      <w:r w:rsidR="00095142" w:rsidRPr="00913287">
        <w:t xml:space="preserve">a determination under </w:t>
      </w:r>
      <w:r w:rsidR="0026075A" w:rsidRPr="00913287">
        <w:t>subsection 3</w:t>
      </w:r>
      <w:r w:rsidR="00B844FF" w:rsidRPr="00913287">
        <w:t>7</w:t>
      </w:r>
      <w:r w:rsidR="00095142" w:rsidRPr="00913287">
        <w:t>(1)</w:t>
      </w:r>
      <w:r w:rsidRPr="00913287">
        <w:t xml:space="preserve"> </w:t>
      </w:r>
      <w:r w:rsidR="0019094F" w:rsidRPr="00913287">
        <w:t xml:space="preserve">of </w:t>
      </w:r>
      <w:r w:rsidRPr="00913287">
        <w:t xml:space="preserve">the evaluation category the </w:t>
      </w:r>
      <w:r w:rsidR="003A4FDD" w:rsidRPr="00913287">
        <w:t>submission</w:t>
      </w:r>
      <w:r w:rsidR="0019094F" w:rsidRPr="00913287">
        <w:t xml:space="preserve"> is in</w:t>
      </w:r>
      <w:r w:rsidRPr="00913287">
        <w:t>;</w:t>
      </w:r>
      <w:r w:rsidR="00095142" w:rsidRPr="00913287">
        <w:t xml:space="preserve"> or</w:t>
      </w:r>
    </w:p>
    <w:p w14:paraId="7A724654" w14:textId="77777777" w:rsidR="00095142" w:rsidRPr="00913287" w:rsidRDefault="0016596D" w:rsidP="0016596D">
      <w:pPr>
        <w:pStyle w:val="paragraphsub"/>
      </w:pPr>
      <w:r w:rsidRPr="00913287">
        <w:tab/>
        <w:t>(ii)</w:t>
      </w:r>
      <w:r w:rsidRPr="00913287">
        <w:tab/>
      </w:r>
      <w:r w:rsidR="00095142" w:rsidRPr="00913287">
        <w:t xml:space="preserve">a decision under </w:t>
      </w:r>
      <w:r w:rsidR="0026075A" w:rsidRPr="00913287">
        <w:t>subsection 6</w:t>
      </w:r>
      <w:r w:rsidR="00B844FF" w:rsidRPr="00913287">
        <w:t>8</w:t>
      </w:r>
      <w:r w:rsidR="00095142" w:rsidRPr="00913287">
        <w:t xml:space="preserve">(1) </w:t>
      </w:r>
      <w:r w:rsidRPr="00913287">
        <w:t xml:space="preserve">(waiver of fees) in relation to </w:t>
      </w:r>
      <w:r w:rsidR="00095142" w:rsidRPr="00913287">
        <w:t xml:space="preserve">the </w:t>
      </w:r>
      <w:r w:rsidR="003A4FDD" w:rsidRPr="00913287">
        <w:t>submission</w:t>
      </w:r>
      <w:r w:rsidR="00095142" w:rsidRPr="00913287">
        <w:t>.</w:t>
      </w:r>
    </w:p>
    <w:p w14:paraId="0D010FA9" w14:textId="77777777" w:rsidR="00095142" w:rsidRPr="00913287" w:rsidRDefault="006946E2" w:rsidP="006B1822">
      <w:pPr>
        <w:pStyle w:val="ActHead2"/>
        <w:pageBreakBefore/>
      </w:pPr>
      <w:bookmarkStart w:id="61" w:name="_Toc90652559"/>
      <w:r w:rsidRPr="00927EA6">
        <w:rPr>
          <w:rStyle w:val="CharPartNo"/>
        </w:rPr>
        <w:t>Part 4</w:t>
      </w:r>
      <w:r w:rsidR="00095142" w:rsidRPr="00913287">
        <w:t>—</w:t>
      </w:r>
      <w:r w:rsidR="00095142" w:rsidRPr="00927EA6">
        <w:rPr>
          <w:rStyle w:val="CharPartText"/>
        </w:rPr>
        <w:t>Pricing services</w:t>
      </w:r>
      <w:bookmarkEnd w:id="61"/>
    </w:p>
    <w:p w14:paraId="7CC285B5" w14:textId="77777777" w:rsidR="00095142" w:rsidRPr="00913287" w:rsidRDefault="00B47004" w:rsidP="00095142">
      <w:pPr>
        <w:pStyle w:val="ActHead3"/>
      </w:pPr>
      <w:bookmarkStart w:id="62" w:name="_Toc90652560"/>
      <w:r w:rsidRPr="00927EA6">
        <w:rPr>
          <w:rStyle w:val="CharDivNo"/>
        </w:rPr>
        <w:t>Division 1</w:t>
      </w:r>
      <w:r w:rsidR="00095142" w:rsidRPr="00913287">
        <w:t>—</w:t>
      </w:r>
      <w:r w:rsidR="00095142" w:rsidRPr="00927EA6">
        <w:rPr>
          <w:rStyle w:val="CharDivText"/>
        </w:rPr>
        <w:t>Preliminary</w:t>
      </w:r>
      <w:bookmarkEnd w:id="62"/>
    </w:p>
    <w:p w14:paraId="4D905D40" w14:textId="77777777" w:rsidR="00095142" w:rsidRPr="00913287" w:rsidRDefault="00B844FF" w:rsidP="00095142">
      <w:pPr>
        <w:pStyle w:val="ActHead5"/>
      </w:pPr>
      <w:bookmarkStart w:id="63" w:name="_Toc90652561"/>
      <w:r w:rsidRPr="00927EA6">
        <w:rPr>
          <w:rStyle w:val="CharSectno"/>
        </w:rPr>
        <w:t>39</w:t>
      </w:r>
      <w:r w:rsidR="00095142" w:rsidRPr="00913287">
        <w:t xml:space="preserve">  Simplified outline of this Part</w:t>
      </w:r>
      <w:bookmarkEnd w:id="63"/>
    </w:p>
    <w:p w14:paraId="36563AB0" w14:textId="77777777" w:rsidR="00095142" w:rsidRPr="00913287" w:rsidRDefault="00095142" w:rsidP="00095142">
      <w:pPr>
        <w:pStyle w:val="SOText"/>
      </w:pPr>
      <w:r w:rsidRPr="00913287">
        <w:t xml:space="preserve">Pricing services </w:t>
      </w:r>
      <w:r w:rsidR="00C70DF7" w:rsidRPr="00913287">
        <w:t xml:space="preserve">in relation to one or more drugs or medicinal preparations </w:t>
      </w:r>
      <w:r w:rsidRPr="00913287">
        <w:t>may be sought after a meeting of the Committee that results in the Committee making a positive recommendation</w:t>
      </w:r>
      <w:r w:rsidR="00627C2E" w:rsidRPr="00913287">
        <w:t>,</w:t>
      </w:r>
      <w:r w:rsidRPr="00913287">
        <w:t xml:space="preserve"> or giving positive advice</w:t>
      </w:r>
      <w:r w:rsidR="00627C2E" w:rsidRPr="00913287">
        <w:t>,</w:t>
      </w:r>
      <w:r w:rsidRPr="00913287">
        <w:t xml:space="preserve"> </w:t>
      </w:r>
      <w:r w:rsidR="00627C2E" w:rsidRPr="00913287">
        <w:t xml:space="preserve">in relation </w:t>
      </w:r>
      <w:r w:rsidR="00C70DF7" w:rsidRPr="00913287">
        <w:t>to the drugs or medicinal preparations.</w:t>
      </w:r>
    </w:p>
    <w:p w14:paraId="251654FF" w14:textId="77777777" w:rsidR="00095142" w:rsidRPr="00913287" w:rsidRDefault="006B1822" w:rsidP="00095142">
      <w:pPr>
        <w:pStyle w:val="SOText"/>
      </w:pPr>
      <w:r w:rsidRPr="00913287">
        <w:t>P</w:t>
      </w:r>
      <w:r w:rsidR="00095142" w:rsidRPr="00913287">
        <w:t xml:space="preserve">ricing services </w:t>
      </w:r>
      <w:r w:rsidRPr="00913287">
        <w:t xml:space="preserve">may </w:t>
      </w:r>
      <w:r w:rsidR="00095142" w:rsidRPr="00913287">
        <w:t xml:space="preserve">be provided in response to a person’s pricing application. </w:t>
      </w:r>
      <w:r w:rsidR="00705CD7" w:rsidRPr="00913287">
        <w:t xml:space="preserve">A fee is </w:t>
      </w:r>
      <w:r w:rsidR="00095142" w:rsidRPr="00913287">
        <w:t xml:space="preserve">payable for providing the pricing services </w:t>
      </w:r>
      <w:r w:rsidR="00705CD7" w:rsidRPr="00913287">
        <w:t xml:space="preserve">(unless a fee exemption applies or the fee is waived). The amount of the fee </w:t>
      </w:r>
      <w:r w:rsidR="00095142" w:rsidRPr="00913287">
        <w:t>depends on the category of the person’s pricing application.</w:t>
      </w:r>
    </w:p>
    <w:p w14:paraId="64C7730E" w14:textId="77777777" w:rsidR="00095142" w:rsidRPr="00913287" w:rsidRDefault="00095142" w:rsidP="00095142">
      <w:pPr>
        <w:pStyle w:val="SOText"/>
      </w:pPr>
      <w:r w:rsidRPr="00913287">
        <w:t xml:space="preserve">The person </w:t>
      </w:r>
      <w:r w:rsidR="00627C2E" w:rsidRPr="00913287">
        <w:t xml:space="preserve">will generally need to have </w:t>
      </w:r>
      <w:r w:rsidRPr="00913287">
        <w:t>give</w:t>
      </w:r>
      <w:r w:rsidR="00627C2E" w:rsidRPr="00913287">
        <w:t>n</w:t>
      </w:r>
      <w:r w:rsidRPr="00913287">
        <w:t xml:space="preserve"> the Department </w:t>
      </w:r>
      <w:r w:rsidR="005F20AB" w:rsidRPr="00913287">
        <w:t xml:space="preserve">a notice of intent in relation to the proposed pricing application </w:t>
      </w:r>
      <w:r w:rsidRPr="00913287">
        <w:t xml:space="preserve">at least 5 business days </w:t>
      </w:r>
      <w:r w:rsidR="005F20AB" w:rsidRPr="00913287">
        <w:t xml:space="preserve">before </w:t>
      </w:r>
      <w:r w:rsidR="00F95BDB" w:rsidRPr="00913287">
        <w:t xml:space="preserve">making </w:t>
      </w:r>
      <w:r w:rsidRPr="00913287">
        <w:t>the application.</w:t>
      </w:r>
    </w:p>
    <w:p w14:paraId="5295D7AC" w14:textId="77777777" w:rsidR="00095142" w:rsidRPr="00913287" w:rsidRDefault="00095142" w:rsidP="00095142">
      <w:pPr>
        <w:pStyle w:val="SOText"/>
      </w:pPr>
      <w:r w:rsidRPr="00913287">
        <w:t>Th</w:t>
      </w:r>
      <w:r w:rsidR="006B1822" w:rsidRPr="00913287">
        <w:t>e</w:t>
      </w:r>
      <w:r w:rsidRPr="00913287">
        <w:t xml:space="preserve"> notice </w:t>
      </w:r>
      <w:r w:rsidR="005F20AB" w:rsidRPr="00913287">
        <w:t xml:space="preserve">of intent </w:t>
      </w:r>
      <w:r w:rsidRPr="00913287">
        <w:t xml:space="preserve">must </w:t>
      </w:r>
      <w:r w:rsidR="006B1822" w:rsidRPr="00913287">
        <w:t xml:space="preserve">state </w:t>
      </w:r>
      <w:r w:rsidRPr="00913287">
        <w:t xml:space="preserve">the category that the pricing application is likely to be in. The person will generally be </w:t>
      </w:r>
      <w:r w:rsidR="00BD6249" w:rsidRPr="00913287">
        <w:t>charg</w:t>
      </w:r>
      <w:r w:rsidRPr="00913287">
        <w:t xml:space="preserve">ed a fee for the pricing services </w:t>
      </w:r>
      <w:r w:rsidR="007579A1" w:rsidRPr="00913287">
        <w:t xml:space="preserve">based on </w:t>
      </w:r>
      <w:r w:rsidRPr="00913287">
        <w:t>this category.</w:t>
      </w:r>
    </w:p>
    <w:p w14:paraId="597FB76D" w14:textId="77777777" w:rsidR="00095142" w:rsidRPr="00913287" w:rsidRDefault="00095142" w:rsidP="00095142">
      <w:pPr>
        <w:pStyle w:val="SOText"/>
      </w:pPr>
      <w:r w:rsidRPr="00913287">
        <w:t xml:space="preserve">If the Secretary later </w:t>
      </w:r>
      <w:r w:rsidR="00616EFE" w:rsidRPr="00913287">
        <w:t xml:space="preserve">determines </w:t>
      </w:r>
      <w:r w:rsidRPr="00913287">
        <w:t xml:space="preserve">that the pricing application is in a different category, the person will be notified and any difference in the fee payable will be refunded or </w:t>
      </w:r>
      <w:r w:rsidR="00BD6249" w:rsidRPr="00913287">
        <w:t xml:space="preserve">charged </w:t>
      </w:r>
      <w:r w:rsidRPr="00913287">
        <w:t>as appropriate.</w:t>
      </w:r>
    </w:p>
    <w:p w14:paraId="13ACB78D" w14:textId="77777777" w:rsidR="006852E4" w:rsidRPr="00913287" w:rsidRDefault="006852E4" w:rsidP="006852E4">
      <w:pPr>
        <w:pStyle w:val="SOText"/>
      </w:pPr>
      <w:r w:rsidRPr="00913287">
        <w:t>Pricing services will be delayed if a notice of intent in relation to the pricing application was not given, unless a notice of intent was not required because of an urgent public health need.</w:t>
      </w:r>
    </w:p>
    <w:p w14:paraId="640A65BA" w14:textId="77777777" w:rsidR="00095142" w:rsidRPr="00913287" w:rsidRDefault="00095142" w:rsidP="00095142">
      <w:pPr>
        <w:pStyle w:val="SOText"/>
      </w:pPr>
      <w:r w:rsidRPr="00913287">
        <w:t xml:space="preserve">The pricing application </w:t>
      </w:r>
      <w:r w:rsidR="00C16BC7" w:rsidRPr="00913287">
        <w:t xml:space="preserve">must </w:t>
      </w:r>
      <w:r w:rsidRPr="00913287">
        <w:t xml:space="preserve">be </w:t>
      </w:r>
      <w:r w:rsidR="00A86065" w:rsidRPr="00913287">
        <w:t xml:space="preserve">given to the Department </w:t>
      </w:r>
      <w:r w:rsidRPr="00913287">
        <w:t xml:space="preserve">within 30 business days after </w:t>
      </w:r>
      <w:r w:rsidR="00C16BC7" w:rsidRPr="00913287">
        <w:t xml:space="preserve">the </w:t>
      </w:r>
      <w:r w:rsidRPr="00913287">
        <w:t xml:space="preserve">notice </w:t>
      </w:r>
      <w:r w:rsidR="005F20AB" w:rsidRPr="00913287">
        <w:t xml:space="preserve">of intent </w:t>
      </w:r>
      <w:r w:rsidRPr="00913287">
        <w:t>is given.</w:t>
      </w:r>
    </w:p>
    <w:p w14:paraId="7DED71AD" w14:textId="77777777" w:rsidR="0035314E" w:rsidRPr="00913287" w:rsidRDefault="0035314E" w:rsidP="0035314E">
      <w:pPr>
        <w:pStyle w:val="SOText"/>
      </w:pPr>
      <w:bookmarkStart w:id="64" w:name="_Hlk65496613"/>
      <w:r w:rsidRPr="00913287">
        <w:t>If a notice of intent in relation to a proposed pricing application</w:t>
      </w:r>
      <w:r w:rsidR="00661DFD" w:rsidRPr="00913287">
        <w:t xml:space="preserve"> is withdrawn soon after it is given</w:t>
      </w:r>
      <w:r w:rsidRPr="00913287">
        <w:t xml:space="preserve">, or a pricing application is withdrawn </w:t>
      </w:r>
      <w:r w:rsidR="001340A3" w:rsidRPr="00913287">
        <w:t xml:space="preserve">soon after it is </w:t>
      </w:r>
      <w:r w:rsidR="00661DFD" w:rsidRPr="00913287">
        <w:t>made</w:t>
      </w:r>
      <w:r w:rsidRPr="00913287">
        <w:t xml:space="preserve">, </w:t>
      </w:r>
      <w:r w:rsidR="00627C2E" w:rsidRPr="00913287">
        <w:t xml:space="preserve">in most cases, </w:t>
      </w:r>
      <w:r w:rsidRPr="00913287">
        <w:t xml:space="preserve">the fee amount </w:t>
      </w:r>
      <w:r w:rsidR="000B4A9A" w:rsidRPr="00913287">
        <w:t xml:space="preserve">(if any) </w:t>
      </w:r>
      <w:r w:rsidRPr="00913287">
        <w:t xml:space="preserve">paid, except the amount of the deposit included in the fee amount, will be refunded. If no fee amount was paid before the withdrawal, a fee for the provision of administrative services by the Department in relation to the notice of intent or the pricing application </w:t>
      </w:r>
      <w:r w:rsidR="00542B0C" w:rsidRPr="00913287">
        <w:t>will be</w:t>
      </w:r>
      <w:r w:rsidRPr="00913287">
        <w:t xml:space="preserve"> payable.</w:t>
      </w:r>
    </w:p>
    <w:p w14:paraId="192EE346" w14:textId="77777777" w:rsidR="00095142" w:rsidRPr="00913287" w:rsidRDefault="00095142" w:rsidP="00095142">
      <w:pPr>
        <w:pStyle w:val="SOText"/>
      </w:pPr>
      <w:r w:rsidRPr="00913287">
        <w:t xml:space="preserve">Six months after a pricing application is </w:t>
      </w:r>
      <w:r w:rsidR="00661DFD" w:rsidRPr="00913287">
        <w:t>made</w:t>
      </w:r>
      <w:r w:rsidRPr="00913287">
        <w:t>, the Commonwealth may cease to provide the pricing services applied for if the Secretary is satisfied that negotiations relevant to the pricing services have not concluded successfully and are not continuing because of the applicant</w:t>
      </w:r>
      <w:r w:rsidR="00C91575" w:rsidRPr="00913287">
        <w:t>’s inaction</w:t>
      </w:r>
      <w:r w:rsidRPr="00913287">
        <w:t xml:space="preserve">. If the ceased services relate to a proposed deed, a refund of </w:t>
      </w:r>
      <w:r w:rsidR="005F20AB" w:rsidRPr="00913287">
        <w:t xml:space="preserve">part of the </w:t>
      </w:r>
      <w:r w:rsidRPr="00913287">
        <w:t>fee is available.</w:t>
      </w:r>
    </w:p>
    <w:p w14:paraId="36D1BDC9" w14:textId="77777777" w:rsidR="00095142" w:rsidRPr="00913287" w:rsidRDefault="0034416A" w:rsidP="00C16BC7">
      <w:pPr>
        <w:pStyle w:val="ActHead3"/>
        <w:pageBreakBefore/>
      </w:pPr>
      <w:bookmarkStart w:id="65" w:name="_Toc90652562"/>
      <w:bookmarkEnd w:id="64"/>
      <w:r w:rsidRPr="00927EA6">
        <w:rPr>
          <w:rStyle w:val="CharDivNo"/>
        </w:rPr>
        <w:t>Division 2</w:t>
      </w:r>
      <w:r w:rsidR="00095142" w:rsidRPr="00913287">
        <w:t>—</w:t>
      </w:r>
      <w:r w:rsidR="00B2424B" w:rsidRPr="00927EA6">
        <w:rPr>
          <w:rStyle w:val="CharDivText"/>
        </w:rPr>
        <w:t xml:space="preserve">Pricing </w:t>
      </w:r>
      <w:r w:rsidR="00095142" w:rsidRPr="00927EA6">
        <w:rPr>
          <w:rStyle w:val="CharDivText"/>
        </w:rPr>
        <w:t>applications</w:t>
      </w:r>
      <w:r w:rsidR="00B2424B" w:rsidRPr="00927EA6">
        <w:rPr>
          <w:rStyle w:val="CharDivText"/>
        </w:rPr>
        <w:t xml:space="preserve"> and fees</w:t>
      </w:r>
      <w:bookmarkEnd w:id="65"/>
    </w:p>
    <w:p w14:paraId="276A9B31" w14:textId="77777777" w:rsidR="00095142" w:rsidRPr="00913287" w:rsidRDefault="00B844FF" w:rsidP="00095142">
      <w:pPr>
        <w:pStyle w:val="ActHead5"/>
      </w:pPr>
      <w:bookmarkStart w:id="66" w:name="_Toc90652563"/>
      <w:r w:rsidRPr="00927EA6">
        <w:rPr>
          <w:rStyle w:val="CharSectno"/>
        </w:rPr>
        <w:t>40</w:t>
      </w:r>
      <w:r w:rsidR="00095142" w:rsidRPr="00913287">
        <w:t xml:space="preserve">  Applications for pricing services</w:t>
      </w:r>
      <w:bookmarkEnd w:id="66"/>
    </w:p>
    <w:p w14:paraId="3FD0721B" w14:textId="77777777" w:rsidR="00366BCF" w:rsidRPr="00913287" w:rsidRDefault="00095142" w:rsidP="00095142">
      <w:pPr>
        <w:pStyle w:val="subsection"/>
      </w:pPr>
      <w:r w:rsidRPr="00913287">
        <w:tab/>
      </w:r>
      <w:r w:rsidR="00366BCF" w:rsidRPr="00913287">
        <w:t>(1)</w:t>
      </w:r>
      <w:r w:rsidRPr="00913287">
        <w:tab/>
        <w:t xml:space="preserve">A person may </w:t>
      </w:r>
      <w:r w:rsidR="006B7701" w:rsidRPr="00913287">
        <w:t xml:space="preserve">make an application (a </w:t>
      </w:r>
      <w:r w:rsidR="006B7701" w:rsidRPr="00913287">
        <w:rPr>
          <w:b/>
          <w:i/>
        </w:rPr>
        <w:t>pricing application</w:t>
      </w:r>
      <w:r w:rsidR="006B7701" w:rsidRPr="00913287">
        <w:t xml:space="preserve">) </w:t>
      </w:r>
      <w:r w:rsidRPr="00913287">
        <w:t xml:space="preserve">for the Commonwealth to provide services </w:t>
      </w:r>
      <w:r w:rsidR="00993722" w:rsidRPr="00913287">
        <w:t>(</w:t>
      </w:r>
      <w:r w:rsidR="00993722" w:rsidRPr="00913287">
        <w:rPr>
          <w:b/>
          <w:i/>
        </w:rPr>
        <w:t>pricing services</w:t>
      </w:r>
      <w:r w:rsidR="00993722" w:rsidRPr="00913287">
        <w:t xml:space="preserve">) </w:t>
      </w:r>
      <w:r w:rsidRPr="00913287">
        <w:t>in assisting the Minister to consider whether to exercise one or more powers</w:t>
      </w:r>
      <w:r w:rsidR="00A133EA" w:rsidRPr="00913287">
        <w:t>,</w:t>
      </w:r>
      <w:r w:rsidRPr="00913287">
        <w:t xml:space="preserve"> under </w:t>
      </w:r>
      <w:r w:rsidR="0026075A" w:rsidRPr="00913287">
        <w:t>subsection 8</w:t>
      </w:r>
      <w:r w:rsidRPr="00913287">
        <w:t xml:space="preserve">5(2), (2A) or (3), </w:t>
      </w:r>
      <w:r w:rsidR="00DE1911" w:rsidRPr="00913287">
        <w:t>paragraph 8</w:t>
      </w:r>
      <w:r w:rsidRPr="00913287">
        <w:t xml:space="preserve">5(7)(b) or </w:t>
      </w:r>
      <w:r w:rsidR="0026075A" w:rsidRPr="00913287">
        <w:t>section 8</w:t>
      </w:r>
      <w:r w:rsidRPr="00913287">
        <w:t>5AD, 85B or 85E of the Act</w:t>
      </w:r>
      <w:r w:rsidR="00A133EA" w:rsidRPr="00913287">
        <w:t>,</w:t>
      </w:r>
      <w:r w:rsidRPr="00913287">
        <w:t xml:space="preserve"> in relation to one or more drugs or medicinal preparations</w:t>
      </w:r>
      <w:r w:rsidR="00C16BC7" w:rsidRPr="00913287">
        <w:t xml:space="preserve"> </w:t>
      </w:r>
      <w:r w:rsidR="00AA0ED5" w:rsidRPr="00913287">
        <w:t xml:space="preserve">(the </w:t>
      </w:r>
      <w:r w:rsidR="00AA0ED5" w:rsidRPr="00913287">
        <w:rPr>
          <w:b/>
          <w:i/>
        </w:rPr>
        <w:t>relevant drugs or medicinal preparations</w:t>
      </w:r>
      <w:r w:rsidR="00AA0ED5" w:rsidRPr="00913287">
        <w:t xml:space="preserve">) </w:t>
      </w:r>
      <w:r w:rsidR="00C16BC7" w:rsidRPr="00913287">
        <w:t>if the Committee has made a positive recommendation, or given positive advice</w:t>
      </w:r>
      <w:r w:rsidR="00A133EA" w:rsidRPr="00913287">
        <w:t xml:space="preserve">, </w:t>
      </w:r>
      <w:r w:rsidR="00CC7CB1" w:rsidRPr="00913287">
        <w:t xml:space="preserve">covering </w:t>
      </w:r>
      <w:r w:rsidR="00A133EA" w:rsidRPr="00913287">
        <w:t xml:space="preserve">all </w:t>
      </w:r>
      <w:r w:rsidR="00AA0ED5" w:rsidRPr="00913287">
        <w:t xml:space="preserve">the relevant </w:t>
      </w:r>
      <w:r w:rsidR="00A133EA" w:rsidRPr="00913287">
        <w:t>drugs or medicinal preparations</w:t>
      </w:r>
      <w:r w:rsidR="00366BCF" w:rsidRPr="00913287">
        <w:t>.</w:t>
      </w:r>
    </w:p>
    <w:p w14:paraId="3AB63E57" w14:textId="77777777" w:rsidR="007028B1" w:rsidRPr="00913287" w:rsidRDefault="007028B1" w:rsidP="007028B1">
      <w:pPr>
        <w:pStyle w:val="notetext"/>
      </w:pPr>
      <w:r w:rsidRPr="00913287">
        <w:t>Note:</w:t>
      </w:r>
      <w:r w:rsidRPr="00913287">
        <w:tab/>
        <w:t xml:space="preserve">The Committee may make </w:t>
      </w:r>
      <w:r w:rsidR="007B37B7" w:rsidRPr="00913287">
        <w:t xml:space="preserve">a </w:t>
      </w:r>
      <w:r w:rsidRPr="00913287">
        <w:t xml:space="preserve">recommendation or give advice in response to a </w:t>
      </w:r>
      <w:r w:rsidR="003A4FDD" w:rsidRPr="00913287">
        <w:t>submission</w:t>
      </w:r>
      <w:r w:rsidR="00AA0ED5" w:rsidRPr="00913287">
        <w:t>,</w:t>
      </w:r>
      <w:r w:rsidRPr="00913287">
        <w:t xml:space="preserve"> or otherwise under the Act</w:t>
      </w:r>
      <w:r w:rsidR="00AA0ED5" w:rsidRPr="00913287">
        <w:t>,</w:t>
      </w:r>
      <w:r w:rsidRPr="00913287">
        <w:t xml:space="preserve"> for the purpose of assisting the Minister to consider whether to exercise one or more powers under a provision of the Act referred to in this subsection in relation to one or more drugs or medicinal preparations.</w:t>
      </w:r>
    </w:p>
    <w:p w14:paraId="7C8262D9" w14:textId="77777777" w:rsidR="00455FB4" w:rsidRPr="00913287" w:rsidRDefault="00455FB4" w:rsidP="00455FB4">
      <w:pPr>
        <w:pStyle w:val="subsection"/>
      </w:pPr>
      <w:r w:rsidRPr="00913287">
        <w:tab/>
        <w:t>(2)</w:t>
      </w:r>
      <w:r w:rsidRPr="00913287">
        <w:tab/>
        <w:t xml:space="preserve">If the person has made </w:t>
      </w:r>
      <w:r w:rsidR="00D030B9" w:rsidRPr="00913287">
        <w:t xml:space="preserve">one or more </w:t>
      </w:r>
      <w:r w:rsidR="003A4FDD" w:rsidRPr="00913287">
        <w:t>submission</w:t>
      </w:r>
      <w:r w:rsidR="00D030B9" w:rsidRPr="00913287">
        <w:t>s</w:t>
      </w:r>
      <w:r w:rsidRPr="00913287">
        <w:t xml:space="preserve"> covering the relevant drugs or medicinal preparations, the person must make a separate pricing application in relation to </w:t>
      </w:r>
      <w:r w:rsidR="00D030B9" w:rsidRPr="00913287">
        <w:t xml:space="preserve">each </w:t>
      </w:r>
      <w:r w:rsidR="003A4FDD" w:rsidRPr="00913287">
        <w:t>submission</w:t>
      </w:r>
      <w:r w:rsidRPr="00913287">
        <w:t>.</w:t>
      </w:r>
    </w:p>
    <w:p w14:paraId="31171778" w14:textId="77777777" w:rsidR="00095142" w:rsidRPr="00913287" w:rsidRDefault="00095142" w:rsidP="00095142">
      <w:pPr>
        <w:pStyle w:val="notetext"/>
      </w:pPr>
      <w:r w:rsidRPr="00913287">
        <w:t xml:space="preserve">Note </w:t>
      </w:r>
      <w:r w:rsidR="00DC28B2" w:rsidRPr="00913287">
        <w:t>1</w:t>
      </w:r>
      <w:r w:rsidRPr="00913287">
        <w:t>:</w:t>
      </w:r>
      <w:r w:rsidRPr="00913287">
        <w:tab/>
        <w:t xml:space="preserve">A single </w:t>
      </w:r>
      <w:r w:rsidR="003A4FDD" w:rsidRPr="00913287">
        <w:t>submission</w:t>
      </w:r>
      <w:r w:rsidRPr="00913287">
        <w:t xml:space="preserve"> </w:t>
      </w:r>
      <w:r w:rsidR="00C16BC7" w:rsidRPr="00913287">
        <w:t xml:space="preserve">may </w:t>
      </w:r>
      <w:r w:rsidRPr="00913287">
        <w:t xml:space="preserve">cover multiple drugs or medicinal preparations </w:t>
      </w:r>
      <w:r w:rsidR="000722F0" w:rsidRPr="00913287">
        <w:t xml:space="preserve">only </w:t>
      </w:r>
      <w:r w:rsidRPr="00913287">
        <w:t xml:space="preserve">in the </w:t>
      </w:r>
      <w:r w:rsidR="00C16BC7" w:rsidRPr="00913287">
        <w:t>circumstance</w:t>
      </w:r>
      <w:r w:rsidR="00C111CA" w:rsidRPr="00913287">
        <w:t>s</w:t>
      </w:r>
      <w:r w:rsidR="00C16BC7" w:rsidRPr="00913287">
        <w:t xml:space="preserve"> </w:t>
      </w:r>
      <w:r w:rsidRPr="00913287">
        <w:t>set out in paragraph</w:t>
      </w:r>
      <w:r w:rsidR="00C111CA" w:rsidRPr="00913287">
        <w:t>s</w:t>
      </w:r>
      <w:r w:rsidRPr="00913287">
        <w:t> </w:t>
      </w:r>
      <w:r w:rsidR="00B844FF" w:rsidRPr="00913287">
        <w:t>21</w:t>
      </w:r>
      <w:r w:rsidRPr="00913287">
        <w:t>(2)</w:t>
      </w:r>
      <w:r w:rsidR="00C111CA" w:rsidRPr="00913287">
        <w:t xml:space="preserve">(a) and </w:t>
      </w:r>
      <w:r w:rsidRPr="00913287">
        <w:t>(b).</w:t>
      </w:r>
    </w:p>
    <w:p w14:paraId="5DEC1B27" w14:textId="77777777" w:rsidR="00095142" w:rsidRPr="00913287" w:rsidRDefault="00095142" w:rsidP="00095142">
      <w:pPr>
        <w:pStyle w:val="notetext"/>
      </w:pPr>
      <w:r w:rsidRPr="00913287">
        <w:t xml:space="preserve">Note </w:t>
      </w:r>
      <w:r w:rsidR="00DC28B2" w:rsidRPr="00913287">
        <w:t>2</w:t>
      </w:r>
      <w:r w:rsidRPr="00913287">
        <w:t>:</w:t>
      </w:r>
      <w:r w:rsidRPr="00913287">
        <w:tab/>
      </w:r>
      <w:r w:rsidR="00DC28B2" w:rsidRPr="00913287">
        <w:t xml:space="preserve">A separate pricing application must be made in relation to a drug or medicinal preparation covered by a separate </w:t>
      </w:r>
      <w:r w:rsidR="003A4FDD" w:rsidRPr="00913287">
        <w:t>submission</w:t>
      </w:r>
      <w:r w:rsidR="00DC28B2" w:rsidRPr="00913287">
        <w:t xml:space="preserve"> to the Committee. </w:t>
      </w:r>
      <w:r w:rsidR="000722F0" w:rsidRPr="00913287">
        <w:t>S</w:t>
      </w:r>
      <w:r w:rsidRPr="00913287">
        <w:t xml:space="preserve">eparate fees under </w:t>
      </w:r>
      <w:r w:rsidR="0026075A" w:rsidRPr="00913287">
        <w:t>section 4</w:t>
      </w:r>
      <w:r w:rsidR="00B844FF" w:rsidRPr="00913287">
        <w:t>1</w:t>
      </w:r>
      <w:r w:rsidRPr="00913287">
        <w:t xml:space="preserve"> are payable for providing pricing services relating to the drugs or medicinal preparations covered by separate </w:t>
      </w:r>
      <w:r w:rsidR="003A4FDD" w:rsidRPr="00913287">
        <w:t>submission</w:t>
      </w:r>
      <w:r w:rsidRPr="00913287">
        <w:t>s to the Committee.</w:t>
      </w:r>
    </w:p>
    <w:p w14:paraId="45DA88B9" w14:textId="77777777" w:rsidR="00DC28B2" w:rsidRPr="00913287" w:rsidRDefault="00DC28B2" w:rsidP="00DC28B2">
      <w:pPr>
        <w:pStyle w:val="notetext"/>
      </w:pPr>
      <w:r w:rsidRPr="00913287">
        <w:t>Note 3:</w:t>
      </w:r>
      <w:r w:rsidRPr="00913287">
        <w:tab/>
        <w:t xml:space="preserve">For details about how to make a pricing application, see </w:t>
      </w:r>
      <w:r w:rsidR="0026075A" w:rsidRPr="00913287">
        <w:t>section 4</w:t>
      </w:r>
      <w:r w:rsidRPr="00913287">
        <w:t>9.</w:t>
      </w:r>
    </w:p>
    <w:p w14:paraId="6BBC0E13" w14:textId="77777777" w:rsidR="00095142" w:rsidRPr="00913287" w:rsidRDefault="00B844FF" w:rsidP="00095142">
      <w:pPr>
        <w:pStyle w:val="ActHead5"/>
      </w:pPr>
      <w:bookmarkStart w:id="67" w:name="_Toc90652564"/>
      <w:r w:rsidRPr="00927EA6">
        <w:rPr>
          <w:rStyle w:val="CharSectno"/>
        </w:rPr>
        <w:t>41</w:t>
      </w:r>
      <w:r w:rsidR="00095142" w:rsidRPr="00913287">
        <w:t xml:space="preserve">  Fees for </w:t>
      </w:r>
      <w:r w:rsidR="002302BB" w:rsidRPr="00913287">
        <w:t xml:space="preserve">providing </w:t>
      </w:r>
      <w:r w:rsidR="00095142" w:rsidRPr="00913287">
        <w:t>pricing services</w:t>
      </w:r>
      <w:bookmarkEnd w:id="67"/>
    </w:p>
    <w:p w14:paraId="2874EC2F" w14:textId="77777777" w:rsidR="005302F0" w:rsidRPr="00913287" w:rsidRDefault="00095142" w:rsidP="00095142">
      <w:pPr>
        <w:pStyle w:val="subsection"/>
      </w:pPr>
      <w:r w:rsidRPr="00913287">
        <w:tab/>
        <w:t>(1)</w:t>
      </w:r>
      <w:r w:rsidRPr="00913287">
        <w:tab/>
      </w:r>
      <w:r w:rsidR="00027962" w:rsidRPr="00913287">
        <w:t>T</w:t>
      </w:r>
      <w:r w:rsidRPr="00913287">
        <w:t xml:space="preserve">he </w:t>
      </w:r>
      <w:r w:rsidR="00803EDA" w:rsidRPr="00913287">
        <w:t xml:space="preserve">fee </w:t>
      </w:r>
      <w:r w:rsidR="005302F0" w:rsidRPr="00913287">
        <w:t xml:space="preserve">for providing pricing services in response to a pricing application in a pricing category referred to in </w:t>
      </w:r>
      <w:r w:rsidR="00993722" w:rsidRPr="00913287">
        <w:t xml:space="preserve">column 1 of </w:t>
      </w:r>
      <w:r w:rsidR="005302F0" w:rsidRPr="00913287">
        <w:t>an item of the following table is the fee referred to in column 2 of that item.</w:t>
      </w:r>
    </w:p>
    <w:p w14:paraId="28959587" w14:textId="77777777" w:rsidR="00095142" w:rsidRPr="00913287" w:rsidRDefault="00095142" w:rsidP="00095142">
      <w:pPr>
        <w:pStyle w:val="Tabletext"/>
      </w:pPr>
      <w:bookmarkStart w:id="68" w:name="_Hlk65496686"/>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6607"/>
        <w:gridCol w:w="1191"/>
      </w:tblGrid>
      <w:tr w:rsidR="00095142" w:rsidRPr="00913287" w14:paraId="51E3C738" w14:textId="77777777" w:rsidTr="006946E2">
        <w:trPr>
          <w:tblHeader/>
        </w:trPr>
        <w:tc>
          <w:tcPr>
            <w:tcW w:w="5000" w:type="pct"/>
            <w:gridSpan w:val="3"/>
            <w:tcBorders>
              <w:top w:val="single" w:sz="12" w:space="0" w:color="auto"/>
              <w:bottom w:val="single" w:sz="6" w:space="0" w:color="auto"/>
            </w:tcBorders>
            <w:shd w:val="clear" w:color="auto" w:fill="auto"/>
          </w:tcPr>
          <w:p w14:paraId="0D961657" w14:textId="77777777" w:rsidR="00095142" w:rsidRPr="00913287" w:rsidRDefault="00095142" w:rsidP="00EA21D2">
            <w:pPr>
              <w:pStyle w:val="TableHeading"/>
            </w:pPr>
            <w:r w:rsidRPr="00913287">
              <w:t xml:space="preserve">Fees for </w:t>
            </w:r>
            <w:r w:rsidR="002302BB" w:rsidRPr="00913287">
              <w:t xml:space="preserve">providing </w:t>
            </w:r>
            <w:r w:rsidRPr="00913287">
              <w:t>pricing services</w:t>
            </w:r>
          </w:p>
        </w:tc>
      </w:tr>
      <w:tr w:rsidR="00095142" w:rsidRPr="00913287" w14:paraId="041BF653" w14:textId="77777777" w:rsidTr="006946E2">
        <w:trPr>
          <w:tblHeader/>
        </w:trPr>
        <w:tc>
          <w:tcPr>
            <w:tcW w:w="429" w:type="pct"/>
            <w:tcBorders>
              <w:top w:val="single" w:sz="6" w:space="0" w:color="auto"/>
              <w:bottom w:val="single" w:sz="12" w:space="0" w:color="auto"/>
            </w:tcBorders>
            <w:shd w:val="clear" w:color="auto" w:fill="auto"/>
          </w:tcPr>
          <w:p w14:paraId="2A5E915A" w14:textId="77777777" w:rsidR="00095142" w:rsidRPr="00913287" w:rsidRDefault="00095142" w:rsidP="00EA21D2">
            <w:pPr>
              <w:pStyle w:val="TableHeading"/>
            </w:pPr>
            <w:r w:rsidRPr="00913287">
              <w:t>Item</w:t>
            </w:r>
          </w:p>
        </w:tc>
        <w:tc>
          <w:tcPr>
            <w:tcW w:w="3873" w:type="pct"/>
            <w:tcBorders>
              <w:top w:val="single" w:sz="6" w:space="0" w:color="auto"/>
              <w:bottom w:val="single" w:sz="12" w:space="0" w:color="auto"/>
            </w:tcBorders>
            <w:shd w:val="clear" w:color="auto" w:fill="auto"/>
          </w:tcPr>
          <w:p w14:paraId="08FAF3A7" w14:textId="77777777" w:rsidR="005302F0" w:rsidRPr="00913287" w:rsidRDefault="005302F0" w:rsidP="00EA21D2">
            <w:pPr>
              <w:pStyle w:val="TableHeading"/>
            </w:pPr>
            <w:r w:rsidRPr="00913287">
              <w:t>Column 1</w:t>
            </w:r>
          </w:p>
          <w:p w14:paraId="1E620BDC" w14:textId="77777777" w:rsidR="00095142" w:rsidRPr="00913287" w:rsidRDefault="00095142" w:rsidP="00EA21D2">
            <w:pPr>
              <w:pStyle w:val="TableHeading"/>
            </w:pPr>
            <w:r w:rsidRPr="00913287">
              <w:t xml:space="preserve">Pricing </w:t>
            </w:r>
            <w:r w:rsidR="005302F0" w:rsidRPr="00913287">
              <w:t>categories of pricing applications</w:t>
            </w:r>
          </w:p>
        </w:tc>
        <w:tc>
          <w:tcPr>
            <w:tcW w:w="698" w:type="pct"/>
            <w:tcBorders>
              <w:top w:val="single" w:sz="6" w:space="0" w:color="auto"/>
              <w:bottom w:val="single" w:sz="12" w:space="0" w:color="auto"/>
            </w:tcBorders>
            <w:shd w:val="clear" w:color="auto" w:fill="auto"/>
          </w:tcPr>
          <w:p w14:paraId="326DC79F" w14:textId="77777777" w:rsidR="005302F0" w:rsidRPr="00913287" w:rsidRDefault="005302F0" w:rsidP="003C3449">
            <w:pPr>
              <w:pStyle w:val="TableHeading"/>
              <w:jc w:val="right"/>
            </w:pPr>
            <w:r w:rsidRPr="00913287">
              <w:t>Column 2</w:t>
            </w:r>
          </w:p>
          <w:p w14:paraId="388FEA4A" w14:textId="77777777" w:rsidR="00095142" w:rsidRPr="00913287" w:rsidRDefault="00095142" w:rsidP="003C3449">
            <w:pPr>
              <w:pStyle w:val="TableHeading"/>
              <w:jc w:val="right"/>
            </w:pPr>
            <w:r w:rsidRPr="00913287">
              <w:t>Fee ($)</w:t>
            </w:r>
          </w:p>
        </w:tc>
      </w:tr>
      <w:tr w:rsidR="00095142" w:rsidRPr="00913287" w14:paraId="03964873" w14:textId="77777777" w:rsidTr="006946E2">
        <w:tc>
          <w:tcPr>
            <w:tcW w:w="429" w:type="pct"/>
            <w:tcBorders>
              <w:top w:val="single" w:sz="12" w:space="0" w:color="auto"/>
            </w:tcBorders>
            <w:shd w:val="clear" w:color="auto" w:fill="auto"/>
          </w:tcPr>
          <w:p w14:paraId="3FC56EAC" w14:textId="77777777" w:rsidR="00095142" w:rsidRPr="00913287" w:rsidRDefault="00095142" w:rsidP="00EA21D2">
            <w:pPr>
              <w:pStyle w:val="Tabletext"/>
            </w:pPr>
            <w:r w:rsidRPr="00913287">
              <w:t>1</w:t>
            </w:r>
          </w:p>
        </w:tc>
        <w:tc>
          <w:tcPr>
            <w:tcW w:w="3873" w:type="pct"/>
            <w:tcBorders>
              <w:top w:val="single" w:sz="12" w:space="0" w:color="auto"/>
            </w:tcBorders>
            <w:shd w:val="clear" w:color="auto" w:fill="auto"/>
          </w:tcPr>
          <w:p w14:paraId="14338FE2" w14:textId="77777777" w:rsidR="00095142" w:rsidRPr="00913287" w:rsidRDefault="00095142" w:rsidP="00EA21D2">
            <w:pPr>
              <w:pStyle w:val="Tabletext"/>
            </w:pPr>
            <w:r w:rsidRPr="00913287">
              <w:t>Pricing Pathway A category</w:t>
            </w:r>
          </w:p>
        </w:tc>
        <w:tc>
          <w:tcPr>
            <w:tcW w:w="698" w:type="pct"/>
            <w:tcBorders>
              <w:top w:val="single" w:sz="12" w:space="0" w:color="auto"/>
            </w:tcBorders>
            <w:shd w:val="clear" w:color="auto" w:fill="auto"/>
          </w:tcPr>
          <w:p w14:paraId="19238AF3" w14:textId="77777777" w:rsidR="00095142" w:rsidRPr="00913287" w:rsidRDefault="00095142" w:rsidP="003C3449">
            <w:pPr>
              <w:pStyle w:val="Tabletext"/>
              <w:jc w:val="right"/>
            </w:pPr>
            <w:r w:rsidRPr="00913287">
              <w:t>142,540</w:t>
            </w:r>
          </w:p>
        </w:tc>
      </w:tr>
      <w:tr w:rsidR="00095142" w:rsidRPr="00913287" w14:paraId="73269911" w14:textId="77777777" w:rsidTr="006946E2">
        <w:tc>
          <w:tcPr>
            <w:tcW w:w="429" w:type="pct"/>
            <w:shd w:val="clear" w:color="auto" w:fill="auto"/>
          </w:tcPr>
          <w:p w14:paraId="376611C9" w14:textId="77777777" w:rsidR="00095142" w:rsidRPr="00913287" w:rsidRDefault="00095142" w:rsidP="00EA21D2">
            <w:pPr>
              <w:pStyle w:val="Tabletext"/>
            </w:pPr>
            <w:r w:rsidRPr="00913287">
              <w:t>2</w:t>
            </w:r>
          </w:p>
        </w:tc>
        <w:tc>
          <w:tcPr>
            <w:tcW w:w="3873" w:type="pct"/>
            <w:shd w:val="clear" w:color="auto" w:fill="auto"/>
          </w:tcPr>
          <w:p w14:paraId="61C513B9" w14:textId="77777777" w:rsidR="00095142" w:rsidRPr="00913287" w:rsidRDefault="00095142" w:rsidP="00EA21D2">
            <w:pPr>
              <w:pStyle w:val="Tabletext"/>
            </w:pPr>
            <w:r w:rsidRPr="00913287">
              <w:t>Pricing Pathway B category</w:t>
            </w:r>
          </w:p>
        </w:tc>
        <w:tc>
          <w:tcPr>
            <w:tcW w:w="698" w:type="pct"/>
            <w:shd w:val="clear" w:color="auto" w:fill="auto"/>
          </w:tcPr>
          <w:p w14:paraId="609299E4" w14:textId="77777777" w:rsidR="00095142" w:rsidRPr="00913287" w:rsidRDefault="00095142" w:rsidP="003C3449">
            <w:pPr>
              <w:pStyle w:val="Tabletext"/>
              <w:jc w:val="right"/>
            </w:pPr>
            <w:r w:rsidRPr="00913287">
              <w:t>112,810</w:t>
            </w:r>
          </w:p>
        </w:tc>
      </w:tr>
      <w:tr w:rsidR="00095142" w:rsidRPr="00913287" w14:paraId="6511A921" w14:textId="77777777" w:rsidTr="006946E2">
        <w:tc>
          <w:tcPr>
            <w:tcW w:w="429" w:type="pct"/>
            <w:shd w:val="clear" w:color="auto" w:fill="auto"/>
          </w:tcPr>
          <w:p w14:paraId="2ACB07D4" w14:textId="77777777" w:rsidR="00095142" w:rsidRPr="00913287" w:rsidRDefault="00095142" w:rsidP="00EA21D2">
            <w:pPr>
              <w:pStyle w:val="Tabletext"/>
            </w:pPr>
            <w:r w:rsidRPr="00913287">
              <w:t>3</w:t>
            </w:r>
          </w:p>
        </w:tc>
        <w:tc>
          <w:tcPr>
            <w:tcW w:w="3873" w:type="pct"/>
            <w:shd w:val="clear" w:color="auto" w:fill="auto"/>
          </w:tcPr>
          <w:p w14:paraId="49F82429" w14:textId="77777777" w:rsidR="00095142" w:rsidRPr="00913287" w:rsidRDefault="00095142" w:rsidP="00EA21D2">
            <w:pPr>
              <w:pStyle w:val="Tabletext"/>
            </w:pPr>
            <w:r w:rsidRPr="00913287">
              <w:t>Pricing Pathway C category</w:t>
            </w:r>
          </w:p>
        </w:tc>
        <w:tc>
          <w:tcPr>
            <w:tcW w:w="698" w:type="pct"/>
            <w:shd w:val="clear" w:color="auto" w:fill="auto"/>
          </w:tcPr>
          <w:p w14:paraId="4F90120F" w14:textId="77777777" w:rsidR="00095142" w:rsidRPr="00913287" w:rsidRDefault="00095142" w:rsidP="003C3449">
            <w:pPr>
              <w:pStyle w:val="Tabletext"/>
              <w:jc w:val="right"/>
            </w:pPr>
            <w:r w:rsidRPr="00913287">
              <w:t>74,680</w:t>
            </w:r>
          </w:p>
        </w:tc>
      </w:tr>
      <w:tr w:rsidR="00095142" w:rsidRPr="00913287" w14:paraId="3FB1E2C4" w14:textId="77777777" w:rsidTr="006946E2">
        <w:tc>
          <w:tcPr>
            <w:tcW w:w="429" w:type="pct"/>
            <w:tcBorders>
              <w:bottom w:val="single" w:sz="2" w:space="0" w:color="auto"/>
            </w:tcBorders>
            <w:shd w:val="clear" w:color="auto" w:fill="auto"/>
          </w:tcPr>
          <w:p w14:paraId="71925577" w14:textId="77777777" w:rsidR="00095142" w:rsidRPr="00913287" w:rsidRDefault="00095142" w:rsidP="00EA21D2">
            <w:pPr>
              <w:pStyle w:val="Tabletext"/>
            </w:pPr>
            <w:r w:rsidRPr="00913287">
              <w:t>4</w:t>
            </w:r>
          </w:p>
        </w:tc>
        <w:tc>
          <w:tcPr>
            <w:tcW w:w="3873" w:type="pct"/>
            <w:tcBorders>
              <w:bottom w:val="single" w:sz="2" w:space="0" w:color="auto"/>
            </w:tcBorders>
            <w:shd w:val="clear" w:color="auto" w:fill="auto"/>
          </w:tcPr>
          <w:p w14:paraId="15E5A773" w14:textId="77777777" w:rsidR="00095142" w:rsidRPr="00913287" w:rsidRDefault="00095142" w:rsidP="00EA21D2">
            <w:pPr>
              <w:pStyle w:val="Tabletext"/>
            </w:pPr>
            <w:r w:rsidRPr="00913287">
              <w:t>Pricing Pathway D category</w:t>
            </w:r>
          </w:p>
        </w:tc>
        <w:tc>
          <w:tcPr>
            <w:tcW w:w="698" w:type="pct"/>
            <w:tcBorders>
              <w:bottom w:val="single" w:sz="2" w:space="0" w:color="auto"/>
            </w:tcBorders>
            <w:shd w:val="clear" w:color="auto" w:fill="auto"/>
          </w:tcPr>
          <w:p w14:paraId="2655ABF0" w14:textId="77777777" w:rsidR="00095142" w:rsidRPr="00913287" w:rsidRDefault="00095142" w:rsidP="003C3449">
            <w:pPr>
              <w:pStyle w:val="Tabletext"/>
              <w:jc w:val="right"/>
            </w:pPr>
            <w:r w:rsidRPr="00913287">
              <w:t>20,460</w:t>
            </w:r>
          </w:p>
        </w:tc>
      </w:tr>
      <w:tr w:rsidR="00095142" w:rsidRPr="00913287" w14:paraId="4F572D1A" w14:textId="77777777" w:rsidTr="006946E2">
        <w:tc>
          <w:tcPr>
            <w:tcW w:w="429" w:type="pct"/>
            <w:tcBorders>
              <w:top w:val="single" w:sz="2" w:space="0" w:color="auto"/>
              <w:bottom w:val="single" w:sz="12" w:space="0" w:color="auto"/>
            </w:tcBorders>
            <w:shd w:val="clear" w:color="auto" w:fill="auto"/>
          </w:tcPr>
          <w:p w14:paraId="2655451B" w14:textId="77777777" w:rsidR="00095142" w:rsidRPr="00913287" w:rsidRDefault="00095142" w:rsidP="00EA21D2">
            <w:pPr>
              <w:pStyle w:val="Tabletext"/>
            </w:pPr>
            <w:r w:rsidRPr="00913287">
              <w:t>5</w:t>
            </w:r>
          </w:p>
        </w:tc>
        <w:tc>
          <w:tcPr>
            <w:tcW w:w="3873" w:type="pct"/>
            <w:tcBorders>
              <w:top w:val="single" w:sz="2" w:space="0" w:color="auto"/>
              <w:bottom w:val="single" w:sz="12" w:space="0" w:color="auto"/>
            </w:tcBorders>
            <w:shd w:val="clear" w:color="auto" w:fill="auto"/>
          </w:tcPr>
          <w:p w14:paraId="3048F6B9" w14:textId="77777777" w:rsidR="00095142" w:rsidRPr="00913287" w:rsidRDefault="00095142" w:rsidP="00EA21D2">
            <w:pPr>
              <w:pStyle w:val="Tabletext"/>
            </w:pPr>
            <w:r w:rsidRPr="00913287">
              <w:t>Pricing Secretariat category</w:t>
            </w:r>
          </w:p>
        </w:tc>
        <w:tc>
          <w:tcPr>
            <w:tcW w:w="698" w:type="pct"/>
            <w:tcBorders>
              <w:top w:val="single" w:sz="2" w:space="0" w:color="auto"/>
              <w:bottom w:val="single" w:sz="12" w:space="0" w:color="auto"/>
            </w:tcBorders>
            <w:shd w:val="clear" w:color="auto" w:fill="auto"/>
          </w:tcPr>
          <w:p w14:paraId="7A2DEFD8" w14:textId="77777777" w:rsidR="00095142" w:rsidRPr="00913287" w:rsidRDefault="00095142" w:rsidP="003C3449">
            <w:pPr>
              <w:pStyle w:val="Tabletext"/>
              <w:jc w:val="right"/>
            </w:pPr>
            <w:r w:rsidRPr="00913287">
              <w:t>12,690</w:t>
            </w:r>
          </w:p>
        </w:tc>
      </w:tr>
    </w:tbl>
    <w:p w14:paraId="5E6A0D32" w14:textId="77777777" w:rsidR="00095142" w:rsidRPr="00913287" w:rsidRDefault="00095142" w:rsidP="00095142">
      <w:pPr>
        <w:pStyle w:val="subsection"/>
      </w:pPr>
      <w:bookmarkStart w:id="69" w:name="_Hlk65496747"/>
      <w:bookmarkEnd w:id="68"/>
      <w:r w:rsidRPr="00913287">
        <w:tab/>
        <w:t>(2)</w:t>
      </w:r>
      <w:r w:rsidRPr="00913287">
        <w:tab/>
        <w:t>For the purposes of sub</w:t>
      </w:r>
      <w:r w:rsidR="00EA21D2" w:rsidRPr="00913287">
        <w:t>sec</w:t>
      </w:r>
      <w:r w:rsidRPr="00913287">
        <w:t>tions </w:t>
      </w:r>
      <w:r w:rsidR="00B844FF" w:rsidRPr="00913287">
        <w:t>49</w:t>
      </w:r>
      <w:r w:rsidRPr="00913287">
        <w:t>(</w:t>
      </w:r>
      <w:r w:rsidR="00D96827" w:rsidRPr="00913287">
        <w:t>3</w:t>
      </w:r>
      <w:r w:rsidRPr="00913287">
        <w:t xml:space="preserve">) and </w:t>
      </w:r>
      <w:r w:rsidR="00B844FF" w:rsidRPr="00913287">
        <w:t>51</w:t>
      </w:r>
      <w:r w:rsidRPr="00913287">
        <w:t xml:space="preserve">(2) (about refunds excluding deposits), each fee </w:t>
      </w:r>
      <w:r w:rsidR="00803EDA" w:rsidRPr="00913287">
        <w:t xml:space="preserve">prescribed by </w:t>
      </w:r>
      <w:r w:rsidR="00E141BC" w:rsidRPr="00913287">
        <w:t xml:space="preserve">an item of the table in </w:t>
      </w:r>
      <w:r w:rsidR="00BA0238" w:rsidRPr="00913287">
        <w:t>subsection (</w:t>
      </w:r>
      <w:r w:rsidR="00803EDA" w:rsidRPr="00913287">
        <w:t xml:space="preserve">1) </w:t>
      </w:r>
      <w:r w:rsidR="002136A8" w:rsidRPr="00913287">
        <w:t xml:space="preserve">of this section </w:t>
      </w:r>
      <w:r w:rsidRPr="00913287">
        <w:t>includes a deposit of $430.</w:t>
      </w:r>
    </w:p>
    <w:p w14:paraId="25890D55" w14:textId="77777777" w:rsidR="00095142" w:rsidRPr="00913287" w:rsidRDefault="00095142" w:rsidP="00095142">
      <w:pPr>
        <w:pStyle w:val="subsection"/>
      </w:pPr>
      <w:r w:rsidRPr="00913287">
        <w:tab/>
        <w:t>(3)</w:t>
      </w:r>
      <w:r w:rsidRPr="00913287">
        <w:tab/>
        <w:t>For the purposes of sub</w:t>
      </w:r>
      <w:r w:rsidR="007F7EA3" w:rsidRPr="00913287">
        <w:t>s</w:t>
      </w:r>
      <w:r w:rsidR="00EA21D2" w:rsidRPr="00913287">
        <w:t>ec</w:t>
      </w:r>
      <w:r w:rsidRPr="00913287">
        <w:t>tions </w:t>
      </w:r>
      <w:r w:rsidR="00B844FF" w:rsidRPr="00913287">
        <w:t>51</w:t>
      </w:r>
      <w:r w:rsidRPr="00913287">
        <w:t>(</w:t>
      </w:r>
      <w:r w:rsidR="00656CD9" w:rsidRPr="00913287">
        <w:t>4</w:t>
      </w:r>
      <w:r w:rsidRPr="00913287">
        <w:t xml:space="preserve">) and </w:t>
      </w:r>
      <w:r w:rsidR="00B844FF" w:rsidRPr="00913287">
        <w:t>54</w:t>
      </w:r>
      <w:r w:rsidRPr="00913287">
        <w:t>(2) (about a refund excluding a deposit if a deed is not entered into):</w:t>
      </w:r>
    </w:p>
    <w:p w14:paraId="15D14B60" w14:textId="77777777" w:rsidR="00095142" w:rsidRPr="00913287" w:rsidRDefault="00095142" w:rsidP="00095142">
      <w:pPr>
        <w:pStyle w:val="paragraph"/>
      </w:pPr>
      <w:r w:rsidRPr="00913287">
        <w:tab/>
        <w:t>(a)</w:t>
      </w:r>
      <w:r w:rsidRPr="00913287">
        <w:tab/>
        <w:t xml:space="preserve">the fee </w:t>
      </w:r>
      <w:r w:rsidR="00771F8E" w:rsidRPr="00913287">
        <w:t xml:space="preserve">prescribed by </w:t>
      </w:r>
      <w:r w:rsidR="0034558A" w:rsidRPr="00913287">
        <w:t>item 1</w:t>
      </w:r>
      <w:r w:rsidR="00771F8E" w:rsidRPr="00913287">
        <w:t xml:space="preserve"> of the table in </w:t>
      </w:r>
      <w:r w:rsidR="00BA0238" w:rsidRPr="00913287">
        <w:t>subsection (</w:t>
      </w:r>
      <w:r w:rsidR="00771F8E" w:rsidRPr="00913287">
        <w:t xml:space="preserve">1) </w:t>
      </w:r>
      <w:r w:rsidR="002136A8" w:rsidRPr="00913287">
        <w:t xml:space="preserve">of this section </w:t>
      </w:r>
      <w:r w:rsidRPr="00913287">
        <w:t>includes a deposit of $134,200; and</w:t>
      </w:r>
    </w:p>
    <w:p w14:paraId="19455F05" w14:textId="77777777" w:rsidR="00095142" w:rsidRPr="00913287" w:rsidRDefault="00095142" w:rsidP="00095142">
      <w:pPr>
        <w:pStyle w:val="paragraph"/>
      </w:pPr>
      <w:r w:rsidRPr="00913287">
        <w:tab/>
        <w:t>(b)</w:t>
      </w:r>
      <w:r w:rsidRPr="00913287">
        <w:tab/>
        <w:t xml:space="preserve">the fee </w:t>
      </w:r>
      <w:r w:rsidR="00771F8E" w:rsidRPr="00913287">
        <w:t xml:space="preserve">prescribed by </w:t>
      </w:r>
      <w:r w:rsidR="00D36CF7" w:rsidRPr="00913287">
        <w:t>item 2</w:t>
      </w:r>
      <w:r w:rsidR="00771F8E" w:rsidRPr="00913287">
        <w:t xml:space="preserve"> of the table in </w:t>
      </w:r>
      <w:r w:rsidR="00BA0238" w:rsidRPr="00913287">
        <w:t>subsection (</w:t>
      </w:r>
      <w:r w:rsidR="00771F8E" w:rsidRPr="00913287">
        <w:t xml:space="preserve">1) </w:t>
      </w:r>
      <w:r w:rsidR="002136A8" w:rsidRPr="00913287">
        <w:t xml:space="preserve">of this section </w:t>
      </w:r>
      <w:r w:rsidRPr="00913287">
        <w:t>includes a deposit of $104,470; and</w:t>
      </w:r>
    </w:p>
    <w:p w14:paraId="155AFEB0" w14:textId="77777777" w:rsidR="00095142" w:rsidRPr="00913287" w:rsidRDefault="00095142" w:rsidP="00095142">
      <w:pPr>
        <w:pStyle w:val="paragraph"/>
      </w:pPr>
      <w:r w:rsidRPr="00913287">
        <w:tab/>
        <w:t>(c)</w:t>
      </w:r>
      <w:r w:rsidRPr="00913287">
        <w:tab/>
        <w:t xml:space="preserve">the fee </w:t>
      </w:r>
      <w:r w:rsidR="00771F8E" w:rsidRPr="00913287">
        <w:t xml:space="preserve">prescribed by </w:t>
      </w:r>
      <w:r w:rsidR="002D681D" w:rsidRPr="00913287">
        <w:t>item 3</w:t>
      </w:r>
      <w:r w:rsidR="00771F8E" w:rsidRPr="00913287">
        <w:t xml:space="preserve"> of the table in </w:t>
      </w:r>
      <w:r w:rsidR="00BA0238" w:rsidRPr="00913287">
        <w:t>subsection (</w:t>
      </w:r>
      <w:r w:rsidR="00771F8E" w:rsidRPr="00913287">
        <w:t xml:space="preserve">1) </w:t>
      </w:r>
      <w:r w:rsidR="002136A8" w:rsidRPr="00913287">
        <w:t xml:space="preserve">of this section </w:t>
      </w:r>
      <w:r w:rsidRPr="00913287">
        <w:t>includes a deposit of $66,340.</w:t>
      </w:r>
    </w:p>
    <w:p w14:paraId="5EE95E6F" w14:textId="77777777" w:rsidR="00095142" w:rsidRPr="00913287" w:rsidRDefault="00B844FF" w:rsidP="00095142">
      <w:pPr>
        <w:pStyle w:val="ActHead5"/>
      </w:pPr>
      <w:bookmarkStart w:id="70" w:name="_Toc90652565"/>
      <w:bookmarkEnd w:id="69"/>
      <w:r w:rsidRPr="00927EA6">
        <w:rPr>
          <w:rStyle w:val="CharSectno"/>
        </w:rPr>
        <w:t>42</w:t>
      </w:r>
      <w:r w:rsidR="00095142" w:rsidRPr="00913287">
        <w:t xml:space="preserve">  </w:t>
      </w:r>
      <w:r w:rsidR="00DC28B2" w:rsidRPr="00913287">
        <w:t>Pricing a</w:t>
      </w:r>
      <w:r w:rsidR="009A6D52" w:rsidRPr="00913287">
        <w:t xml:space="preserve">pplications in </w:t>
      </w:r>
      <w:r w:rsidR="00095142" w:rsidRPr="00913287">
        <w:t xml:space="preserve">Pricing Pathway A </w:t>
      </w:r>
      <w:r w:rsidR="009A6D52" w:rsidRPr="00913287">
        <w:t>category</w:t>
      </w:r>
      <w:bookmarkEnd w:id="70"/>
    </w:p>
    <w:p w14:paraId="39D8A084" w14:textId="77777777" w:rsidR="00095142" w:rsidRPr="00913287" w:rsidRDefault="00095142" w:rsidP="00095142">
      <w:pPr>
        <w:pStyle w:val="subsection"/>
      </w:pPr>
      <w:r w:rsidRPr="00913287">
        <w:tab/>
      </w:r>
      <w:r w:rsidRPr="00913287">
        <w:tab/>
        <w:t>A pricing application is in Pricing Pathway A category if:</w:t>
      </w:r>
    </w:p>
    <w:p w14:paraId="4692B9C6" w14:textId="77777777" w:rsidR="00095142" w:rsidRPr="00913287" w:rsidRDefault="00095142" w:rsidP="00095142">
      <w:pPr>
        <w:pStyle w:val="paragraph"/>
      </w:pPr>
      <w:r w:rsidRPr="00913287">
        <w:tab/>
        <w:t>(a)</w:t>
      </w:r>
      <w:r w:rsidRPr="00913287">
        <w:tab/>
        <w:t xml:space="preserve">as part of the Committee’s recommendation or advice covering the drugs or medicinal preparations to which the pricing application relates, the Committee </w:t>
      </w:r>
      <w:r w:rsidR="00BD6249" w:rsidRPr="00913287">
        <w:t xml:space="preserve">found </w:t>
      </w:r>
      <w:r w:rsidRPr="00913287">
        <w:t>that:</w:t>
      </w:r>
    </w:p>
    <w:p w14:paraId="05EDC842" w14:textId="77777777" w:rsidR="00095142" w:rsidRPr="00913287" w:rsidRDefault="00095142" w:rsidP="00095142">
      <w:pPr>
        <w:pStyle w:val="paragraphsub"/>
      </w:pPr>
      <w:r w:rsidRPr="00913287">
        <w:tab/>
        <w:t>(i)</w:t>
      </w:r>
      <w:r w:rsidRPr="00913287">
        <w:tab/>
        <w:t>the drugs or medicinal preparations are expected to provide a substantial and clinically relevant improvement in efficacy, or reduction of toxicity, over any alternative therapy; and</w:t>
      </w:r>
    </w:p>
    <w:p w14:paraId="0E2851F7" w14:textId="77777777" w:rsidR="00095142" w:rsidRPr="00913287" w:rsidRDefault="00095142" w:rsidP="00095142">
      <w:pPr>
        <w:pStyle w:val="paragraphsub"/>
      </w:pPr>
      <w:r w:rsidRPr="00913287">
        <w:tab/>
        <w:t>(ii)</w:t>
      </w:r>
      <w:r w:rsidRPr="00913287">
        <w:tab/>
        <w:t>the drugs or medicinal preparations address a high and urgent unmet clinical need; and</w:t>
      </w:r>
    </w:p>
    <w:p w14:paraId="3BDD16DF" w14:textId="77777777" w:rsidR="00095142" w:rsidRPr="00913287" w:rsidRDefault="00095142" w:rsidP="00095142">
      <w:pPr>
        <w:pStyle w:val="paragraphsub"/>
      </w:pPr>
      <w:r w:rsidRPr="00913287">
        <w:tab/>
        <w:t>(iii)</w:t>
      </w:r>
      <w:r w:rsidRPr="00913287">
        <w:tab/>
        <w:t>it would be in the public interest for a pricing application relating to the drugs or medicinal preparations to be in this category; and</w:t>
      </w:r>
    </w:p>
    <w:p w14:paraId="2BC32DF3" w14:textId="77777777" w:rsidR="00095142" w:rsidRPr="00913287" w:rsidRDefault="00095142" w:rsidP="00095142">
      <w:pPr>
        <w:pStyle w:val="paragraph"/>
      </w:pPr>
      <w:r w:rsidRPr="00913287">
        <w:tab/>
        <w:t>(b)</w:t>
      </w:r>
      <w:r w:rsidRPr="00913287">
        <w:tab/>
        <w:t>the pricing application</w:t>
      </w:r>
      <w:r w:rsidR="00E141BC" w:rsidRPr="00913287">
        <w:t>, or the notice of intent (if any) in relation to the proposed pricing application,</w:t>
      </w:r>
      <w:r w:rsidRPr="00913287">
        <w:t xml:space="preserve"> states that the application is to be in this category.</w:t>
      </w:r>
    </w:p>
    <w:p w14:paraId="79C67AF2" w14:textId="77777777" w:rsidR="00095142" w:rsidRPr="00913287" w:rsidRDefault="00095142" w:rsidP="00095142">
      <w:pPr>
        <w:pStyle w:val="notetext"/>
      </w:pPr>
      <w:r w:rsidRPr="00913287">
        <w:t>Note:</w:t>
      </w:r>
      <w:r w:rsidRPr="00913287">
        <w:tab/>
      </w:r>
      <w:r w:rsidR="00E141BC" w:rsidRPr="00913287">
        <w:t xml:space="preserve">See </w:t>
      </w:r>
      <w:r w:rsidR="0026075A" w:rsidRPr="00913287">
        <w:t>subsection 4</w:t>
      </w:r>
      <w:r w:rsidR="00B844FF" w:rsidRPr="00913287">
        <w:t>8</w:t>
      </w:r>
      <w:r w:rsidRPr="00913287">
        <w:t>(</w:t>
      </w:r>
      <w:r w:rsidR="00A05AF3" w:rsidRPr="00913287">
        <w:t>6</w:t>
      </w:r>
      <w:r w:rsidRPr="00913287">
        <w:t>)</w:t>
      </w:r>
      <w:r w:rsidR="00E141BC" w:rsidRPr="00913287">
        <w:t xml:space="preserve"> and </w:t>
      </w:r>
      <w:r w:rsidR="007D2B84" w:rsidRPr="00913287">
        <w:t>paragraph 4</w:t>
      </w:r>
      <w:r w:rsidR="004C4BC2" w:rsidRPr="00913287">
        <w:t>9(1)(b).</w:t>
      </w:r>
    </w:p>
    <w:p w14:paraId="4E67948B" w14:textId="77777777" w:rsidR="00095142" w:rsidRPr="00913287" w:rsidRDefault="00B844FF" w:rsidP="00095142">
      <w:pPr>
        <w:pStyle w:val="ActHead5"/>
      </w:pPr>
      <w:bookmarkStart w:id="71" w:name="_Toc90652566"/>
      <w:r w:rsidRPr="00927EA6">
        <w:rPr>
          <w:rStyle w:val="CharSectno"/>
        </w:rPr>
        <w:t>43</w:t>
      </w:r>
      <w:r w:rsidR="00095142" w:rsidRPr="00913287">
        <w:t xml:space="preserve">  </w:t>
      </w:r>
      <w:r w:rsidR="00DC28B2" w:rsidRPr="00913287">
        <w:t xml:space="preserve">Pricing applications </w:t>
      </w:r>
      <w:r w:rsidR="009A6D52" w:rsidRPr="00913287">
        <w:t xml:space="preserve">in </w:t>
      </w:r>
      <w:r w:rsidR="00095142" w:rsidRPr="00913287">
        <w:t xml:space="preserve">Pricing Pathway B </w:t>
      </w:r>
      <w:r w:rsidR="009A6D52" w:rsidRPr="00913287">
        <w:t>category</w:t>
      </w:r>
      <w:bookmarkEnd w:id="71"/>
    </w:p>
    <w:p w14:paraId="76BA716F" w14:textId="77777777" w:rsidR="00095142" w:rsidRPr="00913287" w:rsidRDefault="00095142" w:rsidP="00095142">
      <w:pPr>
        <w:pStyle w:val="subsection"/>
      </w:pPr>
      <w:r w:rsidRPr="00913287">
        <w:tab/>
        <w:t>(1)</w:t>
      </w:r>
      <w:r w:rsidRPr="00913287">
        <w:tab/>
        <w:t>A pricing application is in Pricing Pathway B category if:</w:t>
      </w:r>
    </w:p>
    <w:p w14:paraId="699EA077" w14:textId="77777777" w:rsidR="00095142" w:rsidRPr="00913287" w:rsidRDefault="00095142" w:rsidP="00095142">
      <w:pPr>
        <w:pStyle w:val="paragraph"/>
      </w:pPr>
      <w:r w:rsidRPr="00913287">
        <w:tab/>
        <w:t>(a)</w:t>
      </w:r>
      <w:r w:rsidRPr="00913287">
        <w:tab/>
        <w:t xml:space="preserve">the pricing application seeks the entering into of a deed under </w:t>
      </w:r>
      <w:r w:rsidR="0026075A" w:rsidRPr="00913287">
        <w:t>section 8</w:t>
      </w:r>
      <w:r w:rsidRPr="00913287">
        <w:t xml:space="preserve">5E of the Act </w:t>
      </w:r>
      <w:r w:rsidR="0079648A" w:rsidRPr="00913287">
        <w:t xml:space="preserve">relating to </w:t>
      </w:r>
      <w:r w:rsidRPr="00913287">
        <w:t xml:space="preserve">the drugs or medicinal preparations to which the pricing application relates (the </w:t>
      </w:r>
      <w:r w:rsidRPr="00913287">
        <w:rPr>
          <w:b/>
          <w:i/>
        </w:rPr>
        <w:t>new drugs</w:t>
      </w:r>
      <w:r w:rsidRPr="00913287">
        <w:t>); and</w:t>
      </w:r>
    </w:p>
    <w:p w14:paraId="057ED9DD" w14:textId="77777777" w:rsidR="00095142" w:rsidRPr="00913287" w:rsidRDefault="00095142" w:rsidP="00095142">
      <w:pPr>
        <w:pStyle w:val="paragraph"/>
      </w:pPr>
      <w:r w:rsidRPr="00913287">
        <w:tab/>
        <w:t>(b)</w:t>
      </w:r>
      <w:r w:rsidRPr="00913287">
        <w:tab/>
        <w:t xml:space="preserve">no deed under that section is in force (between the Commonwealth and any person) that contains terms (the </w:t>
      </w:r>
      <w:r w:rsidRPr="00913287">
        <w:rPr>
          <w:b/>
          <w:i/>
        </w:rPr>
        <w:t>pricing terms</w:t>
      </w:r>
      <w:r w:rsidRPr="00913287">
        <w:t>)</w:t>
      </w:r>
      <w:r w:rsidR="002F4CD2" w:rsidRPr="00913287">
        <w:t xml:space="preserve"> about</w:t>
      </w:r>
      <w:r w:rsidR="009A6D52" w:rsidRPr="00913287">
        <w:t xml:space="preserve"> the following</w:t>
      </w:r>
      <w:r w:rsidRPr="00913287">
        <w:t>:</w:t>
      </w:r>
    </w:p>
    <w:p w14:paraId="6E78A496" w14:textId="77777777" w:rsidR="00095142" w:rsidRPr="00913287" w:rsidRDefault="00095142" w:rsidP="00095142">
      <w:pPr>
        <w:pStyle w:val="paragraphsub"/>
      </w:pPr>
      <w:r w:rsidRPr="00913287">
        <w:tab/>
        <w:t>(i)</w:t>
      </w:r>
      <w:r w:rsidRPr="00913287">
        <w:tab/>
        <w:t>reimbursing the Commonwealth;</w:t>
      </w:r>
    </w:p>
    <w:p w14:paraId="254EFC44" w14:textId="77777777" w:rsidR="00095142" w:rsidRPr="00913287" w:rsidRDefault="00095142" w:rsidP="00095142">
      <w:pPr>
        <w:pStyle w:val="paragraphsub"/>
      </w:pPr>
      <w:r w:rsidRPr="00913287">
        <w:tab/>
        <w:t>(ii)</w:t>
      </w:r>
      <w:r w:rsidRPr="00913287">
        <w:tab/>
        <w:t>providing the Commonwealth with information;</w:t>
      </w:r>
    </w:p>
    <w:p w14:paraId="62307439" w14:textId="77777777" w:rsidR="00095142" w:rsidRPr="00913287" w:rsidRDefault="00095142" w:rsidP="00095142">
      <w:pPr>
        <w:pStyle w:val="paragraph"/>
      </w:pPr>
      <w:r w:rsidRPr="00913287">
        <w:tab/>
      </w:r>
      <w:r w:rsidRPr="00913287">
        <w:tab/>
        <w:t xml:space="preserve">that are substantially similar to </w:t>
      </w:r>
      <w:r w:rsidR="009A6D52" w:rsidRPr="00913287">
        <w:t xml:space="preserve">the pricing terms that are </w:t>
      </w:r>
      <w:r w:rsidRPr="00913287">
        <w:t>appropriate for the new drugs; and</w:t>
      </w:r>
    </w:p>
    <w:p w14:paraId="77E79F65" w14:textId="77777777" w:rsidR="00095142" w:rsidRPr="00913287" w:rsidRDefault="00095142" w:rsidP="00095142">
      <w:pPr>
        <w:pStyle w:val="paragraph"/>
      </w:pPr>
      <w:r w:rsidRPr="00913287">
        <w:tab/>
        <w:t>(c)</w:t>
      </w:r>
      <w:r w:rsidRPr="00913287">
        <w:tab/>
        <w:t>the pricing application is not in Pricing Pathway A category.</w:t>
      </w:r>
    </w:p>
    <w:p w14:paraId="0BDAED17" w14:textId="77777777" w:rsidR="00095142" w:rsidRPr="00913287" w:rsidRDefault="00095142" w:rsidP="00095142">
      <w:pPr>
        <w:pStyle w:val="notetext"/>
      </w:pPr>
      <w:r w:rsidRPr="00913287">
        <w:t>Note:</w:t>
      </w:r>
      <w:r w:rsidRPr="00913287">
        <w:tab/>
      </w:r>
      <w:r w:rsidR="00BF7000" w:rsidRPr="00913287">
        <w:t>Sec</w:t>
      </w:r>
      <w:r w:rsidRPr="00913287">
        <w:t>tion </w:t>
      </w:r>
      <w:r w:rsidR="00B844FF" w:rsidRPr="00913287">
        <w:t>45</w:t>
      </w:r>
      <w:r w:rsidRPr="00913287">
        <w:t xml:space="preserve"> is relevant to </w:t>
      </w:r>
      <w:r w:rsidR="00DE1911" w:rsidRPr="00913287">
        <w:t>paragraph (</w:t>
      </w:r>
      <w:r w:rsidRPr="00913287">
        <w:t>b).</w:t>
      </w:r>
    </w:p>
    <w:p w14:paraId="68C64785" w14:textId="77777777" w:rsidR="00095142" w:rsidRPr="00913287" w:rsidRDefault="00095142" w:rsidP="00095142">
      <w:pPr>
        <w:pStyle w:val="subsection"/>
      </w:pPr>
      <w:r w:rsidRPr="00913287">
        <w:tab/>
        <w:t>(2)</w:t>
      </w:r>
      <w:r w:rsidRPr="00913287">
        <w:tab/>
        <w:t xml:space="preserve">For the purposes of </w:t>
      </w:r>
      <w:r w:rsidR="00DE1911" w:rsidRPr="00913287">
        <w:t>paragraph (</w:t>
      </w:r>
      <w:r w:rsidRPr="00913287">
        <w:t xml:space="preserve">1)(b), the pricing terms </w:t>
      </w:r>
      <w:r w:rsidR="002F4CD2" w:rsidRPr="00913287">
        <w:t xml:space="preserve">are </w:t>
      </w:r>
      <w:r w:rsidRPr="00913287">
        <w:t>appropriate for the new drugs if they are consistent with the Committee’s recommendation or advice covering the new drugs.</w:t>
      </w:r>
    </w:p>
    <w:p w14:paraId="19B2B40D" w14:textId="77777777" w:rsidR="00095142" w:rsidRPr="00913287" w:rsidRDefault="00B844FF" w:rsidP="00095142">
      <w:pPr>
        <w:pStyle w:val="ActHead5"/>
      </w:pPr>
      <w:bookmarkStart w:id="72" w:name="_Toc90652567"/>
      <w:r w:rsidRPr="00927EA6">
        <w:rPr>
          <w:rStyle w:val="CharSectno"/>
        </w:rPr>
        <w:t>44</w:t>
      </w:r>
      <w:r w:rsidR="00095142" w:rsidRPr="00913287">
        <w:t xml:space="preserve">  </w:t>
      </w:r>
      <w:r w:rsidR="00DC28B2" w:rsidRPr="00913287">
        <w:t xml:space="preserve">Pricing applications </w:t>
      </w:r>
      <w:r w:rsidR="009A6D52" w:rsidRPr="00913287">
        <w:t xml:space="preserve">in </w:t>
      </w:r>
      <w:r w:rsidR="00095142" w:rsidRPr="00913287">
        <w:t xml:space="preserve">Pricing Pathway C </w:t>
      </w:r>
      <w:r w:rsidR="009A6D52" w:rsidRPr="00913287">
        <w:t>category</w:t>
      </w:r>
      <w:bookmarkEnd w:id="72"/>
    </w:p>
    <w:p w14:paraId="77B21E6D" w14:textId="77777777" w:rsidR="00095142" w:rsidRPr="00913287" w:rsidRDefault="00095142" w:rsidP="00095142">
      <w:pPr>
        <w:pStyle w:val="subsection"/>
      </w:pPr>
      <w:r w:rsidRPr="00913287">
        <w:tab/>
        <w:t>(1)</w:t>
      </w:r>
      <w:r w:rsidRPr="00913287">
        <w:tab/>
        <w:t>A pricing application is in Pricing Pathway C category if:</w:t>
      </w:r>
    </w:p>
    <w:p w14:paraId="07463549" w14:textId="77777777" w:rsidR="00095142" w:rsidRPr="00913287" w:rsidRDefault="00095142" w:rsidP="00095142">
      <w:pPr>
        <w:pStyle w:val="paragraph"/>
      </w:pPr>
      <w:r w:rsidRPr="00913287">
        <w:tab/>
        <w:t>(a)</w:t>
      </w:r>
      <w:r w:rsidRPr="00913287">
        <w:tab/>
        <w:t xml:space="preserve">the pricing application seeks the entering into of a deed under </w:t>
      </w:r>
      <w:r w:rsidR="0026075A" w:rsidRPr="00913287">
        <w:t>section 8</w:t>
      </w:r>
      <w:r w:rsidRPr="00913287">
        <w:t xml:space="preserve">5E of the Act </w:t>
      </w:r>
      <w:r w:rsidR="0079648A" w:rsidRPr="00913287">
        <w:t xml:space="preserve">relating to </w:t>
      </w:r>
      <w:r w:rsidRPr="00913287">
        <w:t xml:space="preserve">the drugs or medicinal preparations to which the pricing application relates (the </w:t>
      </w:r>
      <w:r w:rsidRPr="00913287">
        <w:rPr>
          <w:b/>
          <w:i/>
        </w:rPr>
        <w:t>new drugs</w:t>
      </w:r>
      <w:r w:rsidRPr="00913287">
        <w:t>); and</w:t>
      </w:r>
    </w:p>
    <w:p w14:paraId="2B76E466" w14:textId="77777777" w:rsidR="00095142" w:rsidRPr="00913287" w:rsidRDefault="00095142" w:rsidP="00095142">
      <w:pPr>
        <w:pStyle w:val="paragraph"/>
      </w:pPr>
      <w:r w:rsidRPr="00913287">
        <w:tab/>
        <w:t>(b)</w:t>
      </w:r>
      <w:r w:rsidRPr="00913287">
        <w:tab/>
        <w:t xml:space="preserve">a deed under that section is in force (between the Commonwealth and any person) that contains terms (the </w:t>
      </w:r>
      <w:r w:rsidRPr="00913287">
        <w:rPr>
          <w:b/>
          <w:i/>
        </w:rPr>
        <w:t>pricing terms</w:t>
      </w:r>
      <w:r w:rsidRPr="00913287">
        <w:t>)</w:t>
      </w:r>
      <w:r w:rsidR="009A6D52" w:rsidRPr="00913287">
        <w:t xml:space="preserve"> about the following</w:t>
      </w:r>
      <w:r w:rsidRPr="00913287">
        <w:t>:</w:t>
      </w:r>
    </w:p>
    <w:p w14:paraId="0B24DD59" w14:textId="77777777" w:rsidR="00095142" w:rsidRPr="00913287" w:rsidRDefault="00095142" w:rsidP="00095142">
      <w:pPr>
        <w:pStyle w:val="paragraphsub"/>
      </w:pPr>
      <w:r w:rsidRPr="00913287">
        <w:tab/>
        <w:t>(i)</w:t>
      </w:r>
      <w:r w:rsidRPr="00913287">
        <w:tab/>
        <w:t>reimbursing the Commonwealth;</w:t>
      </w:r>
    </w:p>
    <w:p w14:paraId="204C4CF7" w14:textId="77777777" w:rsidR="00095142" w:rsidRPr="00913287" w:rsidRDefault="00095142" w:rsidP="00095142">
      <w:pPr>
        <w:pStyle w:val="paragraphsub"/>
      </w:pPr>
      <w:r w:rsidRPr="00913287">
        <w:tab/>
        <w:t>(ii)</w:t>
      </w:r>
      <w:r w:rsidRPr="00913287">
        <w:tab/>
        <w:t>providing the Commonwealth with information;</w:t>
      </w:r>
    </w:p>
    <w:p w14:paraId="2A316AF6" w14:textId="77777777" w:rsidR="00095142" w:rsidRPr="00913287" w:rsidRDefault="00095142" w:rsidP="00095142">
      <w:pPr>
        <w:pStyle w:val="paragraph"/>
      </w:pPr>
      <w:r w:rsidRPr="00913287">
        <w:tab/>
      </w:r>
      <w:r w:rsidRPr="00913287">
        <w:tab/>
        <w:t xml:space="preserve">that are substantially similar to the </w:t>
      </w:r>
      <w:r w:rsidR="009A6D52" w:rsidRPr="00913287">
        <w:t xml:space="preserve">pricing terms that are </w:t>
      </w:r>
      <w:r w:rsidRPr="00913287">
        <w:t>appropriate for the new drugs; and</w:t>
      </w:r>
    </w:p>
    <w:p w14:paraId="44E120EE" w14:textId="77777777" w:rsidR="00095142" w:rsidRPr="00913287" w:rsidRDefault="00095142" w:rsidP="00095142">
      <w:pPr>
        <w:pStyle w:val="paragraph"/>
      </w:pPr>
      <w:r w:rsidRPr="00913287">
        <w:tab/>
        <w:t>(c)</w:t>
      </w:r>
      <w:r w:rsidRPr="00913287">
        <w:tab/>
        <w:t>the pricing application is not in Pricing Pathway A category.</w:t>
      </w:r>
    </w:p>
    <w:p w14:paraId="0BB921D5" w14:textId="77777777" w:rsidR="00095142" w:rsidRPr="00913287" w:rsidRDefault="00095142" w:rsidP="00095142">
      <w:pPr>
        <w:pStyle w:val="notetext"/>
      </w:pPr>
      <w:r w:rsidRPr="00913287">
        <w:t>Note:</w:t>
      </w:r>
      <w:r w:rsidRPr="00913287">
        <w:tab/>
      </w:r>
      <w:r w:rsidR="00BF7000" w:rsidRPr="00913287">
        <w:t>Sec</w:t>
      </w:r>
      <w:r w:rsidRPr="00913287">
        <w:t>tion </w:t>
      </w:r>
      <w:r w:rsidR="00B844FF" w:rsidRPr="00913287">
        <w:t>45</w:t>
      </w:r>
      <w:r w:rsidRPr="00913287">
        <w:t xml:space="preserve"> is relevant to </w:t>
      </w:r>
      <w:r w:rsidR="00DE1911" w:rsidRPr="00913287">
        <w:t>paragraph (</w:t>
      </w:r>
      <w:r w:rsidRPr="00913287">
        <w:t>b).</w:t>
      </w:r>
    </w:p>
    <w:p w14:paraId="585393E9" w14:textId="77777777" w:rsidR="00095142" w:rsidRPr="00913287" w:rsidRDefault="00095142" w:rsidP="00095142">
      <w:pPr>
        <w:pStyle w:val="subsection"/>
      </w:pPr>
      <w:r w:rsidRPr="00913287">
        <w:tab/>
        <w:t>(2)</w:t>
      </w:r>
      <w:r w:rsidRPr="00913287">
        <w:tab/>
        <w:t xml:space="preserve">For the purposes of </w:t>
      </w:r>
      <w:r w:rsidR="00DE1911" w:rsidRPr="00913287">
        <w:t>paragraph (</w:t>
      </w:r>
      <w:r w:rsidRPr="00913287">
        <w:t xml:space="preserve">1)(b), the pricing terms </w:t>
      </w:r>
      <w:r w:rsidR="009A6D52" w:rsidRPr="00913287">
        <w:t xml:space="preserve">are </w:t>
      </w:r>
      <w:r w:rsidRPr="00913287">
        <w:t>appropriate for the new drugs if they are consistent with the Committee’s recommendation or advice covering the new drugs.</w:t>
      </w:r>
    </w:p>
    <w:p w14:paraId="195E3FF1" w14:textId="77777777" w:rsidR="00095142" w:rsidRPr="00913287" w:rsidRDefault="00B844FF" w:rsidP="009A6D52">
      <w:pPr>
        <w:pStyle w:val="ActHead5"/>
      </w:pPr>
      <w:bookmarkStart w:id="73" w:name="_Toc90652568"/>
      <w:r w:rsidRPr="00927EA6">
        <w:rPr>
          <w:rStyle w:val="CharSectno"/>
        </w:rPr>
        <w:t>45</w:t>
      </w:r>
      <w:r w:rsidR="00095142" w:rsidRPr="00913287">
        <w:t xml:space="preserve">  When pricing terms are substantially similar to those appropriate for the new drugs</w:t>
      </w:r>
      <w:bookmarkEnd w:id="73"/>
    </w:p>
    <w:p w14:paraId="4FC7C26A" w14:textId="77777777" w:rsidR="00095142" w:rsidRPr="00913287" w:rsidRDefault="00095142" w:rsidP="00095142">
      <w:pPr>
        <w:pStyle w:val="subsection"/>
      </w:pPr>
      <w:r w:rsidRPr="00913287">
        <w:tab/>
        <w:t>(1)</w:t>
      </w:r>
      <w:r w:rsidRPr="00913287">
        <w:tab/>
        <w:t xml:space="preserve">This </w:t>
      </w:r>
      <w:r w:rsidR="009A6D52" w:rsidRPr="00913287">
        <w:t>sec</w:t>
      </w:r>
      <w:r w:rsidRPr="00913287">
        <w:t xml:space="preserve">tion applies for the purposes of paragraphs </w:t>
      </w:r>
      <w:r w:rsidR="00B844FF" w:rsidRPr="00913287">
        <w:t>43</w:t>
      </w:r>
      <w:r w:rsidRPr="00913287">
        <w:t xml:space="preserve">(1)(b) and </w:t>
      </w:r>
      <w:r w:rsidR="00B844FF" w:rsidRPr="00913287">
        <w:t>44</w:t>
      </w:r>
      <w:r w:rsidRPr="00913287">
        <w:t>(1)(b).</w:t>
      </w:r>
    </w:p>
    <w:p w14:paraId="3D7A2962" w14:textId="77777777" w:rsidR="00095142" w:rsidRPr="00913287" w:rsidRDefault="00095142" w:rsidP="00095142">
      <w:pPr>
        <w:pStyle w:val="SubsectionHead"/>
      </w:pPr>
      <w:r w:rsidRPr="00913287">
        <w:t xml:space="preserve">When </w:t>
      </w:r>
      <w:r w:rsidR="009A6D52" w:rsidRPr="00913287">
        <w:t xml:space="preserve">pricing </w:t>
      </w:r>
      <w:r w:rsidRPr="00913287">
        <w:t>terms are substantially similar to those appropriate for the new drugs</w:t>
      </w:r>
    </w:p>
    <w:p w14:paraId="12927C61" w14:textId="77777777" w:rsidR="00E549FD" w:rsidRPr="00913287" w:rsidRDefault="00095142" w:rsidP="005579FF">
      <w:pPr>
        <w:pStyle w:val="subsection"/>
      </w:pPr>
      <w:r w:rsidRPr="00913287">
        <w:tab/>
        <w:t>(2)</w:t>
      </w:r>
      <w:r w:rsidRPr="00913287">
        <w:tab/>
        <w:t xml:space="preserve">The pricing terms in an existing deed </w:t>
      </w:r>
      <w:r w:rsidR="007D2B84" w:rsidRPr="00913287">
        <w:t xml:space="preserve">under </w:t>
      </w:r>
      <w:r w:rsidR="0026075A" w:rsidRPr="00913287">
        <w:t>section 8</w:t>
      </w:r>
      <w:r w:rsidR="007D2B84" w:rsidRPr="00913287">
        <w:t xml:space="preserve">5E of the Act </w:t>
      </w:r>
      <w:r w:rsidR="009A6D52" w:rsidRPr="00913287">
        <w:t xml:space="preserve">are </w:t>
      </w:r>
      <w:r w:rsidRPr="00913287">
        <w:t xml:space="preserve">substantially similar to the </w:t>
      </w:r>
      <w:r w:rsidR="009A6D52" w:rsidRPr="00913287">
        <w:t xml:space="preserve">pricing terms </w:t>
      </w:r>
      <w:r w:rsidR="00C36FAA" w:rsidRPr="00913287">
        <w:t xml:space="preserve">(the </w:t>
      </w:r>
      <w:r w:rsidR="00C36FAA" w:rsidRPr="00913287">
        <w:rPr>
          <w:b/>
          <w:i/>
        </w:rPr>
        <w:t>new pricing terms</w:t>
      </w:r>
      <w:r w:rsidR="00C36FAA" w:rsidRPr="00913287">
        <w:t xml:space="preserve">) </w:t>
      </w:r>
      <w:r w:rsidR="009A6D52" w:rsidRPr="00913287">
        <w:t xml:space="preserve">that are </w:t>
      </w:r>
      <w:r w:rsidRPr="00913287">
        <w:t xml:space="preserve">appropriate for the new drugs if, under </w:t>
      </w:r>
      <w:r w:rsidR="00034836" w:rsidRPr="00913287">
        <w:t xml:space="preserve">the </w:t>
      </w:r>
      <w:r w:rsidR="009028E4" w:rsidRPr="00913287">
        <w:t xml:space="preserve">new pricing </w:t>
      </w:r>
      <w:r w:rsidR="00034836" w:rsidRPr="00913287">
        <w:t>terms</w:t>
      </w:r>
      <w:r w:rsidR="00E549FD" w:rsidRPr="00913287">
        <w:t>:</w:t>
      </w:r>
    </w:p>
    <w:p w14:paraId="18BA5EAC" w14:textId="77777777" w:rsidR="00095142" w:rsidRPr="00913287" w:rsidRDefault="00E549FD" w:rsidP="00E549FD">
      <w:pPr>
        <w:pStyle w:val="paragraph"/>
      </w:pPr>
      <w:r w:rsidRPr="00913287">
        <w:tab/>
        <w:t>(a)</w:t>
      </w:r>
      <w:r w:rsidRPr="00913287">
        <w:tab/>
      </w:r>
      <w:r w:rsidR="00095142" w:rsidRPr="00913287">
        <w:t xml:space="preserve">the new drugs can share an existing subsidisation cap with the drugs or medicinal preparations </w:t>
      </w:r>
      <w:r w:rsidR="00C36FAA" w:rsidRPr="00913287">
        <w:t xml:space="preserve">to which </w:t>
      </w:r>
      <w:r w:rsidR="00095142" w:rsidRPr="00913287">
        <w:t>the existing deed</w:t>
      </w:r>
      <w:r w:rsidR="00C36FAA" w:rsidRPr="00913287">
        <w:t xml:space="preserve"> relates</w:t>
      </w:r>
      <w:r w:rsidRPr="00913287">
        <w:t>; or</w:t>
      </w:r>
    </w:p>
    <w:p w14:paraId="40CEA043" w14:textId="77777777" w:rsidR="00E549FD" w:rsidRPr="00913287" w:rsidRDefault="00E549FD" w:rsidP="00E549FD">
      <w:pPr>
        <w:pStyle w:val="paragraph"/>
      </w:pPr>
      <w:r w:rsidRPr="00913287">
        <w:tab/>
        <w:t>(b)</w:t>
      </w:r>
      <w:r w:rsidRPr="00913287">
        <w:tab/>
        <w:t>the new drugs are cost</w:t>
      </w:r>
      <w:r w:rsidR="00913287">
        <w:noBreakHyphen/>
      </w:r>
      <w:r w:rsidRPr="00913287">
        <w:t>minimised to the drugs or medicinal preparations to which the existing deed relates.</w:t>
      </w:r>
    </w:p>
    <w:p w14:paraId="51E6F185" w14:textId="77777777" w:rsidR="00095142" w:rsidRPr="00913287" w:rsidRDefault="00095142" w:rsidP="00095142">
      <w:pPr>
        <w:pStyle w:val="subsection"/>
      </w:pPr>
      <w:r w:rsidRPr="00913287">
        <w:tab/>
        <w:t>(3)</w:t>
      </w:r>
      <w:r w:rsidRPr="00913287">
        <w:tab/>
        <w:t xml:space="preserve">The pricing terms in an existing deed </w:t>
      </w:r>
      <w:r w:rsidR="007D2B84" w:rsidRPr="00913287">
        <w:t xml:space="preserve">under </w:t>
      </w:r>
      <w:r w:rsidR="0026075A" w:rsidRPr="00913287">
        <w:t>section 8</w:t>
      </w:r>
      <w:r w:rsidR="007D2B84" w:rsidRPr="00913287">
        <w:t xml:space="preserve">5E of the Act </w:t>
      </w:r>
      <w:r w:rsidR="00C36FAA" w:rsidRPr="00913287">
        <w:t xml:space="preserve">are </w:t>
      </w:r>
      <w:r w:rsidRPr="00913287">
        <w:t xml:space="preserve">substantially similar to the </w:t>
      </w:r>
      <w:r w:rsidR="00C36FAA" w:rsidRPr="00913287">
        <w:t xml:space="preserve">pricing terms </w:t>
      </w:r>
      <w:r w:rsidRPr="00913287">
        <w:t>appropriate for the new drugs if:</w:t>
      </w:r>
    </w:p>
    <w:p w14:paraId="23CC6A96" w14:textId="77777777" w:rsidR="00095142" w:rsidRPr="00913287" w:rsidRDefault="00095142" w:rsidP="00095142">
      <w:pPr>
        <w:pStyle w:val="paragraph"/>
      </w:pPr>
      <w:r w:rsidRPr="00913287">
        <w:tab/>
        <w:t>(a)</w:t>
      </w:r>
      <w:r w:rsidRPr="00913287">
        <w:tab/>
        <w:t>the Committee’s recommendation or advice covering the new drugs suggested that the pricing terms in the existing deed would be appropriate for the new drugs; and</w:t>
      </w:r>
    </w:p>
    <w:p w14:paraId="7421CC37" w14:textId="77777777" w:rsidR="00095142" w:rsidRPr="00913287" w:rsidRDefault="00095142" w:rsidP="00095142">
      <w:pPr>
        <w:pStyle w:val="paragraph"/>
      </w:pPr>
      <w:r w:rsidRPr="00913287">
        <w:tab/>
        <w:t>(b)</w:t>
      </w:r>
      <w:r w:rsidRPr="00913287">
        <w:tab/>
        <w:t xml:space="preserve">this suggestion relates to claims in </w:t>
      </w:r>
      <w:r w:rsidR="0047514F" w:rsidRPr="00913287">
        <w:t xml:space="preserve">the relevant pricing application </w:t>
      </w:r>
      <w:r w:rsidRPr="00913287">
        <w:t>of the kind referred to in subparagraphs </w:t>
      </w:r>
      <w:r w:rsidR="00B844FF" w:rsidRPr="00913287">
        <w:t>46</w:t>
      </w:r>
      <w:r w:rsidRPr="00913287">
        <w:t>(2)(a)(i), (ii) and (iii).</w:t>
      </w:r>
    </w:p>
    <w:p w14:paraId="4FA43E02" w14:textId="77777777" w:rsidR="00095142" w:rsidRPr="00913287" w:rsidRDefault="00095142" w:rsidP="00095142">
      <w:pPr>
        <w:pStyle w:val="SubsectionHead"/>
      </w:pPr>
      <w:r w:rsidRPr="00913287">
        <w:t xml:space="preserve">When </w:t>
      </w:r>
      <w:r w:rsidR="00C36FAA" w:rsidRPr="00913287">
        <w:t xml:space="preserve">pricing </w:t>
      </w:r>
      <w:r w:rsidRPr="00913287">
        <w:t>terms are not substantially similar to those appropriate for the new drugs</w:t>
      </w:r>
    </w:p>
    <w:p w14:paraId="6AEBBF72" w14:textId="77777777" w:rsidR="00095142" w:rsidRPr="00913287" w:rsidRDefault="00095142" w:rsidP="00095142">
      <w:pPr>
        <w:pStyle w:val="subsection"/>
      </w:pPr>
      <w:r w:rsidRPr="00913287">
        <w:tab/>
        <w:t>(4)</w:t>
      </w:r>
      <w:r w:rsidRPr="00913287">
        <w:tab/>
        <w:t xml:space="preserve">Despite </w:t>
      </w:r>
      <w:r w:rsidR="0025785A" w:rsidRPr="00913287">
        <w:t>subsections (</w:t>
      </w:r>
      <w:r w:rsidRPr="00913287">
        <w:t xml:space="preserve">2) and (3), the pricing terms in an existing deed </w:t>
      </w:r>
      <w:r w:rsidR="007D2B84" w:rsidRPr="00913287">
        <w:t xml:space="preserve">under </w:t>
      </w:r>
      <w:r w:rsidR="0026075A" w:rsidRPr="00913287">
        <w:t>section 8</w:t>
      </w:r>
      <w:r w:rsidR="007D2B84" w:rsidRPr="00913287">
        <w:t xml:space="preserve">5E of the Act </w:t>
      </w:r>
      <w:r w:rsidR="00C36FAA" w:rsidRPr="00913287">
        <w:t xml:space="preserve">are not </w:t>
      </w:r>
      <w:r w:rsidRPr="00913287">
        <w:t xml:space="preserve">substantially similar to the </w:t>
      </w:r>
      <w:r w:rsidR="00C36FAA" w:rsidRPr="00913287">
        <w:t xml:space="preserve">pricing terms (the </w:t>
      </w:r>
      <w:r w:rsidR="00C36FAA" w:rsidRPr="00913287">
        <w:rPr>
          <w:b/>
          <w:i/>
        </w:rPr>
        <w:t>new pricing terms</w:t>
      </w:r>
      <w:r w:rsidR="00C36FAA" w:rsidRPr="00913287">
        <w:t xml:space="preserve">) </w:t>
      </w:r>
      <w:r w:rsidRPr="00913287">
        <w:t>appropriate for the new drugs if:</w:t>
      </w:r>
    </w:p>
    <w:p w14:paraId="711C67C1" w14:textId="77777777" w:rsidR="00095142" w:rsidRPr="00913287" w:rsidRDefault="00095142" w:rsidP="00095142">
      <w:pPr>
        <w:pStyle w:val="paragraph"/>
      </w:pPr>
      <w:r w:rsidRPr="00913287">
        <w:tab/>
        <w:t>(a)</w:t>
      </w:r>
      <w:r w:rsidRPr="00913287">
        <w:tab/>
      </w:r>
      <w:r w:rsidR="009028E4" w:rsidRPr="00913287">
        <w:t xml:space="preserve">the new pricing </w:t>
      </w:r>
      <w:r w:rsidR="00034836" w:rsidRPr="00913287">
        <w:t xml:space="preserve">terms </w:t>
      </w:r>
      <w:r w:rsidRPr="00913287">
        <w:t xml:space="preserve">relate to further clinical testing, or to the collection of further clinical data on the effectiveness, of </w:t>
      </w:r>
      <w:r w:rsidR="00C111CA" w:rsidRPr="00913287">
        <w:t xml:space="preserve">the new </w:t>
      </w:r>
      <w:r w:rsidRPr="00913287">
        <w:t>drugs; or</w:t>
      </w:r>
    </w:p>
    <w:p w14:paraId="69C55451" w14:textId="77777777" w:rsidR="00095142" w:rsidRPr="00913287" w:rsidRDefault="00095142" w:rsidP="00095142">
      <w:pPr>
        <w:pStyle w:val="paragraph"/>
      </w:pPr>
      <w:r w:rsidRPr="00913287">
        <w:tab/>
        <w:t>(b)</w:t>
      </w:r>
      <w:r w:rsidRPr="00913287">
        <w:tab/>
      </w:r>
      <w:r w:rsidR="009028E4" w:rsidRPr="00913287">
        <w:t xml:space="preserve">the new pricing </w:t>
      </w:r>
      <w:r w:rsidR="00034836" w:rsidRPr="00913287">
        <w:t>terms</w:t>
      </w:r>
      <w:r w:rsidRPr="00913287">
        <w:t xml:space="preserve">, to the extent that they </w:t>
      </w:r>
      <w:r w:rsidR="0079648A" w:rsidRPr="00913287">
        <w:t xml:space="preserve">provide for </w:t>
      </w:r>
      <w:r w:rsidRPr="00913287">
        <w:t>reimburs</w:t>
      </w:r>
      <w:r w:rsidR="0079648A" w:rsidRPr="00913287">
        <w:t>ing</w:t>
      </w:r>
      <w:r w:rsidRPr="00913287">
        <w:t xml:space="preserve"> the Commonwealth, include taking into account the clinical response of patients to </w:t>
      </w:r>
      <w:r w:rsidR="00C111CA" w:rsidRPr="00913287">
        <w:t xml:space="preserve">the new </w:t>
      </w:r>
      <w:r w:rsidRPr="00913287">
        <w:t>drugs; or</w:t>
      </w:r>
    </w:p>
    <w:p w14:paraId="52409558" w14:textId="77777777" w:rsidR="00095142" w:rsidRPr="00913287" w:rsidRDefault="00095142" w:rsidP="00095142">
      <w:pPr>
        <w:pStyle w:val="paragraph"/>
      </w:pPr>
      <w:r w:rsidRPr="00913287">
        <w:tab/>
        <w:t>(c)</w:t>
      </w:r>
      <w:r w:rsidRPr="00913287">
        <w:tab/>
      </w:r>
      <w:r w:rsidR="009028E4" w:rsidRPr="00913287">
        <w:t xml:space="preserve">the pricing </w:t>
      </w:r>
      <w:r w:rsidR="00034836" w:rsidRPr="00913287">
        <w:t xml:space="preserve">terms </w:t>
      </w:r>
      <w:r w:rsidR="00457548" w:rsidRPr="00913287">
        <w:t xml:space="preserve">in the existing deed </w:t>
      </w:r>
      <w:r w:rsidRPr="00913287">
        <w:t>include an existing subsidisation cap that cannot be shared with the new drugs; or</w:t>
      </w:r>
    </w:p>
    <w:p w14:paraId="12AE3CB8" w14:textId="77777777" w:rsidR="00095142" w:rsidRPr="00913287" w:rsidRDefault="00095142" w:rsidP="00095142">
      <w:pPr>
        <w:pStyle w:val="paragraph"/>
      </w:pPr>
      <w:r w:rsidRPr="00913287">
        <w:tab/>
        <w:t>(d)</w:t>
      </w:r>
      <w:r w:rsidRPr="00913287">
        <w:tab/>
      </w:r>
      <w:r w:rsidR="009028E4" w:rsidRPr="00913287">
        <w:t xml:space="preserve">the new pricing </w:t>
      </w:r>
      <w:r w:rsidR="00034836" w:rsidRPr="00913287">
        <w:t>terms</w:t>
      </w:r>
      <w:r w:rsidRPr="00913287">
        <w:t xml:space="preserve">, to the extent that they </w:t>
      </w:r>
      <w:r w:rsidR="0079648A" w:rsidRPr="00913287">
        <w:t xml:space="preserve">provide for </w:t>
      </w:r>
      <w:r w:rsidRPr="00913287">
        <w:t>reimburs</w:t>
      </w:r>
      <w:r w:rsidR="0079648A" w:rsidRPr="00913287">
        <w:t>ing</w:t>
      </w:r>
      <w:r w:rsidRPr="00913287">
        <w:t xml:space="preserve"> the Commonwealth, relate to Commonwealth expenditure on a therapy that involves using the new drugs in combination with any of the drugs or medicinal preparations covered by the existing deed.</w:t>
      </w:r>
    </w:p>
    <w:p w14:paraId="415C19F6" w14:textId="77777777" w:rsidR="00095142" w:rsidRPr="00913287" w:rsidRDefault="00095142" w:rsidP="00095142">
      <w:pPr>
        <w:pStyle w:val="SubsectionHead"/>
      </w:pPr>
      <w:r w:rsidRPr="00913287">
        <w:t>Circumstances in the above sub</w:t>
      </w:r>
      <w:r w:rsidR="00C36FAA" w:rsidRPr="00913287">
        <w:t>sec</w:t>
      </w:r>
      <w:r w:rsidRPr="00913287">
        <w:t>tions are not exhaustive</w:t>
      </w:r>
    </w:p>
    <w:p w14:paraId="055CD846" w14:textId="77777777" w:rsidR="00095142" w:rsidRPr="00913287" w:rsidRDefault="00095142" w:rsidP="00095142">
      <w:pPr>
        <w:pStyle w:val="subsection"/>
      </w:pPr>
      <w:r w:rsidRPr="00913287">
        <w:tab/>
        <w:t>(5)</w:t>
      </w:r>
      <w:r w:rsidRPr="00913287">
        <w:tab/>
        <w:t xml:space="preserve">This </w:t>
      </w:r>
      <w:r w:rsidR="00034836" w:rsidRPr="00913287">
        <w:t>sec</w:t>
      </w:r>
      <w:r w:rsidRPr="00913287">
        <w:t xml:space="preserve">tion does not set out the only circumstances in which the pricing terms in an existing deed </w:t>
      </w:r>
      <w:r w:rsidR="007D2B84" w:rsidRPr="00913287">
        <w:t xml:space="preserve">under </w:t>
      </w:r>
      <w:r w:rsidR="0026075A" w:rsidRPr="00913287">
        <w:t>section 8</w:t>
      </w:r>
      <w:r w:rsidR="007D2B84" w:rsidRPr="00913287">
        <w:t xml:space="preserve">5E of the Act </w:t>
      </w:r>
      <w:r w:rsidR="00034836" w:rsidRPr="00913287">
        <w:t>are</w:t>
      </w:r>
      <w:r w:rsidRPr="00913287">
        <w:t xml:space="preserve">, or </w:t>
      </w:r>
      <w:r w:rsidR="00034836" w:rsidRPr="00913287">
        <w:t xml:space="preserve">are </w:t>
      </w:r>
      <w:r w:rsidRPr="00913287">
        <w:t xml:space="preserve">not, substantially similar to the </w:t>
      </w:r>
      <w:r w:rsidR="00034836" w:rsidRPr="00913287">
        <w:t xml:space="preserve">pricing terms </w:t>
      </w:r>
      <w:r w:rsidRPr="00913287">
        <w:t>appropriate for the new drugs.</w:t>
      </w:r>
    </w:p>
    <w:p w14:paraId="55E1AA1A" w14:textId="77777777" w:rsidR="00095142" w:rsidRPr="00913287" w:rsidRDefault="00B844FF" w:rsidP="00095142">
      <w:pPr>
        <w:pStyle w:val="ActHead5"/>
      </w:pPr>
      <w:bookmarkStart w:id="74" w:name="_Toc90652569"/>
      <w:r w:rsidRPr="00927EA6">
        <w:rPr>
          <w:rStyle w:val="CharSectno"/>
        </w:rPr>
        <w:t>46</w:t>
      </w:r>
      <w:r w:rsidR="00095142" w:rsidRPr="00913287">
        <w:t xml:space="preserve">  </w:t>
      </w:r>
      <w:r w:rsidR="00DC28B2" w:rsidRPr="00913287">
        <w:t xml:space="preserve">Pricing applications </w:t>
      </w:r>
      <w:r w:rsidR="00034836" w:rsidRPr="00913287">
        <w:t xml:space="preserve">in </w:t>
      </w:r>
      <w:r w:rsidR="00095142" w:rsidRPr="00913287">
        <w:t xml:space="preserve">Pricing Pathway D </w:t>
      </w:r>
      <w:r w:rsidR="00034836" w:rsidRPr="00913287">
        <w:t>category</w:t>
      </w:r>
      <w:bookmarkEnd w:id="74"/>
    </w:p>
    <w:p w14:paraId="4D479BE2" w14:textId="77777777" w:rsidR="00095142" w:rsidRPr="00913287" w:rsidRDefault="00095142" w:rsidP="00095142">
      <w:pPr>
        <w:pStyle w:val="subsection"/>
      </w:pPr>
      <w:r w:rsidRPr="00913287">
        <w:tab/>
        <w:t>(1)</w:t>
      </w:r>
      <w:r w:rsidRPr="00913287">
        <w:tab/>
        <w:t>A pricing application is in Pricing Pathway D category if:</w:t>
      </w:r>
    </w:p>
    <w:p w14:paraId="4F341148" w14:textId="77777777" w:rsidR="00095142" w:rsidRPr="00913287" w:rsidRDefault="00095142" w:rsidP="00095142">
      <w:pPr>
        <w:pStyle w:val="paragraph"/>
      </w:pPr>
      <w:r w:rsidRPr="00913287">
        <w:tab/>
        <w:t>(a)</w:t>
      </w:r>
      <w:r w:rsidRPr="00913287">
        <w:tab/>
      </w:r>
      <w:r w:rsidR="00BA0238" w:rsidRPr="00913287">
        <w:t>subsection (</w:t>
      </w:r>
      <w:r w:rsidRPr="00913287">
        <w:t>2), (3), (4) or (5) applies to the pricing application; and</w:t>
      </w:r>
    </w:p>
    <w:p w14:paraId="1B87CB61" w14:textId="77777777" w:rsidR="00095142" w:rsidRPr="00913287" w:rsidRDefault="00095142" w:rsidP="00095142">
      <w:pPr>
        <w:pStyle w:val="paragraph"/>
      </w:pPr>
      <w:r w:rsidRPr="00913287">
        <w:tab/>
        <w:t>(b)</w:t>
      </w:r>
      <w:r w:rsidRPr="00913287">
        <w:tab/>
        <w:t xml:space="preserve">the pricing application does not seek the entering into of a deed under </w:t>
      </w:r>
      <w:r w:rsidR="0026075A" w:rsidRPr="00913287">
        <w:t>section 8</w:t>
      </w:r>
      <w:r w:rsidRPr="00913287">
        <w:t xml:space="preserve">5E of the Act </w:t>
      </w:r>
      <w:r w:rsidR="00397277" w:rsidRPr="00913287">
        <w:t xml:space="preserve">relating to </w:t>
      </w:r>
      <w:r w:rsidRPr="00913287">
        <w:t xml:space="preserve">the drugs or medicinal preparations to which the pricing application relates (the </w:t>
      </w:r>
      <w:r w:rsidRPr="00913287">
        <w:rPr>
          <w:b/>
          <w:i/>
        </w:rPr>
        <w:t>new drugs</w:t>
      </w:r>
      <w:r w:rsidRPr="00913287">
        <w:t>); and</w:t>
      </w:r>
    </w:p>
    <w:p w14:paraId="43920202" w14:textId="77777777" w:rsidR="00095142" w:rsidRPr="00913287" w:rsidRDefault="00095142" w:rsidP="00095142">
      <w:pPr>
        <w:pStyle w:val="paragraph"/>
      </w:pPr>
      <w:r w:rsidRPr="00913287">
        <w:tab/>
        <w:t>(c)</w:t>
      </w:r>
      <w:r w:rsidRPr="00913287">
        <w:tab/>
        <w:t>the pricing application is not in Pricing Pathway A category.</w:t>
      </w:r>
    </w:p>
    <w:p w14:paraId="5363E24A" w14:textId="77777777" w:rsidR="00095142" w:rsidRPr="00913287" w:rsidRDefault="00095142" w:rsidP="00095142">
      <w:pPr>
        <w:pStyle w:val="subsection"/>
      </w:pPr>
      <w:r w:rsidRPr="00913287">
        <w:tab/>
        <w:t>(2)</w:t>
      </w:r>
      <w:r w:rsidRPr="00913287">
        <w:tab/>
        <w:t>This sub</w:t>
      </w:r>
      <w:r w:rsidR="0079648A" w:rsidRPr="00913287">
        <w:t>sec</w:t>
      </w:r>
      <w:r w:rsidRPr="00913287">
        <w:t>tion</w:t>
      </w:r>
      <w:r w:rsidR="0079648A" w:rsidRPr="00913287">
        <w:t xml:space="preserve"> </w:t>
      </w:r>
      <w:r w:rsidRPr="00913287">
        <w:t>applies to the pricing application if:</w:t>
      </w:r>
    </w:p>
    <w:p w14:paraId="39ED0960" w14:textId="77777777" w:rsidR="00095142" w:rsidRPr="00913287" w:rsidRDefault="00095142" w:rsidP="00095142">
      <w:pPr>
        <w:pStyle w:val="paragraph"/>
      </w:pPr>
      <w:r w:rsidRPr="00913287">
        <w:tab/>
        <w:t>(a)</w:t>
      </w:r>
      <w:r w:rsidRPr="00913287">
        <w:tab/>
      </w:r>
      <w:r w:rsidR="009E7B63" w:rsidRPr="00913287">
        <w:t xml:space="preserve">it </w:t>
      </w:r>
      <w:r w:rsidRPr="00913287">
        <w:t>include</w:t>
      </w:r>
      <w:r w:rsidR="009E7B63" w:rsidRPr="00913287">
        <w:t>s</w:t>
      </w:r>
      <w:r w:rsidRPr="00913287">
        <w:t xml:space="preserve"> one or more of the following claims about the new drugs and an alternative therapy:</w:t>
      </w:r>
    </w:p>
    <w:p w14:paraId="558D6F35" w14:textId="77777777" w:rsidR="00095142" w:rsidRPr="00913287" w:rsidRDefault="00095142" w:rsidP="00095142">
      <w:pPr>
        <w:pStyle w:val="paragraphsub"/>
      </w:pPr>
      <w:r w:rsidRPr="00913287">
        <w:tab/>
        <w:t>(i)</w:t>
      </w:r>
      <w:r w:rsidRPr="00913287">
        <w:tab/>
        <w:t>a claim that the effectiveness of specified doses of the new drugs is equivalent to specified doses of the alternative therapy;</w:t>
      </w:r>
    </w:p>
    <w:p w14:paraId="2DF01B19" w14:textId="77777777" w:rsidR="00095142" w:rsidRPr="00913287" w:rsidRDefault="00095142" w:rsidP="00095142">
      <w:pPr>
        <w:pStyle w:val="paragraphsub"/>
      </w:pPr>
      <w:r w:rsidRPr="00913287">
        <w:tab/>
        <w:t>(ii)</w:t>
      </w:r>
      <w:r w:rsidRPr="00913287">
        <w:tab/>
        <w:t>a claim that the new drugs will provide similar health benefits to those provided by the alternative therapy;</w:t>
      </w:r>
    </w:p>
    <w:p w14:paraId="6F4C5590" w14:textId="77777777" w:rsidR="00095142" w:rsidRPr="00913287" w:rsidRDefault="00095142" w:rsidP="00095142">
      <w:pPr>
        <w:pStyle w:val="paragraphsub"/>
      </w:pPr>
      <w:r w:rsidRPr="00913287">
        <w:tab/>
        <w:t>(iii)</w:t>
      </w:r>
      <w:r w:rsidRPr="00913287">
        <w:tab/>
        <w:t>a claim that the new drugs may be supplied at the same or a lower price per treatment, or price per unit, as that for the alternative therapy; and</w:t>
      </w:r>
    </w:p>
    <w:p w14:paraId="5E7B5A17" w14:textId="77777777" w:rsidR="00095142" w:rsidRPr="00913287" w:rsidRDefault="00095142" w:rsidP="00095142">
      <w:pPr>
        <w:pStyle w:val="paragraph"/>
      </w:pPr>
      <w:r w:rsidRPr="00913287">
        <w:tab/>
        <w:t>(b)</w:t>
      </w:r>
      <w:r w:rsidRPr="00913287">
        <w:tab/>
      </w:r>
      <w:r w:rsidR="009E7B63" w:rsidRPr="00913287">
        <w:t xml:space="preserve">it </w:t>
      </w:r>
      <w:r w:rsidRPr="00913287">
        <w:t xml:space="preserve">notes that the claims are consistent with the Committee’s recommendation or advice to the Minister </w:t>
      </w:r>
      <w:r w:rsidR="00627C2E" w:rsidRPr="00913287">
        <w:t xml:space="preserve">in relation </w:t>
      </w:r>
      <w:r w:rsidR="00D2292F" w:rsidRPr="00913287">
        <w:t>to the new drugs</w:t>
      </w:r>
      <w:r w:rsidRPr="00913287">
        <w:t>; and</w:t>
      </w:r>
    </w:p>
    <w:p w14:paraId="3D3C0A09" w14:textId="77777777" w:rsidR="00095142" w:rsidRPr="00913287" w:rsidRDefault="00095142" w:rsidP="00095142">
      <w:pPr>
        <w:pStyle w:val="paragraph"/>
      </w:pPr>
      <w:r w:rsidRPr="00913287">
        <w:tab/>
        <w:t>(c)</w:t>
      </w:r>
      <w:r w:rsidRPr="00913287">
        <w:tab/>
      </w:r>
      <w:r w:rsidR="009E7B63" w:rsidRPr="00913287">
        <w:t xml:space="preserve">it </w:t>
      </w:r>
      <w:r w:rsidRPr="00913287">
        <w:t>suggests a price based on the claims.</w:t>
      </w:r>
    </w:p>
    <w:p w14:paraId="4359C167" w14:textId="77777777" w:rsidR="00095142" w:rsidRPr="00913287" w:rsidRDefault="00095142" w:rsidP="00095142">
      <w:pPr>
        <w:pStyle w:val="subsection"/>
      </w:pPr>
      <w:r w:rsidRPr="00913287">
        <w:tab/>
        <w:t>(3)</w:t>
      </w:r>
      <w:r w:rsidRPr="00913287">
        <w:tab/>
        <w:t>This sub</w:t>
      </w:r>
      <w:r w:rsidR="00623C78" w:rsidRPr="00913287">
        <w:t>sec</w:t>
      </w:r>
      <w:r w:rsidRPr="00913287">
        <w:t>tion</w:t>
      </w:r>
      <w:r w:rsidR="00623C78" w:rsidRPr="00913287">
        <w:t xml:space="preserve"> </w:t>
      </w:r>
      <w:r w:rsidRPr="00913287">
        <w:t>applies to the pricing application if:</w:t>
      </w:r>
    </w:p>
    <w:p w14:paraId="655D66DB" w14:textId="77777777" w:rsidR="00095142" w:rsidRPr="00913287" w:rsidRDefault="00095142" w:rsidP="00DC67E2">
      <w:pPr>
        <w:pStyle w:val="paragraph"/>
      </w:pPr>
      <w:r w:rsidRPr="00913287">
        <w:tab/>
        <w:t>(a)</w:t>
      </w:r>
      <w:r w:rsidRPr="00913287">
        <w:tab/>
      </w:r>
      <w:r w:rsidR="009E7B63" w:rsidRPr="00913287">
        <w:t>it</w:t>
      </w:r>
      <w:r w:rsidR="00DC67E2" w:rsidRPr="00913287">
        <w:t xml:space="preserve"> </w:t>
      </w:r>
      <w:r w:rsidRPr="00913287">
        <w:t>claim</w:t>
      </w:r>
      <w:r w:rsidR="009E7B63" w:rsidRPr="00913287">
        <w:t>s</w:t>
      </w:r>
      <w:r w:rsidRPr="00913287">
        <w:t xml:space="preserve"> that the use of the new drugs provides a significant improvement in the efficacy or reduction in toxicity compared to an alternative therapy; and</w:t>
      </w:r>
    </w:p>
    <w:p w14:paraId="4B3FC29D" w14:textId="77777777" w:rsidR="00095142" w:rsidRPr="00913287" w:rsidRDefault="00095142" w:rsidP="00095142">
      <w:pPr>
        <w:pStyle w:val="paragraph"/>
      </w:pPr>
      <w:r w:rsidRPr="00913287">
        <w:tab/>
        <w:t>(b)</w:t>
      </w:r>
      <w:r w:rsidRPr="00913287">
        <w:tab/>
      </w:r>
      <w:r w:rsidR="009E7B63" w:rsidRPr="00913287">
        <w:t xml:space="preserve">it </w:t>
      </w:r>
      <w:r w:rsidRPr="00913287">
        <w:t>requests for the new drugs a higher price per treatment, or price per unit, than that for:</w:t>
      </w:r>
    </w:p>
    <w:p w14:paraId="6819DFD1" w14:textId="77777777" w:rsidR="00095142" w:rsidRPr="00913287" w:rsidRDefault="00095142" w:rsidP="00095142">
      <w:pPr>
        <w:pStyle w:val="paragraphsub"/>
      </w:pPr>
      <w:r w:rsidRPr="00913287">
        <w:tab/>
        <w:t>(i)</w:t>
      </w:r>
      <w:r w:rsidRPr="00913287">
        <w:tab/>
        <w:t xml:space="preserve">the alternative therapy referred to in </w:t>
      </w:r>
      <w:r w:rsidR="00DE1911" w:rsidRPr="00913287">
        <w:t>paragraph (</w:t>
      </w:r>
      <w:r w:rsidRPr="00913287">
        <w:t>a); or</w:t>
      </w:r>
    </w:p>
    <w:p w14:paraId="43AC4C83" w14:textId="77777777" w:rsidR="00095142" w:rsidRPr="00913287" w:rsidRDefault="00095142" w:rsidP="00095142">
      <w:pPr>
        <w:pStyle w:val="paragraphsub"/>
      </w:pPr>
      <w:r w:rsidRPr="00913287">
        <w:tab/>
        <w:t>(ii)</w:t>
      </w:r>
      <w:r w:rsidRPr="00913287">
        <w:tab/>
        <w:t xml:space="preserve">another alternative therapy if, as part of the Committee’s recommendation or advice </w:t>
      </w:r>
      <w:r w:rsidR="00A11819" w:rsidRPr="00913287">
        <w:t xml:space="preserve">to the Minister </w:t>
      </w:r>
      <w:r w:rsidR="00A86065" w:rsidRPr="00913287">
        <w:t xml:space="preserve">in relation </w:t>
      </w:r>
      <w:r w:rsidR="009E7B63" w:rsidRPr="00913287">
        <w:t>to the new drugs</w:t>
      </w:r>
      <w:r w:rsidRPr="00913287">
        <w:t>, the Committee f</w:t>
      </w:r>
      <w:r w:rsidR="00CC7CB1" w:rsidRPr="00913287">
        <w:t>ound</w:t>
      </w:r>
      <w:r w:rsidRPr="00913287">
        <w:t xml:space="preserve"> that the other therapy is clinically comparable to the new drugs; and</w:t>
      </w:r>
    </w:p>
    <w:p w14:paraId="44001388" w14:textId="77777777" w:rsidR="00095142" w:rsidRPr="00913287" w:rsidRDefault="00095142" w:rsidP="00095142">
      <w:pPr>
        <w:pStyle w:val="paragraph"/>
      </w:pPr>
      <w:r w:rsidRPr="00913287">
        <w:tab/>
        <w:t>(c)</w:t>
      </w:r>
      <w:r w:rsidRPr="00913287">
        <w:tab/>
        <w:t xml:space="preserve">the claim in </w:t>
      </w:r>
      <w:r w:rsidR="00DE1911" w:rsidRPr="00913287">
        <w:t>paragraph (</w:t>
      </w:r>
      <w:r w:rsidRPr="00913287">
        <w:t xml:space="preserve">a) and the request in </w:t>
      </w:r>
      <w:r w:rsidR="00DE1911" w:rsidRPr="00913287">
        <w:t>paragraph (</w:t>
      </w:r>
      <w:r w:rsidRPr="00913287">
        <w:t xml:space="preserve">b) are consistent with the Committee’s </w:t>
      </w:r>
      <w:r w:rsidR="00A11819" w:rsidRPr="00913287">
        <w:t>recommendation or advice to the Minister in relation to the new drugs</w:t>
      </w:r>
      <w:r w:rsidRPr="00913287">
        <w:t>.</w:t>
      </w:r>
    </w:p>
    <w:p w14:paraId="51FA2F5B" w14:textId="77777777" w:rsidR="00095142" w:rsidRPr="00913287" w:rsidRDefault="00095142" w:rsidP="00095142">
      <w:pPr>
        <w:pStyle w:val="subsection"/>
      </w:pPr>
      <w:r w:rsidRPr="00913287">
        <w:tab/>
        <w:t>(4)</w:t>
      </w:r>
      <w:r w:rsidRPr="00913287">
        <w:tab/>
        <w:t>This sub</w:t>
      </w:r>
      <w:r w:rsidR="00C82180" w:rsidRPr="00913287">
        <w:t>sec</w:t>
      </w:r>
      <w:r w:rsidRPr="00913287">
        <w:t>tion</w:t>
      </w:r>
      <w:r w:rsidR="00C82180" w:rsidRPr="00913287">
        <w:t xml:space="preserve"> </w:t>
      </w:r>
      <w:r w:rsidRPr="00913287">
        <w:t>applies to the pricing application if:</w:t>
      </w:r>
    </w:p>
    <w:p w14:paraId="05F7A5EE" w14:textId="77777777" w:rsidR="00095142" w:rsidRPr="00913287" w:rsidRDefault="00095142" w:rsidP="00095142">
      <w:pPr>
        <w:pStyle w:val="paragraph"/>
      </w:pPr>
      <w:r w:rsidRPr="00913287">
        <w:tab/>
        <w:t>(a)</w:t>
      </w:r>
      <w:r w:rsidRPr="00913287">
        <w:tab/>
      </w:r>
      <w:r w:rsidR="009E7B63" w:rsidRPr="00913287">
        <w:t xml:space="preserve">it </w:t>
      </w:r>
      <w:r w:rsidRPr="00913287">
        <w:t>include</w:t>
      </w:r>
      <w:r w:rsidR="009E7B63" w:rsidRPr="00913287">
        <w:t>s</w:t>
      </w:r>
      <w:r w:rsidRPr="00913287">
        <w:t xml:space="preserve"> a request for a review of the existing price for a listed drug; and</w:t>
      </w:r>
    </w:p>
    <w:p w14:paraId="08A55635" w14:textId="77777777" w:rsidR="00095142" w:rsidRPr="00913287" w:rsidRDefault="00095142" w:rsidP="00095142">
      <w:pPr>
        <w:pStyle w:val="paragraph"/>
      </w:pPr>
      <w:r w:rsidRPr="00913287">
        <w:tab/>
        <w:t>(b)</w:t>
      </w:r>
      <w:r w:rsidRPr="00913287">
        <w:tab/>
        <w:t xml:space="preserve">the resulting price requested in the pricing application is consistent with the Committee’s recommendation or advice to the Minister </w:t>
      </w:r>
      <w:r w:rsidR="00627C2E" w:rsidRPr="00913287">
        <w:t xml:space="preserve">in relation </w:t>
      </w:r>
      <w:r w:rsidR="009E7B63" w:rsidRPr="00913287">
        <w:t>to the listed drug</w:t>
      </w:r>
      <w:r w:rsidRPr="00913287">
        <w:t>.</w:t>
      </w:r>
    </w:p>
    <w:p w14:paraId="49E8F250" w14:textId="77777777" w:rsidR="00095142" w:rsidRPr="00913287" w:rsidRDefault="00095142" w:rsidP="00095142">
      <w:pPr>
        <w:pStyle w:val="subsection"/>
      </w:pPr>
      <w:r w:rsidRPr="00913287">
        <w:tab/>
        <w:t>(5)</w:t>
      </w:r>
      <w:r w:rsidRPr="00913287">
        <w:tab/>
        <w:t>This sub</w:t>
      </w:r>
      <w:r w:rsidR="008F0725" w:rsidRPr="00913287">
        <w:t>sec</w:t>
      </w:r>
      <w:r w:rsidRPr="00913287">
        <w:t>tion</w:t>
      </w:r>
      <w:r w:rsidR="008F0725" w:rsidRPr="00913287">
        <w:t xml:space="preserve"> </w:t>
      </w:r>
      <w:r w:rsidRPr="00913287">
        <w:t>applies to the pricing application if:</w:t>
      </w:r>
    </w:p>
    <w:p w14:paraId="08A4D6B6" w14:textId="77777777" w:rsidR="00095142" w:rsidRPr="00913287" w:rsidRDefault="00095142" w:rsidP="00095142">
      <w:pPr>
        <w:pStyle w:val="paragraph"/>
      </w:pPr>
      <w:r w:rsidRPr="00913287">
        <w:tab/>
        <w:t>(a)</w:t>
      </w:r>
      <w:r w:rsidRPr="00913287">
        <w:tab/>
      </w:r>
      <w:r w:rsidR="009E7B63" w:rsidRPr="00913287">
        <w:t xml:space="preserve">it </w:t>
      </w:r>
      <w:r w:rsidRPr="00913287">
        <w:t>include</w:t>
      </w:r>
      <w:r w:rsidR="009E7B63" w:rsidRPr="00913287">
        <w:t>s</w:t>
      </w:r>
      <w:r w:rsidRPr="00913287">
        <w:t xml:space="preserve"> both of the following claims about the new drugs and an alternative therapy:</w:t>
      </w:r>
    </w:p>
    <w:p w14:paraId="36CDA9F5" w14:textId="77777777" w:rsidR="00095142" w:rsidRPr="00913287" w:rsidRDefault="00095142" w:rsidP="00095142">
      <w:pPr>
        <w:pStyle w:val="paragraphsub"/>
      </w:pPr>
      <w:r w:rsidRPr="00913287">
        <w:tab/>
        <w:t>(i)</w:t>
      </w:r>
      <w:r w:rsidRPr="00913287">
        <w:tab/>
        <w:t>a claim that the new drugs will provide similar health benefits to those provided by the alternative therapy;</w:t>
      </w:r>
    </w:p>
    <w:p w14:paraId="0AFDEB6E" w14:textId="77777777" w:rsidR="00095142" w:rsidRPr="00913287" w:rsidRDefault="00095142" w:rsidP="00095142">
      <w:pPr>
        <w:pStyle w:val="paragraphsub"/>
      </w:pPr>
      <w:r w:rsidRPr="00913287">
        <w:tab/>
        <w:t>(ii)</w:t>
      </w:r>
      <w:r w:rsidRPr="00913287">
        <w:tab/>
        <w:t>a claim that the new drugs may be supplied at the same or a lower price per treatment, or price per unit, as that for the alternative therapy; and</w:t>
      </w:r>
    </w:p>
    <w:p w14:paraId="4A3DA31E" w14:textId="77777777" w:rsidR="00095142" w:rsidRPr="00913287" w:rsidRDefault="00095142" w:rsidP="00095142">
      <w:pPr>
        <w:pStyle w:val="paragraph"/>
      </w:pPr>
      <w:r w:rsidRPr="00913287">
        <w:tab/>
        <w:t>(b)</w:t>
      </w:r>
      <w:r w:rsidRPr="00913287">
        <w:tab/>
        <w:t xml:space="preserve">the claims are consistent with the Committee’s recommendation or advice to the Minister </w:t>
      </w:r>
      <w:r w:rsidR="00627C2E" w:rsidRPr="00913287">
        <w:t xml:space="preserve">in relation </w:t>
      </w:r>
      <w:r w:rsidR="009E7B63" w:rsidRPr="00913287">
        <w:t>to the new drugs</w:t>
      </w:r>
      <w:r w:rsidRPr="00913287">
        <w:t>.</w:t>
      </w:r>
    </w:p>
    <w:p w14:paraId="39A78CAB" w14:textId="77777777" w:rsidR="00095142" w:rsidRPr="00913287" w:rsidRDefault="00B844FF" w:rsidP="00095142">
      <w:pPr>
        <w:pStyle w:val="ActHead5"/>
      </w:pPr>
      <w:bookmarkStart w:id="75" w:name="_Toc90652570"/>
      <w:r w:rsidRPr="00927EA6">
        <w:rPr>
          <w:rStyle w:val="CharSectno"/>
        </w:rPr>
        <w:t>47</w:t>
      </w:r>
      <w:r w:rsidR="00095142" w:rsidRPr="00913287">
        <w:t xml:space="preserve">  </w:t>
      </w:r>
      <w:r w:rsidR="00DC28B2" w:rsidRPr="00913287">
        <w:t xml:space="preserve">Pricing applications </w:t>
      </w:r>
      <w:r w:rsidR="008F0725" w:rsidRPr="00913287">
        <w:t xml:space="preserve">in </w:t>
      </w:r>
      <w:r w:rsidR="00095142" w:rsidRPr="00913287">
        <w:t xml:space="preserve">Pricing Secretariat </w:t>
      </w:r>
      <w:r w:rsidR="008F0725" w:rsidRPr="00913287">
        <w:t>category</w:t>
      </w:r>
      <w:bookmarkEnd w:id="75"/>
    </w:p>
    <w:p w14:paraId="6BCC3CA2" w14:textId="77777777" w:rsidR="00095142" w:rsidRPr="00913287" w:rsidRDefault="00095142" w:rsidP="00095142">
      <w:pPr>
        <w:pStyle w:val="subsection"/>
      </w:pPr>
      <w:r w:rsidRPr="00913287">
        <w:tab/>
      </w:r>
      <w:r w:rsidRPr="00913287">
        <w:tab/>
        <w:t xml:space="preserve">A pricing application is in the Pricing Secretariat category if it is not in </w:t>
      </w:r>
      <w:r w:rsidR="008F0725" w:rsidRPr="00913287">
        <w:t>any other p</w:t>
      </w:r>
      <w:r w:rsidRPr="00913287">
        <w:t>ricing category.</w:t>
      </w:r>
    </w:p>
    <w:p w14:paraId="153EFBC1" w14:textId="77777777" w:rsidR="00095142" w:rsidRPr="00913287" w:rsidRDefault="00095142" w:rsidP="00A05AF3">
      <w:pPr>
        <w:pStyle w:val="ActHead3"/>
        <w:pageBreakBefore/>
      </w:pPr>
      <w:bookmarkStart w:id="76" w:name="_Toc90652571"/>
      <w:r w:rsidRPr="00927EA6">
        <w:rPr>
          <w:rStyle w:val="CharDivNo"/>
        </w:rPr>
        <w:t>Division 3</w:t>
      </w:r>
      <w:r w:rsidRPr="00913287">
        <w:t>—</w:t>
      </w:r>
      <w:r w:rsidR="00CC7CB1" w:rsidRPr="00927EA6">
        <w:rPr>
          <w:rStyle w:val="CharDivText"/>
        </w:rPr>
        <w:t>P</w:t>
      </w:r>
      <w:r w:rsidRPr="00927EA6">
        <w:rPr>
          <w:rStyle w:val="CharDivText"/>
        </w:rPr>
        <w:t xml:space="preserve">rocedure </w:t>
      </w:r>
      <w:r w:rsidR="00CC7CB1" w:rsidRPr="00927EA6">
        <w:rPr>
          <w:rStyle w:val="CharDivText"/>
        </w:rPr>
        <w:t>for making pricing application</w:t>
      </w:r>
      <w:r w:rsidR="00D6613B" w:rsidRPr="00927EA6">
        <w:rPr>
          <w:rStyle w:val="CharDivText"/>
        </w:rPr>
        <w:t>s</w:t>
      </w:r>
      <w:r w:rsidR="00CC7CB1" w:rsidRPr="00927EA6">
        <w:rPr>
          <w:rStyle w:val="CharDivText"/>
        </w:rPr>
        <w:t xml:space="preserve"> and giving </w:t>
      </w:r>
      <w:r w:rsidRPr="00927EA6">
        <w:rPr>
          <w:rStyle w:val="CharDivText"/>
        </w:rPr>
        <w:t>notice</w:t>
      </w:r>
      <w:r w:rsidR="005F20AB" w:rsidRPr="00927EA6">
        <w:rPr>
          <w:rStyle w:val="CharDivText"/>
        </w:rPr>
        <w:t xml:space="preserve"> of intent</w:t>
      </w:r>
      <w:bookmarkEnd w:id="76"/>
    </w:p>
    <w:p w14:paraId="2C4CD9FB" w14:textId="77777777" w:rsidR="00095142" w:rsidRPr="00913287" w:rsidRDefault="00B844FF" w:rsidP="00095142">
      <w:pPr>
        <w:pStyle w:val="ActHead5"/>
      </w:pPr>
      <w:bookmarkStart w:id="77" w:name="_Toc90652572"/>
      <w:r w:rsidRPr="00927EA6">
        <w:rPr>
          <w:rStyle w:val="CharSectno"/>
        </w:rPr>
        <w:t>48</w:t>
      </w:r>
      <w:r w:rsidR="00095142" w:rsidRPr="00913287">
        <w:t xml:space="preserve">  </w:t>
      </w:r>
      <w:r w:rsidR="00DB5245" w:rsidRPr="00913287">
        <w:t>N</w:t>
      </w:r>
      <w:r w:rsidR="00095142" w:rsidRPr="00913287">
        <w:t xml:space="preserve">otice </w:t>
      </w:r>
      <w:r w:rsidR="008B232D" w:rsidRPr="00913287">
        <w:t xml:space="preserve">of intent </w:t>
      </w:r>
      <w:r w:rsidR="007D466D" w:rsidRPr="00913287">
        <w:t xml:space="preserve">required for most </w:t>
      </w:r>
      <w:r w:rsidR="00095142" w:rsidRPr="00913287">
        <w:t>pricing applications</w:t>
      </w:r>
      <w:bookmarkEnd w:id="77"/>
    </w:p>
    <w:p w14:paraId="1B5334DF" w14:textId="77777777" w:rsidR="00095142" w:rsidRPr="00913287" w:rsidRDefault="001562C9" w:rsidP="00095142">
      <w:pPr>
        <w:pStyle w:val="SubsectionHead"/>
      </w:pPr>
      <w:r w:rsidRPr="00913287">
        <w:t xml:space="preserve">When </w:t>
      </w:r>
      <w:r w:rsidR="00095142" w:rsidRPr="00913287">
        <w:t xml:space="preserve">notice </w:t>
      </w:r>
      <w:r w:rsidR="008B232D" w:rsidRPr="00913287">
        <w:t xml:space="preserve">of intent </w:t>
      </w:r>
      <w:r w:rsidRPr="00913287">
        <w:t xml:space="preserve">is </w:t>
      </w:r>
      <w:r w:rsidR="00095142" w:rsidRPr="00913287">
        <w:t>required</w:t>
      </w:r>
    </w:p>
    <w:p w14:paraId="62201BD0" w14:textId="77777777" w:rsidR="00C00B7E" w:rsidRPr="00913287" w:rsidRDefault="00095142" w:rsidP="00C00B7E">
      <w:pPr>
        <w:pStyle w:val="subsection"/>
      </w:pPr>
      <w:r w:rsidRPr="00913287">
        <w:tab/>
        <w:t>(1)</w:t>
      </w:r>
      <w:r w:rsidRPr="00913287">
        <w:tab/>
        <w:t>A person proposing to make a pricing application</w:t>
      </w:r>
      <w:r w:rsidR="00C00B7E" w:rsidRPr="00913287">
        <w:t xml:space="preserve"> </w:t>
      </w:r>
      <w:r w:rsidRPr="00913287">
        <w:t xml:space="preserve">must give the Department </w:t>
      </w:r>
      <w:r w:rsidR="008B232D" w:rsidRPr="00913287">
        <w:t xml:space="preserve">a </w:t>
      </w:r>
      <w:r w:rsidRPr="00913287">
        <w:t xml:space="preserve">notice </w:t>
      </w:r>
      <w:r w:rsidR="008B232D" w:rsidRPr="00913287">
        <w:t xml:space="preserve">of intent in relation to </w:t>
      </w:r>
      <w:r w:rsidRPr="00913287">
        <w:t>the pricing application</w:t>
      </w:r>
      <w:r w:rsidR="00E210C1" w:rsidRPr="00913287">
        <w:t xml:space="preserve"> unless the Secretary has decided under </w:t>
      </w:r>
      <w:r w:rsidR="00BA0238" w:rsidRPr="00913287">
        <w:t>subsection (</w:t>
      </w:r>
      <w:r w:rsidR="00E210C1" w:rsidRPr="00913287">
        <w:t>3) that a notice of intent is not required. The notice of intent must:</w:t>
      </w:r>
    </w:p>
    <w:p w14:paraId="04D7DB60" w14:textId="77777777" w:rsidR="00095142" w:rsidRPr="00913287" w:rsidRDefault="00C00B7E" w:rsidP="00C00B7E">
      <w:pPr>
        <w:pStyle w:val="paragraph"/>
      </w:pPr>
      <w:r w:rsidRPr="00913287">
        <w:tab/>
        <w:t>(a)</w:t>
      </w:r>
      <w:r w:rsidRPr="00913287">
        <w:tab/>
      </w:r>
      <w:r w:rsidR="00E210C1" w:rsidRPr="00913287">
        <w:t xml:space="preserve">be </w:t>
      </w:r>
      <w:r w:rsidR="00095142" w:rsidRPr="00913287">
        <w:t xml:space="preserve">in accordance with </w:t>
      </w:r>
      <w:r w:rsidR="00BA0238" w:rsidRPr="00913287">
        <w:t>subsection (</w:t>
      </w:r>
      <w:r w:rsidR="00A05AF3" w:rsidRPr="00913287">
        <w:t>6</w:t>
      </w:r>
      <w:r w:rsidR="00095142" w:rsidRPr="00913287">
        <w:t>); and</w:t>
      </w:r>
    </w:p>
    <w:p w14:paraId="6807990F" w14:textId="77777777" w:rsidR="00095142" w:rsidRPr="00913287" w:rsidRDefault="00095142" w:rsidP="00095142">
      <w:pPr>
        <w:pStyle w:val="paragraph"/>
      </w:pPr>
      <w:r w:rsidRPr="00913287">
        <w:tab/>
        <w:t>(b)</w:t>
      </w:r>
      <w:r w:rsidRPr="00913287">
        <w:tab/>
      </w:r>
      <w:r w:rsidR="00E210C1" w:rsidRPr="00913287">
        <w:t xml:space="preserve">be given </w:t>
      </w:r>
      <w:r w:rsidRPr="00913287">
        <w:t xml:space="preserve">at least 5 business days before the day the person </w:t>
      </w:r>
      <w:r w:rsidR="00A86065" w:rsidRPr="00913287">
        <w:t xml:space="preserve">gives </w:t>
      </w:r>
      <w:r w:rsidRPr="00913287">
        <w:t>the proposed pricing application</w:t>
      </w:r>
      <w:r w:rsidR="00A86065" w:rsidRPr="00913287">
        <w:t xml:space="preserve"> to the Department</w:t>
      </w:r>
      <w:r w:rsidRPr="00913287">
        <w:t>.</w:t>
      </w:r>
    </w:p>
    <w:p w14:paraId="0687D495" w14:textId="77777777" w:rsidR="00095142" w:rsidRPr="00913287" w:rsidRDefault="00095142" w:rsidP="00095142">
      <w:pPr>
        <w:pStyle w:val="notetext"/>
      </w:pPr>
      <w:r w:rsidRPr="00913287">
        <w:t>Note 1:</w:t>
      </w:r>
      <w:r w:rsidRPr="00913287">
        <w:tab/>
        <w:t xml:space="preserve">Requiring </w:t>
      </w:r>
      <w:r w:rsidR="008B232D" w:rsidRPr="00913287">
        <w:t xml:space="preserve">the notice of intent </w:t>
      </w:r>
      <w:r w:rsidRPr="00913287">
        <w:t>allows the Commonwealth to properly prepare for the provision of pricing services in response to the pricing application.</w:t>
      </w:r>
    </w:p>
    <w:p w14:paraId="23F2FC79" w14:textId="77777777" w:rsidR="00095142" w:rsidRPr="00913287" w:rsidRDefault="00095142" w:rsidP="00095142">
      <w:pPr>
        <w:pStyle w:val="notetext"/>
      </w:pPr>
      <w:r w:rsidRPr="00913287">
        <w:t>Note 2:</w:t>
      </w:r>
      <w:r w:rsidRPr="00913287">
        <w:tab/>
        <w:t xml:space="preserve">The pricing application </w:t>
      </w:r>
      <w:r w:rsidR="00C00B7E" w:rsidRPr="00913287">
        <w:t xml:space="preserve">must </w:t>
      </w:r>
      <w:r w:rsidRPr="00913287">
        <w:t xml:space="preserve">be </w:t>
      </w:r>
      <w:r w:rsidR="00DA0DFB" w:rsidRPr="00913287">
        <w:t xml:space="preserve">given to the Department </w:t>
      </w:r>
      <w:r w:rsidRPr="00913287">
        <w:t xml:space="preserve">within 30 business days after </w:t>
      </w:r>
      <w:r w:rsidR="00C00B7E" w:rsidRPr="00913287">
        <w:t xml:space="preserve">the </w:t>
      </w:r>
      <w:r w:rsidRPr="00913287">
        <w:t xml:space="preserve">notice </w:t>
      </w:r>
      <w:r w:rsidR="005F20AB" w:rsidRPr="00913287">
        <w:t xml:space="preserve">of intent </w:t>
      </w:r>
      <w:r w:rsidRPr="00913287">
        <w:t xml:space="preserve">is given (see </w:t>
      </w:r>
      <w:r w:rsidR="0026075A" w:rsidRPr="00913287">
        <w:t>subsection 4</w:t>
      </w:r>
      <w:r w:rsidR="00B844FF" w:rsidRPr="00913287">
        <w:t>9</w:t>
      </w:r>
      <w:r w:rsidRPr="00913287">
        <w:t>(</w:t>
      </w:r>
      <w:r w:rsidR="00D96827" w:rsidRPr="00913287">
        <w:t>2</w:t>
      </w:r>
      <w:r w:rsidRPr="00913287">
        <w:t>)).</w:t>
      </w:r>
    </w:p>
    <w:p w14:paraId="3BCC651B" w14:textId="77777777" w:rsidR="00E210C1" w:rsidRPr="00913287" w:rsidRDefault="00E210C1" w:rsidP="00E210C1">
      <w:pPr>
        <w:pStyle w:val="SubsectionHead"/>
      </w:pPr>
      <w:r w:rsidRPr="00913287">
        <w:t>Exception if urgent public health need</w:t>
      </w:r>
    </w:p>
    <w:p w14:paraId="2B4F8AA9" w14:textId="77777777" w:rsidR="00E210C1" w:rsidRPr="00913287" w:rsidRDefault="00E210C1" w:rsidP="00E210C1">
      <w:pPr>
        <w:pStyle w:val="subsection"/>
      </w:pPr>
      <w:r w:rsidRPr="00913287">
        <w:tab/>
        <w:t>(2)</w:t>
      </w:r>
      <w:r w:rsidRPr="00913287">
        <w:tab/>
        <w:t xml:space="preserve">If the person considers that the provision of pricing services in response to the pricing application is required to address an urgent public health need, the person may request the Secretary, in writing, to decide that a notice of intent in relation to the proposed pricing application is not required under </w:t>
      </w:r>
      <w:r w:rsidR="00BA0238" w:rsidRPr="00913287">
        <w:t>subsection (</w:t>
      </w:r>
      <w:r w:rsidRPr="00913287">
        <w:t>1).</w:t>
      </w:r>
    </w:p>
    <w:p w14:paraId="258744AC" w14:textId="77777777" w:rsidR="00E210C1" w:rsidRPr="00913287" w:rsidRDefault="00E210C1" w:rsidP="00E210C1">
      <w:pPr>
        <w:pStyle w:val="subsection"/>
      </w:pPr>
      <w:r w:rsidRPr="00913287">
        <w:tab/>
        <w:t>(3)</w:t>
      </w:r>
      <w:r w:rsidRPr="00913287">
        <w:tab/>
        <w:t xml:space="preserve">If the Secretary receives a request from a person under </w:t>
      </w:r>
      <w:r w:rsidR="00BA0238" w:rsidRPr="00913287">
        <w:t>subsection (</w:t>
      </w:r>
      <w:r w:rsidRPr="00913287">
        <w:t>2) in relation to a proposed pricing application, the Secretary must:</w:t>
      </w:r>
    </w:p>
    <w:p w14:paraId="516234B4" w14:textId="77777777" w:rsidR="00B27DC6" w:rsidRPr="00913287" w:rsidRDefault="00B27DC6" w:rsidP="00B27DC6">
      <w:pPr>
        <w:pStyle w:val="paragraph"/>
      </w:pPr>
      <w:r w:rsidRPr="00913287">
        <w:tab/>
        <w:t>(a)</w:t>
      </w:r>
      <w:r w:rsidRPr="00913287">
        <w:tab/>
      </w:r>
      <w:r w:rsidR="00D739B5" w:rsidRPr="00913287">
        <w:t xml:space="preserve">decide that a notice of intent in relation to the proposed pricing application is not required under </w:t>
      </w:r>
      <w:r w:rsidR="00BA0238" w:rsidRPr="00913287">
        <w:t>subsection (</w:t>
      </w:r>
      <w:r w:rsidR="00D739B5" w:rsidRPr="00913287">
        <w:t xml:space="preserve">1), </w:t>
      </w:r>
      <w:r w:rsidRPr="00913287">
        <w:t xml:space="preserve">or </w:t>
      </w:r>
      <w:r w:rsidR="005F2BB6" w:rsidRPr="00913287">
        <w:t xml:space="preserve">refuse to </w:t>
      </w:r>
      <w:r w:rsidRPr="00913287">
        <w:t>make th</w:t>
      </w:r>
      <w:r w:rsidR="00D739B5" w:rsidRPr="00913287">
        <w:t>at</w:t>
      </w:r>
      <w:r w:rsidRPr="00913287">
        <w:t xml:space="preserve"> decision; and</w:t>
      </w:r>
    </w:p>
    <w:p w14:paraId="3F8CBC66" w14:textId="77777777" w:rsidR="00010584" w:rsidRPr="00913287" w:rsidRDefault="00010584" w:rsidP="00010584">
      <w:pPr>
        <w:pStyle w:val="paragraph"/>
      </w:pPr>
      <w:r w:rsidRPr="00913287">
        <w:tab/>
        <w:t>(b)</w:t>
      </w:r>
      <w:r w:rsidRPr="00913287">
        <w:tab/>
        <w:t>give the person written notice of the decision.</w:t>
      </w:r>
    </w:p>
    <w:p w14:paraId="15247B2F" w14:textId="77777777" w:rsidR="00010584" w:rsidRPr="00913287" w:rsidRDefault="00010584" w:rsidP="00010584">
      <w:pPr>
        <w:pStyle w:val="notetext"/>
      </w:pPr>
      <w:r w:rsidRPr="00913287">
        <w:t>Note 1:</w:t>
      </w:r>
      <w:r w:rsidRPr="00913287">
        <w:tab/>
        <w:t xml:space="preserve">If the Secretary refuses to make the decision requested, the Secretary must also comply with </w:t>
      </w:r>
      <w:r w:rsidR="0026075A" w:rsidRPr="00913287">
        <w:t>section 7</w:t>
      </w:r>
      <w:r w:rsidR="00B844FF" w:rsidRPr="00913287">
        <w:t>2</w:t>
      </w:r>
      <w:r w:rsidRPr="00913287">
        <w:t>.</w:t>
      </w:r>
    </w:p>
    <w:p w14:paraId="339683A8" w14:textId="77777777" w:rsidR="00010584" w:rsidRPr="00913287" w:rsidRDefault="00010584" w:rsidP="00010584">
      <w:pPr>
        <w:pStyle w:val="notetext"/>
      </w:pPr>
      <w:r w:rsidRPr="00913287">
        <w:t>Note 2:</w:t>
      </w:r>
      <w:r w:rsidRPr="00913287">
        <w:tab/>
        <w:t xml:space="preserve">A refusal to make the decision requested is reviewable (see </w:t>
      </w:r>
      <w:r w:rsidR="0026075A" w:rsidRPr="00913287">
        <w:t>section 7</w:t>
      </w:r>
      <w:r w:rsidR="00B844FF" w:rsidRPr="00913287">
        <w:t>1</w:t>
      </w:r>
      <w:r w:rsidRPr="00913287">
        <w:t>).</w:t>
      </w:r>
    </w:p>
    <w:p w14:paraId="304585BF" w14:textId="77777777" w:rsidR="00E210C1" w:rsidRPr="00913287" w:rsidRDefault="00E210C1" w:rsidP="00E210C1">
      <w:pPr>
        <w:pStyle w:val="subsection"/>
      </w:pPr>
      <w:r w:rsidRPr="00913287">
        <w:tab/>
        <w:t>(</w:t>
      </w:r>
      <w:r w:rsidR="00A05AF3" w:rsidRPr="00913287">
        <w:t>4</w:t>
      </w:r>
      <w:r w:rsidRPr="00913287">
        <w:t>)</w:t>
      </w:r>
      <w:r w:rsidRPr="00913287">
        <w:tab/>
        <w:t xml:space="preserve">The Secretary may decide under </w:t>
      </w:r>
      <w:r w:rsidR="00BA0238" w:rsidRPr="00913287">
        <w:t>subsection (</w:t>
      </w:r>
      <w:r w:rsidRPr="00913287">
        <w:t xml:space="preserve">3) that a notice of intent in relation to the proposed pricing application is not required if the Secretary </w:t>
      </w:r>
      <w:r w:rsidR="00D739B5" w:rsidRPr="00913287">
        <w:t xml:space="preserve">is satisfied </w:t>
      </w:r>
      <w:r w:rsidRPr="00913287">
        <w:t>that the provision of pricing services in response to the pricing application is required to address an urgent public health need.</w:t>
      </w:r>
    </w:p>
    <w:p w14:paraId="7628AF53" w14:textId="77777777" w:rsidR="00095142" w:rsidRPr="00913287" w:rsidRDefault="00095142" w:rsidP="00095142">
      <w:pPr>
        <w:pStyle w:val="SubsectionHead"/>
      </w:pPr>
      <w:r w:rsidRPr="00913287">
        <w:t xml:space="preserve">Consequence if notice </w:t>
      </w:r>
      <w:r w:rsidR="00D84627" w:rsidRPr="00913287">
        <w:t xml:space="preserve">of intent </w:t>
      </w:r>
      <w:r w:rsidRPr="00913287">
        <w:t>is required but not given</w:t>
      </w:r>
    </w:p>
    <w:p w14:paraId="11DAF32C" w14:textId="77777777" w:rsidR="00095142" w:rsidRPr="00913287" w:rsidRDefault="00095142" w:rsidP="00095142">
      <w:pPr>
        <w:pStyle w:val="subsection"/>
      </w:pPr>
      <w:r w:rsidRPr="00913287">
        <w:tab/>
        <w:t>(</w:t>
      </w:r>
      <w:r w:rsidR="00A05AF3" w:rsidRPr="00913287">
        <w:t>5</w:t>
      </w:r>
      <w:r w:rsidRPr="00913287">
        <w:t>)</w:t>
      </w:r>
      <w:r w:rsidRPr="00913287">
        <w:tab/>
        <w:t xml:space="preserve">The provision of pricing services in response to a pricing application will be delayed if </w:t>
      </w:r>
      <w:r w:rsidR="00D84627" w:rsidRPr="00913287">
        <w:t xml:space="preserve">a </w:t>
      </w:r>
      <w:r w:rsidRPr="00913287">
        <w:t xml:space="preserve">notice of </w:t>
      </w:r>
      <w:r w:rsidR="00D84627" w:rsidRPr="00913287">
        <w:t xml:space="preserve">intent in relation to </w:t>
      </w:r>
      <w:r w:rsidRPr="00913287">
        <w:t>the pricing application:</w:t>
      </w:r>
    </w:p>
    <w:p w14:paraId="17AFA7BE" w14:textId="77777777" w:rsidR="00095142" w:rsidRPr="00913287" w:rsidRDefault="00095142" w:rsidP="00095142">
      <w:pPr>
        <w:pStyle w:val="paragraph"/>
      </w:pPr>
      <w:r w:rsidRPr="00913287">
        <w:tab/>
        <w:t>(a)</w:t>
      </w:r>
      <w:r w:rsidRPr="00913287">
        <w:tab/>
        <w:t xml:space="preserve">is required under </w:t>
      </w:r>
      <w:r w:rsidR="00BA0238" w:rsidRPr="00913287">
        <w:t>subsection (</w:t>
      </w:r>
      <w:r w:rsidRPr="00913287">
        <w:t>1); and</w:t>
      </w:r>
    </w:p>
    <w:p w14:paraId="48C2E5CF" w14:textId="77777777" w:rsidR="00095142" w:rsidRPr="00913287" w:rsidRDefault="00095142" w:rsidP="00095142">
      <w:pPr>
        <w:pStyle w:val="paragraph"/>
      </w:pPr>
      <w:r w:rsidRPr="00913287">
        <w:tab/>
        <w:t>(b)</w:t>
      </w:r>
      <w:r w:rsidRPr="00913287">
        <w:tab/>
        <w:t>is not given in accordance with that sub</w:t>
      </w:r>
      <w:r w:rsidR="00C00B7E" w:rsidRPr="00913287">
        <w:t>sec</w:t>
      </w:r>
      <w:r w:rsidRPr="00913287">
        <w:t>tion.</w:t>
      </w:r>
    </w:p>
    <w:p w14:paraId="77F72278" w14:textId="77777777" w:rsidR="00095142" w:rsidRPr="00913287" w:rsidRDefault="00095142" w:rsidP="00095142">
      <w:pPr>
        <w:pStyle w:val="subsection2"/>
      </w:pPr>
      <w:r w:rsidRPr="00913287">
        <w:t xml:space="preserve">The pricing services will not begin to be provided until at least 5 business days after the day the pricing application is </w:t>
      </w:r>
      <w:r w:rsidR="005F4E71" w:rsidRPr="00913287">
        <w:t>given to the Department</w:t>
      </w:r>
      <w:r w:rsidRPr="00913287">
        <w:t>.</w:t>
      </w:r>
    </w:p>
    <w:p w14:paraId="5EF2417D" w14:textId="77777777" w:rsidR="00095142" w:rsidRPr="00913287" w:rsidRDefault="004D0183" w:rsidP="00095142">
      <w:pPr>
        <w:pStyle w:val="SubsectionHead"/>
      </w:pPr>
      <w:r w:rsidRPr="00913287">
        <w:t xml:space="preserve">Requirements for </w:t>
      </w:r>
      <w:r w:rsidR="00095142" w:rsidRPr="00913287">
        <w:t>notice</w:t>
      </w:r>
      <w:r w:rsidR="00D84627" w:rsidRPr="00913287">
        <w:t xml:space="preserve"> of intent</w:t>
      </w:r>
    </w:p>
    <w:p w14:paraId="0EC747D5" w14:textId="77777777" w:rsidR="00095142" w:rsidRPr="00913287" w:rsidRDefault="00095142" w:rsidP="00095142">
      <w:pPr>
        <w:pStyle w:val="subsection"/>
      </w:pPr>
      <w:r w:rsidRPr="00913287">
        <w:tab/>
        <w:t>(</w:t>
      </w:r>
      <w:r w:rsidR="00A05AF3" w:rsidRPr="00913287">
        <w:t>6</w:t>
      </w:r>
      <w:r w:rsidRPr="00913287">
        <w:t>)</w:t>
      </w:r>
      <w:r w:rsidRPr="00913287">
        <w:tab/>
      </w:r>
      <w:r w:rsidR="00D84627" w:rsidRPr="00913287">
        <w:t>A n</w:t>
      </w:r>
      <w:r w:rsidRPr="00913287">
        <w:t xml:space="preserve">otice </w:t>
      </w:r>
      <w:r w:rsidR="00D84627" w:rsidRPr="00913287">
        <w:t xml:space="preserve">of intent in relation to </w:t>
      </w:r>
      <w:r w:rsidR="00C00B7E" w:rsidRPr="00913287">
        <w:t xml:space="preserve">a proposed pricing application </w:t>
      </w:r>
      <w:r w:rsidRPr="00913287">
        <w:t xml:space="preserve">under </w:t>
      </w:r>
      <w:r w:rsidR="00BA0238" w:rsidRPr="00913287">
        <w:t>subsection (</w:t>
      </w:r>
      <w:r w:rsidRPr="00913287">
        <w:t>1) must:</w:t>
      </w:r>
    </w:p>
    <w:p w14:paraId="0E1B6DAE" w14:textId="77777777" w:rsidR="00095142" w:rsidRPr="00913287" w:rsidRDefault="00095142" w:rsidP="00095142">
      <w:pPr>
        <w:pStyle w:val="paragraph"/>
      </w:pPr>
      <w:r w:rsidRPr="00913287">
        <w:tab/>
        <w:t>(a)</w:t>
      </w:r>
      <w:r w:rsidRPr="00913287">
        <w:tab/>
        <w:t xml:space="preserve">be in </w:t>
      </w:r>
      <w:r w:rsidR="0013619A" w:rsidRPr="00913287">
        <w:t xml:space="preserve">a </w:t>
      </w:r>
      <w:r w:rsidRPr="00913287">
        <w:t>form</w:t>
      </w:r>
      <w:r w:rsidR="0013619A" w:rsidRPr="00913287">
        <w:t xml:space="preserve"> approved by </w:t>
      </w:r>
      <w:r w:rsidRPr="00913287">
        <w:t>the Secretary; and</w:t>
      </w:r>
    </w:p>
    <w:p w14:paraId="4D4B61A2" w14:textId="77777777" w:rsidR="00095142" w:rsidRPr="00913287" w:rsidRDefault="00095142" w:rsidP="00095142">
      <w:pPr>
        <w:pStyle w:val="paragraph"/>
      </w:pPr>
      <w:r w:rsidRPr="00913287">
        <w:tab/>
        <w:t>(b)</w:t>
      </w:r>
      <w:r w:rsidRPr="00913287">
        <w:tab/>
        <w:t xml:space="preserve">state, with reasons, why the proposed pricing application is </w:t>
      </w:r>
      <w:r w:rsidR="008A7A6E" w:rsidRPr="00913287">
        <w:t xml:space="preserve">likely </w:t>
      </w:r>
      <w:r w:rsidRPr="00913287">
        <w:t xml:space="preserve">to be in a particular </w:t>
      </w:r>
      <w:r w:rsidR="00C00B7E" w:rsidRPr="00913287">
        <w:t xml:space="preserve">pricing </w:t>
      </w:r>
      <w:r w:rsidRPr="00913287">
        <w:t>category; and</w:t>
      </w:r>
    </w:p>
    <w:p w14:paraId="5FED713F" w14:textId="77777777" w:rsidR="00095142" w:rsidRPr="00913287" w:rsidRDefault="00095142" w:rsidP="00095142">
      <w:pPr>
        <w:pStyle w:val="paragraph"/>
      </w:pPr>
      <w:r w:rsidRPr="00913287">
        <w:tab/>
        <w:t>(c)</w:t>
      </w:r>
      <w:r w:rsidRPr="00913287">
        <w:tab/>
        <w:t xml:space="preserve">be </w:t>
      </w:r>
      <w:r w:rsidR="008823B2" w:rsidRPr="00913287">
        <w:t xml:space="preserve">given </w:t>
      </w:r>
      <w:r w:rsidRPr="00913287">
        <w:t xml:space="preserve">to the Department </w:t>
      </w:r>
      <w:r w:rsidR="008823B2" w:rsidRPr="00913287">
        <w:t>in a manner approved by the Secretary</w:t>
      </w:r>
      <w:r w:rsidRPr="00913287">
        <w:t>.</w:t>
      </w:r>
    </w:p>
    <w:p w14:paraId="331E5F38" w14:textId="77777777" w:rsidR="002E51AE" w:rsidRPr="00913287" w:rsidRDefault="002E51AE" w:rsidP="002E51AE">
      <w:pPr>
        <w:pStyle w:val="notetext"/>
      </w:pPr>
      <w:r w:rsidRPr="00913287">
        <w:t>Note 1:</w:t>
      </w:r>
      <w:r w:rsidRPr="00913287">
        <w:tab/>
        <w:t xml:space="preserve">If the person giving the notice of intent considers that a fee exemption applies under </w:t>
      </w:r>
      <w:r w:rsidR="0026075A" w:rsidRPr="00913287">
        <w:t>section 6</w:t>
      </w:r>
      <w:r w:rsidR="00D37F66" w:rsidRPr="00913287">
        <w:t>7</w:t>
      </w:r>
      <w:r w:rsidRPr="00913287">
        <w:t xml:space="preserve">, the notice of intent must include the reasons for the exemption (see </w:t>
      </w:r>
      <w:r w:rsidR="0026075A" w:rsidRPr="00913287">
        <w:t>subsection 6</w:t>
      </w:r>
      <w:r w:rsidR="00B844FF" w:rsidRPr="00913287">
        <w:t>7</w:t>
      </w:r>
      <w:r w:rsidRPr="00913287">
        <w:t>(8)).</w:t>
      </w:r>
    </w:p>
    <w:p w14:paraId="2F37BF50" w14:textId="77777777" w:rsidR="002E51AE" w:rsidRPr="00913287" w:rsidRDefault="002E51AE" w:rsidP="002E51AE">
      <w:pPr>
        <w:pStyle w:val="notetext"/>
      </w:pPr>
      <w:r w:rsidRPr="00913287">
        <w:t>Note 2:</w:t>
      </w:r>
      <w:r w:rsidRPr="00913287">
        <w:tab/>
        <w:t xml:space="preserve">If the person giving the notice of intent wishes to request waiver of the fee that would otherwise be payable, the request must be included in the notice of intent (see </w:t>
      </w:r>
      <w:r w:rsidR="0026075A" w:rsidRPr="00913287">
        <w:t>subsection 6</w:t>
      </w:r>
      <w:r w:rsidR="00B844FF" w:rsidRPr="00913287">
        <w:t>8</w:t>
      </w:r>
      <w:r w:rsidRPr="00913287">
        <w:t>(2)).</w:t>
      </w:r>
    </w:p>
    <w:p w14:paraId="08B31CFC" w14:textId="77777777" w:rsidR="008823B2" w:rsidRPr="00913287" w:rsidRDefault="008823B2" w:rsidP="008823B2">
      <w:pPr>
        <w:pStyle w:val="notetext"/>
      </w:pPr>
      <w:r w:rsidRPr="00913287">
        <w:t>Note</w:t>
      </w:r>
      <w:r w:rsidR="002E51AE" w:rsidRPr="00913287">
        <w:t xml:space="preserve"> 3</w:t>
      </w:r>
      <w:r w:rsidRPr="00913287">
        <w:t>:</w:t>
      </w:r>
      <w:r w:rsidRPr="00913287">
        <w:tab/>
        <w:t xml:space="preserve">Information about the approved form </w:t>
      </w:r>
      <w:r w:rsidR="009B54A4" w:rsidRPr="00913287">
        <w:t>for</w:t>
      </w:r>
      <w:r w:rsidRPr="00913287">
        <w:t xml:space="preserve"> a notice of intent in relation to a pricing application and the approved manner for giving the notice of intent to the Department is accessible through the Department’s website.</w:t>
      </w:r>
    </w:p>
    <w:p w14:paraId="5A6B9682" w14:textId="77777777" w:rsidR="008823B2" w:rsidRPr="00913287" w:rsidRDefault="00095142" w:rsidP="00095142">
      <w:pPr>
        <w:pStyle w:val="subsection"/>
      </w:pPr>
      <w:r w:rsidRPr="00913287">
        <w:tab/>
        <w:t>(</w:t>
      </w:r>
      <w:r w:rsidR="00A05AF3" w:rsidRPr="00913287">
        <w:t>7</w:t>
      </w:r>
      <w:r w:rsidRPr="00913287">
        <w:t>)</w:t>
      </w:r>
      <w:r w:rsidRPr="00913287">
        <w:tab/>
        <w:t>The Secretary may, in writing, approve</w:t>
      </w:r>
      <w:r w:rsidR="008823B2" w:rsidRPr="00913287">
        <w:t>:</w:t>
      </w:r>
    </w:p>
    <w:p w14:paraId="6C79E472" w14:textId="77777777" w:rsidR="00095142" w:rsidRPr="00913287" w:rsidRDefault="008823B2" w:rsidP="008823B2">
      <w:pPr>
        <w:pStyle w:val="paragraph"/>
      </w:pPr>
      <w:r w:rsidRPr="00913287">
        <w:tab/>
        <w:t>(a)</w:t>
      </w:r>
      <w:r w:rsidRPr="00913287">
        <w:tab/>
        <w:t xml:space="preserve">a </w:t>
      </w:r>
      <w:r w:rsidR="00095142" w:rsidRPr="00913287">
        <w:t xml:space="preserve">form for a notice </w:t>
      </w:r>
      <w:r w:rsidR="00D84627" w:rsidRPr="00913287">
        <w:t xml:space="preserve">of intent </w:t>
      </w:r>
      <w:r w:rsidRPr="00913287">
        <w:t>in relation to a pricing application; and</w:t>
      </w:r>
    </w:p>
    <w:p w14:paraId="1B3DE6D9" w14:textId="77777777" w:rsidR="008823B2" w:rsidRPr="00913287" w:rsidRDefault="008823B2" w:rsidP="008823B2">
      <w:pPr>
        <w:pStyle w:val="paragraph"/>
      </w:pPr>
      <w:r w:rsidRPr="00913287">
        <w:tab/>
        <w:t>(b)</w:t>
      </w:r>
      <w:r w:rsidRPr="00913287">
        <w:tab/>
        <w:t>a manner for giving the notice of intent to the Department.</w:t>
      </w:r>
    </w:p>
    <w:p w14:paraId="30CDC902" w14:textId="77777777" w:rsidR="00095142" w:rsidRPr="00913287" w:rsidRDefault="00B844FF" w:rsidP="00095142">
      <w:pPr>
        <w:pStyle w:val="ActHead5"/>
      </w:pPr>
      <w:bookmarkStart w:id="78" w:name="_Toc90652573"/>
      <w:r w:rsidRPr="00927EA6">
        <w:rPr>
          <w:rStyle w:val="CharSectno"/>
        </w:rPr>
        <w:t>49</w:t>
      </w:r>
      <w:r w:rsidR="00095142" w:rsidRPr="00913287">
        <w:t xml:space="preserve">  </w:t>
      </w:r>
      <w:r w:rsidR="006B7EEE" w:rsidRPr="00913287">
        <w:t xml:space="preserve">Requirements for </w:t>
      </w:r>
      <w:r w:rsidR="00095142" w:rsidRPr="00913287">
        <w:t xml:space="preserve">pricing </w:t>
      </w:r>
      <w:r w:rsidR="00CC7CB1" w:rsidRPr="00913287">
        <w:t>application</w:t>
      </w:r>
      <w:r w:rsidR="006B7EEE" w:rsidRPr="00913287">
        <w:t>s</w:t>
      </w:r>
      <w:bookmarkEnd w:id="78"/>
    </w:p>
    <w:p w14:paraId="61A511B7" w14:textId="77777777" w:rsidR="00860383" w:rsidRPr="00913287" w:rsidRDefault="00095142" w:rsidP="00C07DC5">
      <w:pPr>
        <w:pStyle w:val="subsection"/>
      </w:pPr>
      <w:r w:rsidRPr="00913287">
        <w:tab/>
        <w:t>(1)</w:t>
      </w:r>
      <w:r w:rsidRPr="00913287">
        <w:tab/>
        <w:t>A pricing application must</w:t>
      </w:r>
      <w:r w:rsidR="00860383" w:rsidRPr="00913287">
        <w:t>:</w:t>
      </w:r>
    </w:p>
    <w:p w14:paraId="14A577F8" w14:textId="77777777" w:rsidR="00095142" w:rsidRPr="00913287" w:rsidRDefault="00860383" w:rsidP="00860383">
      <w:pPr>
        <w:pStyle w:val="paragraph"/>
      </w:pPr>
      <w:r w:rsidRPr="00913287">
        <w:tab/>
        <w:t>(a)</w:t>
      </w:r>
      <w:r w:rsidRPr="00913287">
        <w:tab/>
      </w:r>
      <w:r w:rsidR="00095142" w:rsidRPr="00913287">
        <w:t xml:space="preserve">be in </w:t>
      </w:r>
      <w:r w:rsidR="009B54A4" w:rsidRPr="00913287">
        <w:t xml:space="preserve">a </w:t>
      </w:r>
      <w:r w:rsidR="00095142" w:rsidRPr="00913287">
        <w:t>form</w:t>
      </w:r>
      <w:r w:rsidR="009B54A4" w:rsidRPr="00913287">
        <w:t xml:space="preserve"> approved by </w:t>
      </w:r>
      <w:r w:rsidR="00095142" w:rsidRPr="00913287">
        <w:t>the Secretary</w:t>
      </w:r>
      <w:r w:rsidR="00064C8B" w:rsidRPr="00913287">
        <w:t>;</w:t>
      </w:r>
      <w:r w:rsidR="00095142" w:rsidRPr="00913287">
        <w:t xml:space="preserve"> and</w:t>
      </w:r>
    </w:p>
    <w:p w14:paraId="2AF81A72" w14:textId="77777777" w:rsidR="00860383" w:rsidRPr="00913287" w:rsidRDefault="00860383" w:rsidP="00860383">
      <w:pPr>
        <w:pStyle w:val="paragraph"/>
      </w:pPr>
      <w:r w:rsidRPr="00913287">
        <w:tab/>
        <w:t>(b)</w:t>
      </w:r>
      <w:r w:rsidRPr="00913287">
        <w:tab/>
        <w:t xml:space="preserve">if </w:t>
      </w:r>
      <w:r w:rsidR="005F20AB" w:rsidRPr="00913287">
        <w:t xml:space="preserve">a </w:t>
      </w:r>
      <w:r w:rsidRPr="00913287">
        <w:t xml:space="preserve">notice of </w:t>
      </w:r>
      <w:r w:rsidR="005F20AB" w:rsidRPr="00913287">
        <w:t xml:space="preserve">intent in relation to </w:t>
      </w:r>
      <w:r w:rsidRPr="00913287">
        <w:t xml:space="preserve">the pricing application was not </w:t>
      </w:r>
      <w:r w:rsidR="00A05AF3" w:rsidRPr="00913287">
        <w:t xml:space="preserve">required to be </w:t>
      </w:r>
      <w:r w:rsidRPr="00913287">
        <w:t xml:space="preserve">given </w:t>
      </w:r>
      <w:r w:rsidR="00DA0DFB" w:rsidRPr="00913287">
        <w:t xml:space="preserve">under </w:t>
      </w:r>
      <w:r w:rsidR="0026075A" w:rsidRPr="00913287">
        <w:t>subsection 4</w:t>
      </w:r>
      <w:r w:rsidR="00B844FF" w:rsidRPr="00913287">
        <w:t>8</w:t>
      </w:r>
      <w:r w:rsidRPr="00913287">
        <w:t>(1)—state, with reasons, why the pricing application is to be in a particular pricing category; and</w:t>
      </w:r>
    </w:p>
    <w:p w14:paraId="0B1B477B" w14:textId="77777777" w:rsidR="00860383" w:rsidRPr="00913287" w:rsidRDefault="00860383" w:rsidP="00860383">
      <w:pPr>
        <w:pStyle w:val="paragraph"/>
      </w:pPr>
      <w:r w:rsidRPr="00913287">
        <w:tab/>
        <w:t>(c)</w:t>
      </w:r>
      <w:r w:rsidRPr="00913287">
        <w:tab/>
        <w:t xml:space="preserve">be </w:t>
      </w:r>
      <w:r w:rsidR="009B54A4" w:rsidRPr="00913287">
        <w:t xml:space="preserve">given </w:t>
      </w:r>
      <w:r w:rsidRPr="00913287">
        <w:t xml:space="preserve">to the Department </w:t>
      </w:r>
      <w:r w:rsidR="009B54A4" w:rsidRPr="00913287">
        <w:t>in a manner approved by the Secretary</w:t>
      </w:r>
      <w:r w:rsidRPr="00913287">
        <w:t>.</w:t>
      </w:r>
    </w:p>
    <w:p w14:paraId="3091F8C6" w14:textId="77777777" w:rsidR="0020337D" w:rsidRPr="00913287" w:rsidRDefault="0020337D" w:rsidP="0020337D">
      <w:pPr>
        <w:pStyle w:val="notetext"/>
      </w:pPr>
      <w:r w:rsidRPr="00913287">
        <w:t>Note 1:</w:t>
      </w:r>
      <w:r w:rsidRPr="00913287">
        <w:tab/>
        <w:t xml:space="preserve">If the applicant considers that a fee exemption applies under </w:t>
      </w:r>
      <w:r w:rsidR="0026075A" w:rsidRPr="00913287">
        <w:t>section 6</w:t>
      </w:r>
      <w:r w:rsidR="00D37F66" w:rsidRPr="00913287">
        <w:t>7</w:t>
      </w:r>
      <w:r w:rsidRPr="00913287">
        <w:t xml:space="preserve"> and a notice of intent was not required to be given under </w:t>
      </w:r>
      <w:r w:rsidR="0026075A" w:rsidRPr="00913287">
        <w:t>subsection 4</w:t>
      </w:r>
      <w:r w:rsidR="00B844FF" w:rsidRPr="00913287">
        <w:t>8</w:t>
      </w:r>
      <w:r w:rsidRPr="00913287">
        <w:t xml:space="preserve">(1), the pricing application must include the reasons for the exemption (see </w:t>
      </w:r>
      <w:r w:rsidR="0026075A" w:rsidRPr="00913287">
        <w:t>subsection 6</w:t>
      </w:r>
      <w:r w:rsidR="00B844FF" w:rsidRPr="00913287">
        <w:t>7</w:t>
      </w:r>
      <w:r w:rsidRPr="00913287">
        <w:t>(7)).</w:t>
      </w:r>
    </w:p>
    <w:p w14:paraId="6B019B85" w14:textId="77777777" w:rsidR="0020337D" w:rsidRPr="00913287" w:rsidRDefault="0020337D" w:rsidP="0020337D">
      <w:pPr>
        <w:pStyle w:val="notetext"/>
      </w:pPr>
      <w:r w:rsidRPr="00913287">
        <w:t>Note 2:</w:t>
      </w:r>
      <w:r w:rsidRPr="00913287">
        <w:tab/>
        <w:t xml:space="preserve">If the applicant wishes to request waiver of the fee that would otherwise be payable and a notice of intent was not required to be given under </w:t>
      </w:r>
      <w:r w:rsidR="0026075A" w:rsidRPr="00913287">
        <w:t>subsection 4</w:t>
      </w:r>
      <w:r w:rsidR="00B844FF" w:rsidRPr="00913287">
        <w:t>8</w:t>
      </w:r>
      <w:r w:rsidRPr="00913287">
        <w:t xml:space="preserve">(1), the request must be included in the pricing application (see </w:t>
      </w:r>
      <w:r w:rsidR="0026075A" w:rsidRPr="00913287">
        <w:t>subsection 6</w:t>
      </w:r>
      <w:r w:rsidR="00B844FF" w:rsidRPr="00913287">
        <w:t>8</w:t>
      </w:r>
      <w:r w:rsidRPr="00913287">
        <w:t>(2)).</w:t>
      </w:r>
    </w:p>
    <w:p w14:paraId="37B8241E" w14:textId="77777777" w:rsidR="009B54A4" w:rsidRPr="00913287" w:rsidRDefault="009B54A4" w:rsidP="009B54A4">
      <w:pPr>
        <w:pStyle w:val="notetext"/>
      </w:pPr>
      <w:r w:rsidRPr="00913287">
        <w:t>Note</w:t>
      </w:r>
      <w:r w:rsidR="0020337D" w:rsidRPr="00913287">
        <w:t xml:space="preserve"> 3</w:t>
      </w:r>
      <w:r w:rsidRPr="00913287">
        <w:t>:</w:t>
      </w:r>
      <w:r w:rsidRPr="00913287">
        <w:tab/>
        <w:t>Information about the approved form for a pricing application and the approved manner for giving the pricing application to the Department is accessible through the Department’s website.</w:t>
      </w:r>
    </w:p>
    <w:p w14:paraId="2E4E74D5" w14:textId="77777777" w:rsidR="00095142" w:rsidRPr="00913287" w:rsidRDefault="00095142" w:rsidP="00860383">
      <w:pPr>
        <w:pStyle w:val="subsection"/>
      </w:pPr>
      <w:r w:rsidRPr="00913287">
        <w:tab/>
        <w:t>(</w:t>
      </w:r>
      <w:r w:rsidR="0064343E" w:rsidRPr="00913287">
        <w:t>2</w:t>
      </w:r>
      <w:r w:rsidRPr="00913287">
        <w:t>)</w:t>
      </w:r>
      <w:r w:rsidRPr="00913287">
        <w:tab/>
      </w:r>
      <w:r w:rsidR="00860383" w:rsidRPr="00913287">
        <w:t>I</w:t>
      </w:r>
      <w:r w:rsidRPr="00913287">
        <w:t xml:space="preserve">f </w:t>
      </w:r>
      <w:r w:rsidR="005F20AB" w:rsidRPr="00913287">
        <w:t xml:space="preserve">a </w:t>
      </w:r>
      <w:r w:rsidRPr="00913287">
        <w:t xml:space="preserve">notice of </w:t>
      </w:r>
      <w:r w:rsidR="005F20AB" w:rsidRPr="00913287">
        <w:t xml:space="preserve">intent in relation to </w:t>
      </w:r>
      <w:r w:rsidRPr="00913287">
        <w:t xml:space="preserve">the pricing application </w:t>
      </w:r>
      <w:r w:rsidR="004975D4" w:rsidRPr="00913287">
        <w:t>wa</w:t>
      </w:r>
      <w:r w:rsidRPr="00913287">
        <w:t xml:space="preserve">s given </w:t>
      </w:r>
      <w:r w:rsidR="00DA0DFB" w:rsidRPr="00913287">
        <w:t xml:space="preserve">under </w:t>
      </w:r>
      <w:r w:rsidR="0026075A" w:rsidRPr="00913287">
        <w:t>subsection 4</w:t>
      </w:r>
      <w:r w:rsidR="00B844FF" w:rsidRPr="00913287">
        <w:t>8</w:t>
      </w:r>
      <w:r w:rsidRPr="00913287">
        <w:t>(1)</w:t>
      </w:r>
      <w:r w:rsidR="00860383" w:rsidRPr="00913287">
        <w:t xml:space="preserve">, the pricing application must </w:t>
      </w:r>
      <w:r w:rsidRPr="00913287">
        <w:t xml:space="preserve">be </w:t>
      </w:r>
      <w:r w:rsidR="00DA0DFB" w:rsidRPr="00913287">
        <w:t xml:space="preserve">given to the Department </w:t>
      </w:r>
      <w:r w:rsidRPr="00913287">
        <w:t xml:space="preserve">within 30 business days after the day the notice </w:t>
      </w:r>
      <w:r w:rsidR="005F20AB" w:rsidRPr="00913287">
        <w:t xml:space="preserve">of intent </w:t>
      </w:r>
      <w:r w:rsidR="004975D4" w:rsidRPr="00913287">
        <w:t xml:space="preserve">was </w:t>
      </w:r>
      <w:r w:rsidRPr="00913287">
        <w:t>given.</w:t>
      </w:r>
    </w:p>
    <w:p w14:paraId="12E4D25E" w14:textId="77777777" w:rsidR="00095142" w:rsidRPr="00913287" w:rsidRDefault="00095142" w:rsidP="00095142">
      <w:pPr>
        <w:pStyle w:val="subsection"/>
      </w:pPr>
      <w:r w:rsidRPr="00913287">
        <w:tab/>
        <w:t>(</w:t>
      </w:r>
      <w:r w:rsidR="0064343E" w:rsidRPr="00913287">
        <w:t>3</w:t>
      </w:r>
      <w:r w:rsidRPr="00913287">
        <w:t>)</w:t>
      </w:r>
      <w:r w:rsidRPr="00913287">
        <w:tab/>
        <w:t>If:</w:t>
      </w:r>
    </w:p>
    <w:p w14:paraId="6F672275" w14:textId="77777777" w:rsidR="00095142" w:rsidRPr="00913287" w:rsidRDefault="00095142" w:rsidP="00095142">
      <w:pPr>
        <w:pStyle w:val="paragraph"/>
      </w:pPr>
      <w:r w:rsidRPr="00913287">
        <w:tab/>
        <w:t>(a)</w:t>
      </w:r>
      <w:r w:rsidRPr="00913287">
        <w:tab/>
      </w:r>
      <w:r w:rsidR="005F20AB" w:rsidRPr="00913287">
        <w:t xml:space="preserve">a </w:t>
      </w:r>
      <w:r w:rsidRPr="00913287">
        <w:t xml:space="preserve">notice of </w:t>
      </w:r>
      <w:r w:rsidR="005F20AB" w:rsidRPr="00913287">
        <w:t xml:space="preserve">intent in relation to </w:t>
      </w:r>
      <w:r w:rsidRPr="00913287">
        <w:t xml:space="preserve">a proposed pricing application is given </w:t>
      </w:r>
      <w:r w:rsidR="00F92D6C" w:rsidRPr="00913287">
        <w:t xml:space="preserve">by a person </w:t>
      </w:r>
      <w:r w:rsidR="00DA0DFB" w:rsidRPr="00913287">
        <w:t xml:space="preserve">under </w:t>
      </w:r>
      <w:r w:rsidR="0026075A" w:rsidRPr="00913287">
        <w:t>subsection 4</w:t>
      </w:r>
      <w:r w:rsidR="00B844FF" w:rsidRPr="00913287">
        <w:t>8</w:t>
      </w:r>
      <w:r w:rsidRPr="00913287">
        <w:t xml:space="preserve">(1); </w:t>
      </w:r>
      <w:r w:rsidR="00D458F8" w:rsidRPr="00913287">
        <w:t>and</w:t>
      </w:r>
    </w:p>
    <w:p w14:paraId="62A1D930" w14:textId="77777777" w:rsidR="00095142" w:rsidRPr="00913287" w:rsidRDefault="00095142" w:rsidP="00095142">
      <w:pPr>
        <w:pStyle w:val="paragraph"/>
      </w:pPr>
      <w:r w:rsidRPr="00913287">
        <w:tab/>
        <w:t>(b)</w:t>
      </w:r>
      <w:r w:rsidRPr="00913287">
        <w:tab/>
        <w:t xml:space="preserve">the proposed pricing application is not </w:t>
      </w:r>
      <w:r w:rsidR="005F4E71" w:rsidRPr="00913287">
        <w:t xml:space="preserve">given to the Department </w:t>
      </w:r>
      <w:r w:rsidR="00D458F8" w:rsidRPr="00913287">
        <w:t xml:space="preserve">before the end of the period referred to in </w:t>
      </w:r>
      <w:r w:rsidR="00BA0238" w:rsidRPr="00913287">
        <w:t>subsection (</w:t>
      </w:r>
      <w:r w:rsidR="0064343E" w:rsidRPr="00913287">
        <w:t>2</w:t>
      </w:r>
      <w:r w:rsidR="00D458F8" w:rsidRPr="00913287">
        <w:t>)</w:t>
      </w:r>
      <w:r w:rsidR="002136A8" w:rsidRPr="00913287">
        <w:t xml:space="preserve"> of this section</w:t>
      </w:r>
      <w:r w:rsidRPr="00913287">
        <w:t>;</w:t>
      </w:r>
    </w:p>
    <w:p w14:paraId="7615FBD9" w14:textId="77777777" w:rsidR="002E67D9" w:rsidRPr="00913287" w:rsidRDefault="002E67D9" w:rsidP="002E67D9">
      <w:pPr>
        <w:pStyle w:val="subsection2"/>
      </w:pPr>
      <w:r w:rsidRPr="00913287">
        <w:t xml:space="preserve">the fee </w:t>
      </w:r>
      <w:r w:rsidR="001E39B5" w:rsidRPr="00913287">
        <w:t xml:space="preserve">amount </w:t>
      </w:r>
      <w:r w:rsidRPr="00913287">
        <w:t xml:space="preserve">(if any) </w:t>
      </w:r>
      <w:r w:rsidR="001E39B5" w:rsidRPr="00913287">
        <w:t xml:space="preserve">paid </w:t>
      </w:r>
      <w:r w:rsidRPr="00913287">
        <w:t xml:space="preserve">for providing pricing services in response to the proposed pricing application, except the deposit referred to in </w:t>
      </w:r>
      <w:r w:rsidR="0026075A" w:rsidRPr="00913287">
        <w:t>subsection 4</w:t>
      </w:r>
      <w:r w:rsidR="00B844FF" w:rsidRPr="00913287">
        <w:t>1</w:t>
      </w:r>
      <w:r w:rsidRPr="00913287">
        <w:t>(2) included in the fee, must be refunded.</w:t>
      </w:r>
    </w:p>
    <w:p w14:paraId="446BA5DF" w14:textId="77777777" w:rsidR="00095142" w:rsidRPr="00913287" w:rsidRDefault="00095142" w:rsidP="00095142">
      <w:pPr>
        <w:pStyle w:val="notetext"/>
      </w:pPr>
      <w:r w:rsidRPr="00913287">
        <w:t>Note:</w:t>
      </w:r>
      <w:r w:rsidRPr="00913287">
        <w:tab/>
        <w:t xml:space="preserve">If </w:t>
      </w:r>
      <w:r w:rsidR="00D458F8" w:rsidRPr="00913287">
        <w:t xml:space="preserve">the </w:t>
      </w:r>
      <w:r w:rsidR="00F92D6C" w:rsidRPr="00913287">
        <w:t xml:space="preserve">person </w:t>
      </w:r>
      <w:r w:rsidRPr="00913287">
        <w:t xml:space="preserve">still seeks the pricing services, the </w:t>
      </w:r>
      <w:r w:rsidR="00F92D6C" w:rsidRPr="00913287">
        <w:t xml:space="preserve">person </w:t>
      </w:r>
      <w:r w:rsidR="00D458F8" w:rsidRPr="00913287">
        <w:t xml:space="preserve">must </w:t>
      </w:r>
      <w:r w:rsidRPr="00913287">
        <w:t xml:space="preserve">give </w:t>
      </w:r>
      <w:r w:rsidR="00D458F8" w:rsidRPr="00913287">
        <w:t xml:space="preserve">a new </w:t>
      </w:r>
      <w:r w:rsidRPr="00913287">
        <w:t xml:space="preserve">notice </w:t>
      </w:r>
      <w:r w:rsidR="005F20AB" w:rsidRPr="00913287">
        <w:t xml:space="preserve">of intent in relation to a proposed </w:t>
      </w:r>
      <w:r w:rsidRPr="00913287">
        <w:t>new pricing application</w:t>
      </w:r>
      <w:r w:rsidR="005F20AB" w:rsidRPr="00913287">
        <w:t xml:space="preserve"> under </w:t>
      </w:r>
      <w:r w:rsidR="0026075A" w:rsidRPr="00913287">
        <w:t>section 4</w:t>
      </w:r>
      <w:r w:rsidR="00B844FF" w:rsidRPr="00913287">
        <w:t>8</w:t>
      </w:r>
      <w:r w:rsidRPr="00913287">
        <w:t>.</w:t>
      </w:r>
    </w:p>
    <w:p w14:paraId="70C74788" w14:textId="77777777" w:rsidR="009B54A4" w:rsidRPr="00913287" w:rsidRDefault="009B54A4" w:rsidP="009B54A4">
      <w:pPr>
        <w:pStyle w:val="subsection"/>
      </w:pPr>
      <w:r w:rsidRPr="00913287">
        <w:tab/>
        <w:t>(4)</w:t>
      </w:r>
      <w:r w:rsidRPr="00913287">
        <w:tab/>
        <w:t>The Secretary may, in writing, approve:</w:t>
      </w:r>
    </w:p>
    <w:p w14:paraId="28101F59" w14:textId="77777777" w:rsidR="009B54A4" w:rsidRPr="00913287" w:rsidRDefault="009B54A4" w:rsidP="009B54A4">
      <w:pPr>
        <w:pStyle w:val="paragraph"/>
      </w:pPr>
      <w:r w:rsidRPr="00913287">
        <w:tab/>
        <w:t>(a)</w:t>
      </w:r>
      <w:r w:rsidRPr="00913287">
        <w:tab/>
        <w:t>a form for pricing applications; and</w:t>
      </w:r>
    </w:p>
    <w:p w14:paraId="0D8F6563" w14:textId="77777777" w:rsidR="009B54A4" w:rsidRPr="00913287" w:rsidRDefault="009B54A4" w:rsidP="009B54A4">
      <w:pPr>
        <w:pStyle w:val="paragraph"/>
      </w:pPr>
      <w:r w:rsidRPr="00913287">
        <w:tab/>
        <w:t>(b)</w:t>
      </w:r>
      <w:r w:rsidRPr="00913287">
        <w:tab/>
        <w:t>a manner for giving pricing applications to the Department.</w:t>
      </w:r>
    </w:p>
    <w:p w14:paraId="51314874" w14:textId="77777777" w:rsidR="00095142" w:rsidRPr="00913287" w:rsidRDefault="00B844FF" w:rsidP="00095142">
      <w:pPr>
        <w:pStyle w:val="ActHead5"/>
      </w:pPr>
      <w:bookmarkStart w:id="79" w:name="_Toc90652574"/>
      <w:r w:rsidRPr="00927EA6">
        <w:rPr>
          <w:rStyle w:val="CharSectno"/>
        </w:rPr>
        <w:t>50</w:t>
      </w:r>
      <w:r w:rsidR="00095142" w:rsidRPr="00913287">
        <w:t xml:space="preserve">  Notification</w:t>
      </w:r>
      <w:r w:rsidR="00F92D6C" w:rsidRPr="00913287">
        <w:t>,</w:t>
      </w:r>
      <w:r w:rsidR="00095142" w:rsidRPr="00913287">
        <w:t xml:space="preserve"> including </w:t>
      </w:r>
      <w:r w:rsidR="00BD6249" w:rsidRPr="00913287">
        <w:t>amount of fee payable</w:t>
      </w:r>
      <w:bookmarkEnd w:id="79"/>
    </w:p>
    <w:p w14:paraId="6AB55A89" w14:textId="77777777" w:rsidR="00866531" w:rsidRPr="00913287" w:rsidRDefault="00866531" w:rsidP="00866531">
      <w:pPr>
        <w:pStyle w:val="SubsectionHead"/>
      </w:pPr>
      <w:r w:rsidRPr="00913287">
        <w:t>Notification after receipt of notice of intent—</w:t>
      </w:r>
      <w:r w:rsidR="001019BB" w:rsidRPr="00913287">
        <w:t xml:space="preserve">no </w:t>
      </w:r>
      <w:r w:rsidRPr="00913287">
        <w:t>fee exemption or waiver sought</w:t>
      </w:r>
    </w:p>
    <w:p w14:paraId="4A5F3626" w14:textId="77777777" w:rsidR="008A7A6E" w:rsidRPr="00913287" w:rsidRDefault="008A7A6E" w:rsidP="008A7A6E">
      <w:pPr>
        <w:pStyle w:val="subsection"/>
      </w:pPr>
      <w:r w:rsidRPr="00913287">
        <w:tab/>
        <w:t>(1)</w:t>
      </w:r>
      <w:r w:rsidRPr="00913287">
        <w:tab/>
        <w:t xml:space="preserve">If the Department receives a notice of intent in relation to a proposed pricing application from a person under </w:t>
      </w:r>
      <w:r w:rsidR="0026075A" w:rsidRPr="00913287">
        <w:t>subsection 4</w:t>
      </w:r>
      <w:r w:rsidR="00B844FF" w:rsidRPr="00913287">
        <w:t>8</w:t>
      </w:r>
      <w:r w:rsidRPr="00913287">
        <w:t>(1), the Secretary must, within 10 business days after the day the notice of intent is received, notify the person in writing:</w:t>
      </w:r>
    </w:p>
    <w:p w14:paraId="41AD3DBA" w14:textId="77777777" w:rsidR="00095142" w:rsidRPr="00913287" w:rsidRDefault="00095142" w:rsidP="00095142">
      <w:pPr>
        <w:pStyle w:val="paragraph"/>
      </w:pPr>
      <w:r w:rsidRPr="00913287">
        <w:tab/>
        <w:t>(a)</w:t>
      </w:r>
      <w:r w:rsidRPr="00913287">
        <w:tab/>
        <w:t>that the Department has received the notice</w:t>
      </w:r>
      <w:r w:rsidR="005F20AB" w:rsidRPr="00913287">
        <w:t xml:space="preserve"> of intent</w:t>
      </w:r>
      <w:r w:rsidRPr="00913287">
        <w:t>; and</w:t>
      </w:r>
    </w:p>
    <w:p w14:paraId="2E25CDF5" w14:textId="77777777" w:rsidR="00095142" w:rsidRPr="00913287" w:rsidRDefault="00095142" w:rsidP="00095142">
      <w:pPr>
        <w:pStyle w:val="paragraph"/>
      </w:pPr>
      <w:r w:rsidRPr="00913287">
        <w:rPr>
          <w:i/>
        </w:rPr>
        <w:tab/>
      </w:r>
      <w:r w:rsidRPr="00913287">
        <w:t>(b)</w:t>
      </w:r>
      <w:r w:rsidRPr="00913287">
        <w:tab/>
        <w:t xml:space="preserve">based on the statement in the notice </w:t>
      </w:r>
      <w:r w:rsidR="005F20AB" w:rsidRPr="00913287">
        <w:t xml:space="preserve">of intent </w:t>
      </w:r>
      <w:r w:rsidRPr="00913287">
        <w:t xml:space="preserve">about the </w:t>
      </w:r>
      <w:r w:rsidR="00F92D6C" w:rsidRPr="00913287">
        <w:t xml:space="preserve">pricing </w:t>
      </w:r>
      <w:r w:rsidRPr="00913287">
        <w:t>category of the proposed pricing application—of the amount of the fee that is payable for providing pricing services in response to the proposed pricing application; and</w:t>
      </w:r>
    </w:p>
    <w:p w14:paraId="7B5AEB1E" w14:textId="77777777" w:rsidR="00095142" w:rsidRPr="00913287" w:rsidRDefault="00095142" w:rsidP="00095142">
      <w:pPr>
        <w:pStyle w:val="paragraph"/>
      </w:pPr>
      <w:r w:rsidRPr="00913287">
        <w:tab/>
        <w:t>(c)</w:t>
      </w:r>
      <w:r w:rsidRPr="00913287">
        <w:tab/>
        <w:t>of the manner for paying th</w:t>
      </w:r>
      <w:r w:rsidR="00EF42EA" w:rsidRPr="00913287">
        <w:t>e</w:t>
      </w:r>
      <w:r w:rsidRPr="00913287">
        <w:t xml:space="preserve"> fee.</w:t>
      </w:r>
    </w:p>
    <w:p w14:paraId="69FAEA29" w14:textId="77777777" w:rsidR="00095142" w:rsidRPr="00913287" w:rsidRDefault="00095142" w:rsidP="00095142">
      <w:pPr>
        <w:pStyle w:val="notetext"/>
      </w:pPr>
      <w:r w:rsidRPr="00913287">
        <w:t>Note 1:</w:t>
      </w:r>
      <w:r w:rsidRPr="00913287">
        <w:tab/>
        <w:t>The fee must be paid within a period starting when this notification is given (see paragraph </w:t>
      </w:r>
      <w:r w:rsidR="00B844FF" w:rsidRPr="00913287">
        <w:t>62</w:t>
      </w:r>
      <w:r w:rsidRPr="00913287">
        <w:t>(1)(b)).</w:t>
      </w:r>
    </w:p>
    <w:p w14:paraId="59F6284B" w14:textId="77777777" w:rsidR="00095142" w:rsidRPr="00913287" w:rsidRDefault="00095142" w:rsidP="00095142">
      <w:pPr>
        <w:pStyle w:val="notetext"/>
      </w:pPr>
      <w:r w:rsidRPr="00913287">
        <w:t xml:space="preserve">Note </w:t>
      </w:r>
      <w:r w:rsidR="004E27BE" w:rsidRPr="00913287">
        <w:t>2</w:t>
      </w:r>
      <w:r w:rsidRPr="00913287">
        <w:t>:</w:t>
      </w:r>
      <w:r w:rsidRPr="00913287">
        <w:tab/>
        <w:t xml:space="preserve">If it is later found that a fee exemption or waiver under </w:t>
      </w:r>
      <w:r w:rsidR="0026075A" w:rsidRPr="00913287">
        <w:t>section 6</w:t>
      </w:r>
      <w:r w:rsidR="00B844FF" w:rsidRPr="00913287">
        <w:t>7</w:t>
      </w:r>
      <w:r w:rsidRPr="00913287">
        <w:t xml:space="preserve"> or </w:t>
      </w:r>
      <w:r w:rsidR="00B844FF" w:rsidRPr="00913287">
        <w:t>68</w:t>
      </w:r>
      <w:r w:rsidRPr="00913287">
        <w:t xml:space="preserve"> applies, a refund may be payable (see </w:t>
      </w:r>
      <w:r w:rsidR="0026075A" w:rsidRPr="00913287">
        <w:t>subsection 6</w:t>
      </w:r>
      <w:r w:rsidR="00B844FF" w:rsidRPr="00913287">
        <w:t>2</w:t>
      </w:r>
      <w:r w:rsidRPr="00913287">
        <w:t>(4)).</w:t>
      </w:r>
    </w:p>
    <w:p w14:paraId="5374B9AF" w14:textId="77777777" w:rsidR="00866531" w:rsidRPr="00913287" w:rsidRDefault="00866531" w:rsidP="00866531">
      <w:pPr>
        <w:pStyle w:val="SubsectionHead"/>
      </w:pPr>
      <w:bookmarkStart w:id="80" w:name="_Hlk65497020"/>
      <w:r w:rsidRPr="00913287">
        <w:t>Notification after receipt of notice of intent—fee exemption or waiver sought</w:t>
      </w:r>
    </w:p>
    <w:p w14:paraId="400452C1" w14:textId="77777777" w:rsidR="00866531" w:rsidRPr="00913287" w:rsidRDefault="00866531" w:rsidP="00866531">
      <w:pPr>
        <w:pStyle w:val="subsection"/>
      </w:pPr>
      <w:r w:rsidRPr="00913287">
        <w:tab/>
        <w:t>(2)</w:t>
      </w:r>
      <w:r w:rsidRPr="00913287">
        <w:tab/>
        <w:t>However, if the notice of intent includes either of the following relating to the fee for providing pricing services in response to the proposed pricing application:</w:t>
      </w:r>
    </w:p>
    <w:p w14:paraId="00E78A56" w14:textId="77777777" w:rsidR="00866531" w:rsidRPr="00913287" w:rsidRDefault="00866531" w:rsidP="00866531">
      <w:pPr>
        <w:pStyle w:val="paragraph"/>
      </w:pPr>
      <w:r w:rsidRPr="00913287">
        <w:tab/>
        <w:t>(a)</w:t>
      </w:r>
      <w:r w:rsidRPr="00913287">
        <w:tab/>
        <w:t xml:space="preserve">reasons why </w:t>
      </w:r>
      <w:r w:rsidR="0026075A" w:rsidRPr="00913287">
        <w:t>section 6</w:t>
      </w:r>
      <w:r w:rsidR="00B844FF" w:rsidRPr="00913287">
        <w:t>7</w:t>
      </w:r>
      <w:r w:rsidRPr="00913287">
        <w:t xml:space="preserve"> is expected to apply to provide an exemption from the fee;</w:t>
      </w:r>
    </w:p>
    <w:p w14:paraId="4DB2BF03" w14:textId="77777777" w:rsidR="00866531" w:rsidRPr="00913287" w:rsidRDefault="00866531" w:rsidP="00866531">
      <w:pPr>
        <w:pStyle w:val="paragraph"/>
      </w:pPr>
      <w:r w:rsidRPr="00913287">
        <w:tab/>
        <w:t>(b)</w:t>
      </w:r>
      <w:r w:rsidRPr="00913287">
        <w:tab/>
        <w:t>a request for waiver of the fee;</w:t>
      </w:r>
    </w:p>
    <w:p w14:paraId="5D56B1A7" w14:textId="77777777" w:rsidR="00866531" w:rsidRPr="00913287" w:rsidRDefault="00866531" w:rsidP="00866531">
      <w:pPr>
        <w:pStyle w:val="subsection2"/>
      </w:pPr>
      <w:r w:rsidRPr="00913287">
        <w:t xml:space="preserve">then the Secretary must, within 15 business days after </w:t>
      </w:r>
      <w:r w:rsidR="008B7145" w:rsidRPr="00913287">
        <w:t xml:space="preserve">the day the notice of intent is </w:t>
      </w:r>
      <w:r w:rsidRPr="00913287">
        <w:t>receiv</w:t>
      </w:r>
      <w:r w:rsidR="008B7145" w:rsidRPr="00913287">
        <w:t>ed</w:t>
      </w:r>
      <w:r w:rsidRPr="00913287">
        <w:t>, notify the person in writing:</w:t>
      </w:r>
    </w:p>
    <w:p w14:paraId="61EA379F" w14:textId="77777777" w:rsidR="00866531" w:rsidRPr="00913287" w:rsidRDefault="00866531" w:rsidP="00866531">
      <w:pPr>
        <w:pStyle w:val="paragraph"/>
      </w:pPr>
      <w:r w:rsidRPr="00913287">
        <w:tab/>
        <w:t>(c)</w:t>
      </w:r>
      <w:r w:rsidRPr="00913287">
        <w:tab/>
        <w:t>that the Department has received the notice of intent; and</w:t>
      </w:r>
    </w:p>
    <w:p w14:paraId="7164B470" w14:textId="77777777" w:rsidR="00866531" w:rsidRPr="00913287" w:rsidRDefault="00866531" w:rsidP="00866531">
      <w:pPr>
        <w:pStyle w:val="paragraph"/>
      </w:pPr>
      <w:r w:rsidRPr="00913287">
        <w:tab/>
        <w:t>(d)</w:t>
      </w:r>
      <w:r w:rsidRPr="00913287">
        <w:tab/>
        <w:t>whether the fee exemption applies, or the fee is waived; and</w:t>
      </w:r>
    </w:p>
    <w:p w14:paraId="3F6B192F" w14:textId="77777777" w:rsidR="00866531" w:rsidRPr="00913287" w:rsidRDefault="00866531" w:rsidP="00866531">
      <w:pPr>
        <w:pStyle w:val="paragraph"/>
      </w:pPr>
      <w:r w:rsidRPr="00913287">
        <w:tab/>
        <w:t>(e)</w:t>
      </w:r>
      <w:r w:rsidRPr="00913287">
        <w:tab/>
        <w:t xml:space="preserve">if waiver </w:t>
      </w:r>
      <w:r w:rsidR="00836934" w:rsidRPr="00913287">
        <w:t xml:space="preserve">was requested </w:t>
      </w:r>
      <w:r w:rsidRPr="00913287">
        <w:t xml:space="preserve">and the fee is not waived—of the applicant’s review rights under </w:t>
      </w:r>
      <w:r w:rsidR="00D261EF" w:rsidRPr="00913287">
        <w:t>Part 8</w:t>
      </w:r>
      <w:r w:rsidRPr="00913287">
        <w:t>; and</w:t>
      </w:r>
    </w:p>
    <w:p w14:paraId="0AB1FA84" w14:textId="77777777" w:rsidR="00866531" w:rsidRPr="00913287" w:rsidRDefault="00866531" w:rsidP="00866531">
      <w:pPr>
        <w:pStyle w:val="paragraph"/>
      </w:pPr>
      <w:r w:rsidRPr="00913287">
        <w:tab/>
        <w:t>(f)</w:t>
      </w:r>
      <w:r w:rsidRPr="00913287">
        <w:tab/>
        <w:t>if the fee exemption does not apply and the fee is not waived:</w:t>
      </w:r>
    </w:p>
    <w:p w14:paraId="68E456A5" w14:textId="77777777" w:rsidR="00866531" w:rsidRPr="00913287" w:rsidRDefault="00866531" w:rsidP="00866531">
      <w:pPr>
        <w:pStyle w:val="paragraphsub"/>
      </w:pPr>
      <w:r w:rsidRPr="00913287">
        <w:tab/>
        <w:t>(i)</w:t>
      </w:r>
      <w:r w:rsidRPr="00913287">
        <w:tab/>
        <w:t>of the amount of the fee that is payable for providing pricing services in response to the proposed pricing application, based on the statement in the notice of intent about the pricing category the pricing application is likely to be in; and</w:t>
      </w:r>
    </w:p>
    <w:p w14:paraId="1ADCD6BA" w14:textId="77777777" w:rsidR="00866531" w:rsidRPr="00913287" w:rsidRDefault="00866531" w:rsidP="00866531">
      <w:pPr>
        <w:pStyle w:val="paragraphsub"/>
      </w:pPr>
      <w:r w:rsidRPr="00913287">
        <w:tab/>
        <w:t>(ii)</w:t>
      </w:r>
      <w:r w:rsidRPr="00913287">
        <w:tab/>
        <w:t>of the manner for paying the fee.</w:t>
      </w:r>
    </w:p>
    <w:p w14:paraId="25266ECB" w14:textId="77777777" w:rsidR="00095142" w:rsidRPr="00913287" w:rsidRDefault="00EF42EA" w:rsidP="00095142">
      <w:pPr>
        <w:pStyle w:val="SubsectionHead"/>
      </w:pPr>
      <w:r w:rsidRPr="00913287">
        <w:t xml:space="preserve">Notification </w:t>
      </w:r>
      <w:r w:rsidR="008968E9" w:rsidRPr="00913287">
        <w:t xml:space="preserve">after receipt of </w:t>
      </w:r>
      <w:r w:rsidRPr="00913287">
        <w:t xml:space="preserve">pricing </w:t>
      </w:r>
      <w:r w:rsidR="00095142" w:rsidRPr="00913287">
        <w:t>application</w:t>
      </w:r>
      <w:r w:rsidR="008968E9" w:rsidRPr="00913287">
        <w:t xml:space="preserve"> in relation to</w:t>
      </w:r>
      <w:r w:rsidR="00095142" w:rsidRPr="00913287">
        <w:t xml:space="preserve"> which notice </w:t>
      </w:r>
      <w:r w:rsidR="005F20AB" w:rsidRPr="00913287">
        <w:t xml:space="preserve">of intent </w:t>
      </w:r>
      <w:r w:rsidR="00C82F84" w:rsidRPr="00913287">
        <w:t>wa</w:t>
      </w:r>
      <w:r w:rsidR="00095142" w:rsidRPr="00913287">
        <w:t>s not required</w:t>
      </w:r>
    </w:p>
    <w:p w14:paraId="4E7537B0" w14:textId="77777777" w:rsidR="00095142" w:rsidRPr="00913287" w:rsidRDefault="00095142" w:rsidP="00095142">
      <w:pPr>
        <w:pStyle w:val="subsection"/>
      </w:pPr>
      <w:r w:rsidRPr="00913287">
        <w:tab/>
        <w:t>(</w:t>
      </w:r>
      <w:r w:rsidR="00866531" w:rsidRPr="00913287">
        <w:t>3</w:t>
      </w:r>
      <w:r w:rsidRPr="00913287">
        <w:t>)</w:t>
      </w:r>
      <w:r w:rsidRPr="00913287">
        <w:tab/>
      </w:r>
      <w:r w:rsidR="00866531" w:rsidRPr="00913287">
        <w:t xml:space="preserve">If </w:t>
      </w:r>
      <w:r w:rsidRPr="00913287">
        <w:t xml:space="preserve">the Department receives a pricing application </w:t>
      </w:r>
      <w:r w:rsidR="005F20AB" w:rsidRPr="00913287">
        <w:t xml:space="preserve">in relation to </w:t>
      </w:r>
      <w:r w:rsidRPr="00913287">
        <w:t xml:space="preserve">which </w:t>
      </w:r>
      <w:r w:rsidR="005F20AB" w:rsidRPr="00913287">
        <w:t xml:space="preserve">a </w:t>
      </w:r>
      <w:r w:rsidRPr="00913287">
        <w:t xml:space="preserve">notice </w:t>
      </w:r>
      <w:r w:rsidR="005F20AB" w:rsidRPr="00913287">
        <w:t xml:space="preserve">of intent </w:t>
      </w:r>
      <w:r w:rsidR="00EF42EA" w:rsidRPr="00913287">
        <w:t>wa</w:t>
      </w:r>
      <w:r w:rsidRPr="00913287">
        <w:t xml:space="preserve">s not required </w:t>
      </w:r>
      <w:r w:rsidR="00EF42EA" w:rsidRPr="00913287">
        <w:t xml:space="preserve">to be given </w:t>
      </w:r>
      <w:r w:rsidRPr="00913287">
        <w:t xml:space="preserve">under </w:t>
      </w:r>
      <w:r w:rsidR="0026075A" w:rsidRPr="00913287">
        <w:t>subsection 4</w:t>
      </w:r>
      <w:r w:rsidR="00B844FF" w:rsidRPr="00913287">
        <w:t>8</w:t>
      </w:r>
      <w:r w:rsidRPr="00913287">
        <w:t>(1), the Secretary must</w:t>
      </w:r>
      <w:r w:rsidR="00866531" w:rsidRPr="00913287">
        <w:t xml:space="preserve">, within 15 business days after the day the pricing application </w:t>
      </w:r>
      <w:r w:rsidR="008B7145" w:rsidRPr="00913287">
        <w:t>i</w:t>
      </w:r>
      <w:r w:rsidR="00866531" w:rsidRPr="00913287">
        <w:t>s received,</w:t>
      </w:r>
      <w:r w:rsidRPr="00913287">
        <w:t xml:space="preserve"> notify the applicant in writing:</w:t>
      </w:r>
    </w:p>
    <w:p w14:paraId="01E641E5" w14:textId="77777777" w:rsidR="00095142" w:rsidRPr="00913287" w:rsidRDefault="00095142" w:rsidP="00095142">
      <w:pPr>
        <w:pStyle w:val="paragraph"/>
      </w:pPr>
      <w:r w:rsidRPr="00913287">
        <w:tab/>
        <w:t>(a)</w:t>
      </w:r>
      <w:r w:rsidRPr="00913287">
        <w:tab/>
        <w:t>that the Department has received the application; and</w:t>
      </w:r>
    </w:p>
    <w:p w14:paraId="797A9154" w14:textId="77777777" w:rsidR="00095142" w:rsidRPr="00913287" w:rsidRDefault="00095142" w:rsidP="00095142">
      <w:pPr>
        <w:pStyle w:val="paragraph"/>
      </w:pPr>
      <w:r w:rsidRPr="00913287">
        <w:tab/>
        <w:t>(b)</w:t>
      </w:r>
      <w:r w:rsidRPr="00913287">
        <w:tab/>
        <w:t xml:space="preserve">if the </w:t>
      </w:r>
      <w:r w:rsidR="000A4448" w:rsidRPr="00913287">
        <w:t xml:space="preserve">pricing </w:t>
      </w:r>
      <w:r w:rsidRPr="00913287">
        <w:t xml:space="preserve">application includes reasons why </w:t>
      </w:r>
      <w:r w:rsidR="0026075A" w:rsidRPr="00913287">
        <w:t>section 6</w:t>
      </w:r>
      <w:r w:rsidR="00B844FF" w:rsidRPr="00913287">
        <w:t>7</w:t>
      </w:r>
      <w:r w:rsidRPr="00913287">
        <w:t xml:space="preserve"> applies to provide a fee exemption or a request for waiver of the fee for providing </w:t>
      </w:r>
      <w:r w:rsidR="00EF42EA" w:rsidRPr="00913287">
        <w:t xml:space="preserve">pricing </w:t>
      </w:r>
      <w:r w:rsidRPr="00913287">
        <w:t xml:space="preserve">services in response to the </w:t>
      </w:r>
      <w:r w:rsidR="008D3729" w:rsidRPr="00913287">
        <w:t xml:space="preserve">pricing </w:t>
      </w:r>
      <w:r w:rsidRPr="00913287">
        <w:t>application:</w:t>
      </w:r>
    </w:p>
    <w:p w14:paraId="6E264AFC" w14:textId="77777777" w:rsidR="00095142" w:rsidRPr="00913287" w:rsidRDefault="00095142" w:rsidP="00095142">
      <w:pPr>
        <w:pStyle w:val="paragraphsub"/>
      </w:pPr>
      <w:r w:rsidRPr="00913287">
        <w:tab/>
        <w:t>(i)</w:t>
      </w:r>
      <w:r w:rsidRPr="00913287">
        <w:tab/>
        <w:t>whether the fee exemption applies, or the fee is waived; and</w:t>
      </w:r>
    </w:p>
    <w:p w14:paraId="4E17A60C" w14:textId="77777777" w:rsidR="00095142" w:rsidRPr="00913287" w:rsidRDefault="00095142" w:rsidP="00095142">
      <w:pPr>
        <w:pStyle w:val="paragraphsub"/>
      </w:pPr>
      <w:r w:rsidRPr="00913287">
        <w:tab/>
        <w:t>(ii)</w:t>
      </w:r>
      <w:r w:rsidRPr="00913287">
        <w:tab/>
        <w:t xml:space="preserve">if waiver was requested </w:t>
      </w:r>
      <w:r w:rsidR="00836934" w:rsidRPr="00913287">
        <w:t xml:space="preserve">and </w:t>
      </w:r>
      <w:r w:rsidRPr="00913287">
        <w:t xml:space="preserve">the fee is not waived—of the applicant’s review rights under </w:t>
      </w:r>
      <w:r w:rsidR="00D261EF" w:rsidRPr="00913287">
        <w:t>Part 8</w:t>
      </w:r>
      <w:r w:rsidRPr="00913287">
        <w:t>; and</w:t>
      </w:r>
    </w:p>
    <w:p w14:paraId="7C4A07FA" w14:textId="77777777" w:rsidR="00095142" w:rsidRPr="00913287" w:rsidRDefault="00095142" w:rsidP="00095142">
      <w:pPr>
        <w:pStyle w:val="paragraph"/>
      </w:pPr>
      <w:r w:rsidRPr="00913287">
        <w:tab/>
        <w:t>(c)</w:t>
      </w:r>
      <w:r w:rsidRPr="00913287">
        <w:tab/>
        <w:t>if the fee exemption does not apply and the fee is not waived:</w:t>
      </w:r>
    </w:p>
    <w:p w14:paraId="3F20F80F" w14:textId="77777777" w:rsidR="00095142" w:rsidRPr="00913287" w:rsidRDefault="00095142" w:rsidP="00095142">
      <w:pPr>
        <w:pStyle w:val="paragraphsub"/>
      </w:pPr>
      <w:r w:rsidRPr="00913287">
        <w:tab/>
        <w:t>(i)</w:t>
      </w:r>
      <w:r w:rsidRPr="00913287">
        <w:tab/>
        <w:t xml:space="preserve">of the amount of the fee that is payable for providing </w:t>
      </w:r>
      <w:r w:rsidR="00EF42EA" w:rsidRPr="00913287">
        <w:t xml:space="preserve">pricing </w:t>
      </w:r>
      <w:r w:rsidRPr="00913287">
        <w:t xml:space="preserve">services in response to the </w:t>
      </w:r>
      <w:r w:rsidR="000A4448" w:rsidRPr="00913287">
        <w:t xml:space="preserve">pricing </w:t>
      </w:r>
      <w:r w:rsidRPr="00913287">
        <w:t>application; and</w:t>
      </w:r>
    </w:p>
    <w:p w14:paraId="6ED92333" w14:textId="77777777" w:rsidR="00095142" w:rsidRPr="00913287" w:rsidRDefault="00095142" w:rsidP="00095142">
      <w:pPr>
        <w:pStyle w:val="paragraphsub"/>
      </w:pPr>
      <w:r w:rsidRPr="00913287">
        <w:tab/>
        <w:t>(ii)</w:t>
      </w:r>
      <w:r w:rsidRPr="00913287">
        <w:tab/>
        <w:t>of the manner for paying th</w:t>
      </w:r>
      <w:r w:rsidR="00EF42EA" w:rsidRPr="00913287">
        <w:t>e</w:t>
      </w:r>
      <w:r w:rsidRPr="00913287">
        <w:t xml:space="preserve"> fee.</w:t>
      </w:r>
    </w:p>
    <w:bookmarkEnd w:id="80"/>
    <w:p w14:paraId="1B284DDF"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this section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74401EAD" w14:textId="77777777" w:rsidR="006F0892" w:rsidRPr="00913287" w:rsidRDefault="006F0892" w:rsidP="006F0892">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5AE5DBAA" w14:textId="77777777" w:rsidR="00095142" w:rsidRPr="00913287" w:rsidRDefault="00B844FF" w:rsidP="00095142">
      <w:pPr>
        <w:pStyle w:val="ActHead5"/>
      </w:pPr>
      <w:bookmarkStart w:id="81" w:name="_Toc90652575"/>
      <w:r w:rsidRPr="00927EA6">
        <w:rPr>
          <w:rStyle w:val="CharSectno"/>
        </w:rPr>
        <w:t>51</w:t>
      </w:r>
      <w:r w:rsidR="00095142" w:rsidRPr="00913287">
        <w:t xml:space="preserve">  Withdrawal</w:t>
      </w:r>
      <w:r w:rsidR="006667D0" w:rsidRPr="00913287">
        <w:t xml:space="preserve"> of notice of </w:t>
      </w:r>
      <w:r w:rsidR="005F20AB" w:rsidRPr="00913287">
        <w:t xml:space="preserve">intent </w:t>
      </w:r>
      <w:r w:rsidR="006667D0" w:rsidRPr="00913287">
        <w:t>or pricing application</w:t>
      </w:r>
      <w:r w:rsidR="008D3729" w:rsidRPr="00913287">
        <w:t>,</w:t>
      </w:r>
      <w:r w:rsidR="006667D0" w:rsidRPr="00913287">
        <w:t xml:space="preserve"> and refund of fee</w:t>
      </w:r>
      <w:r w:rsidR="005F59AA" w:rsidRPr="00913287">
        <w:t xml:space="preserve"> or liability</w:t>
      </w:r>
      <w:r w:rsidR="00013E5A" w:rsidRPr="00913287">
        <w:t xml:space="preserve"> for deposit</w:t>
      </w:r>
      <w:bookmarkEnd w:id="81"/>
    </w:p>
    <w:p w14:paraId="3F28FCAC" w14:textId="77777777" w:rsidR="00095142" w:rsidRPr="00913287" w:rsidRDefault="006667D0" w:rsidP="00095142">
      <w:pPr>
        <w:pStyle w:val="SubsectionHead"/>
      </w:pPr>
      <w:r w:rsidRPr="00913287">
        <w:t>N</w:t>
      </w:r>
      <w:r w:rsidR="00095142" w:rsidRPr="00913287">
        <w:t xml:space="preserve">otice </w:t>
      </w:r>
      <w:r w:rsidRPr="00913287">
        <w:t xml:space="preserve">of </w:t>
      </w:r>
      <w:r w:rsidR="005F20AB" w:rsidRPr="00913287">
        <w:t xml:space="preserve">intent </w:t>
      </w:r>
      <w:r w:rsidR="00095142" w:rsidRPr="00913287">
        <w:t>or pricing application may be withdrawn at any time</w:t>
      </w:r>
    </w:p>
    <w:p w14:paraId="22722C40" w14:textId="77777777" w:rsidR="00095142" w:rsidRPr="00913287" w:rsidRDefault="00095142" w:rsidP="00095142">
      <w:pPr>
        <w:pStyle w:val="subsection"/>
      </w:pPr>
      <w:r w:rsidRPr="00913287">
        <w:tab/>
        <w:t>(1)</w:t>
      </w:r>
      <w:r w:rsidRPr="00913287">
        <w:tab/>
        <w:t xml:space="preserve">Either of the following may be withdrawn by written notice </w:t>
      </w:r>
      <w:r w:rsidR="00344A2F" w:rsidRPr="00913287">
        <w:t xml:space="preserve">given </w:t>
      </w:r>
      <w:r w:rsidRPr="00913287">
        <w:t>to the Department:</w:t>
      </w:r>
    </w:p>
    <w:p w14:paraId="11185DF5" w14:textId="77777777" w:rsidR="00095142" w:rsidRPr="00913287" w:rsidRDefault="00095142" w:rsidP="00095142">
      <w:pPr>
        <w:pStyle w:val="paragraph"/>
      </w:pPr>
      <w:r w:rsidRPr="00913287">
        <w:tab/>
        <w:t>(a)</w:t>
      </w:r>
      <w:r w:rsidRPr="00913287">
        <w:tab/>
        <w:t xml:space="preserve">a notice </w:t>
      </w:r>
      <w:r w:rsidR="006667D0" w:rsidRPr="00913287">
        <w:t xml:space="preserve">of </w:t>
      </w:r>
      <w:r w:rsidR="005F20AB" w:rsidRPr="00913287">
        <w:t xml:space="preserve">intent in relation to </w:t>
      </w:r>
      <w:r w:rsidR="006667D0" w:rsidRPr="00913287">
        <w:t xml:space="preserve">a proposed pricing application </w:t>
      </w:r>
      <w:r w:rsidRPr="00913287">
        <w:t xml:space="preserve">given </w:t>
      </w:r>
      <w:r w:rsidR="00DA0DFB" w:rsidRPr="00913287">
        <w:t xml:space="preserve">under </w:t>
      </w:r>
      <w:r w:rsidR="0026075A" w:rsidRPr="00913287">
        <w:t>subsection 4</w:t>
      </w:r>
      <w:r w:rsidR="00B844FF" w:rsidRPr="00913287">
        <w:t>8</w:t>
      </w:r>
      <w:r w:rsidRPr="00913287">
        <w:t>(1);</w:t>
      </w:r>
    </w:p>
    <w:p w14:paraId="6ED93726" w14:textId="77777777" w:rsidR="00095142" w:rsidRPr="00913287" w:rsidRDefault="00095142" w:rsidP="00095142">
      <w:pPr>
        <w:pStyle w:val="paragraph"/>
      </w:pPr>
      <w:r w:rsidRPr="00913287">
        <w:tab/>
        <w:t>(b)</w:t>
      </w:r>
      <w:r w:rsidRPr="00913287">
        <w:tab/>
        <w:t>a pricing application.</w:t>
      </w:r>
    </w:p>
    <w:p w14:paraId="1E25A105" w14:textId="77777777" w:rsidR="00095142" w:rsidRPr="00913287" w:rsidRDefault="006667D0" w:rsidP="00095142">
      <w:pPr>
        <w:pStyle w:val="SubsectionHead"/>
      </w:pPr>
      <w:r w:rsidRPr="00913287">
        <w:t>R</w:t>
      </w:r>
      <w:r w:rsidR="00095142" w:rsidRPr="00913287">
        <w:t>efund</w:t>
      </w:r>
      <w:r w:rsidRPr="00913287">
        <w:t xml:space="preserve"> of fee</w:t>
      </w:r>
      <w:r w:rsidR="00013E5A" w:rsidRPr="00913287">
        <w:t xml:space="preserve"> amount that </w:t>
      </w:r>
      <w:r w:rsidR="00BE3949" w:rsidRPr="00913287">
        <w:t>w</w:t>
      </w:r>
      <w:r w:rsidR="00013E5A" w:rsidRPr="00913287">
        <w:t>as paid</w:t>
      </w:r>
    </w:p>
    <w:p w14:paraId="249F0C2B" w14:textId="77777777" w:rsidR="006667D0" w:rsidRPr="00913287" w:rsidRDefault="00095142" w:rsidP="00095142">
      <w:pPr>
        <w:pStyle w:val="subsection"/>
      </w:pPr>
      <w:r w:rsidRPr="00913287">
        <w:tab/>
        <w:t>(2)</w:t>
      </w:r>
      <w:r w:rsidRPr="00913287">
        <w:tab/>
        <w:t>If</w:t>
      </w:r>
      <w:r w:rsidR="006667D0" w:rsidRPr="00913287">
        <w:t>:</w:t>
      </w:r>
    </w:p>
    <w:p w14:paraId="04A28ED0" w14:textId="77777777" w:rsidR="006667D0" w:rsidRPr="00913287" w:rsidRDefault="006667D0" w:rsidP="006667D0">
      <w:pPr>
        <w:pStyle w:val="paragraph"/>
      </w:pPr>
      <w:r w:rsidRPr="00913287">
        <w:tab/>
        <w:t>(a)</w:t>
      </w:r>
      <w:r w:rsidRPr="00913287">
        <w:tab/>
        <w:t xml:space="preserve">a notification is given under </w:t>
      </w:r>
      <w:r w:rsidR="002D681D" w:rsidRPr="00913287">
        <w:t>sub</w:t>
      </w:r>
      <w:r w:rsidR="0026075A" w:rsidRPr="00913287">
        <w:t>section 5</w:t>
      </w:r>
      <w:r w:rsidR="00B844FF" w:rsidRPr="00913287">
        <w:t>0</w:t>
      </w:r>
      <w:r w:rsidRPr="00913287">
        <w:t xml:space="preserve">(1) </w:t>
      </w:r>
      <w:r w:rsidR="005115C0" w:rsidRPr="00913287">
        <w:t xml:space="preserve">or (2) </w:t>
      </w:r>
      <w:r w:rsidR="00511AAE" w:rsidRPr="00913287">
        <w:t xml:space="preserve">after receipt of </w:t>
      </w:r>
      <w:r w:rsidRPr="00913287">
        <w:t xml:space="preserve">a notice of </w:t>
      </w:r>
      <w:r w:rsidR="005F20AB" w:rsidRPr="00913287">
        <w:t xml:space="preserve">intent in relation to </w:t>
      </w:r>
      <w:r w:rsidRPr="00913287">
        <w:t>a proposed pricing application; and</w:t>
      </w:r>
    </w:p>
    <w:p w14:paraId="6B4D7616" w14:textId="77777777" w:rsidR="006667D0" w:rsidRPr="00913287" w:rsidRDefault="006667D0" w:rsidP="00BB7E65">
      <w:pPr>
        <w:pStyle w:val="paragraph"/>
      </w:pPr>
      <w:r w:rsidRPr="00913287">
        <w:tab/>
        <w:t>(b)</w:t>
      </w:r>
      <w:r w:rsidRPr="00913287">
        <w:tab/>
      </w:r>
      <w:r w:rsidR="00095142" w:rsidRPr="00913287">
        <w:t xml:space="preserve">the notice </w:t>
      </w:r>
      <w:r w:rsidR="005F20AB" w:rsidRPr="00913287">
        <w:t xml:space="preserve">of intent </w:t>
      </w:r>
      <w:r w:rsidR="005115C0" w:rsidRPr="00913287">
        <w:t xml:space="preserve">or the pricing application </w:t>
      </w:r>
      <w:r w:rsidR="00095142" w:rsidRPr="00913287">
        <w:t xml:space="preserve">is withdrawn </w:t>
      </w:r>
      <w:r w:rsidR="005115C0" w:rsidRPr="00913287">
        <w:t>within 10 business days after the notification was given</w:t>
      </w:r>
      <w:r w:rsidRPr="00913287">
        <w:t>;</w:t>
      </w:r>
      <w:r w:rsidR="00013E5A" w:rsidRPr="00913287">
        <w:t xml:space="preserve"> and</w:t>
      </w:r>
    </w:p>
    <w:p w14:paraId="15B8107F" w14:textId="77777777" w:rsidR="00C67033" w:rsidRPr="00913287" w:rsidRDefault="00C67033" w:rsidP="00C67033">
      <w:pPr>
        <w:pStyle w:val="paragraph"/>
      </w:pPr>
      <w:r w:rsidRPr="00913287">
        <w:tab/>
        <w:t>(c)</w:t>
      </w:r>
      <w:r w:rsidRPr="00913287">
        <w:tab/>
        <w:t xml:space="preserve">all or part of the fee for providing pricing services in response to the pricing application </w:t>
      </w:r>
      <w:r w:rsidR="00BE3949" w:rsidRPr="00913287">
        <w:t>w</w:t>
      </w:r>
      <w:r w:rsidRPr="00913287">
        <w:t>as paid before the withdrawal of the notice of intent;</w:t>
      </w:r>
    </w:p>
    <w:p w14:paraId="515D9E32" w14:textId="77777777" w:rsidR="00C67033" w:rsidRPr="00913287" w:rsidRDefault="00C67033" w:rsidP="00C67033">
      <w:pPr>
        <w:pStyle w:val="subsection2"/>
      </w:pPr>
      <w:r w:rsidRPr="00913287">
        <w:t xml:space="preserve">the fee amount paid, except the deposit referred to in </w:t>
      </w:r>
      <w:r w:rsidR="0026075A" w:rsidRPr="00913287">
        <w:t>subsection 4</w:t>
      </w:r>
      <w:r w:rsidR="00B844FF" w:rsidRPr="00913287">
        <w:t>1</w:t>
      </w:r>
      <w:r w:rsidRPr="00913287">
        <w:t>(2) included in the fee, must be refunded.</w:t>
      </w:r>
    </w:p>
    <w:p w14:paraId="0F8AB7A3" w14:textId="77777777" w:rsidR="00095142" w:rsidRPr="00913287" w:rsidRDefault="00095142" w:rsidP="00095142">
      <w:pPr>
        <w:pStyle w:val="subsection"/>
      </w:pPr>
      <w:r w:rsidRPr="00913287">
        <w:tab/>
        <w:t>(</w:t>
      </w:r>
      <w:r w:rsidR="005115C0" w:rsidRPr="00913287">
        <w:t>3</w:t>
      </w:r>
      <w:r w:rsidRPr="00913287">
        <w:t>)</w:t>
      </w:r>
      <w:r w:rsidRPr="00913287">
        <w:tab/>
        <w:t>If:</w:t>
      </w:r>
    </w:p>
    <w:p w14:paraId="57B3A907" w14:textId="77777777" w:rsidR="00095142" w:rsidRPr="00913287" w:rsidRDefault="00095142" w:rsidP="00095142">
      <w:pPr>
        <w:pStyle w:val="paragraph"/>
      </w:pPr>
      <w:r w:rsidRPr="00913287">
        <w:tab/>
        <w:t>(</w:t>
      </w:r>
      <w:r w:rsidR="00907ECB" w:rsidRPr="00913287">
        <w:t>a</w:t>
      </w:r>
      <w:r w:rsidRPr="00913287">
        <w:t>)</w:t>
      </w:r>
      <w:r w:rsidRPr="00913287">
        <w:tab/>
        <w:t xml:space="preserve">a notification is given under </w:t>
      </w:r>
      <w:r w:rsidR="002D681D" w:rsidRPr="00913287">
        <w:t>sub</w:t>
      </w:r>
      <w:r w:rsidR="0026075A" w:rsidRPr="00913287">
        <w:t>section 5</w:t>
      </w:r>
      <w:r w:rsidR="00B844FF" w:rsidRPr="00913287">
        <w:t>0</w:t>
      </w:r>
      <w:r w:rsidRPr="00913287">
        <w:t>(</w:t>
      </w:r>
      <w:r w:rsidR="00E01248" w:rsidRPr="00913287">
        <w:t>3</w:t>
      </w:r>
      <w:r w:rsidRPr="00913287">
        <w:t xml:space="preserve">) </w:t>
      </w:r>
      <w:r w:rsidR="00511AAE" w:rsidRPr="00913287">
        <w:t xml:space="preserve">after receipt of </w:t>
      </w:r>
      <w:r w:rsidR="00907ECB" w:rsidRPr="00913287">
        <w:t xml:space="preserve">a </w:t>
      </w:r>
      <w:r w:rsidRPr="00913287">
        <w:t>pricing application;</w:t>
      </w:r>
      <w:r w:rsidR="00663ABD" w:rsidRPr="00913287">
        <w:t xml:space="preserve"> and</w:t>
      </w:r>
    </w:p>
    <w:p w14:paraId="22684FF4" w14:textId="77777777" w:rsidR="00095142" w:rsidRPr="00913287" w:rsidRDefault="00095142" w:rsidP="00095142">
      <w:pPr>
        <w:pStyle w:val="paragraph"/>
      </w:pPr>
      <w:r w:rsidRPr="00913287">
        <w:tab/>
        <w:t>(</w:t>
      </w:r>
      <w:r w:rsidR="00907ECB" w:rsidRPr="00913287">
        <w:t>b</w:t>
      </w:r>
      <w:r w:rsidRPr="00913287">
        <w:t>)</w:t>
      </w:r>
      <w:r w:rsidRPr="00913287">
        <w:tab/>
        <w:t>the pricing application is withdrawn within 10 business days after the day th</w:t>
      </w:r>
      <w:r w:rsidR="00663ABD" w:rsidRPr="00913287">
        <w:t>e</w:t>
      </w:r>
      <w:r w:rsidRPr="00913287">
        <w:t xml:space="preserve"> notification </w:t>
      </w:r>
      <w:r w:rsidR="00BE3949" w:rsidRPr="00913287">
        <w:t>wa</w:t>
      </w:r>
      <w:r w:rsidRPr="00913287">
        <w:t>s given;</w:t>
      </w:r>
      <w:r w:rsidR="00C67033" w:rsidRPr="00913287">
        <w:t xml:space="preserve"> and</w:t>
      </w:r>
    </w:p>
    <w:p w14:paraId="16D01863" w14:textId="77777777" w:rsidR="00C67033" w:rsidRPr="00913287" w:rsidRDefault="00C67033" w:rsidP="00C67033">
      <w:pPr>
        <w:pStyle w:val="paragraph"/>
      </w:pPr>
      <w:r w:rsidRPr="00913287">
        <w:tab/>
        <w:t>(</w:t>
      </w:r>
      <w:r w:rsidR="00907ECB" w:rsidRPr="00913287">
        <w:t>c</w:t>
      </w:r>
      <w:r w:rsidRPr="00913287">
        <w:t>)</w:t>
      </w:r>
      <w:r w:rsidRPr="00913287">
        <w:tab/>
        <w:t xml:space="preserve">all or part of the fee for providing pricing services in response to the pricing application </w:t>
      </w:r>
      <w:r w:rsidR="00BE3949" w:rsidRPr="00913287">
        <w:t>w</w:t>
      </w:r>
      <w:r w:rsidRPr="00913287">
        <w:t>as paid before the withdrawal of the application;</w:t>
      </w:r>
    </w:p>
    <w:p w14:paraId="48445226" w14:textId="77777777" w:rsidR="00C67033" w:rsidRPr="00913287" w:rsidRDefault="00C67033" w:rsidP="00C67033">
      <w:pPr>
        <w:pStyle w:val="subsection2"/>
      </w:pPr>
      <w:r w:rsidRPr="00913287">
        <w:t>the fee amount paid must be refunded.</w:t>
      </w:r>
    </w:p>
    <w:p w14:paraId="001060E3" w14:textId="77777777" w:rsidR="00095142" w:rsidRPr="00913287" w:rsidRDefault="00095142" w:rsidP="00095142">
      <w:pPr>
        <w:pStyle w:val="subsection"/>
      </w:pPr>
      <w:bookmarkStart w:id="82" w:name="_Hlk65497334"/>
      <w:r w:rsidRPr="00913287">
        <w:tab/>
        <w:t>(</w:t>
      </w:r>
      <w:r w:rsidR="005115C0" w:rsidRPr="00913287">
        <w:t>4</w:t>
      </w:r>
      <w:r w:rsidRPr="00913287">
        <w:t>)</w:t>
      </w:r>
      <w:r w:rsidRPr="00913287">
        <w:tab/>
        <w:t>If:</w:t>
      </w:r>
    </w:p>
    <w:p w14:paraId="0F619938" w14:textId="77777777" w:rsidR="00095142" w:rsidRPr="00913287" w:rsidRDefault="00095142" w:rsidP="00095142">
      <w:pPr>
        <w:pStyle w:val="paragraph"/>
      </w:pPr>
      <w:r w:rsidRPr="00913287">
        <w:tab/>
        <w:t>(a)</w:t>
      </w:r>
      <w:r w:rsidRPr="00913287">
        <w:tab/>
      </w:r>
      <w:r w:rsidR="005F20AB" w:rsidRPr="00913287">
        <w:t xml:space="preserve">a </w:t>
      </w:r>
      <w:r w:rsidRPr="00913287">
        <w:t xml:space="preserve">notice </w:t>
      </w:r>
      <w:r w:rsidR="00663ABD" w:rsidRPr="00913287">
        <w:t xml:space="preserve">of </w:t>
      </w:r>
      <w:r w:rsidR="005F20AB" w:rsidRPr="00913287">
        <w:t xml:space="preserve">intent in relation to </w:t>
      </w:r>
      <w:r w:rsidR="00663ABD" w:rsidRPr="00913287">
        <w:t xml:space="preserve">a proposed pricing application, </w:t>
      </w:r>
      <w:r w:rsidRPr="00913287">
        <w:t xml:space="preserve">or </w:t>
      </w:r>
      <w:r w:rsidR="00663ABD" w:rsidRPr="00913287">
        <w:t xml:space="preserve">a </w:t>
      </w:r>
      <w:r w:rsidRPr="00913287">
        <w:t>pricing application</w:t>
      </w:r>
      <w:r w:rsidR="00663ABD" w:rsidRPr="00913287">
        <w:t>,</w:t>
      </w:r>
      <w:r w:rsidRPr="00913287">
        <w:t xml:space="preserve"> is withdrawn </w:t>
      </w:r>
      <w:r w:rsidR="005115C0" w:rsidRPr="00913287">
        <w:t xml:space="preserve">as described in </w:t>
      </w:r>
      <w:r w:rsidR="00DE1911" w:rsidRPr="00913287">
        <w:t>paragraph (</w:t>
      </w:r>
      <w:r w:rsidR="005115C0" w:rsidRPr="00913287">
        <w:t>2)(b) or (3)(b)</w:t>
      </w:r>
      <w:r w:rsidRPr="00913287">
        <w:t>; and</w:t>
      </w:r>
    </w:p>
    <w:p w14:paraId="2E3FA807" w14:textId="77777777" w:rsidR="00095142" w:rsidRPr="00913287" w:rsidRDefault="00095142" w:rsidP="00095142">
      <w:pPr>
        <w:pStyle w:val="paragraph"/>
      </w:pPr>
      <w:r w:rsidRPr="00913287">
        <w:tab/>
        <w:t>(b)</w:t>
      </w:r>
      <w:r w:rsidRPr="00913287">
        <w:tab/>
        <w:t xml:space="preserve">the </w:t>
      </w:r>
      <w:r w:rsidR="00663ABD" w:rsidRPr="00913287">
        <w:t xml:space="preserve">proposed pricing </w:t>
      </w:r>
      <w:r w:rsidRPr="00913287">
        <w:t>application</w:t>
      </w:r>
      <w:r w:rsidR="00663ABD" w:rsidRPr="00913287">
        <w:t>,</w:t>
      </w:r>
      <w:r w:rsidRPr="00913287">
        <w:t xml:space="preserve"> or </w:t>
      </w:r>
      <w:r w:rsidR="00663ABD" w:rsidRPr="00913287">
        <w:t xml:space="preserve">pricing </w:t>
      </w:r>
      <w:r w:rsidRPr="00913287">
        <w:t>application</w:t>
      </w:r>
      <w:r w:rsidR="00663ABD" w:rsidRPr="00913287">
        <w:t>,</w:t>
      </w:r>
      <w:r w:rsidRPr="00913287">
        <w:t xml:space="preserve"> was or would have been for pricing services relating to the entering into of a deed under </w:t>
      </w:r>
      <w:r w:rsidR="0026075A" w:rsidRPr="00913287">
        <w:t>section 8</w:t>
      </w:r>
      <w:r w:rsidRPr="00913287">
        <w:t>5E of the Act (whether or not other pricing services were or would have been applied for);</w:t>
      </w:r>
      <w:r w:rsidR="00463AC6" w:rsidRPr="00913287">
        <w:t xml:space="preserve"> and</w:t>
      </w:r>
    </w:p>
    <w:p w14:paraId="5B1DDBE4" w14:textId="77777777" w:rsidR="00463AC6" w:rsidRPr="00913287" w:rsidRDefault="00463AC6" w:rsidP="00463AC6">
      <w:pPr>
        <w:pStyle w:val="paragraph"/>
      </w:pPr>
      <w:r w:rsidRPr="00913287">
        <w:tab/>
        <w:t>(c)</w:t>
      </w:r>
      <w:r w:rsidRPr="00913287">
        <w:tab/>
        <w:t xml:space="preserve">all or part of the fee for providing pricing services in response to the pricing application </w:t>
      </w:r>
      <w:r w:rsidR="00BE3949" w:rsidRPr="00913287">
        <w:t>w</w:t>
      </w:r>
      <w:r w:rsidRPr="00913287">
        <w:t>as paid before the withdrawal of the notice of intent or the pricing application;</w:t>
      </w:r>
    </w:p>
    <w:p w14:paraId="2389AF2B" w14:textId="77777777" w:rsidR="00095142" w:rsidRPr="00913287" w:rsidRDefault="00095142" w:rsidP="00095142">
      <w:pPr>
        <w:pStyle w:val="subsection2"/>
      </w:pPr>
      <w:r w:rsidRPr="00913287">
        <w:t xml:space="preserve">the fee </w:t>
      </w:r>
      <w:r w:rsidR="00463AC6" w:rsidRPr="00913287">
        <w:t xml:space="preserve">amount </w:t>
      </w:r>
      <w:r w:rsidRPr="00913287">
        <w:t>paid</w:t>
      </w:r>
      <w:r w:rsidR="00663ABD" w:rsidRPr="00913287">
        <w:t>,</w:t>
      </w:r>
      <w:r w:rsidRPr="00913287">
        <w:t xml:space="preserve"> except the </w:t>
      </w:r>
      <w:r w:rsidR="00E05DD9" w:rsidRPr="00913287">
        <w:t xml:space="preserve">relevant </w:t>
      </w:r>
      <w:r w:rsidRPr="00913287">
        <w:t xml:space="preserve">deposit referred to in </w:t>
      </w:r>
      <w:r w:rsidR="0026075A" w:rsidRPr="00913287">
        <w:t>subsection 4</w:t>
      </w:r>
      <w:r w:rsidR="00B844FF" w:rsidRPr="00913287">
        <w:t>1</w:t>
      </w:r>
      <w:r w:rsidRPr="00913287">
        <w:t>(3)</w:t>
      </w:r>
      <w:r w:rsidR="00663ABD" w:rsidRPr="00913287">
        <w:t>, must be refunded.</w:t>
      </w:r>
    </w:p>
    <w:bookmarkEnd w:id="82"/>
    <w:p w14:paraId="7411C954" w14:textId="77777777" w:rsidR="00C67033" w:rsidRPr="00913287" w:rsidRDefault="00C67033" w:rsidP="00C67033">
      <w:pPr>
        <w:pStyle w:val="SubsectionHead"/>
      </w:pPr>
      <w:r w:rsidRPr="00913287">
        <w:t xml:space="preserve">Liability for </w:t>
      </w:r>
      <w:r w:rsidR="00616EFE" w:rsidRPr="00913287">
        <w:t xml:space="preserve">part of fee </w:t>
      </w:r>
      <w:r w:rsidRPr="00913287">
        <w:t xml:space="preserve">if </w:t>
      </w:r>
      <w:r w:rsidR="00BE3949" w:rsidRPr="00913287">
        <w:t xml:space="preserve">no fee amount was </w:t>
      </w:r>
      <w:r w:rsidRPr="00913287">
        <w:t>paid</w:t>
      </w:r>
    </w:p>
    <w:p w14:paraId="69658B02" w14:textId="77777777" w:rsidR="00B76302" w:rsidRPr="00913287" w:rsidRDefault="00B76302" w:rsidP="00B76302">
      <w:pPr>
        <w:pStyle w:val="subsection"/>
      </w:pPr>
      <w:r w:rsidRPr="00913287">
        <w:tab/>
        <w:t>(</w:t>
      </w:r>
      <w:r w:rsidR="005115C0" w:rsidRPr="00913287">
        <w:t>5</w:t>
      </w:r>
      <w:r w:rsidRPr="00913287">
        <w:t>)</w:t>
      </w:r>
      <w:r w:rsidRPr="00913287">
        <w:tab/>
        <w:t>If:</w:t>
      </w:r>
    </w:p>
    <w:p w14:paraId="7792B05A" w14:textId="77777777" w:rsidR="002D1A75" w:rsidRPr="00913287" w:rsidRDefault="002D1A75" w:rsidP="002D1A75">
      <w:pPr>
        <w:pStyle w:val="paragraph"/>
      </w:pPr>
      <w:r w:rsidRPr="00913287">
        <w:tab/>
        <w:t>(a)</w:t>
      </w:r>
      <w:r w:rsidRPr="00913287">
        <w:tab/>
        <w:t xml:space="preserve">a notice of intent in relation to a proposed pricing application, or a pricing application, is withdrawn as described in </w:t>
      </w:r>
      <w:r w:rsidR="00DE1911" w:rsidRPr="00913287">
        <w:t>paragraph (</w:t>
      </w:r>
      <w:r w:rsidRPr="00913287">
        <w:t>2)</w:t>
      </w:r>
      <w:r w:rsidR="00D37F66" w:rsidRPr="00913287">
        <w:t>(b)</w:t>
      </w:r>
      <w:r w:rsidR="00656CD9" w:rsidRPr="00913287">
        <w:t xml:space="preserve"> or</w:t>
      </w:r>
      <w:r w:rsidRPr="00913287">
        <w:t xml:space="preserve"> (</w:t>
      </w:r>
      <w:r w:rsidR="00CD66BF" w:rsidRPr="00913287">
        <w:t>3</w:t>
      </w:r>
      <w:r w:rsidRPr="00913287">
        <w:t>)</w:t>
      </w:r>
      <w:r w:rsidR="00D37F66" w:rsidRPr="00913287">
        <w:t>(b)</w:t>
      </w:r>
      <w:r w:rsidRPr="00913287">
        <w:t>; and</w:t>
      </w:r>
    </w:p>
    <w:p w14:paraId="51846AB9" w14:textId="77777777" w:rsidR="00B76302" w:rsidRPr="00913287" w:rsidRDefault="00B76302" w:rsidP="00B76302">
      <w:pPr>
        <w:pStyle w:val="paragraph"/>
      </w:pPr>
      <w:r w:rsidRPr="00913287">
        <w:tab/>
        <w:t>(b)</w:t>
      </w:r>
      <w:r w:rsidRPr="00913287">
        <w:tab/>
        <w:t xml:space="preserve">no fee amount for providing </w:t>
      </w:r>
      <w:r w:rsidR="002D1A75" w:rsidRPr="00913287">
        <w:t xml:space="preserve">pricing </w:t>
      </w:r>
      <w:r w:rsidRPr="00913287">
        <w:t xml:space="preserve">services in response to the pricing application was paid before the withdrawal of the notice of intent or the </w:t>
      </w:r>
      <w:r w:rsidR="002D1A75" w:rsidRPr="00913287">
        <w:t xml:space="preserve">pricing </w:t>
      </w:r>
      <w:r w:rsidRPr="00913287">
        <w:t>application;</w:t>
      </w:r>
    </w:p>
    <w:p w14:paraId="5FFF2920" w14:textId="77777777" w:rsidR="00B76302" w:rsidRPr="00913287" w:rsidRDefault="00B76302" w:rsidP="00B76302">
      <w:pPr>
        <w:pStyle w:val="subsection2"/>
      </w:pPr>
      <w:r w:rsidRPr="00913287">
        <w:t xml:space="preserve">the Secretary must notify the applicant, in writing, that a fee of $430 is payable for the provision of administrative services by the Department in relation to the </w:t>
      </w:r>
      <w:r w:rsidR="00705CD7" w:rsidRPr="00913287">
        <w:t xml:space="preserve">notice of intent or the </w:t>
      </w:r>
      <w:r w:rsidR="002D1A75" w:rsidRPr="00913287">
        <w:t xml:space="preserve">pricing </w:t>
      </w:r>
      <w:r w:rsidRPr="00913287">
        <w:t>application.</w:t>
      </w:r>
    </w:p>
    <w:p w14:paraId="5AD99C5F"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w:t>
      </w:r>
      <w:r w:rsidR="00D6613B" w:rsidRPr="00913287">
        <w:t xml:space="preserve">this </w:t>
      </w:r>
      <w:r w:rsidR="00F301E7" w:rsidRPr="00913287">
        <w:t>subsection</w:t>
      </w:r>
      <w:r w:rsidR="00D6613B" w:rsidRPr="00913287">
        <w:t xml:space="preserve"> </w:t>
      </w:r>
      <w:r w:rsidRPr="00913287">
        <w:t xml:space="preserve">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6950C9FE" w14:textId="77777777" w:rsidR="00F91BD9" w:rsidRPr="00913287" w:rsidRDefault="00F91BD9" w:rsidP="00F91BD9">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5B61FB2D" w14:textId="77777777" w:rsidR="00102EC9" w:rsidRPr="00913287" w:rsidRDefault="00102EC9" w:rsidP="00CE330D">
      <w:pPr>
        <w:pStyle w:val="ActHead3"/>
        <w:pageBreakBefore/>
      </w:pPr>
      <w:bookmarkStart w:id="83" w:name="_Toc90652576"/>
      <w:r w:rsidRPr="00927EA6">
        <w:rPr>
          <w:rStyle w:val="CharDivNo"/>
        </w:rPr>
        <w:t>Division 4</w:t>
      </w:r>
      <w:r w:rsidRPr="00913287">
        <w:t>—</w:t>
      </w:r>
      <w:r w:rsidR="0038053E" w:rsidRPr="00927EA6">
        <w:rPr>
          <w:rStyle w:val="CharDivText"/>
        </w:rPr>
        <w:t xml:space="preserve">Determining </w:t>
      </w:r>
      <w:r w:rsidR="008D3729" w:rsidRPr="00927EA6">
        <w:rPr>
          <w:rStyle w:val="CharDivText"/>
        </w:rPr>
        <w:t xml:space="preserve">pricing </w:t>
      </w:r>
      <w:r w:rsidRPr="00927EA6">
        <w:rPr>
          <w:rStyle w:val="CharDivText"/>
        </w:rPr>
        <w:t>categor</w:t>
      </w:r>
      <w:r w:rsidR="00CC7CB1" w:rsidRPr="00927EA6">
        <w:rPr>
          <w:rStyle w:val="CharDivText"/>
        </w:rPr>
        <w:t>y</w:t>
      </w:r>
      <w:r w:rsidRPr="00927EA6">
        <w:rPr>
          <w:rStyle w:val="CharDivText"/>
        </w:rPr>
        <w:t xml:space="preserve"> of pricing application</w:t>
      </w:r>
      <w:r w:rsidR="00D6613B" w:rsidRPr="00927EA6">
        <w:rPr>
          <w:rStyle w:val="CharDivText"/>
        </w:rPr>
        <w:t>s</w:t>
      </w:r>
      <w:bookmarkEnd w:id="83"/>
    </w:p>
    <w:p w14:paraId="58EDC862" w14:textId="77777777" w:rsidR="00102EC9" w:rsidRPr="00913287" w:rsidRDefault="00B844FF" w:rsidP="00102EC9">
      <w:pPr>
        <w:pStyle w:val="ActHead5"/>
      </w:pPr>
      <w:bookmarkStart w:id="84" w:name="_Toc90652577"/>
      <w:r w:rsidRPr="00927EA6">
        <w:rPr>
          <w:rStyle w:val="CharSectno"/>
        </w:rPr>
        <w:t>52</w:t>
      </w:r>
      <w:r w:rsidR="00102EC9" w:rsidRPr="00913287">
        <w:t xml:space="preserve">  </w:t>
      </w:r>
      <w:r w:rsidR="0038053E" w:rsidRPr="00913287">
        <w:t xml:space="preserve">Determining </w:t>
      </w:r>
      <w:r w:rsidR="00102EC9" w:rsidRPr="00913287">
        <w:t xml:space="preserve">pricing </w:t>
      </w:r>
      <w:r w:rsidR="008D3729" w:rsidRPr="00913287">
        <w:t xml:space="preserve">category </w:t>
      </w:r>
      <w:r w:rsidR="00CC7CB1" w:rsidRPr="00913287">
        <w:t xml:space="preserve">that </w:t>
      </w:r>
      <w:r w:rsidR="008D3729" w:rsidRPr="00913287">
        <w:t xml:space="preserve">pricing </w:t>
      </w:r>
      <w:r w:rsidR="00102EC9" w:rsidRPr="00913287">
        <w:t>application</w:t>
      </w:r>
      <w:r w:rsidR="00CC7CB1" w:rsidRPr="00913287">
        <w:t xml:space="preserve"> is in</w:t>
      </w:r>
      <w:bookmarkEnd w:id="84"/>
    </w:p>
    <w:p w14:paraId="352D4C0B" w14:textId="77777777" w:rsidR="00102EC9" w:rsidRPr="00913287" w:rsidRDefault="00102EC9" w:rsidP="00102EC9">
      <w:pPr>
        <w:pStyle w:val="subsection"/>
      </w:pPr>
      <w:r w:rsidRPr="00913287">
        <w:tab/>
        <w:t>(1)</w:t>
      </w:r>
      <w:r w:rsidRPr="00913287">
        <w:tab/>
        <w:t xml:space="preserve">After having had regard to the matters in </w:t>
      </w:r>
      <w:r w:rsidR="00663ABD" w:rsidRPr="00913287">
        <w:t>sec</w:t>
      </w:r>
      <w:r w:rsidRPr="00913287">
        <w:t>tions </w:t>
      </w:r>
      <w:r w:rsidR="00B844FF" w:rsidRPr="00913287">
        <w:t>42</w:t>
      </w:r>
      <w:r w:rsidRPr="00913287">
        <w:t xml:space="preserve"> to </w:t>
      </w:r>
      <w:r w:rsidR="00B844FF" w:rsidRPr="00913287">
        <w:t>47</w:t>
      </w:r>
      <w:r w:rsidRPr="00913287">
        <w:t xml:space="preserve">, the Secretary may, in writing, determine that a pricing application is in </w:t>
      </w:r>
      <w:r w:rsidR="008D3729" w:rsidRPr="00913287">
        <w:t xml:space="preserve">one of the </w:t>
      </w:r>
      <w:r w:rsidR="00663ABD" w:rsidRPr="00913287">
        <w:t xml:space="preserve">pricing </w:t>
      </w:r>
      <w:r w:rsidRPr="00913287">
        <w:t>categor</w:t>
      </w:r>
      <w:r w:rsidR="008D3729" w:rsidRPr="00913287">
        <w:t>ies</w:t>
      </w:r>
      <w:r w:rsidRPr="00913287">
        <w:t>.</w:t>
      </w:r>
    </w:p>
    <w:p w14:paraId="25CAFFD0" w14:textId="77777777" w:rsidR="00102EC9" w:rsidRPr="00913287" w:rsidRDefault="00102EC9" w:rsidP="00102EC9">
      <w:pPr>
        <w:pStyle w:val="notetext"/>
      </w:pPr>
      <w:r w:rsidRPr="00913287">
        <w:t>Note:</w:t>
      </w:r>
      <w:r w:rsidRPr="00913287">
        <w:tab/>
        <w:t xml:space="preserve">The Secretary may initiate a review of the decision to make the determination (see </w:t>
      </w:r>
      <w:r w:rsidR="0026075A" w:rsidRPr="00913287">
        <w:t>section 7</w:t>
      </w:r>
      <w:r w:rsidR="00B844FF" w:rsidRPr="00913287">
        <w:t>4</w:t>
      </w:r>
      <w:r w:rsidRPr="00913287">
        <w:t>).</w:t>
      </w:r>
    </w:p>
    <w:p w14:paraId="77C4A2C7" w14:textId="77777777" w:rsidR="00102EC9" w:rsidRPr="00913287" w:rsidRDefault="00081ABE" w:rsidP="00102EC9">
      <w:pPr>
        <w:pStyle w:val="subsection"/>
      </w:pPr>
      <w:r w:rsidRPr="00913287">
        <w:tab/>
        <w:t>(2)</w:t>
      </w:r>
      <w:r w:rsidRPr="00913287">
        <w:tab/>
        <w:t xml:space="preserve">If the Secretary determines, under </w:t>
      </w:r>
      <w:r w:rsidR="00BA0238" w:rsidRPr="00913287">
        <w:t>subsection (</w:t>
      </w:r>
      <w:r w:rsidRPr="00913287">
        <w:t xml:space="preserve">1), that a pricing application is in a different pricing category from the pricing category used to work out the fee notified </w:t>
      </w:r>
      <w:r w:rsidR="00102EC9" w:rsidRPr="00913287">
        <w:t xml:space="preserve">to the </w:t>
      </w:r>
      <w:r w:rsidR="005A76A5" w:rsidRPr="00913287">
        <w:t xml:space="preserve">applicant </w:t>
      </w:r>
      <w:r w:rsidR="00102EC9" w:rsidRPr="00913287">
        <w:t xml:space="preserve">under </w:t>
      </w:r>
      <w:r w:rsidR="0026075A" w:rsidRPr="00913287">
        <w:t>section 5</w:t>
      </w:r>
      <w:r w:rsidR="00B844FF" w:rsidRPr="00913287">
        <w:t>0</w:t>
      </w:r>
      <w:r w:rsidR="00102EC9" w:rsidRPr="00913287">
        <w:t xml:space="preserve"> (or previously under this </w:t>
      </w:r>
      <w:r w:rsidR="005A76A5" w:rsidRPr="00913287">
        <w:t>sec</w:t>
      </w:r>
      <w:r w:rsidR="00102EC9" w:rsidRPr="00913287">
        <w:t xml:space="preserve">tion), the Secretary must notify the </w:t>
      </w:r>
      <w:r w:rsidR="005A76A5" w:rsidRPr="00913287">
        <w:t>applicant</w:t>
      </w:r>
      <w:r w:rsidR="00E05DD9" w:rsidRPr="00913287">
        <w:t>,</w:t>
      </w:r>
      <w:r w:rsidR="005A76A5" w:rsidRPr="00913287">
        <w:t xml:space="preserve"> </w:t>
      </w:r>
      <w:r w:rsidR="00102EC9" w:rsidRPr="00913287">
        <w:t>in writing</w:t>
      </w:r>
      <w:r w:rsidR="00E05DD9" w:rsidRPr="00913287">
        <w:t>,</w:t>
      </w:r>
      <w:r w:rsidR="00102EC9" w:rsidRPr="00913287">
        <w:t xml:space="preserve"> accordingly.</w:t>
      </w:r>
    </w:p>
    <w:p w14:paraId="4DA5B2CA" w14:textId="77777777" w:rsidR="00102EC9" w:rsidRPr="00913287" w:rsidRDefault="00102EC9" w:rsidP="00102EC9">
      <w:pPr>
        <w:pStyle w:val="subsection"/>
      </w:pPr>
      <w:r w:rsidRPr="00913287">
        <w:tab/>
        <w:t>(3)</w:t>
      </w:r>
      <w:r w:rsidRPr="00913287">
        <w:tab/>
        <w:t xml:space="preserve">A </w:t>
      </w:r>
      <w:r w:rsidR="005F20AB" w:rsidRPr="00913287">
        <w:t xml:space="preserve">notification </w:t>
      </w:r>
      <w:r w:rsidRPr="00913287">
        <w:t xml:space="preserve">under </w:t>
      </w:r>
      <w:r w:rsidR="00BA0238" w:rsidRPr="00913287">
        <w:t>subsection (</w:t>
      </w:r>
      <w:r w:rsidRPr="00913287">
        <w:t xml:space="preserve">2) to </w:t>
      </w:r>
      <w:r w:rsidR="005A76A5" w:rsidRPr="00913287">
        <w:t xml:space="preserve">an applicant </w:t>
      </w:r>
      <w:r w:rsidRPr="00913287">
        <w:t xml:space="preserve">must </w:t>
      </w:r>
      <w:r w:rsidR="000050A0" w:rsidRPr="00913287">
        <w:t>specify</w:t>
      </w:r>
      <w:r w:rsidRPr="00913287">
        <w:t>:</w:t>
      </w:r>
    </w:p>
    <w:p w14:paraId="68C8CB05" w14:textId="77777777" w:rsidR="00DC67E2" w:rsidRPr="00913287" w:rsidRDefault="00DC67E2" w:rsidP="00DC67E2">
      <w:pPr>
        <w:pStyle w:val="paragraph"/>
      </w:pPr>
      <w:r w:rsidRPr="00913287">
        <w:tab/>
        <w:t>(a)</w:t>
      </w:r>
      <w:r w:rsidRPr="00913287">
        <w:tab/>
        <w:t xml:space="preserve">the amounts of the fees payable for the pricing services that applied when the notification for the </w:t>
      </w:r>
      <w:r w:rsidR="003E6439" w:rsidRPr="00913287">
        <w:t xml:space="preserve">pricing application </w:t>
      </w:r>
      <w:r w:rsidRPr="00913287">
        <w:t xml:space="preserve">was given under </w:t>
      </w:r>
      <w:r w:rsidR="0026075A" w:rsidRPr="00913287">
        <w:t>section 5</w:t>
      </w:r>
      <w:r w:rsidR="003E6439" w:rsidRPr="00913287">
        <w:t>0</w:t>
      </w:r>
      <w:r w:rsidRPr="00913287">
        <w:t>; and</w:t>
      </w:r>
    </w:p>
    <w:p w14:paraId="7A215E46" w14:textId="77777777" w:rsidR="00102EC9" w:rsidRPr="00913287" w:rsidRDefault="00102EC9" w:rsidP="00102EC9">
      <w:pPr>
        <w:pStyle w:val="paragraph"/>
      </w:pPr>
      <w:r w:rsidRPr="00913287">
        <w:tab/>
        <w:t>(b)</w:t>
      </w:r>
      <w:r w:rsidRPr="00913287">
        <w:tab/>
        <w:t xml:space="preserve">the fee amounts </w:t>
      </w:r>
      <w:r w:rsidR="00BA63A3" w:rsidRPr="00913287">
        <w:t xml:space="preserve">(if any) </w:t>
      </w:r>
      <w:r w:rsidRPr="00913287">
        <w:t>already paid, or refunded, for the pricing services; and</w:t>
      </w:r>
    </w:p>
    <w:p w14:paraId="6D2A8D00" w14:textId="77777777" w:rsidR="00102EC9" w:rsidRPr="00913287" w:rsidRDefault="00102EC9" w:rsidP="00102EC9">
      <w:pPr>
        <w:pStyle w:val="paragraph"/>
      </w:pPr>
      <w:r w:rsidRPr="00913287">
        <w:tab/>
        <w:t>(c)</w:t>
      </w:r>
      <w:r w:rsidRPr="00913287">
        <w:tab/>
        <w:t xml:space="preserve">the fee amount that is to be refunded to, or is payable by, the </w:t>
      </w:r>
      <w:r w:rsidR="002D7646" w:rsidRPr="00913287">
        <w:t xml:space="preserve">applicant </w:t>
      </w:r>
      <w:r w:rsidR="000923A5" w:rsidRPr="00913287">
        <w:t xml:space="preserve">based on </w:t>
      </w:r>
      <w:r w:rsidRPr="00913287">
        <w:t xml:space="preserve">the amounts referred to in </w:t>
      </w:r>
      <w:r w:rsidR="00DE1911" w:rsidRPr="00913287">
        <w:t>paragraphs (</w:t>
      </w:r>
      <w:r w:rsidRPr="00913287">
        <w:t>a) and (b); and</w:t>
      </w:r>
    </w:p>
    <w:p w14:paraId="147036A8" w14:textId="77777777" w:rsidR="00102EC9" w:rsidRPr="00913287" w:rsidRDefault="00102EC9" w:rsidP="00102EC9">
      <w:pPr>
        <w:pStyle w:val="paragraph"/>
      </w:pPr>
      <w:r w:rsidRPr="00913287">
        <w:tab/>
        <w:t>(d)</w:t>
      </w:r>
      <w:r w:rsidRPr="00913287">
        <w:tab/>
        <w:t xml:space="preserve">the manner for paying </w:t>
      </w:r>
      <w:r w:rsidR="00BA63A3" w:rsidRPr="00913287">
        <w:t xml:space="preserve">the </w:t>
      </w:r>
      <w:r w:rsidRPr="00913287">
        <w:t xml:space="preserve">amount </w:t>
      </w:r>
      <w:r w:rsidR="00BA63A3" w:rsidRPr="00913287">
        <w:t xml:space="preserve">(if any) </w:t>
      </w:r>
      <w:r w:rsidRPr="00913287">
        <w:t xml:space="preserve">referred to in </w:t>
      </w:r>
      <w:r w:rsidR="00DE1911" w:rsidRPr="00913287">
        <w:t>paragraph (</w:t>
      </w:r>
      <w:r w:rsidRPr="00913287">
        <w:t xml:space="preserve">c) that is payable by the </w:t>
      </w:r>
      <w:r w:rsidR="002D7646" w:rsidRPr="00913287">
        <w:t>applicant</w:t>
      </w:r>
      <w:r w:rsidRPr="00913287">
        <w:t>; and</w:t>
      </w:r>
    </w:p>
    <w:p w14:paraId="2FED9609" w14:textId="77777777" w:rsidR="00102EC9" w:rsidRPr="00913287" w:rsidRDefault="00102EC9" w:rsidP="00102EC9">
      <w:pPr>
        <w:pStyle w:val="paragraph"/>
      </w:pPr>
      <w:r w:rsidRPr="00913287">
        <w:tab/>
        <w:t>(e)</w:t>
      </w:r>
      <w:r w:rsidRPr="00913287">
        <w:tab/>
        <w:t xml:space="preserve">the applicant’s review rights under </w:t>
      </w:r>
      <w:r w:rsidR="00D261EF" w:rsidRPr="00913287">
        <w:t>Part 8</w:t>
      </w:r>
      <w:r w:rsidRPr="00913287">
        <w:t xml:space="preserve"> in relation to the determination under </w:t>
      </w:r>
      <w:r w:rsidR="00BA0238" w:rsidRPr="00913287">
        <w:t>subsection (</w:t>
      </w:r>
      <w:r w:rsidRPr="00913287">
        <w:t>1).</w:t>
      </w:r>
    </w:p>
    <w:p w14:paraId="48A1AA4A"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w:t>
      </w:r>
      <w:r w:rsidR="00BA0238" w:rsidRPr="00913287">
        <w:t>subsection (</w:t>
      </w:r>
      <w:r w:rsidRPr="00913287">
        <w:t xml:space="preserve">2)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7D0EBC9C" w14:textId="77777777" w:rsidR="00102EC9" w:rsidRPr="00913287" w:rsidRDefault="00102EC9" w:rsidP="00102EC9">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p>
    <w:p w14:paraId="3966A3CF" w14:textId="77777777" w:rsidR="00102EC9" w:rsidRPr="00913287" w:rsidRDefault="00102EC9" w:rsidP="00CE330D">
      <w:pPr>
        <w:pStyle w:val="ActHead3"/>
        <w:pageBreakBefore/>
      </w:pPr>
      <w:bookmarkStart w:id="85" w:name="_Toc90652578"/>
      <w:bookmarkStart w:id="86" w:name="_Hlk65497605"/>
      <w:r w:rsidRPr="00927EA6">
        <w:rPr>
          <w:rStyle w:val="CharDivNo"/>
        </w:rPr>
        <w:t>Division 5</w:t>
      </w:r>
      <w:r w:rsidRPr="00913287">
        <w:t>—</w:t>
      </w:r>
      <w:r w:rsidRPr="00927EA6">
        <w:rPr>
          <w:rStyle w:val="CharDivText"/>
        </w:rPr>
        <w:t xml:space="preserve">Cessation of pricing services 6 months after pricing application is </w:t>
      </w:r>
      <w:r w:rsidR="00661DFD" w:rsidRPr="00927EA6">
        <w:rPr>
          <w:rStyle w:val="CharDivText"/>
        </w:rPr>
        <w:t>made</w:t>
      </w:r>
      <w:bookmarkEnd w:id="85"/>
    </w:p>
    <w:p w14:paraId="31A70ED9" w14:textId="77777777" w:rsidR="00102EC9" w:rsidRPr="00913287" w:rsidRDefault="00B844FF" w:rsidP="00102EC9">
      <w:pPr>
        <w:pStyle w:val="ActHead5"/>
      </w:pPr>
      <w:bookmarkStart w:id="87" w:name="_Toc90652579"/>
      <w:r w:rsidRPr="00927EA6">
        <w:rPr>
          <w:rStyle w:val="CharSectno"/>
        </w:rPr>
        <w:t>53</w:t>
      </w:r>
      <w:r w:rsidR="00102EC9" w:rsidRPr="00913287">
        <w:t xml:space="preserve">  Cessation of pricing services 6 months after pricing application is </w:t>
      </w:r>
      <w:r w:rsidR="00661DFD" w:rsidRPr="00913287">
        <w:t>made</w:t>
      </w:r>
      <w:bookmarkEnd w:id="87"/>
    </w:p>
    <w:p w14:paraId="70F15BB8" w14:textId="77777777" w:rsidR="00102EC9" w:rsidRPr="00913287" w:rsidRDefault="007F7EA3" w:rsidP="007F7EA3">
      <w:pPr>
        <w:pStyle w:val="subsection"/>
      </w:pPr>
      <w:r w:rsidRPr="00913287">
        <w:tab/>
      </w:r>
      <w:r w:rsidRPr="00913287">
        <w:tab/>
        <w:t xml:space="preserve">The Commonwealth may cease to provide the pricing services applied for in a pricing application if 6 months has passed since the pricing application was </w:t>
      </w:r>
      <w:r w:rsidR="00661DFD" w:rsidRPr="00913287">
        <w:t>made</w:t>
      </w:r>
      <w:r w:rsidRPr="00913287">
        <w:t xml:space="preserve"> and </w:t>
      </w:r>
      <w:r w:rsidR="00102EC9" w:rsidRPr="00913287">
        <w:t>the Secretary is satisfied that:</w:t>
      </w:r>
    </w:p>
    <w:p w14:paraId="76588738" w14:textId="77777777" w:rsidR="00102EC9" w:rsidRPr="00913287" w:rsidRDefault="00102EC9" w:rsidP="00102EC9">
      <w:pPr>
        <w:pStyle w:val="paragraph"/>
      </w:pPr>
      <w:r w:rsidRPr="00913287">
        <w:tab/>
        <w:t>(a)</w:t>
      </w:r>
      <w:r w:rsidRPr="00913287">
        <w:tab/>
        <w:t xml:space="preserve">an agreement or understanding has not been reached with the applicant in relation to the </w:t>
      </w:r>
      <w:r w:rsidR="00485AE2" w:rsidRPr="00913287">
        <w:t xml:space="preserve">assistance to be provided to </w:t>
      </w:r>
      <w:r w:rsidRPr="00913287">
        <w:t>the Minister to consider whether to exercise a power to which the pricing services relate; and</w:t>
      </w:r>
    </w:p>
    <w:p w14:paraId="3D486668" w14:textId="77777777" w:rsidR="00102EC9" w:rsidRPr="00913287" w:rsidRDefault="00102EC9" w:rsidP="00102EC9">
      <w:pPr>
        <w:pStyle w:val="paragraph"/>
      </w:pPr>
      <w:r w:rsidRPr="00913287">
        <w:tab/>
        <w:t>(b)</w:t>
      </w:r>
      <w:r w:rsidRPr="00913287">
        <w:tab/>
        <w:t>negotiations relevant to the pricing services are not proceeding because of the applicant’s inaction</w:t>
      </w:r>
      <w:r w:rsidR="008D3729" w:rsidRPr="00913287">
        <w:t>.</w:t>
      </w:r>
    </w:p>
    <w:p w14:paraId="1D8D6F63" w14:textId="77777777" w:rsidR="00102EC9" w:rsidRPr="00913287" w:rsidRDefault="00B844FF" w:rsidP="00102EC9">
      <w:pPr>
        <w:pStyle w:val="ActHead5"/>
      </w:pPr>
      <w:bookmarkStart w:id="88" w:name="_Toc90652580"/>
      <w:r w:rsidRPr="00927EA6">
        <w:rPr>
          <w:rStyle w:val="CharSectno"/>
        </w:rPr>
        <w:t>54</w:t>
      </w:r>
      <w:r w:rsidR="00102EC9" w:rsidRPr="00913287">
        <w:t xml:space="preserve">  Refund if deed not made within 6 months after pricing application is made</w:t>
      </w:r>
      <w:bookmarkEnd w:id="88"/>
    </w:p>
    <w:p w14:paraId="55F6E701" w14:textId="77777777" w:rsidR="00102EC9" w:rsidRPr="00913287" w:rsidRDefault="00102EC9" w:rsidP="00102EC9">
      <w:pPr>
        <w:pStyle w:val="subsection"/>
      </w:pPr>
      <w:r w:rsidRPr="00913287">
        <w:tab/>
        <w:t>(1)</w:t>
      </w:r>
      <w:r w:rsidRPr="00913287">
        <w:tab/>
        <w:t xml:space="preserve">This </w:t>
      </w:r>
      <w:r w:rsidR="007F7EA3" w:rsidRPr="00913287">
        <w:t>sec</w:t>
      </w:r>
      <w:r w:rsidRPr="00913287">
        <w:t>tion applies if:</w:t>
      </w:r>
    </w:p>
    <w:p w14:paraId="7C08FA7C" w14:textId="77777777" w:rsidR="00102EC9" w:rsidRPr="00913287" w:rsidRDefault="00102EC9" w:rsidP="00102EC9">
      <w:pPr>
        <w:pStyle w:val="paragraph"/>
      </w:pPr>
      <w:r w:rsidRPr="00913287">
        <w:tab/>
        <w:t>(a)</w:t>
      </w:r>
      <w:r w:rsidRPr="00913287">
        <w:tab/>
        <w:t xml:space="preserve">a pricing application </w:t>
      </w:r>
      <w:r w:rsidR="00F301E7" w:rsidRPr="00913287">
        <w:t xml:space="preserve">was made </w:t>
      </w:r>
      <w:r w:rsidRPr="00913287">
        <w:t xml:space="preserve">for pricing services relating to the entering into of a deed under </w:t>
      </w:r>
      <w:r w:rsidR="0026075A" w:rsidRPr="00913287">
        <w:t>section 8</w:t>
      </w:r>
      <w:r w:rsidRPr="00913287">
        <w:t>5E of the Act; and</w:t>
      </w:r>
    </w:p>
    <w:p w14:paraId="7F7E612D" w14:textId="77777777" w:rsidR="00102EC9" w:rsidRPr="00913287" w:rsidRDefault="00102EC9" w:rsidP="00102EC9">
      <w:pPr>
        <w:pStyle w:val="paragraph"/>
      </w:pPr>
      <w:r w:rsidRPr="00913287">
        <w:tab/>
        <w:t>(b)</w:t>
      </w:r>
      <w:r w:rsidRPr="00913287">
        <w:tab/>
        <w:t xml:space="preserve">under </w:t>
      </w:r>
      <w:r w:rsidR="0026075A" w:rsidRPr="00913287">
        <w:t>section 5</w:t>
      </w:r>
      <w:r w:rsidR="00B844FF" w:rsidRPr="00913287">
        <w:t>3</w:t>
      </w:r>
      <w:r w:rsidR="00CE330D" w:rsidRPr="00913287">
        <w:t xml:space="preserve"> of this instrument</w:t>
      </w:r>
      <w:r w:rsidRPr="00913287">
        <w:t>, the Commonwealth ceases to provide the pricing services; and</w:t>
      </w:r>
    </w:p>
    <w:p w14:paraId="2E62FE8C" w14:textId="77777777" w:rsidR="00102EC9" w:rsidRPr="00913287" w:rsidRDefault="00102EC9" w:rsidP="00102EC9">
      <w:pPr>
        <w:pStyle w:val="paragraph"/>
      </w:pPr>
      <w:r w:rsidRPr="00913287">
        <w:tab/>
        <w:t>(c)</w:t>
      </w:r>
      <w:r w:rsidRPr="00913287">
        <w:tab/>
        <w:t>when the Commonwealth ceased to provide the pricing services, the deed had not been entered into.</w:t>
      </w:r>
    </w:p>
    <w:p w14:paraId="26CC1CCC" w14:textId="77777777" w:rsidR="00102EC9" w:rsidRPr="00913287" w:rsidRDefault="00102EC9" w:rsidP="00102EC9">
      <w:pPr>
        <w:pStyle w:val="subsection"/>
      </w:pPr>
      <w:r w:rsidRPr="00913287">
        <w:tab/>
        <w:t>(2)</w:t>
      </w:r>
      <w:r w:rsidRPr="00913287">
        <w:tab/>
        <w:t xml:space="preserve">The fee </w:t>
      </w:r>
      <w:r w:rsidR="001E39B5" w:rsidRPr="00913287">
        <w:t xml:space="preserve">amount </w:t>
      </w:r>
      <w:r w:rsidR="007F7EA3" w:rsidRPr="00913287">
        <w:t xml:space="preserve">(if any) </w:t>
      </w:r>
      <w:r w:rsidRPr="00913287">
        <w:t xml:space="preserve">paid for providing the pricing services </w:t>
      </w:r>
      <w:r w:rsidR="001E39B5" w:rsidRPr="00913287">
        <w:t xml:space="preserve">in response to the pricing application, </w:t>
      </w:r>
      <w:r w:rsidRPr="00913287">
        <w:t xml:space="preserve">except the </w:t>
      </w:r>
      <w:r w:rsidR="00E05DD9" w:rsidRPr="00913287">
        <w:t xml:space="preserve">relevant </w:t>
      </w:r>
      <w:r w:rsidRPr="00913287">
        <w:t xml:space="preserve">deposit referred to in </w:t>
      </w:r>
      <w:r w:rsidR="0026075A" w:rsidRPr="00913287">
        <w:t>subsection 4</w:t>
      </w:r>
      <w:r w:rsidR="00B844FF" w:rsidRPr="00913287">
        <w:t>1</w:t>
      </w:r>
      <w:r w:rsidRPr="00913287">
        <w:t>(3)</w:t>
      </w:r>
      <w:r w:rsidR="001E39B5" w:rsidRPr="00913287">
        <w:t xml:space="preserve"> included in the fee, must be refunded</w:t>
      </w:r>
      <w:r w:rsidRPr="00913287">
        <w:t>.</w:t>
      </w:r>
    </w:p>
    <w:p w14:paraId="7F799313" w14:textId="77777777" w:rsidR="00102EC9" w:rsidRPr="00913287" w:rsidRDefault="00102EC9" w:rsidP="00CE330D">
      <w:pPr>
        <w:pStyle w:val="ActHead2"/>
        <w:pageBreakBefore/>
      </w:pPr>
      <w:bookmarkStart w:id="89" w:name="_Toc90652581"/>
      <w:bookmarkEnd w:id="86"/>
      <w:r w:rsidRPr="00927EA6">
        <w:rPr>
          <w:rStyle w:val="CharPartNo"/>
        </w:rPr>
        <w:t>Part </w:t>
      </w:r>
      <w:r w:rsidR="00EE6A63" w:rsidRPr="00927EA6">
        <w:rPr>
          <w:rStyle w:val="CharPartNo"/>
        </w:rPr>
        <w:t>5</w:t>
      </w:r>
      <w:r w:rsidRPr="00913287">
        <w:t>—</w:t>
      </w:r>
      <w:r w:rsidRPr="00927EA6">
        <w:rPr>
          <w:rStyle w:val="CharPartText"/>
        </w:rPr>
        <w:t>List management services</w:t>
      </w:r>
      <w:bookmarkEnd w:id="89"/>
    </w:p>
    <w:p w14:paraId="760C3F5A" w14:textId="77777777" w:rsidR="00102EC9" w:rsidRPr="00927EA6" w:rsidRDefault="00102EC9" w:rsidP="00102EC9">
      <w:pPr>
        <w:pStyle w:val="Header"/>
      </w:pPr>
      <w:r w:rsidRPr="00927EA6">
        <w:rPr>
          <w:rStyle w:val="CharDivNo"/>
        </w:rPr>
        <w:t xml:space="preserve"> </w:t>
      </w:r>
      <w:r w:rsidRPr="00927EA6">
        <w:rPr>
          <w:rStyle w:val="CharDivText"/>
        </w:rPr>
        <w:t xml:space="preserve"> </w:t>
      </w:r>
    </w:p>
    <w:p w14:paraId="4EE75ED9" w14:textId="77777777" w:rsidR="001A6FAB" w:rsidRPr="00913287" w:rsidRDefault="00B844FF" w:rsidP="001A6FAB">
      <w:pPr>
        <w:pStyle w:val="ActHead5"/>
      </w:pPr>
      <w:bookmarkStart w:id="90" w:name="_Toc90652582"/>
      <w:r w:rsidRPr="00927EA6">
        <w:rPr>
          <w:rStyle w:val="CharSectno"/>
        </w:rPr>
        <w:t>55</w:t>
      </w:r>
      <w:r w:rsidR="001A6FAB" w:rsidRPr="00913287">
        <w:t xml:space="preserve">  Simplified outline of this Part</w:t>
      </w:r>
      <w:bookmarkEnd w:id="90"/>
    </w:p>
    <w:p w14:paraId="1D2E8E1D" w14:textId="77777777" w:rsidR="0035314E" w:rsidRPr="00913287" w:rsidRDefault="0035314E" w:rsidP="0035314E">
      <w:pPr>
        <w:pStyle w:val="SOText"/>
      </w:pPr>
      <w:r w:rsidRPr="00913287">
        <w:t xml:space="preserve">List management services may be provided by the Commonwealth, on application </w:t>
      </w:r>
      <w:r w:rsidR="00A4133E" w:rsidRPr="00913287">
        <w:t xml:space="preserve">(a list management application) </w:t>
      </w:r>
      <w:r w:rsidRPr="00913287">
        <w:t xml:space="preserve">by a person, </w:t>
      </w:r>
      <w:r w:rsidR="00A4133E" w:rsidRPr="00913287">
        <w:t xml:space="preserve">in </w:t>
      </w:r>
      <w:r w:rsidRPr="00913287">
        <w:t>assist</w:t>
      </w:r>
      <w:r w:rsidR="00A4133E" w:rsidRPr="00913287">
        <w:t>ing</w:t>
      </w:r>
      <w:r w:rsidRPr="00913287">
        <w:t xml:space="preserve"> the Minister</w:t>
      </w:r>
      <w:r w:rsidR="009535FB" w:rsidRPr="00913287">
        <w:t xml:space="preserve"> to consider whether to exercise certain powers under </w:t>
      </w:r>
      <w:r w:rsidR="007072A8" w:rsidRPr="00913287">
        <w:t>Part V</w:t>
      </w:r>
      <w:r w:rsidR="009535FB" w:rsidRPr="00913287">
        <w:t>II of the Act.</w:t>
      </w:r>
    </w:p>
    <w:p w14:paraId="1E0EBBDD" w14:textId="77777777" w:rsidR="009535FB" w:rsidRPr="00913287" w:rsidRDefault="009535FB" w:rsidP="0035314E">
      <w:pPr>
        <w:pStyle w:val="SOText"/>
      </w:pPr>
      <w:r w:rsidRPr="00913287">
        <w:t>A fee is payable for the provision of the list management services (unless a fee exemption applies or the fee is waived).</w:t>
      </w:r>
    </w:p>
    <w:p w14:paraId="3649D225" w14:textId="77777777" w:rsidR="00542B0C" w:rsidRPr="00913287" w:rsidRDefault="00542B0C" w:rsidP="0035314E">
      <w:pPr>
        <w:pStyle w:val="SOText"/>
      </w:pPr>
      <w:r w:rsidRPr="00913287">
        <w:t xml:space="preserve">If the list management application is withdrawn before a certain time, </w:t>
      </w:r>
      <w:r w:rsidR="000B4A9A" w:rsidRPr="00913287">
        <w:t xml:space="preserve">in most cases, the </w:t>
      </w:r>
      <w:r w:rsidRPr="00913287">
        <w:t xml:space="preserve">fee amount </w:t>
      </w:r>
      <w:r w:rsidR="000B4A9A" w:rsidRPr="00913287">
        <w:t xml:space="preserve">(if any) </w:t>
      </w:r>
      <w:r w:rsidRPr="00913287">
        <w:t>paid for providing list management services in response to the application</w:t>
      </w:r>
      <w:r w:rsidR="000B4A9A" w:rsidRPr="00913287">
        <w:t xml:space="preserve"> will be refunded in full</w:t>
      </w:r>
      <w:r w:rsidRPr="00913287">
        <w:t>.</w:t>
      </w:r>
    </w:p>
    <w:p w14:paraId="490FAC82" w14:textId="77777777" w:rsidR="000B4A9A" w:rsidRPr="00913287" w:rsidRDefault="000B4A9A" w:rsidP="0035314E">
      <w:pPr>
        <w:pStyle w:val="SOText"/>
      </w:pPr>
      <w:r w:rsidRPr="00913287">
        <w:t xml:space="preserve">If the list management application sought the entering into of a deed with the person to replace an expired deed and </w:t>
      </w:r>
      <w:r w:rsidR="006E67AF" w:rsidRPr="00913287">
        <w:t xml:space="preserve">it is decided </w:t>
      </w:r>
      <w:r w:rsidRPr="00913287">
        <w:t>not to enter into the replacement deed, part of the fee amount paid will be refunded.</w:t>
      </w:r>
    </w:p>
    <w:p w14:paraId="7959D39C" w14:textId="77777777" w:rsidR="00102EC9" w:rsidRPr="00913287" w:rsidRDefault="00B844FF" w:rsidP="00102EC9">
      <w:pPr>
        <w:pStyle w:val="ActHead5"/>
      </w:pPr>
      <w:bookmarkStart w:id="91" w:name="_Toc90652583"/>
      <w:r w:rsidRPr="00927EA6">
        <w:rPr>
          <w:rStyle w:val="CharSectno"/>
        </w:rPr>
        <w:t>56</w:t>
      </w:r>
      <w:r w:rsidR="00102EC9" w:rsidRPr="00913287">
        <w:t xml:space="preserve">  Fees for providing list management services</w:t>
      </w:r>
      <w:bookmarkEnd w:id="91"/>
    </w:p>
    <w:p w14:paraId="06180674" w14:textId="77777777" w:rsidR="00102EC9" w:rsidRPr="00913287" w:rsidRDefault="00102EC9" w:rsidP="00102EC9">
      <w:pPr>
        <w:pStyle w:val="subsection"/>
      </w:pPr>
      <w:r w:rsidRPr="00913287">
        <w:tab/>
        <w:t>(1)</w:t>
      </w:r>
      <w:r w:rsidRPr="00913287">
        <w:tab/>
      </w:r>
      <w:r w:rsidR="00027962" w:rsidRPr="00913287">
        <w:t>T</w:t>
      </w:r>
      <w:r w:rsidR="00166FD3" w:rsidRPr="00913287">
        <w:t xml:space="preserve">he fee </w:t>
      </w:r>
      <w:r w:rsidR="002302BB" w:rsidRPr="00913287">
        <w:t>for providing services (</w:t>
      </w:r>
      <w:r w:rsidR="002302BB" w:rsidRPr="00913287">
        <w:rPr>
          <w:b/>
          <w:i/>
        </w:rPr>
        <w:t>list management services</w:t>
      </w:r>
      <w:r w:rsidR="002302BB" w:rsidRPr="00913287">
        <w:t>):</w:t>
      </w:r>
    </w:p>
    <w:p w14:paraId="62BC5081" w14:textId="77777777" w:rsidR="00102EC9" w:rsidRPr="00913287" w:rsidRDefault="00102EC9" w:rsidP="00102EC9">
      <w:pPr>
        <w:pStyle w:val="paragraph"/>
      </w:pPr>
      <w:r w:rsidRPr="00913287">
        <w:tab/>
        <w:t>(a)</w:t>
      </w:r>
      <w:r w:rsidRPr="00913287">
        <w:tab/>
        <w:t xml:space="preserve">in response to an application (the </w:t>
      </w:r>
      <w:r w:rsidRPr="00913287">
        <w:rPr>
          <w:b/>
          <w:i/>
        </w:rPr>
        <w:t>list management application</w:t>
      </w:r>
      <w:r w:rsidRPr="00913287">
        <w:t>) by a person; and</w:t>
      </w:r>
    </w:p>
    <w:p w14:paraId="6D693FD3" w14:textId="77777777" w:rsidR="00102EC9" w:rsidRPr="00913287" w:rsidRDefault="00102EC9" w:rsidP="00102EC9">
      <w:pPr>
        <w:pStyle w:val="paragraph"/>
      </w:pPr>
      <w:r w:rsidRPr="00913287">
        <w:tab/>
        <w:t>(b)</w:t>
      </w:r>
      <w:r w:rsidRPr="00913287">
        <w:tab/>
      </w:r>
      <w:r w:rsidR="00A4133E" w:rsidRPr="00913287">
        <w:t xml:space="preserve">in </w:t>
      </w:r>
      <w:r w:rsidRPr="00913287">
        <w:t xml:space="preserve">assisting the Minister to consider whether to exercise a power described in </w:t>
      </w:r>
      <w:r w:rsidR="00166FD3" w:rsidRPr="00913287">
        <w:t xml:space="preserve">column 1 of </w:t>
      </w:r>
      <w:r w:rsidR="008D3729" w:rsidRPr="00913287">
        <w:t xml:space="preserve">an </w:t>
      </w:r>
      <w:r w:rsidRPr="00913287">
        <w:t>item</w:t>
      </w:r>
      <w:r w:rsidR="008D3729" w:rsidRPr="00913287">
        <w:t xml:space="preserve"> in the following table;</w:t>
      </w:r>
    </w:p>
    <w:p w14:paraId="79C26F1F" w14:textId="77777777" w:rsidR="008D3729" w:rsidRPr="00913287" w:rsidRDefault="008D3729" w:rsidP="008D3729">
      <w:pPr>
        <w:pStyle w:val="subsection2"/>
      </w:pPr>
      <w:r w:rsidRPr="00913287">
        <w:t>is the fee referred to in column 2 of that item.</w:t>
      </w:r>
    </w:p>
    <w:p w14:paraId="332DE0A3" w14:textId="77777777" w:rsidR="00102EC9" w:rsidRPr="00913287" w:rsidRDefault="00102EC9" w:rsidP="00102EC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1"/>
        <w:gridCol w:w="6504"/>
        <w:gridCol w:w="1334"/>
      </w:tblGrid>
      <w:tr w:rsidR="00102EC9" w:rsidRPr="00913287" w14:paraId="2DB0D3F3" w14:textId="77777777" w:rsidTr="006946E2">
        <w:trPr>
          <w:tblHeader/>
        </w:trPr>
        <w:tc>
          <w:tcPr>
            <w:tcW w:w="5000" w:type="pct"/>
            <w:gridSpan w:val="3"/>
            <w:tcBorders>
              <w:top w:val="single" w:sz="12" w:space="0" w:color="auto"/>
              <w:bottom w:val="single" w:sz="6" w:space="0" w:color="auto"/>
            </w:tcBorders>
            <w:shd w:val="clear" w:color="auto" w:fill="auto"/>
          </w:tcPr>
          <w:p w14:paraId="020FA81B" w14:textId="77777777" w:rsidR="00102EC9" w:rsidRPr="00913287" w:rsidRDefault="00102EC9" w:rsidP="00485AE2">
            <w:pPr>
              <w:pStyle w:val="TableHeading"/>
            </w:pPr>
            <w:bookmarkStart w:id="92" w:name="_Hlk65497921"/>
            <w:r w:rsidRPr="00913287">
              <w:t>Fee</w:t>
            </w:r>
            <w:r w:rsidR="00485AE2" w:rsidRPr="00913287">
              <w:t>s</w:t>
            </w:r>
            <w:r w:rsidRPr="00913287">
              <w:t xml:space="preserve"> for </w:t>
            </w:r>
            <w:r w:rsidR="002302BB" w:rsidRPr="00913287">
              <w:t xml:space="preserve">providing </w:t>
            </w:r>
            <w:r w:rsidRPr="00913287">
              <w:t>list management services</w:t>
            </w:r>
          </w:p>
        </w:tc>
      </w:tr>
      <w:tr w:rsidR="00102EC9" w:rsidRPr="00913287" w14:paraId="2FD03EF7" w14:textId="77777777" w:rsidTr="006946E2">
        <w:trPr>
          <w:tblHeader/>
        </w:trPr>
        <w:tc>
          <w:tcPr>
            <w:tcW w:w="405" w:type="pct"/>
            <w:tcBorders>
              <w:top w:val="single" w:sz="6" w:space="0" w:color="auto"/>
              <w:bottom w:val="single" w:sz="12" w:space="0" w:color="auto"/>
            </w:tcBorders>
            <w:shd w:val="clear" w:color="auto" w:fill="auto"/>
          </w:tcPr>
          <w:p w14:paraId="73BFD756" w14:textId="77777777" w:rsidR="00102EC9" w:rsidRPr="00913287" w:rsidRDefault="00102EC9" w:rsidP="00485AE2">
            <w:pPr>
              <w:pStyle w:val="TableHeading"/>
            </w:pPr>
            <w:r w:rsidRPr="00913287">
              <w:t>Item</w:t>
            </w:r>
          </w:p>
        </w:tc>
        <w:tc>
          <w:tcPr>
            <w:tcW w:w="3813" w:type="pct"/>
            <w:tcBorders>
              <w:top w:val="single" w:sz="6" w:space="0" w:color="auto"/>
              <w:bottom w:val="single" w:sz="12" w:space="0" w:color="auto"/>
            </w:tcBorders>
            <w:shd w:val="clear" w:color="auto" w:fill="auto"/>
          </w:tcPr>
          <w:p w14:paraId="21B4E8B8" w14:textId="77777777" w:rsidR="002302BB" w:rsidRPr="00913287" w:rsidRDefault="002302BB" w:rsidP="00485AE2">
            <w:pPr>
              <w:pStyle w:val="TableHeading"/>
            </w:pPr>
            <w:r w:rsidRPr="00913287">
              <w:t>Column 1</w:t>
            </w:r>
          </w:p>
          <w:p w14:paraId="345092AB" w14:textId="77777777" w:rsidR="00102EC9" w:rsidRPr="00913287" w:rsidRDefault="008D3729" w:rsidP="00485AE2">
            <w:pPr>
              <w:pStyle w:val="TableHeading"/>
            </w:pPr>
            <w:r w:rsidRPr="00913287">
              <w:t>Powers of Minister under the Act</w:t>
            </w:r>
          </w:p>
        </w:tc>
        <w:tc>
          <w:tcPr>
            <w:tcW w:w="782" w:type="pct"/>
            <w:tcBorders>
              <w:top w:val="single" w:sz="6" w:space="0" w:color="auto"/>
              <w:bottom w:val="single" w:sz="12" w:space="0" w:color="auto"/>
            </w:tcBorders>
            <w:shd w:val="clear" w:color="auto" w:fill="auto"/>
          </w:tcPr>
          <w:p w14:paraId="121769F7" w14:textId="77777777" w:rsidR="002302BB" w:rsidRPr="00913287" w:rsidRDefault="002302BB" w:rsidP="003C3449">
            <w:pPr>
              <w:pStyle w:val="TableHeading"/>
              <w:jc w:val="right"/>
            </w:pPr>
            <w:r w:rsidRPr="00913287">
              <w:t>Column 2</w:t>
            </w:r>
          </w:p>
          <w:p w14:paraId="2748D2EB" w14:textId="77777777" w:rsidR="00102EC9" w:rsidRPr="00913287" w:rsidRDefault="00102EC9" w:rsidP="003C3449">
            <w:pPr>
              <w:pStyle w:val="TableHeading"/>
              <w:jc w:val="right"/>
            </w:pPr>
            <w:r w:rsidRPr="00913287">
              <w:t>Fee ($)</w:t>
            </w:r>
          </w:p>
        </w:tc>
      </w:tr>
      <w:tr w:rsidR="00102EC9" w:rsidRPr="00913287" w14:paraId="4917AAD3" w14:textId="77777777" w:rsidTr="006946E2">
        <w:tc>
          <w:tcPr>
            <w:tcW w:w="405" w:type="pct"/>
            <w:tcBorders>
              <w:top w:val="single" w:sz="12" w:space="0" w:color="auto"/>
            </w:tcBorders>
            <w:shd w:val="clear" w:color="auto" w:fill="auto"/>
          </w:tcPr>
          <w:p w14:paraId="630C490B" w14:textId="77777777" w:rsidR="00102EC9" w:rsidRPr="00913287" w:rsidRDefault="00102EC9" w:rsidP="006C6D99">
            <w:pPr>
              <w:pStyle w:val="Tabletext"/>
            </w:pPr>
            <w:r w:rsidRPr="00913287">
              <w:t>1</w:t>
            </w:r>
          </w:p>
        </w:tc>
        <w:tc>
          <w:tcPr>
            <w:tcW w:w="3813" w:type="pct"/>
            <w:tcBorders>
              <w:top w:val="single" w:sz="12" w:space="0" w:color="auto"/>
            </w:tcBorders>
            <w:shd w:val="clear" w:color="auto" w:fill="auto"/>
          </w:tcPr>
          <w:p w14:paraId="695B177D" w14:textId="77777777" w:rsidR="00102EC9" w:rsidRPr="00913287" w:rsidRDefault="00781E8E" w:rsidP="006C6D99">
            <w:pPr>
              <w:pStyle w:val="Tabletext"/>
            </w:pPr>
            <w:r w:rsidRPr="00913287">
              <w:t>P</w:t>
            </w:r>
            <w:r w:rsidR="00102EC9" w:rsidRPr="00913287">
              <w:t>ower under:</w:t>
            </w:r>
          </w:p>
          <w:p w14:paraId="66A11736" w14:textId="77777777" w:rsidR="00102EC9" w:rsidRPr="00913287" w:rsidRDefault="00102EC9" w:rsidP="006C6D99">
            <w:pPr>
              <w:pStyle w:val="Tablea"/>
            </w:pPr>
            <w:r w:rsidRPr="00913287">
              <w:t xml:space="preserve">(a) </w:t>
            </w:r>
            <w:r w:rsidR="0026075A" w:rsidRPr="00913287">
              <w:t>subsection 8</w:t>
            </w:r>
            <w:r w:rsidRPr="00913287">
              <w:t>5AD(1) (about price agreements) of the Act; or</w:t>
            </w:r>
          </w:p>
          <w:p w14:paraId="4D0455AC" w14:textId="77777777" w:rsidR="00102EC9" w:rsidRPr="00913287" w:rsidRDefault="00102EC9" w:rsidP="006C6D99">
            <w:pPr>
              <w:pStyle w:val="Tablea"/>
            </w:pPr>
            <w:r w:rsidRPr="00913287">
              <w:t xml:space="preserve">(b) </w:t>
            </w:r>
            <w:r w:rsidR="0026075A" w:rsidRPr="00913287">
              <w:t>section 8</w:t>
            </w:r>
            <w:r w:rsidRPr="00913287">
              <w:t>5B (about price determinations) of the Act;</w:t>
            </w:r>
          </w:p>
          <w:p w14:paraId="3A578645" w14:textId="77777777" w:rsidR="00102EC9" w:rsidRPr="00913287" w:rsidRDefault="00102EC9" w:rsidP="006C6D99">
            <w:pPr>
              <w:pStyle w:val="Tabletext"/>
            </w:pPr>
            <w:r w:rsidRPr="00913287">
              <w:t xml:space="preserve">relating to a listed brand of a pharmaceutical item if </w:t>
            </w:r>
            <w:r w:rsidR="00BA0238" w:rsidRPr="00913287">
              <w:t>subsection (</w:t>
            </w:r>
            <w:r w:rsidRPr="00913287">
              <w:t xml:space="preserve">2) </w:t>
            </w:r>
            <w:r w:rsidR="00344A2F" w:rsidRPr="00913287">
              <w:t xml:space="preserve">of this section </w:t>
            </w:r>
            <w:r w:rsidRPr="00913287">
              <w:t>applies</w:t>
            </w:r>
          </w:p>
        </w:tc>
        <w:tc>
          <w:tcPr>
            <w:tcW w:w="782" w:type="pct"/>
            <w:tcBorders>
              <w:top w:val="single" w:sz="12" w:space="0" w:color="auto"/>
            </w:tcBorders>
            <w:shd w:val="clear" w:color="auto" w:fill="auto"/>
          </w:tcPr>
          <w:p w14:paraId="4AC6D64A" w14:textId="77777777" w:rsidR="00102EC9" w:rsidRPr="00913287" w:rsidRDefault="00102EC9" w:rsidP="006C6D99">
            <w:pPr>
              <w:pStyle w:val="Tabletext"/>
              <w:jc w:val="right"/>
            </w:pPr>
            <w:r w:rsidRPr="00913287">
              <w:t>5,080</w:t>
            </w:r>
          </w:p>
        </w:tc>
      </w:tr>
      <w:tr w:rsidR="00102EC9" w:rsidRPr="00913287" w14:paraId="06EAA38D" w14:textId="77777777" w:rsidTr="006946E2">
        <w:tc>
          <w:tcPr>
            <w:tcW w:w="405" w:type="pct"/>
            <w:shd w:val="clear" w:color="auto" w:fill="auto"/>
          </w:tcPr>
          <w:p w14:paraId="2C01479B" w14:textId="77777777" w:rsidR="00102EC9" w:rsidRPr="00913287" w:rsidRDefault="00102EC9" w:rsidP="006C6D99">
            <w:pPr>
              <w:pStyle w:val="Tabletext"/>
            </w:pPr>
            <w:r w:rsidRPr="00913287">
              <w:t>2</w:t>
            </w:r>
          </w:p>
        </w:tc>
        <w:tc>
          <w:tcPr>
            <w:tcW w:w="3813" w:type="pct"/>
            <w:shd w:val="clear" w:color="auto" w:fill="auto"/>
          </w:tcPr>
          <w:p w14:paraId="4824CED0" w14:textId="77777777" w:rsidR="00102EC9" w:rsidRPr="00913287" w:rsidRDefault="00781E8E" w:rsidP="006C6D99">
            <w:pPr>
              <w:pStyle w:val="Tabletext"/>
            </w:pPr>
            <w:r w:rsidRPr="00913287">
              <w:t>P</w:t>
            </w:r>
            <w:r w:rsidR="00102EC9" w:rsidRPr="00913287">
              <w:t xml:space="preserve">ower under </w:t>
            </w:r>
            <w:r w:rsidR="0026075A" w:rsidRPr="00913287">
              <w:t>subsection 8</w:t>
            </w:r>
            <w:r w:rsidR="00102EC9" w:rsidRPr="00913287">
              <w:t xml:space="preserve">5E(1) of the Act (as affected by </w:t>
            </w:r>
            <w:r w:rsidR="0026075A" w:rsidRPr="00913287">
              <w:t>subsection 3</w:t>
            </w:r>
            <w:r w:rsidR="00102EC9" w:rsidRPr="00913287">
              <w:t xml:space="preserve">3(3) of the </w:t>
            </w:r>
            <w:r w:rsidR="00102EC9" w:rsidRPr="00913287">
              <w:rPr>
                <w:i/>
              </w:rPr>
              <w:t>Acts Interpretation Act 1901</w:t>
            </w:r>
            <w:r w:rsidR="00102EC9" w:rsidRPr="00913287">
              <w:t xml:space="preserve">) to vary a deed entered into under </w:t>
            </w:r>
            <w:r w:rsidR="0026075A" w:rsidRPr="00913287">
              <w:t>subsection 8</w:t>
            </w:r>
            <w:r w:rsidR="00102EC9" w:rsidRPr="00913287">
              <w:t>5E(1) of the Act</w:t>
            </w:r>
          </w:p>
        </w:tc>
        <w:tc>
          <w:tcPr>
            <w:tcW w:w="782" w:type="pct"/>
            <w:shd w:val="clear" w:color="auto" w:fill="auto"/>
          </w:tcPr>
          <w:p w14:paraId="471EE2AB" w14:textId="77777777" w:rsidR="00102EC9" w:rsidRPr="00913287" w:rsidRDefault="00102EC9" w:rsidP="006C6D99">
            <w:pPr>
              <w:pStyle w:val="Tabletext"/>
              <w:jc w:val="right"/>
            </w:pPr>
            <w:r w:rsidRPr="00913287">
              <w:t>1,980</w:t>
            </w:r>
          </w:p>
        </w:tc>
      </w:tr>
      <w:tr w:rsidR="00102EC9" w:rsidRPr="00913287" w14:paraId="13D0F129" w14:textId="77777777" w:rsidTr="006946E2">
        <w:tc>
          <w:tcPr>
            <w:tcW w:w="405" w:type="pct"/>
            <w:tcBorders>
              <w:bottom w:val="single" w:sz="2" w:space="0" w:color="auto"/>
            </w:tcBorders>
            <w:shd w:val="clear" w:color="auto" w:fill="auto"/>
          </w:tcPr>
          <w:p w14:paraId="7290FB23" w14:textId="77777777" w:rsidR="00102EC9" w:rsidRPr="00913287" w:rsidRDefault="00102EC9" w:rsidP="006C6D99">
            <w:pPr>
              <w:pStyle w:val="Tabletext"/>
            </w:pPr>
            <w:r w:rsidRPr="00913287">
              <w:t>3</w:t>
            </w:r>
          </w:p>
        </w:tc>
        <w:tc>
          <w:tcPr>
            <w:tcW w:w="3813" w:type="pct"/>
            <w:tcBorders>
              <w:bottom w:val="single" w:sz="2" w:space="0" w:color="auto"/>
            </w:tcBorders>
            <w:shd w:val="clear" w:color="auto" w:fill="auto"/>
          </w:tcPr>
          <w:p w14:paraId="3EFF6048" w14:textId="77777777" w:rsidR="00102EC9" w:rsidRPr="00913287" w:rsidRDefault="00781E8E" w:rsidP="006C6D99">
            <w:pPr>
              <w:pStyle w:val="Tabletext"/>
            </w:pPr>
            <w:r w:rsidRPr="00913287">
              <w:t>P</w:t>
            </w:r>
            <w:r w:rsidR="00102EC9" w:rsidRPr="00913287">
              <w:t xml:space="preserve">ower under </w:t>
            </w:r>
            <w:r w:rsidR="0026075A" w:rsidRPr="00913287">
              <w:t>subsection 8</w:t>
            </w:r>
            <w:r w:rsidR="00102EC9" w:rsidRPr="00913287">
              <w:t xml:space="preserve">5E(1) of the Act to enter into a deed with a person replacing an expired deed </w:t>
            </w:r>
            <w:r w:rsidR="0026380A" w:rsidRPr="00913287">
              <w:t xml:space="preserve">entered into </w:t>
            </w:r>
            <w:r w:rsidR="00102EC9" w:rsidRPr="00913287">
              <w:t>with the person under that subsection</w:t>
            </w:r>
          </w:p>
        </w:tc>
        <w:tc>
          <w:tcPr>
            <w:tcW w:w="782" w:type="pct"/>
            <w:tcBorders>
              <w:bottom w:val="single" w:sz="2" w:space="0" w:color="auto"/>
            </w:tcBorders>
            <w:shd w:val="clear" w:color="auto" w:fill="auto"/>
          </w:tcPr>
          <w:p w14:paraId="661D79A7" w14:textId="77777777" w:rsidR="00102EC9" w:rsidRPr="00913287" w:rsidRDefault="00102EC9" w:rsidP="006C6D99">
            <w:pPr>
              <w:pStyle w:val="Tabletext"/>
              <w:jc w:val="right"/>
            </w:pPr>
            <w:r w:rsidRPr="00913287">
              <w:t>10,410</w:t>
            </w:r>
          </w:p>
        </w:tc>
      </w:tr>
      <w:tr w:rsidR="00102EC9" w:rsidRPr="00913287" w14:paraId="3C92AFFF" w14:textId="77777777" w:rsidTr="006946E2">
        <w:tc>
          <w:tcPr>
            <w:tcW w:w="405" w:type="pct"/>
            <w:tcBorders>
              <w:top w:val="single" w:sz="2" w:space="0" w:color="auto"/>
              <w:bottom w:val="single" w:sz="12" w:space="0" w:color="auto"/>
            </w:tcBorders>
            <w:shd w:val="clear" w:color="auto" w:fill="auto"/>
          </w:tcPr>
          <w:p w14:paraId="51C05E2D" w14:textId="77777777" w:rsidR="00102EC9" w:rsidRPr="00913287" w:rsidRDefault="00102EC9" w:rsidP="006C6D99">
            <w:pPr>
              <w:pStyle w:val="Tabletext"/>
            </w:pPr>
            <w:r w:rsidRPr="00913287">
              <w:t>4</w:t>
            </w:r>
          </w:p>
        </w:tc>
        <w:tc>
          <w:tcPr>
            <w:tcW w:w="3813" w:type="pct"/>
            <w:tcBorders>
              <w:top w:val="single" w:sz="2" w:space="0" w:color="auto"/>
              <w:bottom w:val="single" w:sz="12" w:space="0" w:color="auto"/>
            </w:tcBorders>
            <w:shd w:val="clear" w:color="auto" w:fill="auto"/>
          </w:tcPr>
          <w:p w14:paraId="5BE9CB99" w14:textId="77777777" w:rsidR="00102EC9" w:rsidRPr="00913287" w:rsidRDefault="00781E8E" w:rsidP="006C6D99">
            <w:pPr>
              <w:pStyle w:val="Tabletext"/>
            </w:pPr>
            <w:r w:rsidRPr="00913287">
              <w:t>P</w:t>
            </w:r>
            <w:r w:rsidR="00102EC9" w:rsidRPr="00913287">
              <w:t>ower under any of the following provisions of the Act (relating to pricing):</w:t>
            </w:r>
          </w:p>
          <w:p w14:paraId="333491F6" w14:textId="77777777" w:rsidR="00102EC9" w:rsidRPr="00913287" w:rsidRDefault="00102EC9" w:rsidP="006C6D99">
            <w:pPr>
              <w:pStyle w:val="Tablea"/>
            </w:pPr>
            <w:r w:rsidRPr="00913287">
              <w:t xml:space="preserve">(a) </w:t>
            </w:r>
            <w:r w:rsidR="0026075A" w:rsidRPr="00913287">
              <w:t>subsection 9</w:t>
            </w:r>
            <w:r w:rsidRPr="00913287">
              <w:t>9ACB(6A);</w:t>
            </w:r>
          </w:p>
          <w:p w14:paraId="02D05AFE" w14:textId="77777777" w:rsidR="00102EC9" w:rsidRPr="00913287" w:rsidRDefault="00102EC9" w:rsidP="006C6D99">
            <w:pPr>
              <w:pStyle w:val="Tablea"/>
            </w:pPr>
            <w:r w:rsidRPr="00913287">
              <w:t xml:space="preserve">(b) </w:t>
            </w:r>
            <w:r w:rsidR="0026075A" w:rsidRPr="00913287">
              <w:t>subsection 9</w:t>
            </w:r>
            <w:r w:rsidRPr="00913287">
              <w:t>9ACB(6B);</w:t>
            </w:r>
          </w:p>
          <w:p w14:paraId="0E3F86D6" w14:textId="77777777" w:rsidR="00102EC9" w:rsidRPr="00913287" w:rsidRDefault="00102EC9" w:rsidP="006C6D99">
            <w:pPr>
              <w:pStyle w:val="Tablea"/>
            </w:pPr>
            <w:r w:rsidRPr="00913287">
              <w:t xml:space="preserve">(c) </w:t>
            </w:r>
            <w:r w:rsidR="0026075A" w:rsidRPr="00913287">
              <w:t>subsection 9</w:t>
            </w:r>
            <w:r w:rsidRPr="00913287">
              <w:t>9ACBA(1);</w:t>
            </w:r>
          </w:p>
          <w:p w14:paraId="36247AF0" w14:textId="77777777" w:rsidR="00102EC9" w:rsidRPr="00913287" w:rsidRDefault="00102EC9" w:rsidP="006C6D99">
            <w:pPr>
              <w:pStyle w:val="Tablea"/>
            </w:pPr>
            <w:r w:rsidRPr="00913287">
              <w:t xml:space="preserve">(d) </w:t>
            </w:r>
            <w:r w:rsidR="0026075A" w:rsidRPr="00913287">
              <w:t>subsection 9</w:t>
            </w:r>
            <w:r w:rsidRPr="00913287">
              <w:t>9ACD(7A);</w:t>
            </w:r>
          </w:p>
          <w:p w14:paraId="308D26B3" w14:textId="77777777" w:rsidR="00102EC9" w:rsidRPr="00913287" w:rsidRDefault="00102EC9" w:rsidP="006C6D99">
            <w:pPr>
              <w:pStyle w:val="Tablea"/>
            </w:pPr>
            <w:r w:rsidRPr="00913287">
              <w:t xml:space="preserve">(e) </w:t>
            </w:r>
            <w:r w:rsidR="0026075A" w:rsidRPr="00913287">
              <w:t>subsection 9</w:t>
            </w:r>
            <w:r w:rsidRPr="00913287">
              <w:t>9ACD(7B);</w:t>
            </w:r>
          </w:p>
          <w:p w14:paraId="32126EE1" w14:textId="77777777" w:rsidR="00102EC9" w:rsidRPr="00913287" w:rsidRDefault="00102EC9" w:rsidP="006C6D99">
            <w:pPr>
              <w:pStyle w:val="Tablea"/>
            </w:pPr>
            <w:r w:rsidRPr="00913287">
              <w:t xml:space="preserve">(f) </w:t>
            </w:r>
            <w:r w:rsidR="0026075A" w:rsidRPr="00913287">
              <w:t>subsection 9</w:t>
            </w:r>
            <w:r w:rsidRPr="00913287">
              <w:t>9ACE(5);</w:t>
            </w:r>
          </w:p>
          <w:p w14:paraId="08347D04" w14:textId="77777777" w:rsidR="00102EC9" w:rsidRPr="00913287" w:rsidRDefault="00102EC9" w:rsidP="006C6D99">
            <w:pPr>
              <w:pStyle w:val="Tablea"/>
            </w:pPr>
            <w:r w:rsidRPr="00913287">
              <w:t xml:space="preserve">(g) </w:t>
            </w:r>
            <w:r w:rsidR="0026075A" w:rsidRPr="00913287">
              <w:t>subsection 9</w:t>
            </w:r>
            <w:r w:rsidRPr="00913287">
              <w:t>9ACE(5A);</w:t>
            </w:r>
          </w:p>
          <w:p w14:paraId="60ACBCAC" w14:textId="77777777" w:rsidR="00102EC9" w:rsidRPr="00913287" w:rsidRDefault="00102EC9" w:rsidP="006C6D99">
            <w:pPr>
              <w:pStyle w:val="Tablea"/>
            </w:pPr>
            <w:r w:rsidRPr="00913287">
              <w:t xml:space="preserve">(h) </w:t>
            </w:r>
            <w:r w:rsidR="0026075A" w:rsidRPr="00913287">
              <w:t>subsection 9</w:t>
            </w:r>
            <w:r w:rsidRPr="00913287">
              <w:t>9ACEA(1);</w:t>
            </w:r>
          </w:p>
          <w:p w14:paraId="5DCEF17E" w14:textId="77777777" w:rsidR="00102EC9" w:rsidRPr="00913287" w:rsidRDefault="00102EC9" w:rsidP="006C6D99">
            <w:pPr>
              <w:pStyle w:val="Tablea"/>
            </w:pPr>
            <w:r w:rsidRPr="00913287">
              <w:t xml:space="preserve">(i) </w:t>
            </w:r>
            <w:r w:rsidR="0026075A" w:rsidRPr="00913287">
              <w:t>subsection 9</w:t>
            </w:r>
            <w:r w:rsidRPr="00913287">
              <w:t>9ACF(3);</w:t>
            </w:r>
          </w:p>
          <w:p w14:paraId="671354E6" w14:textId="77777777" w:rsidR="00102EC9" w:rsidRPr="00913287" w:rsidRDefault="00102EC9" w:rsidP="006C6D99">
            <w:pPr>
              <w:pStyle w:val="Tablea"/>
            </w:pPr>
            <w:r w:rsidRPr="00913287">
              <w:t xml:space="preserve">(j) </w:t>
            </w:r>
            <w:r w:rsidR="0026075A" w:rsidRPr="00913287">
              <w:t>subsection 9</w:t>
            </w:r>
            <w:r w:rsidRPr="00913287">
              <w:t>9ACF(3AA);</w:t>
            </w:r>
          </w:p>
          <w:p w14:paraId="6BACEB7F" w14:textId="77777777" w:rsidR="00102EC9" w:rsidRPr="00913287" w:rsidRDefault="00102EC9" w:rsidP="006C6D99">
            <w:pPr>
              <w:pStyle w:val="Tabletext"/>
            </w:pPr>
            <w:r w:rsidRPr="00913287">
              <w:t xml:space="preserve">(k) </w:t>
            </w:r>
            <w:r w:rsidR="0026075A" w:rsidRPr="00913287">
              <w:t>subsection 9</w:t>
            </w:r>
            <w:r w:rsidRPr="00913287">
              <w:t>9ACF(3AB)</w:t>
            </w:r>
          </w:p>
        </w:tc>
        <w:tc>
          <w:tcPr>
            <w:tcW w:w="782" w:type="pct"/>
            <w:tcBorders>
              <w:top w:val="single" w:sz="2" w:space="0" w:color="auto"/>
              <w:bottom w:val="single" w:sz="12" w:space="0" w:color="auto"/>
            </w:tcBorders>
            <w:shd w:val="clear" w:color="auto" w:fill="auto"/>
          </w:tcPr>
          <w:p w14:paraId="63D34F36" w14:textId="77777777" w:rsidR="00102EC9" w:rsidRPr="00913287" w:rsidRDefault="00102EC9" w:rsidP="006C6D99">
            <w:pPr>
              <w:pStyle w:val="Tabletext"/>
              <w:jc w:val="right"/>
            </w:pPr>
            <w:r w:rsidRPr="00913287">
              <w:t>7,090</w:t>
            </w:r>
          </w:p>
        </w:tc>
      </w:tr>
    </w:tbl>
    <w:bookmarkEnd w:id="92"/>
    <w:p w14:paraId="62769A42" w14:textId="77777777" w:rsidR="00102EC9" w:rsidRPr="00913287" w:rsidRDefault="00102EC9" w:rsidP="00102EC9">
      <w:pPr>
        <w:pStyle w:val="subsection"/>
      </w:pPr>
      <w:r w:rsidRPr="00913287">
        <w:tab/>
        <w:t>(2)</w:t>
      </w:r>
      <w:r w:rsidRPr="00913287">
        <w:tab/>
        <w:t>This sub</w:t>
      </w:r>
      <w:r w:rsidR="00166FD3" w:rsidRPr="00913287">
        <w:t>sec</w:t>
      </w:r>
      <w:r w:rsidRPr="00913287">
        <w:t>tion</w:t>
      </w:r>
      <w:r w:rsidR="00166FD3" w:rsidRPr="00913287">
        <w:t xml:space="preserve"> </w:t>
      </w:r>
      <w:r w:rsidRPr="00913287">
        <w:t>applies if:</w:t>
      </w:r>
    </w:p>
    <w:p w14:paraId="7B08C0E5" w14:textId="77777777" w:rsidR="00102EC9" w:rsidRPr="00913287" w:rsidRDefault="00102EC9" w:rsidP="00102EC9">
      <w:pPr>
        <w:pStyle w:val="paragraph"/>
      </w:pPr>
      <w:r w:rsidRPr="00913287">
        <w:tab/>
        <w:t>(a)</w:t>
      </w:r>
      <w:r w:rsidRPr="00913287">
        <w:tab/>
        <w:t>either:</w:t>
      </w:r>
    </w:p>
    <w:p w14:paraId="19DD191D" w14:textId="77777777" w:rsidR="00102EC9" w:rsidRPr="00913287" w:rsidRDefault="00102EC9" w:rsidP="00102EC9">
      <w:pPr>
        <w:pStyle w:val="paragraphsub"/>
      </w:pPr>
      <w:r w:rsidRPr="00913287">
        <w:tab/>
        <w:t>(i)</w:t>
      </w:r>
      <w:r w:rsidRPr="00913287">
        <w:tab/>
        <w:t xml:space="preserve">a price agreement under </w:t>
      </w:r>
      <w:r w:rsidR="0026075A" w:rsidRPr="00913287">
        <w:t>section 8</w:t>
      </w:r>
      <w:r w:rsidRPr="00913287">
        <w:t xml:space="preserve">5AD of the Act is in force between the person and the Minister for the listed brand of </w:t>
      </w:r>
      <w:r w:rsidR="00485AE2" w:rsidRPr="00913287">
        <w:t xml:space="preserve">the </w:t>
      </w:r>
      <w:r w:rsidRPr="00913287">
        <w:t>pharmaceutical item; or</w:t>
      </w:r>
    </w:p>
    <w:p w14:paraId="52193431" w14:textId="77777777" w:rsidR="00102EC9" w:rsidRPr="00913287" w:rsidRDefault="00102EC9" w:rsidP="00102EC9">
      <w:pPr>
        <w:pStyle w:val="paragraphsub"/>
      </w:pPr>
      <w:r w:rsidRPr="00913287">
        <w:tab/>
        <w:t>(ii)</w:t>
      </w:r>
      <w:r w:rsidRPr="00913287">
        <w:tab/>
        <w:t>determinations under subsections 85B(2) and (3) of the Act are in force for the listed brand of the pharmaceutical item; and</w:t>
      </w:r>
    </w:p>
    <w:p w14:paraId="2BF420A8" w14:textId="77777777" w:rsidR="00102EC9" w:rsidRPr="00913287" w:rsidRDefault="00102EC9" w:rsidP="00102EC9">
      <w:pPr>
        <w:pStyle w:val="paragraph"/>
      </w:pPr>
      <w:r w:rsidRPr="00913287">
        <w:tab/>
        <w:t>(b)</w:t>
      </w:r>
      <w:r w:rsidRPr="00913287">
        <w:tab/>
        <w:t xml:space="preserve">since that agreement or those determinations entered into force, the Committee has not made a recommendation, or given advice, in response to a </w:t>
      </w:r>
      <w:r w:rsidR="003A4FDD" w:rsidRPr="00913287">
        <w:t>submission</w:t>
      </w:r>
      <w:r w:rsidRPr="00913287">
        <w:t xml:space="preserve"> made by the person in relation to:</w:t>
      </w:r>
    </w:p>
    <w:p w14:paraId="4F95933D" w14:textId="77777777" w:rsidR="00102EC9" w:rsidRPr="00913287" w:rsidRDefault="00102EC9" w:rsidP="00102EC9">
      <w:pPr>
        <w:pStyle w:val="paragraphsub"/>
      </w:pPr>
      <w:r w:rsidRPr="00913287">
        <w:tab/>
        <w:t>(i)</w:t>
      </w:r>
      <w:r w:rsidRPr="00913287">
        <w:tab/>
        <w:t>the listed brand of the pharmaceutical item; or</w:t>
      </w:r>
    </w:p>
    <w:p w14:paraId="383E6C91" w14:textId="77777777" w:rsidR="00102EC9" w:rsidRPr="00913287" w:rsidRDefault="00102EC9" w:rsidP="00102EC9">
      <w:pPr>
        <w:pStyle w:val="paragraphsub"/>
      </w:pPr>
      <w:r w:rsidRPr="00913287">
        <w:tab/>
        <w:t>(ii)</w:t>
      </w:r>
      <w:r w:rsidRPr="00913287">
        <w:tab/>
        <w:t>the drug in the pharmaceutical item; and</w:t>
      </w:r>
    </w:p>
    <w:p w14:paraId="4DD7D59C" w14:textId="77777777" w:rsidR="00102EC9" w:rsidRPr="00913287" w:rsidRDefault="00102EC9" w:rsidP="00102EC9">
      <w:pPr>
        <w:pStyle w:val="paragraph"/>
      </w:pPr>
      <w:r w:rsidRPr="00913287">
        <w:tab/>
        <w:t>(c)</w:t>
      </w:r>
      <w:r w:rsidRPr="00913287">
        <w:tab/>
        <w:t>in the list management application, the person is seeking:</w:t>
      </w:r>
    </w:p>
    <w:p w14:paraId="6C2AA0D4" w14:textId="77777777" w:rsidR="00102EC9" w:rsidRPr="00913287" w:rsidRDefault="00102EC9" w:rsidP="00102EC9">
      <w:pPr>
        <w:pStyle w:val="paragraphsub"/>
      </w:pPr>
      <w:r w:rsidRPr="00913287">
        <w:tab/>
        <w:t>(i)</w:t>
      </w:r>
      <w:r w:rsidRPr="00913287">
        <w:tab/>
        <w:t xml:space="preserve">through the exercise of the power in </w:t>
      </w:r>
      <w:r w:rsidR="0026075A" w:rsidRPr="00913287">
        <w:t>subsection 8</w:t>
      </w:r>
      <w:r w:rsidRPr="00913287">
        <w:t>5AD(1) of the Act—an increase in the approved ex</w:t>
      </w:r>
      <w:r w:rsidR="00913287">
        <w:noBreakHyphen/>
      </w:r>
      <w:r w:rsidRPr="00913287">
        <w:t>manufacturer price of the listed brand of the pharmaceutical item; or</w:t>
      </w:r>
    </w:p>
    <w:p w14:paraId="3A68D915" w14:textId="77777777" w:rsidR="00102EC9" w:rsidRPr="00913287" w:rsidRDefault="00102EC9" w:rsidP="00102EC9">
      <w:pPr>
        <w:pStyle w:val="paragraphsub"/>
      </w:pPr>
      <w:r w:rsidRPr="00913287">
        <w:tab/>
        <w:t>(ii)</w:t>
      </w:r>
      <w:r w:rsidRPr="00913287">
        <w:tab/>
        <w:t xml:space="preserve">the making of a determination under </w:t>
      </w:r>
      <w:r w:rsidR="0026075A" w:rsidRPr="00913287">
        <w:t>subsection 8</w:t>
      </w:r>
      <w:r w:rsidRPr="00913287">
        <w:t>5B(3) of the Act, or the increase in a price earlier determined under that subsection, in relation to the listed brand of the pharmaceutical item.</w:t>
      </w:r>
    </w:p>
    <w:p w14:paraId="635CBC0A" w14:textId="77777777" w:rsidR="00102EC9" w:rsidRPr="00913287" w:rsidRDefault="00B844FF" w:rsidP="00102EC9">
      <w:pPr>
        <w:pStyle w:val="ActHead5"/>
      </w:pPr>
      <w:bookmarkStart w:id="93" w:name="_Toc90652584"/>
      <w:r w:rsidRPr="00927EA6">
        <w:rPr>
          <w:rStyle w:val="CharSectno"/>
        </w:rPr>
        <w:t>57</w:t>
      </w:r>
      <w:r w:rsidR="00102EC9" w:rsidRPr="00913287">
        <w:t xml:space="preserve">  </w:t>
      </w:r>
      <w:r w:rsidR="006B7EEE" w:rsidRPr="00913287">
        <w:t xml:space="preserve">Requirements for </w:t>
      </w:r>
      <w:r w:rsidR="00102EC9" w:rsidRPr="00913287">
        <w:t xml:space="preserve">list management </w:t>
      </w:r>
      <w:r w:rsidR="00CC7CB1" w:rsidRPr="00913287">
        <w:t>application</w:t>
      </w:r>
      <w:r w:rsidR="006B7EEE" w:rsidRPr="00913287">
        <w:t>s</w:t>
      </w:r>
      <w:bookmarkEnd w:id="93"/>
    </w:p>
    <w:p w14:paraId="77A6BB6C" w14:textId="77777777" w:rsidR="00102EC9" w:rsidRPr="00913287" w:rsidRDefault="00102EC9" w:rsidP="00102EC9">
      <w:pPr>
        <w:pStyle w:val="subsection"/>
      </w:pPr>
      <w:r w:rsidRPr="00913287">
        <w:tab/>
        <w:t>(1)</w:t>
      </w:r>
      <w:r w:rsidRPr="00913287">
        <w:tab/>
        <w:t>A list management application must:</w:t>
      </w:r>
    </w:p>
    <w:p w14:paraId="52711EBC" w14:textId="77777777" w:rsidR="00102EC9" w:rsidRPr="00913287" w:rsidRDefault="00102EC9" w:rsidP="00102EC9">
      <w:pPr>
        <w:pStyle w:val="paragraph"/>
      </w:pPr>
      <w:r w:rsidRPr="00913287">
        <w:tab/>
        <w:t>(a)</w:t>
      </w:r>
      <w:r w:rsidRPr="00913287">
        <w:tab/>
        <w:t xml:space="preserve">be in </w:t>
      </w:r>
      <w:r w:rsidR="009B54A4" w:rsidRPr="00913287">
        <w:t xml:space="preserve">a </w:t>
      </w:r>
      <w:r w:rsidRPr="00913287">
        <w:t>form</w:t>
      </w:r>
      <w:r w:rsidR="009B54A4" w:rsidRPr="00913287">
        <w:t xml:space="preserve"> approved by </w:t>
      </w:r>
      <w:r w:rsidRPr="00913287">
        <w:t>the Secretary; and</w:t>
      </w:r>
    </w:p>
    <w:p w14:paraId="58B4FFEA" w14:textId="77777777" w:rsidR="00102EC9" w:rsidRPr="00913287" w:rsidRDefault="00102EC9" w:rsidP="00102EC9">
      <w:pPr>
        <w:pStyle w:val="paragraph"/>
      </w:pPr>
      <w:r w:rsidRPr="00913287">
        <w:tab/>
        <w:t>(b)</w:t>
      </w:r>
      <w:r w:rsidRPr="00913287">
        <w:tab/>
        <w:t xml:space="preserve">be </w:t>
      </w:r>
      <w:r w:rsidR="009B54A4" w:rsidRPr="00913287">
        <w:t>given to the Department in a manner approved by the Secretary</w:t>
      </w:r>
      <w:r w:rsidRPr="00913287">
        <w:t>.</w:t>
      </w:r>
    </w:p>
    <w:p w14:paraId="32CAAA3F" w14:textId="77777777" w:rsidR="00375FEC" w:rsidRPr="00913287" w:rsidRDefault="00375FEC" w:rsidP="00375FEC">
      <w:pPr>
        <w:pStyle w:val="notetext"/>
      </w:pPr>
      <w:r w:rsidRPr="00913287">
        <w:t>Note 1:</w:t>
      </w:r>
      <w:r w:rsidRPr="00913287">
        <w:tab/>
        <w:t xml:space="preserve">If the applicant considers that a fee exemption applies under </w:t>
      </w:r>
      <w:r w:rsidR="0026075A" w:rsidRPr="00913287">
        <w:t>section 6</w:t>
      </w:r>
      <w:r w:rsidR="00D37F66" w:rsidRPr="00913287">
        <w:t>7</w:t>
      </w:r>
      <w:r w:rsidRPr="00913287">
        <w:t xml:space="preserve">, the list management application must include the reasons for the exemption (see </w:t>
      </w:r>
      <w:r w:rsidR="0026075A" w:rsidRPr="00913287">
        <w:t>subsection 6</w:t>
      </w:r>
      <w:r w:rsidR="00B844FF" w:rsidRPr="00913287">
        <w:t>7</w:t>
      </w:r>
      <w:r w:rsidRPr="00913287">
        <w:t>(7)).</w:t>
      </w:r>
    </w:p>
    <w:p w14:paraId="23F1FE7E" w14:textId="77777777" w:rsidR="00375FEC" w:rsidRPr="00913287" w:rsidRDefault="00375FEC" w:rsidP="00375FEC">
      <w:pPr>
        <w:pStyle w:val="notetext"/>
      </w:pPr>
      <w:r w:rsidRPr="00913287">
        <w:t>Note 2:</w:t>
      </w:r>
      <w:r w:rsidRPr="00913287">
        <w:tab/>
        <w:t xml:space="preserve">If the applicant wishes to request waiver of the fee that would otherwise be payable, the request must be included in the list management application (see </w:t>
      </w:r>
      <w:r w:rsidR="0026075A" w:rsidRPr="00913287">
        <w:t>subsection 6</w:t>
      </w:r>
      <w:r w:rsidR="00B844FF" w:rsidRPr="00913287">
        <w:t>9</w:t>
      </w:r>
      <w:r w:rsidRPr="00913287">
        <w:t>(2)).</w:t>
      </w:r>
    </w:p>
    <w:p w14:paraId="15BCE5D1" w14:textId="77777777" w:rsidR="009B54A4" w:rsidRPr="00913287" w:rsidRDefault="009B54A4" w:rsidP="009B54A4">
      <w:pPr>
        <w:pStyle w:val="notetext"/>
      </w:pPr>
      <w:r w:rsidRPr="00913287">
        <w:t>Note</w:t>
      </w:r>
      <w:r w:rsidR="00375FEC" w:rsidRPr="00913287">
        <w:t xml:space="preserve"> 3</w:t>
      </w:r>
      <w:r w:rsidRPr="00913287">
        <w:t>:</w:t>
      </w:r>
      <w:r w:rsidRPr="00913287">
        <w:tab/>
        <w:t>Information about the approved form for a list management application and the approved manner for giving the list management application to the Department is accessible through the Department’s website.</w:t>
      </w:r>
    </w:p>
    <w:p w14:paraId="0AC945B1" w14:textId="77777777" w:rsidR="009B54A4" w:rsidRPr="00913287" w:rsidRDefault="009B54A4" w:rsidP="009B54A4">
      <w:pPr>
        <w:pStyle w:val="subsection"/>
      </w:pPr>
      <w:r w:rsidRPr="00913287">
        <w:tab/>
        <w:t>(2)</w:t>
      </w:r>
      <w:r w:rsidRPr="00913287">
        <w:tab/>
        <w:t>The Secretary may, in writing, approve:</w:t>
      </w:r>
    </w:p>
    <w:p w14:paraId="668344B5" w14:textId="77777777" w:rsidR="009B54A4" w:rsidRPr="00913287" w:rsidRDefault="009B54A4" w:rsidP="009B54A4">
      <w:pPr>
        <w:pStyle w:val="paragraph"/>
      </w:pPr>
      <w:r w:rsidRPr="00913287">
        <w:tab/>
        <w:t>(a)</w:t>
      </w:r>
      <w:r w:rsidRPr="00913287">
        <w:tab/>
        <w:t>a form for list management applications; and</w:t>
      </w:r>
    </w:p>
    <w:p w14:paraId="54EFB070" w14:textId="77777777" w:rsidR="009B54A4" w:rsidRPr="00913287" w:rsidRDefault="009B54A4" w:rsidP="009B54A4">
      <w:pPr>
        <w:pStyle w:val="paragraph"/>
      </w:pPr>
      <w:r w:rsidRPr="00913287">
        <w:tab/>
        <w:t>(b)</w:t>
      </w:r>
      <w:r w:rsidRPr="00913287">
        <w:tab/>
        <w:t>a manner for giving list management applications to the Department.</w:t>
      </w:r>
    </w:p>
    <w:p w14:paraId="0A50ACFB" w14:textId="77777777" w:rsidR="00102EC9" w:rsidRPr="00913287" w:rsidRDefault="00B844FF" w:rsidP="00102EC9">
      <w:pPr>
        <w:pStyle w:val="ActHead5"/>
      </w:pPr>
      <w:bookmarkStart w:id="94" w:name="_Toc90652585"/>
      <w:r w:rsidRPr="00927EA6">
        <w:rPr>
          <w:rStyle w:val="CharSectno"/>
        </w:rPr>
        <w:t>58</w:t>
      </w:r>
      <w:r w:rsidR="00102EC9" w:rsidRPr="00913287">
        <w:t xml:space="preserve">  Notification</w:t>
      </w:r>
      <w:r w:rsidR="00166FD3" w:rsidRPr="00913287">
        <w:t>,</w:t>
      </w:r>
      <w:r w:rsidR="00102EC9" w:rsidRPr="00913287">
        <w:t xml:space="preserve"> including </w:t>
      </w:r>
      <w:r w:rsidR="00BD6249" w:rsidRPr="00913287">
        <w:t>amount of fee payable</w:t>
      </w:r>
      <w:bookmarkEnd w:id="94"/>
    </w:p>
    <w:p w14:paraId="5408C910" w14:textId="77777777" w:rsidR="00102EC9" w:rsidRPr="00913287" w:rsidRDefault="00102EC9" w:rsidP="00102EC9">
      <w:pPr>
        <w:pStyle w:val="subsection"/>
      </w:pPr>
      <w:r w:rsidRPr="00913287">
        <w:tab/>
      </w:r>
      <w:r w:rsidRPr="00913287">
        <w:tab/>
        <w:t>Within 15 business days after the day the Department receives a list management application, the Secretary must notify the applicant in writing:</w:t>
      </w:r>
    </w:p>
    <w:p w14:paraId="70164745" w14:textId="77777777" w:rsidR="00102EC9" w:rsidRPr="00913287" w:rsidRDefault="00102EC9" w:rsidP="00102EC9">
      <w:pPr>
        <w:pStyle w:val="paragraph"/>
      </w:pPr>
      <w:r w:rsidRPr="00913287">
        <w:tab/>
        <w:t>(a)</w:t>
      </w:r>
      <w:r w:rsidRPr="00913287">
        <w:tab/>
        <w:t>that the Department has received the application; and</w:t>
      </w:r>
    </w:p>
    <w:p w14:paraId="21B927D1" w14:textId="77777777" w:rsidR="00102EC9" w:rsidRPr="00913287" w:rsidRDefault="00102EC9" w:rsidP="00102EC9">
      <w:pPr>
        <w:pStyle w:val="paragraph"/>
        <w:rPr>
          <w:i/>
        </w:rPr>
      </w:pPr>
      <w:r w:rsidRPr="00913287">
        <w:rPr>
          <w:i/>
        </w:rPr>
        <w:tab/>
      </w:r>
      <w:r w:rsidRPr="00913287">
        <w:t>(b)</w:t>
      </w:r>
      <w:r w:rsidRPr="00913287">
        <w:tab/>
        <w:t xml:space="preserve">of the Ministerial power in </w:t>
      </w:r>
      <w:r w:rsidR="007072A8" w:rsidRPr="00913287">
        <w:t>Part V</w:t>
      </w:r>
      <w:r w:rsidRPr="00913287">
        <w:t xml:space="preserve">II of the Act to which the list management services </w:t>
      </w:r>
      <w:r w:rsidR="0040645D" w:rsidRPr="00913287">
        <w:t xml:space="preserve">sought by the </w:t>
      </w:r>
      <w:r w:rsidR="002E67D9" w:rsidRPr="00913287">
        <w:t xml:space="preserve">list management </w:t>
      </w:r>
      <w:r w:rsidR="0040645D" w:rsidRPr="00913287">
        <w:t xml:space="preserve">application </w:t>
      </w:r>
      <w:r w:rsidRPr="00913287">
        <w:t>relate; and</w:t>
      </w:r>
    </w:p>
    <w:p w14:paraId="5739393E" w14:textId="77777777" w:rsidR="00102EC9" w:rsidRPr="00913287" w:rsidRDefault="00102EC9" w:rsidP="00102EC9">
      <w:pPr>
        <w:pStyle w:val="paragraph"/>
      </w:pPr>
      <w:bookmarkStart w:id="95" w:name="_Hlk65498124"/>
      <w:r w:rsidRPr="00913287">
        <w:tab/>
        <w:t>(c)</w:t>
      </w:r>
      <w:r w:rsidRPr="00913287">
        <w:tab/>
        <w:t xml:space="preserve">if the </w:t>
      </w:r>
      <w:r w:rsidR="002E67D9" w:rsidRPr="00913287">
        <w:t xml:space="preserve">list management </w:t>
      </w:r>
      <w:r w:rsidRPr="00913287">
        <w:t xml:space="preserve">application includes reasons why </w:t>
      </w:r>
      <w:r w:rsidR="0026075A" w:rsidRPr="00913287">
        <w:t>section 6</w:t>
      </w:r>
      <w:r w:rsidR="00B844FF" w:rsidRPr="00913287">
        <w:t>7</w:t>
      </w:r>
      <w:r w:rsidRPr="00913287">
        <w:t xml:space="preserve"> applies to provide a fee exemption or a request for waiver of the fee for providing list management services in response to the </w:t>
      </w:r>
      <w:r w:rsidR="002E67D9" w:rsidRPr="00913287">
        <w:t xml:space="preserve">list management </w:t>
      </w:r>
      <w:r w:rsidRPr="00913287">
        <w:t>application:</w:t>
      </w:r>
    </w:p>
    <w:p w14:paraId="4955E1D4" w14:textId="77777777" w:rsidR="00102EC9" w:rsidRPr="00913287" w:rsidRDefault="00102EC9" w:rsidP="00102EC9">
      <w:pPr>
        <w:pStyle w:val="paragraphsub"/>
      </w:pPr>
      <w:r w:rsidRPr="00913287">
        <w:tab/>
        <w:t>(i)</w:t>
      </w:r>
      <w:r w:rsidRPr="00913287">
        <w:tab/>
        <w:t>whether the fee exemption applies, or the fee is waived; and</w:t>
      </w:r>
    </w:p>
    <w:p w14:paraId="7EC567D7" w14:textId="77777777" w:rsidR="00102EC9" w:rsidRPr="00913287" w:rsidRDefault="00102EC9" w:rsidP="00102EC9">
      <w:pPr>
        <w:pStyle w:val="paragraphsub"/>
      </w:pPr>
      <w:r w:rsidRPr="00913287">
        <w:tab/>
        <w:t>(ii)</w:t>
      </w:r>
      <w:r w:rsidRPr="00913287">
        <w:tab/>
        <w:t xml:space="preserve">if waiver was requested </w:t>
      </w:r>
      <w:r w:rsidR="00836934" w:rsidRPr="00913287">
        <w:t xml:space="preserve">and </w:t>
      </w:r>
      <w:r w:rsidRPr="00913287">
        <w:t xml:space="preserve">the fee is not waived—of the applicant’s review rights under </w:t>
      </w:r>
      <w:r w:rsidR="00D261EF" w:rsidRPr="00913287">
        <w:t>Part 8</w:t>
      </w:r>
      <w:r w:rsidRPr="00913287">
        <w:t>; and</w:t>
      </w:r>
    </w:p>
    <w:bookmarkEnd w:id="95"/>
    <w:p w14:paraId="762D9D89" w14:textId="77777777" w:rsidR="00344A2F" w:rsidRPr="00913287" w:rsidRDefault="00344A2F" w:rsidP="00344A2F">
      <w:pPr>
        <w:pStyle w:val="paragraph"/>
      </w:pPr>
      <w:r w:rsidRPr="00913287">
        <w:tab/>
        <w:t>(d)</w:t>
      </w:r>
      <w:r w:rsidRPr="00913287">
        <w:tab/>
        <w:t>if the fee exemption does not apply and the fee is not waived:</w:t>
      </w:r>
    </w:p>
    <w:p w14:paraId="4F01897A" w14:textId="77777777" w:rsidR="00344A2F" w:rsidRPr="00913287" w:rsidRDefault="00344A2F" w:rsidP="00344A2F">
      <w:pPr>
        <w:pStyle w:val="paragraphsub"/>
      </w:pPr>
      <w:r w:rsidRPr="00913287">
        <w:tab/>
        <w:t>(i)</w:t>
      </w:r>
      <w:r w:rsidRPr="00913287">
        <w:tab/>
        <w:t>of the amount of the fee that is payable for providing the list management services in response to the list management application; and</w:t>
      </w:r>
    </w:p>
    <w:p w14:paraId="0903FF24" w14:textId="77777777" w:rsidR="00344A2F" w:rsidRPr="00913287" w:rsidRDefault="00344A2F" w:rsidP="00344A2F">
      <w:pPr>
        <w:pStyle w:val="paragraphsub"/>
      </w:pPr>
      <w:r w:rsidRPr="00913287">
        <w:tab/>
        <w:t>(ii)</w:t>
      </w:r>
      <w:r w:rsidRPr="00913287">
        <w:tab/>
        <w:t>of the manner for paying the fee.</w:t>
      </w:r>
    </w:p>
    <w:p w14:paraId="795FB82E" w14:textId="77777777" w:rsidR="000050A0" w:rsidRPr="00913287" w:rsidRDefault="000050A0" w:rsidP="000050A0">
      <w:pPr>
        <w:pStyle w:val="notetext"/>
      </w:pPr>
      <w:r w:rsidRPr="00913287">
        <w:t>Note 1:</w:t>
      </w:r>
      <w:r w:rsidRPr="00913287">
        <w:tab/>
        <w:t xml:space="preserve">The </w:t>
      </w:r>
      <w:r w:rsidR="00081ABE" w:rsidRPr="00913287">
        <w:t xml:space="preserve">fee </w:t>
      </w:r>
      <w:r w:rsidRPr="00913287">
        <w:t xml:space="preserve">specified in a notification given under this section is payable to the Commonwealth (see </w:t>
      </w:r>
      <w:r w:rsidR="0026075A" w:rsidRPr="00913287">
        <w:t>subsection 9</w:t>
      </w:r>
      <w:r w:rsidRPr="00913287">
        <w:t xml:space="preserve">9YBA(4) of the Act) unless the fee is waived under </w:t>
      </w:r>
      <w:r w:rsidR="0026075A" w:rsidRPr="00913287">
        <w:t>section 6</w:t>
      </w:r>
      <w:r w:rsidRPr="00913287">
        <w:t>8 of this instrument.</w:t>
      </w:r>
    </w:p>
    <w:p w14:paraId="6829AE13" w14:textId="77777777" w:rsidR="00102EC9" w:rsidRPr="00913287" w:rsidRDefault="00102EC9" w:rsidP="00102EC9">
      <w:pPr>
        <w:pStyle w:val="notetext"/>
      </w:pPr>
      <w:r w:rsidRPr="00913287">
        <w:t>Note</w:t>
      </w:r>
      <w:r w:rsidR="000050A0" w:rsidRPr="00913287">
        <w:t xml:space="preserve"> 2</w:t>
      </w:r>
      <w:r w:rsidRPr="00913287">
        <w:t>:</w:t>
      </w:r>
      <w:r w:rsidRPr="00913287">
        <w:tab/>
      </w:r>
      <w:r w:rsidR="00B47004" w:rsidRPr="00913287">
        <w:t>Part 6</w:t>
      </w:r>
      <w:r w:rsidRPr="00913287">
        <w:t xml:space="preserve"> deals with the payment of fees, including the time for payment (see paragraph </w:t>
      </w:r>
      <w:r w:rsidR="00B844FF" w:rsidRPr="00913287">
        <w:t>62</w:t>
      </w:r>
      <w:r w:rsidRPr="00913287">
        <w:t>(1)(b)</w:t>
      </w:r>
      <w:r w:rsidR="008D3729" w:rsidRPr="00913287">
        <w:t>)</w:t>
      </w:r>
      <w:r w:rsidRPr="00913287">
        <w:t>.</w:t>
      </w:r>
    </w:p>
    <w:p w14:paraId="2208085D" w14:textId="77777777" w:rsidR="00102EC9" w:rsidRPr="00913287" w:rsidRDefault="00B844FF" w:rsidP="00102EC9">
      <w:pPr>
        <w:pStyle w:val="ActHead5"/>
      </w:pPr>
      <w:bookmarkStart w:id="96" w:name="_Toc90652586"/>
      <w:r w:rsidRPr="00927EA6">
        <w:rPr>
          <w:rStyle w:val="CharSectno"/>
        </w:rPr>
        <w:t>59</w:t>
      </w:r>
      <w:r w:rsidR="00102EC9" w:rsidRPr="00913287">
        <w:t xml:space="preserve">  Withdrawal of list management application</w:t>
      </w:r>
      <w:r w:rsidR="00147AB2" w:rsidRPr="00913287">
        <w:t>, and refund of fee</w:t>
      </w:r>
      <w:bookmarkEnd w:id="96"/>
    </w:p>
    <w:p w14:paraId="29359C1F" w14:textId="77777777" w:rsidR="00102EC9" w:rsidRPr="00913287" w:rsidRDefault="00102EC9" w:rsidP="00102EC9">
      <w:pPr>
        <w:pStyle w:val="subsection"/>
      </w:pPr>
      <w:r w:rsidRPr="00913287">
        <w:tab/>
        <w:t>(1)</w:t>
      </w:r>
      <w:r w:rsidRPr="00913287">
        <w:tab/>
        <w:t xml:space="preserve">A list management application may be withdrawn by written notice </w:t>
      </w:r>
      <w:r w:rsidR="00344A2F" w:rsidRPr="00913287">
        <w:t xml:space="preserve">given </w:t>
      </w:r>
      <w:r w:rsidRPr="00913287">
        <w:t>to the Department.</w:t>
      </w:r>
    </w:p>
    <w:p w14:paraId="08B31DEB" w14:textId="77777777" w:rsidR="00102EC9" w:rsidRPr="00913287" w:rsidRDefault="00102EC9" w:rsidP="00102EC9">
      <w:pPr>
        <w:pStyle w:val="subsection"/>
      </w:pPr>
      <w:r w:rsidRPr="00913287">
        <w:tab/>
        <w:t>(2)</w:t>
      </w:r>
      <w:r w:rsidRPr="00913287">
        <w:tab/>
        <w:t xml:space="preserve">If the </w:t>
      </w:r>
      <w:r w:rsidR="008D3729" w:rsidRPr="00913287">
        <w:t xml:space="preserve">list management </w:t>
      </w:r>
      <w:r w:rsidRPr="00913287">
        <w:t xml:space="preserve">application is withdrawn within 10 business days after the day </w:t>
      </w:r>
      <w:r w:rsidR="00781E8E" w:rsidRPr="00913287">
        <w:t xml:space="preserve">the </w:t>
      </w:r>
      <w:r w:rsidRPr="00913287">
        <w:t xml:space="preserve">notification </w:t>
      </w:r>
      <w:r w:rsidR="008D3729" w:rsidRPr="00913287">
        <w:t xml:space="preserve">in relation to </w:t>
      </w:r>
      <w:r w:rsidRPr="00913287">
        <w:t xml:space="preserve">the application </w:t>
      </w:r>
      <w:r w:rsidR="0040645D" w:rsidRPr="00913287">
        <w:t>wa</w:t>
      </w:r>
      <w:r w:rsidRPr="00913287">
        <w:t xml:space="preserve">s given under </w:t>
      </w:r>
      <w:r w:rsidR="0026075A" w:rsidRPr="00913287">
        <w:t>section 5</w:t>
      </w:r>
      <w:r w:rsidR="00B844FF" w:rsidRPr="00913287">
        <w:t>8</w:t>
      </w:r>
      <w:r w:rsidRPr="00913287">
        <w:t xml:space="preserve">, the fee </w:t>
      </w:r>
      <w:r w:rsidR="0040645D" w:rsidRPr="00913287">
        <w:t xml:space="preserve">(if any) </w:t>
      </w:r>
      <w:r w:rsidRPr="00913287">
        <w:t xml:space="preserve">paid for </w:t>
      </w:r>
      <w:r w:rsidR="0040645D" w:rsidRPr="00913287">
        <w:t xml:space="preserve">providing </w:t>
      </w:r>
      <w:r w:rsidRPr="00913287">
        <w:t xml:space="preserve">list management services </w:t>
      </w:r>
      <w:r w:rsidR="0040645D" w:rsidRPr="00913287">
        <w:t xml:space="preserve">in response </w:t>
      </w:r>
      <w:r w:rsidRPr="00913287">
        <w:t>to the application</w:t>
      </w:r>
      <w:r w:rsidR="001E39B5" w:rsidRPr="00913287">
        <w:t xml:space="preserve"> must be refunded.</w:t>
      </w:r>
    </w:p>
    <w:p w14:paraId="5A8F6CE1" w14:textId="77777777" w:rsidR="00102EC9" w:rsidRPr="00913287" w:rsidRDefault="00B844FF" w:rsidP="00102EC9">
      <w:pPr>
        <w:pStyle w:val="ActHead5"/>
      </w:pPr>
      <w:bookmarkStart w:id="97" w:name="_Toc90652587"/>
      <w:bookmarkStart w:id="98" w:name="_Hlk65498289"/>
      <w:r w:rsidRPr="00927EA6">
        <w:rPr>
          <w:rStyle w:val="CharSectno"/>
        </w:rPr>
        <w:t>60</w:t>
      </w:r>
      <w:r w:rsidR="00102EC9" w:rsidRPr="00913287">
        <w:t xml:space="preserve">  </w:t>
      </w:r>
      <w:r w:rsidR="00616EFE" w:rsidRPr="00913287">
        <w:t>R</w:t>
      </w:r>
      <w:r w:rsidR="00102EC9" w:rsidRPr="00913287">
        <w:t xml:space="preserve">efund </w:t>
      </w:r>
      <w:r w:rsidR="00616EFE" w:rsidRPr="00913287">
        <w:t xml:space="preserve">of part of fee </w:t>
      </w:r>
      <w:r w:rsidR="00102EC9" w:rsidRPr="00913287">
        <w:t>if replacement for expired deed not made</w:t>
      </w:r>
      <w:bookmarkEnd w:id="97"/>
    </w:p>
    <w:p w14:paraId="4B50C988" w14:textId="77777777" w:rsidR="00102EC9" w:rsidRPr="00913287" w:rsidRDefault="00102EC9" w:rsidP="00102EC9">
      <w:pPr>
        <w:pStyle w:val="subsection"/>
      </w:pPr>
      <w:r w:rsidRPr="00913287">
        <w:tab/>
        <w:t>(1)</w:t>
      </w:r>
      <w:r w:rsidRPr="00913287">
        <w:tab/>
        <w:t xml:space="preserve">This </w:t>
      </w:r>
      <w:r w:rsidR="0040645D" w:rsidRPr="00913287">
        <w:t>sec</w:t>
      </w:r>
      <w:r w:rsidRPr="00913287">
        <w:t>tion applies if:</w:t>
      </w:r>
    </w:p>
    <w:p w14:paraId="75503F6B" w14:textId="77777777" w:rsidR="00102EC9" w:rsidRPr="00913287" w:rsidRDefault="00102EC9" w:rsidP="00102EC9">
      <w:pPr>
        <w:pStyle w:val="paragraph"/>
      </w:pPr>
      <w:r w:rsidRPr="00913287">
        <w:tab/>
        <w:t>(a)</w:t>
      </w:r>
      <w:r w:rsidRPr="00913287">
        <w:tab/>
        <w:t xml:space="preserve">a list management application by a person sought the exercise of </w:t>
      </w:r>
      <w:r w:rsidR="00781E8E" w:rsidRPr="00913287">
        <w:t>the</w:t>
      </w:r>
      <w:r w:rsidRPr="00913287">
        <w:t xml:space="preserve"> power </w:t>
      </w:r>
      <w:r w:rsidR="0040645D" w:rsidRPr="00913287">
        <w:t xml:space="preserve">referred to </w:t>
      </w:r>
      <w:r w:rsidRPr="00913287">
        <w:t xml:space="preserve">in </w:t>
      </w:r>
      <w:r w:rsidR="002D681D" w:rsidRPr="00913287">
        <w:t>item 3</w:t>
      </w:r>
      <w:r w:rsidRPr="00913287">
        <w:t xml:space="preserve"> of the table in </w:t>
      </w:r>
      <w:r w:rsidR="002D681D" w:rsidRPr="00913287">
        <w:t>sub</w:t>
      </w:r>
      <w:r w:rsidR="0026075A" w:rsidRPr="00913287">
        <w:t>section 5</w:t>
      </w:r>
      <w:r w:rsidR="00B844FF" w:rsidRPr="00913287">
        <w:t>6</w:t>
      </w:r>
      <w:r w:rsidRPr="00913287">
        <w:t xml:space="preserve">(1) to enter into a deed (the </w:t>
      </w:r>
      <w:r w:rsidRPr="00913287">
        <w:rPr>
          <w:b/>
          <w:i/>
        </w:rPr>
        <w:t>replacement deed</w:t>
      </w:r>
      <w:r w:rsidRPr="00913287">
        <w:t>) with the person replacing an expired deed; and</w:t>
      </w:r>
    </w:p>
    <w:p w14:paraId="229DE3FC" w14:textId="77777777" w:rsidR="00102EC9" w:rsidRPr="00913287" w:rsidRDefault="00102EC9" w:rsidP="00102EC9">
      <w:pPr>
        <w:pStyle w:val="paragraph"/>
      </w:pPr>
      <w:r w:rsidRPr="00913287">
        <w:tab/>
        <w:t>(b)</w:t>
      </w:r>
      <w:r w:rsidRPr="00913287">
        <w:tab/>
      </w:r>
      <w:r w:rsidR="002E67D9" w:rsidRPr="00913287">
        <w:t xml:space="preserve">all or part of the </w:t>
      </w:r>
      <w:r w:rsidRPr="00913287">
        <w:t xml:space="preserve">fee </w:t>
      </w:r>
      <w:r w:rsidR="0026380A" w:rsidRPr="00913287">
        <w:t xml:space="preserve">prescribed by </w:t>
      </w:r>
      <w:r w:rsidRPr="00913287">
        <w:t xml:space="preserve">that item for </w:t>
      </w:r>
      <w:r w:rsidR="002E67D9" w:rsidRPr="00913287">
        <w:t xml:space="preserve">providing </w:t>
      </w:r>
      <w:r w:rsidRPr="00913287">
        <w:t xml:space="preserve">list management services in response to the </w:t>
      </w:r>
      <w:r w:rsidR="002E67D9" w:rsidRPr="00913287">
        <w:t xml:space="preserve">list management </w:t>
      </w:r>
      <w:r w:rsidRPr="00913287">
        <w:t>application</w:t>
      </w:r>
      <w:r w:rsidR="002E67D9" w:rsidRPr="00913287">
        <w:t xml:space="preserve"> has been paid</w:t>
      </w:r>
      <w:r w:rsidRPr="00913287">
        <w:t>; and</w:t>
      </w:r>
    </w:p>
    <w:p w14:paraId="1E3FF49E" w14:textId="77777777" w:rsidR="00102EC9" w:rsidRPr="00913287" w:rsidRDefault="00102EC9" w:rsidP="00102EC9">
      <w:pPr>
        <w:pStyle w:val="paragraph"/>
      </w:pPr>
      <w:r w:rsidRPr="00913287">
        <w:tab/>
        <w:t>(c)</w:t>
      </w:r>
      <w:r w:rsidRPr="00913287">
        <w:tab/>
        <w:t>the Department becomes aware of a decision (whether by the Minister, the person</w:t>
      </w:r>
      <w:r w:rsidR="002E67D9" w:rsidRPr="00913287">
        <w:t>,</w:t>
      </w:r>
      <w:r w:rsidRPr="00913287">
        <w:t xml:space="preserve"> or </w:t>
      </w:r>
      <w:r w:rsidR="0026380A" w:rsidRPr="00913287">
        <w:t xml:space="preserve">as agreed </w:t>
      </w:r>
      <w:r w:rsidRPr="00913287">
        <w:t>between them) not to enter into the replacement deed.</w:t>
      </w:r>
    </w:p>
    <w:p w14:paraId="16982279" w14:textId="77777777" w:rsidR="00102EC9" w:rsidRPr="00913287" w:rsidRDefault="00102EC9" w:rsidP="00102EC9">
      <w:pPr>
        <w:pStyle w:val="subsection"/>
      </w:pPr>
      <w:r w:rsidRPr="00913287">
        <w:tab/>
        <w:t>(2)</w:t>
      </w:r>
      <w:r w:rsidRPr="00913287">
        <w:tab/>
        <w:t xml:space="preserve">The </w:t>
      </w:r>
      <w:r w:rsidR="002E67D9" w:rsidRPr="00913287">
        <w:t xml:space="preserve">amount of </w:t>
      </w:r>
      <w:r w:rsidRPr="00913287">
        <w:t xml:space="preserve">$8,340 </w:t>
      </w:r>
      <w:r w:rsidR="002E67D9" w:rsidRPr="00913287">
        <w:t xml:space="preserve">must be refunded </w:t>
      </w:r>
      <w:r w:rsidRPr="00913287">
        <w:t>to the person.</w:t>
      </w:r>
    </w:p>
    <w:p w14:paraId="656F43F6" w14:textId="77777777" w:rsidR="00102EC9" w:rsidRPr="00913287" w:rsidRDefault="00B47004" w:rsidP="00997210">
      <w:pPr>
        <w:pStyle w:val="ActHead2"/>
        <w:pageBreakBefore/>
      </w:pPr>
      <w:bookmarkStart w:id="99" w:name="_Toc90652588"/>
      <w:bookmarkEnd w:id="98"/>
      <w:r w:rsidRPr="00927EA6">
        <w:rPr>
          <w:rStyle w:val="CharPartNo"/>
        </w:rPr>
        <w:t>Part 6</w:t>
      </w:r>
      <w:r w:rsidR="00102EC9" w:rsidRPr="00913287">
        <w:t>—</w:t>
      </w:r>
      <w:r w:rsidR="00102EC9" w:rsidRPr="00927EA6">
        <w:rPr>
          <w:rStyle w:val="CharPartText"/>
        </w:rPr>
        <w:t>Fees: common rules and independent review fee</w:t>
      </w:r>
      <w:bookmarkEnd w:id="99"/>
    </w:p>
    <w:p w14:paraId="788F238F" w14:textId="77777777" w:rsidR="00102EC9" w:rsidRPr="00927EA6" w:rsidRDefault="00102EC9" w:rsidP="00102EC9">
      <w:pPr>
        <w:pStyle w:val="Header"/>
      </w:pPr>
      <w:r w:rsidRPr="00927EA6">
        <w:rPr>
          <w:rStyle w:val="CharDivNo"/>
        </w:rPr>
        <w:t xml:space="preserve"> </w:t>
      </w:r>
      <w:r w:rsidRPr="00927EA6">
        <w:rPr>
          <w:rStyle w:val="CharDivText"/>
        </w:rPr>
        <w:t xml:space="preserve"> </w:t>
      </w:r>
    </w:p>
    <w:p w14:paraId="26541412" w14:textId="77777777" w:rsidR="00222C47" w:rsidRPr="00913287" w:rsidRDefault="00B844FF" w:rsidP="00222C47">
      <w:pPr>
        <w:pStyle w:val="ActHead5"/>
      </w:pPr>
      <w:bookmarkStart w:id="100" w:name="_Toc90652589"/>
      <w:r w:rsidRPr="00927EA6">
        <w:rPr>
          <w:rStyle w:val="CharSectno"/>
        </w:rPr>
        <w:t>61</w:t>
      </w:r>
      <w:r w:rsidR="00222C47" w:rsidRPr="00913287">
        <w:t xml:space="preserve">  Simplified outline of this Part</w:t>
      </w:r>
      <w:bookmarkEnd w:id="100"/>
    </w:p>
    <w:p w14:paraId="0292B868" w14:textId="77777777" w:rsidR="003634F3" w:rsidRPr="00913287" w:rsidRDefault="00B03A1D" w:rsidP="003634F3">
      <w:pPr>
        <w:pStyle w:val="SOText"/>
      </w:pPr>
      <w:r w:rsidRPr="00913287">
        <w:t xml:space="preserve">A fee </w:t>
      </w:r>
      <w:r w:rsidR="00391E67" w:rsidRPr="00913287">
        <w:t xml:space="preserve">that is </w:t>
      </w:r>
      <w:r w:rsidRPr="00913287">
        <w:t>payable under this instrument for services provided by the Commonwealth must be paid</w:t>
      </w:r>
      <w:r w:rsidR="003634F3" w:rsidRPr="00913287">
        <w:t>:</w:t>
      </w:r>
    </w:p>
    <w:p w14:paraId="51B9144B" w14:textId="77777777" w:rsidR="003634F3" w:rsidRPr="00913287" w:rsidRDefault="003634F3" w:rsidP="003634F3">
      <w:pPr>
        <w:pStyle w:val="SOPara"/>
      </w:pPr>
      <w:r w:rsidRPr="00913287">
        <w:tab/>
        <w:t>(a)</w:t>
      </w:r>
      <w:r w:rsidRPr="00913287">
        <w:tab/>
        <w:t>in full to the Commonwealth before the end of 28 days starting on the day the notification that the fee is payable is given under this instrument; or</w:t>
      </w:r>
    </w:p>
    <w:p w14:paraId="444C6906" w14:textId="77777777" w:rsidR="003634F3" w:rsidRPr="00913287" w:rsidRDefault="003634F3" w:rsidP="003634F3">
      <w:pPr>
        <w:pStyle w:val="SOPara"/>
      </w:pPr>
      <w:r w:rsidRPr="00913287">
        <w:tab/>
        <w:t>(b)</w:t>
      </w:r>
      <w:r w:rsidRPr="00913287">
        <w:tab/>
        <w:t>by instalments if the Secretary has agreed to accept payment of the fee by instalments.</w:t>
      </w:r>
    </w:p>
    <w:p w14:paraId="4265EB9D" w14:textId="77777777" w:rsidR="003C3449" w:rsidRPr="00913287" w:rsidRDefault="00A15DAD" w:rsidP="00A15DAD">
      <w:pPr>
        <w:pStyle w:val="SOText"/>
      </w:pPr>
      <w:r w:rsidRPr="00913287">
        <w:t xml:space="preserve">If a fee </w:t>
      </w:r>
      <w:r w:rsidR="00391E67" w:rsidRPr="00913287">
        <w:t xml:space="preserve">that is </w:t>
      </w:r>
      <w:r w:rsidRPr="00913287">
        <w:t>payable under this instrument by a person (other than a fee for an independent review of certain decisions by the Committee) is not paid before the time the fee must be paid, the Commonwealth may</w:t>
      </w:r>
      <w:r w:rsidR="003C3449" w:rsidRPr="00913287">
        <w:t>:</w:t>
      </w:r>
    </w:p>
    <w:p w14:paraId="5B0CB71B" w14:textId="77777777" w:rsidR="003C3449" w:rsidRPr="00913287" w:rsidRDefault="003C3449" w:rsidP="003C3449">
      <w:pPr>
        <w:pStyle w:val="SOPara"/>
      </w:pPr>
      <w:r w:rsidRPr="00913287">
        <w:tab/>
        <w:t>(a)</w:t>
      </w:r>
      <w:r w:rsidRPr="00913287">
        <w:tab/>
      </w:r>
      <w:r w:rsidR="00A15DAD" w:rsidRPr="00913287">
        <w:t xml:space="preserve">refuse to consider any </w:t>
      </w:r>
      <w:r w:rsidR="003A4FDD" w:rsidRPr="00913287">
        <w:t>submission</w:t>
      </w:r>
      <w:r w:rsidRPr="00913287">
        <w:t xml:space="preserve"> or </w:t>
      </w:r>
      <w:r w:rsidR="00A15DAD" w:rsidRPr="00913287">
        <w:t xml:space="preserve">application </w:t>
      </w:r>
      <w:r w:rsidR="00661DFD" w:rsidRPr="00913287">
        <w:t>made</w:t>
      </w:r>
      <w:r w:rsidR="001E39B5" w:rsidRPr="00913287">
        <w:t xml:space="preserve"> </w:t>
      </w:r>
      <w:r w:rsidR="00A15DAD" w:rsidRPr="00913287">
        <w:t xml:space="preserve">(or to be </w:t>
      </w:r>
      <w:r w:rsidR="00661DFD" w:rsidRPr="00913287">
        <w:t>made</w:t>
      </w:r>
      <w:r w:rsidR="00A15DAD" w:rsidRPr="00913287">
        <w:t>) by the person under this instrument</w:t>
      </w:r>
      <w:r w:rsidRPr="00913287">
        <w:t>;</w:t>
      </w:r>
      <w:r w:rsidR="00A15DAD" w:rsidRPr="00913287">
        <w:t xml:space="preserve"> or</w:t>
      </w:r>
    </w:p>
    <w:p w14:paraId="11D9752E" w14:textId="77777777" w:rsidR="00A15DAD" w:rsidRPr="00913287" w:rsidRDefault="003C3449" w:rsidP="003C3449">
      <w:pPr>
        <w:pStyle w:val="SOPara"/>
      </w:pPr>
      <w:r w:rsidRPr="00913287">
        <w:tab/>
        <w:t>(b)</w:t>
      </w:r>
      <w:r w:rsidRPr="00913287">
        <w:tab/>
      </w:r>
      <w:r w:rsidR="00A15DAD" w:rsidRPr="00913287">
        <w:t xml:space="preserve">refuse to provide any services </w:t>
      </w:r>
      <w:r w:rsidRPr="00913287">
        <w:t xml:space="preserve">in response to a </w:t>
      </w:r>
      <w:r w:rsidR="003A4FDD" w:rsidRPr="00913287">
        <w:t>submission</w:t>
      </w:r>
      <w:r w:rsidRPr="00913287">
        <w:t xml:space="preserve"> or </w:t>
      </w:r>
      <w:r w:rsidR="00A15DAD" w:rsidRPr="00913287">
        <w:t xml:space="preserve">an application </w:t>
      </w:r>
      <w:r w:rsidR="000C30CA" w:rsidRPr="00913287">
        <w:t xml:space="preserve">under this instrument </w:t>
      </w:r>
      <w:r w:rsidR="00A15DAD" w:rsidRPr="00913287">
        <w:t>until the fee is paid or is no longer payable.</w:t>
      </w:r>
    </w:p>
    <w:p w14:paraId="5E712E8A" w14:textId="77777777" w:rsidR="00A15DAD" w:rsidRPr="00913287" w:rsidRDefault="00A15DAD" w:rsidP="00A15DAD">
      <w:pPr>
        <w:pStyle w:val="SOText"/>
      </w:pPr>
      <w:r w:rsidRPr="00913287">
        <w:t>A</w:t>
      </w:r>
      <w:r w:rsidR="003C3449" w:rsidRPr="00913287">
        <w:t xml:space="preserve"> person</w:t>
      </w:r>
      <w:r w:rsidR="003E2F30" w:rsidRPr="00913287">
        <w:t xml:space="preserve"> </w:t>
      </w:r>
      <w:r w:rsidRPr="00913287">
        <w:t xml:space="preserve">may </w:t>
      </w:r>
      <w:r w:rsidR="003E2F30" w:rsidRPr="00913287">
        <w:t xml:space="preserve">seek </w:t>
      </w:r>
      <w:r w:rsidRPr="00913287">
        <w:t xml:space="preserve">an independent review of </w:t>
      </w:r>
      <w:r w:rsidR="001340A3" w:rsidRPr="00913287">
        <w:t xml:space="preserve">certain </w:t>
      </w:r>
      <w:r w:rsidRPr="00913287">
        <w:t>decision</w:t>
      </w:r>
      <w:r w:rsidR="001340A3" w:rsidRPr="00913287">
        <w:t>s</w:t>
      </w:r>
      <w:r w:rsidRPr="00913287">
        <w:t xml:space="preserve"> by the Committee.</w:t>
      </w:r>
      <w:r w:rsidR="003E2F30" w:rsidRPr="00913287">
        <w:t xml:space="preserve"> A fee is payable for the independent review.</w:t>
      </w:r>
    </w:p>
    <w:p w14:paraId="37135341" w14:textId="77777777" w:rsidR="005D756C" w:rsidRPr="00913287" w:rsidRDefault="005D756C" w:rsidP="00A15DAD">
      <w:pPr>
        <w:pStyle w:val="SOText"/>
      </w:pPr>
      <w:r w:rsidRPr="00913287">
        <w:t>If a</w:t>
      </w:r>
      <w:r w:rsidR="003C3449" w:rsidRPr="00913287">
        <w:t xml:space="preserve"> </w:t>
      </w:r>
      <w:r w:rsidR="003A4FDD" w:rsidRPr="00913287">
        <w:t>submission</w:t>
      </w:r>
      <w:r w:rsidR="003C3449" w:rsidRPr="00913287">
        <w:t xml:space="preserve"> or</w:t>
      </w:r>
      <w:r w:rsidRPr="00913287">
        <w:t xml:space="preserve"> </w:t>
      </w:r>
      <w:r w:rsidR="003C3449" w:rsidRPr="00913287">
        <w:t xml:space="preserve">an </w:t>
      </w:r>
      <w:r w:rsidRPr="00913287">
        <w:t xml:space="preserve">application for services </w:t>
      </w:r>
      <w:r w:rsidR="00781E8E" w:rsidRPr="00913287">
        <w:t xml:space="preserve">made </w:t>
      </w:r>
      <w:r w:rsidRPr="00913287">
        <w:t xml:space="preserve">under this instrument </w:t>
      </w:r>
      <w:r w:rsidR="001E39B5" w:rsidRPr="00913287">
        <w:t>i</w:t>
      </w:r>
      <w:r w:rsidRPr="00913287">
        <w:t>s withdrawn and no services have been provided, or the Secretary decides that the Commonwealth cannot provide the services to which a</w:t>
      </w:r>
      <w:r w:rsidR="003C3449" w:rsidRPr="00913287">
        <w:t xml:space="preserve"> </w:t>
      </w:r>
      <w:r w:rsidR="003A4FDD" w:rsidRPr="00913287">
        <w:t>submission</w:t>
      </w:r>
      <w:r w:rsidR="003C3449" w:rsidRPr="00913287">
        <w:t xml:space="preserve"> or an</w:t>
      </w:r>
      <w:r w:rsidRPr="00913287">
        <w:t xml:space="preserve"> application </w:t>
      </w:r>
      <w:r w:rsidR="00E57276" w:rsidRPr="00913287">
        <w:t xml:space="preserve">for services </w:t>
      </w:r>
      <w:r w:rsidR="00781E8E" w:rsidRPr="00913287">
        <w:t xml:space="preserve">made </w:t>
      </w:r>
      <w:r w:rsidR="00E57276" w:rsidRPr="00913287">
        <w:t xml:space="preserve">under this instrument </w:t>
      </w:r>
      <w:r w:rsidRPr="00913287">
        <w:t xml:space="preserve">relates, </w:t>
      </w:r>
      <w:r w:rsidR="00CA779E" w:rsidRPr="00913287">
        <w:t xml:space="preserve">the Secretary must decide whether </w:t>
      </w:r>
      <w:r w:rsidRPr="00913287">
        <w:t xml:space="preserve">the fee (if any) paid for the services </w:t>
      </w:r>
      <w:r w:rsidR="00CA779E" w:rsidRPr="00913287">
        <w:t xml:space="preserve">is to be </w:t>
      </w:r>
      <w:r w:rsidRPr="00913287">
        <w:t>refunded or</w:t>
      </w:r>
      <w:r w:rsidR="00CA779E" w:rsidRPr="00913287">
        <w:t>,</w:t>
      </w:r>
      <w:r w:rsidRPr="00913287">
        <w:t xml:space="preserve"> if no fee was paid, </w:t>
      </w:r>
      <w:r w:rsidR="005F4E71" w:rsidRPr="00913287">
        <w:t xml:space="preserve">whether </w:t>
      </w:r>
      <w:r w:rsidRPr="00913287">
        <w:t>t</w:t>
      </w:r>
      <w:r w:rsidR="005F4E71" w:rsidRPr="00913287">
        <w:t xml:space="preserve">o remit the </w:t>
      </w:r>
      <w:r w:rsidRPr="00913287">
        <w:t>fee.</w:t>
      </w:r>
    </w:p>
    <w:p w14:paraId="7B6DA666" w14:textId="77777777" w:rsidR="00102EC9" w:rsidRPr="00913287" w:rsidRDefault="00B844FF" w:rsidP="00102EC9">
      <w:pPr>
        <w:pStyle w:val="ActHead5"/>
      </w:pPr>
      <w:bookmarkStart w:id="101" w:name="_Toc90652590"/>
      <w:r w:rsidRPr="00927EA6">
        <w:rPr>
          <w:rStyle w:val="CharSectno"/>
        </w:rPr>
        <w:t>62</w:t>
      </w:r>
      <w:r w:rsidR="00102EC9" w:rsidRPr="00913287">
        <w:t xml:space="preserve">  Payment of fees</w:t>
      </w:r>
      <w:bookmarkEnd w:id="101"/>
    </w:p>
    <w:p w14:paraId="38958354" w14:textId="77777777" w:rsidR="00102EC9" w:rsidRPr="00913287" w:rsidRDefault="00102EC9" w:rsidP="00102EC9">
      <w:pPr>
        <w:pStyle w:val="subsection"/>
      </w:pPr>
      <w:r w:rsidRPr="00913287">
        <w:tab/>
        <w:t>(1)</w:t>
      </w:r>
      <w:r w:rsidRPr="00913287">
        <w:tab/>
        <w:t xml:space="preserve">A fee payable under </w:t>
      </w:r>
      <w:r w:rsidR="00B8230C" w:rsidRPr="00913287">
        <w:t xml:space="preserve">this instrument </w:t>
      </w:r>
      <w:r w:rsidRPr="00913287">
        <w:t>for services provided by the Commonwealth in response to a</w:t>
      </w:r>
      <w:r w:rsidR="003C3449" w:rsidRPr="00913287">
        <w:t xml:space="preserve"> </w:t>
      </w:r>
      <w:r w:rsidR="003A4FDD" w:rsidRPr="00913287">
        <w:t>submission</w:t>
      </w:r>
      <w:r w:rsidR="003C3449" w:rsidRPr="00913287">
        <w:t xml:space="preserve"> or an</w:t>
      </w:r>
      <w:r w:rsidRPr="00913287">
        <w:t xml:space="preserve"> application </w:t>
      </w:r>
      <w:r w:rsidR="00781E8E" w:rsidRPr="00913287">
        <w:t xml:space="preserve">made </w:t>
      </w:r>
      <w:r w:rsidR="000C30CA" w:rsidRPr="00913287">
        <w:t xml:space="preserve">under this instrument </w:t>
      </w:r>
      <w:r w:rsidRPr="00913287">
        <w:t>must be paid:</w:t>
      </w:r>
    </w:p>
    <w:p w14:paraId="5ADBF31F" w14:textId="77777777" w:rsidR="00102EC9" w:rsidRPr="00913287" w:rsidRDefault="00102EC9" w:rsidP="00102EC9">
      <w:pPr>
        <w:pStyle w:val="paragraph"/>
      </w:pPr>
      <w:r w:rsidRPr="00913287">
        <w:tab/>
        <w:t>(a)</w:t>
      </w:r>
      <w:r w:rsidRPr="00913287">
        <w:tab/>
        <w:t>in full to the Commonwealth; and</w:t>
      </w:r>
    </w:p>
    <w:p w14:paraId="430AE2A6" w14:textId="77777777" w:rsidR="00102EC9" w:rsidRPr="00913287" w:rsidRDefault="00102EC9" w:rsidP="00102EC9">
      <w:pPr>
        <w:pStyle w:val="paragraph"/>
      </w:pPr>
      <w:r w:rsidRPr="00913287">
        <w:tab/>
        <w:t>(b)</w:t>
      </w:r>
      <w:r w:rsidRPr="00913287">
        <w:tab/>
      </w:r>
      <w:r w:rsidR="00B8230C" w:rsidRPr="00913287">
        <w:t xml:space="preserve">unless the Secretary has agreed, under </w:t>
      </w:r>
      <w:r w:rsidR="00BA0238" w:rsidRPr="00913287">
        <w:t>subsection (</w:t>
      </w:r>
      <w:r w:rsidR="00B8230C" w:rsidRPr="00913287">
        <w:t>2), to accept payment of the fee by instalments—</w:t>
      </w:r>
      <w:r w:rsidRPr="00913287">
        <w:t xml:space="preserve">before the end of 28 days starting on the day the Department gives </w:t>
      </w:r>
      <w:r w:rsidR="00907ECB" w:rsidRPr="00913287">
        <w:t xml:space="preserve">a notification </w:t>
      </w:r>
      <w:r w:rsidRPr="00913287">
        <w:t xml:space="preserve">under </w:t>
      </w:r>
      <w:r w:rsidR="00B8230C" w:rsidRPr="00913287">
        <w:t xml:space="preserve">this instrument </w:t>
      </w:r>
      <w:r w:rsidRPr="00913287">
        <w:t>that the fee is payable.</w:t>
      </w:r>
    </w:p>
    <w:p w14:paraId="13A5D3D9" w14:textId="77777777" w:rsidR="00102EC9" w:rsidRPr="00913287" w:rsidRDefault="00102EC9" w:rsidP="00102EC9">
      <w:pPr>
        <w:pStyle w:val="subsection"/>
      </w:pPr>
      <w:r w:rsidRPr="00913287">
        <w:tab/>
        <w:t>(2)</w:t>
      </w:r>
      <w:r w:rsidRPr="00913287">
        <w:tab/>
      </w:r>
      <w:r w:rsidR="00B8230C" w:rsidRPr="00913287">
        <w:t>T</w:t>
      </w:r>
      <w:r w:rsidRPr="00913287">
        <w:t>he Secretary may agree, in writing, to accept payment by instalments.</w:t>
      </w:r>
    </w:p>
    <w:p w14:paraId="5BBCE1A1" w14:textId="77777777" w:rsidR="00102EC9" w:rsidRPr="00913287" w:rsidRDefault="00102EC9" w:rsidP="00102EC9">
      <w:pPr>
        <w:pStyle w:val="subsection"/>
      </w:pPr>
      <w:r w:rsidRPr="00913287">
        <w:tab/>
        <w:t>(3)</w:t>
      </w:r>
      <w:r w:rsidRPr="00913287">
        <w:tab/>
        <w:t xml:space="preserve">If, because of a decision notified under </w:t>
      </w:r>
      <w:r w:rsidR="00714360" w:rsidRPr="00913287">
        <w:t xml:space="preserve">this instrument </w:t>
      </w:r>
      <w:r w:rsidRPr="00913287">
        <w:t xml:space="preserve">to a person, the person </w:t>
      </w:r>
      <w:r w:rsidR="00714360" w:rsidRPr="00913287">
        <w:t xml:space="preserve">pays </w:t>
      </w:r>
      <w:r w:rsidRPr="00913287">
        <w:t xml:space="preserve">a fee amount under </w:t>
      </w:r>
      <w:r w:rsidR="00714360" w:rsidRPr="00913287">
        <w:t xml:space="preserve">this instrument </w:t>
      </w:r>
      <w:r w:rsidRPr="00913287">
        <w:t xml:space="preserve">that </w:t>
      </w:r>
      <w:r w:rsidR="00714360" w:rsidRPr="00913287">
        <w:t xml:space="preserve">is less than </w:t>
      </w:r>
      <w:r w:rsidRPr="00913287">
        <w:t xml:space="preserve">the amount </w:t>
      </w:r>
      <w:r w:rsidR="00EE6919" w:rsidRPr="00913287">
        <w:t>referred to</w:t>
      </w:r>
      <w:r w:rsidRPr="00913287">
        <w:t xml:space="preserve"> in th</w:t>
      </w:r>
      <w:r w:rsidR="00714360" w:rsidRPr="00913287">
        <w:t>e</w:t>
      </w:r>
      <w:r w:rsidRPr="00913287">
        <w:t xml:space="preserve"> </w:t>
      </w:r>
      <w:r w:rsidR="001E39B5" w:rsidRPr="00913287">
        <w:t xml:space="preserve">notification </w:t>
      </w:r>
      <w:r w:rsidRPr="00913287">
        <w:t>as being payable, the person must pay the Commonwealth an amount equal to the shortfall within:</w:t>
      </w:r>
    </w:p>
    <w:p w14:paraId="7828C75C" w14:textId="77777777" w:rsidR="00102EC9" w:rsidRPr="00913287" w:rsidRDefault="00102EC9" w:rsidP="00102EC9">
      <w:pPr>
        <w:pStyle w:val="paragraph"/>
      </w:pPr>
      <w:r w:rsidRPr="00913287">
        <w:tab/>
        <w:t>(a)</w:t>
      </w:r>
      <w:r w:rsidRPr="00913287">
        <w:tab/>
        <w:t>28 days after the day of th</w:t>
      </w:r>
      <w:r w:rsidR="00714360" w:rsidRPr="00913287">
        <w:t>e</w:t>
      </w:r>
      <w:r w:rsidRPr="00913287">
        <w:t xml:space="preserve"> </w:t>
      </w:r>
      <w:r w:rsidR="001E39B5" w:rsidRPr="00913287">
        <w:t>notification</w:t>
      </w:r>
      <w:r w:rsidRPr="00913287">
        <w:t>; or</w:t>
      </w:r>
    </w:p>
    <w:p w14:paraId="4F750783" w14:textId="77777777" w:rsidR="00102EC9" w:rsidRPr="00913287" w:rsidRDefault="00102EC9" w:rsidP="00102EC9">
      <w:pPr>
        <w:pStyle w:val="paragraph"/>
      </w:pPr>
      <w:r w:rsidRPr="00913287">
        <w:tab/>
        <w:t>(b)</w:t>
      </w:r>
      <w:r w:rsidRPr="00913287">
        <w:tab/>
        <w:t>a longer period allowed by the Secretary.</w:t>
      </w:r>
    </w:p>
    <w:p w14:paraId="57AE066E" w14:textId="77777777" w:rsidR="00102EC9" w:rsidRPr="00913287" w:rsidRDefault="00102EC9" w:rsidP="00102EC9">
      <w:pPr>
        <w:pStyle w:val="notetext"/>
      </w:pPr>
      <w:r w:rsidRPr="00913287">
        <w:t>Note:</w:t>
      </w:r>
      <w:r w:rsidRPr="00913287">
        <w:tab/>
        <w:t xml:space="preserve">The </w:t>
      </w:r>
      <w:r w:rsidR="001E39B5" w:rsidRPr="00913287">
        <w:t xml:space="preserve">notification </w:t>
      </w:r>
      <w:r w:rsidRPr="00913287">
        <w:t>by the Secretary could be, for example:</w:t>
      </w:r>
    </w:p>
    <w:p w14:paraId="4A397BA2" w14:textId="77777777" w:rsidR="00102EC9" w:rsidRPr="00913287" w:rsidRDefault="00102EC9" w:rsidP="00102EC9">
      <w:pPr>
        <w:pStyle w:val="notepara"/>
      </w:pPr>
      <w:r w:rsidRPr="00913287">
        <w:t>(a)</w:t>
      </w:r>
      <w:r w:rsidRPr="00913287">
        <w:tab/>
        <w:t xml:space="preserve">a </w:t>
      </w:r>
      <w:r w:rsidR="001E39B5" w:rsidRPr="00913287">
        <w:t xml:space="preserve">notification </w:t>
      </w:r>
      <w:r w:rsidRPr="00913287">
        <w:t xml:space="preserve">relating to a different </w:t>
      </w:r>
      <w:r w:rsidR="008D3729" w:rsidRPr="00913287">
        <w:t xml:space="preserve">evaluation </w:t>
      </w:r>
      <w:r w:rsidRPr="00913287">
        <w:t xml:space="preserve">category </w:t>
      </w:r>
      <w:r w:rsidR="008D3729" w:rsidRPr="00913287">
        <w:t xml:space="preserve">or pricing category </w:t>
      </w:r>
      <w:r w:rsidRPr="00913287">
        <w:t xml:space="preserve">determined under </w:t>
      </w:r>
      <w:r w:rsidR="0026075A" w:rsidRPr="00913287">
        <w:t>subsection 3</w:t>
      </w:r>
      <w:r w:rsidR="00B844FF" w:rsidRPr="00913287">
        <w:t>7</w:t>
      </w:r>
      <w:r w:rsidRPr="00913287">
        <w:t xml:space="preserve">(1) or </w:t>
      </w:r>
      <w:r w:rsidR="00B844FF" w:rsidRPr="00913287">
        <w:t>52</w:t>
      </w:r>
      <w:r w:rsidRPr="00913287">
        <w:t>(1); or</w:t>
      </w:r>
    </w:p>
    <w:p w14:paraId="1A48CF3E" w14:textId="77777777" w:rsidR="00102EC9" w:rsidRPr="00913287" w:rsidRDefault="00102EC9" w:rsidP="00102EC9">
      <w:pPr>
        <w:pStyle w:val="notepara"/>
      </w:pPr>
      <w:r w:rsidRPr="00913287">
        <w:t>(b)</w:t>
      </w:r>
      <w:r w:rsidRPr="00913287">
        <w:tab/>
        <w:t xml:space="preserve">a </w:t>
      </w:r>
      <w:r w:rsidR="001E39B5" w:rsidRPr="00913287">
        <w:t xml:space="preserve">notification </w:t>
      </w:r>
      <w:r w:rsidRPr="00913287">
        <w:t xml:space="preserve">under </w:t>
      </w:r>
      <w:r w:rsidR="0026075A" w:rsidRPr="00913287">
        <w:t>section 7</w:t>
      </w:r>
      <w:r w:rsidR="00B844FF" w:rsidRPr="00913287">
        <w:t>5</w:t>
      </w:r>
      <w:r w:rsidRPr="00913287">
        <w:t xml:space="preserve"> about an underpayment because of a replacement decision made as part of a review under </w:t>
      </w:r>
      <w:r w:rsidR="00D261EF" w:rsidRPr="00913287">
        <w:t>Part 8</w:t>
      </w:r>
      <w:r w:rsidRPr="00913287">
        <w:t>.</w:t>
      </w:r>
    </w:p>
    <w:p w14:paraId="76434BBF" w14:textId="77777777" w:rsidR="00102EC9" w:rsidRPr="00913287" w:rsidRDefault="00102EC9" w:rsidP="00102EC9">
      <w:pPr>
        <w:pStyle w:val="subsection"/>
      </w:pPr>
      <w:r w:rsidRPr="00913287">
        <w:tab/>
        <w:t>(4)</w:t>
      </w:r>
      <w:r w:rsidRPr="00913287">
        <w:tab/>
        <w:t xml:space="preserve">If a person pays a fee amount under </w:t>
      </w:r>
      <w:r w:rsidR="00714360" w:rsidRPr="00913287">
        <w:t xml:space="preserve">this instrument </w:t>
      </w:r>
      <w:r w:rsidRPr="00913287">
        <w:t xml:space="preserve">that </w:t>
      </w:r>
      <w:r w:rsidR="00714360" w:rsidRPr="00913287">
        <w:t xml:space="preserve">is more than </w:t>
      </w:r>
      <w:r w:rsidRPr="00913287">
        <w:t>the amount notified by the Secretary as being payable, the Commonwealth must refund to the person an amount equal to the excess within 20 business days after the later of:</w:t>
      </w:r>
    </w:p>
    <w:p w14:paraId="0EBDD081" w14:textId="77777777" w:rsidR="00102EC9" w:rsidRPr="00913287" w:rsidRDefault="00102EC9" w:rsidP="00102EC9">
      <w:pPr>
        <w:pStyle w:val="paragraph"/>
      </w:pPr>
      <w:r w:rsidRPr="00913287">
        <w:tab/>
        <w:t>(a)</w:t>
      </w:r>
      <w:r w:rsidRPr="00913287">
        <w:tab/>
        <w:t xml:space="preserve">the day the person </w:t>
      </w:r>
      <w:r w:rsidR="00714360" w:rsidRPr="00913287">
        <w:t xml:space="preserve">paid </w:t>
      </w:r>
      <w:r w:rsidRPr="00913287">
        <w:t>the fee amount; and</w:t>
      </w:r>
    </w:p>
    <w:p w14:paraId="22F4B0EB" w14:textId="77777777" w:rsidR="00102EC9" w:rsidRPr="00913287" w:rsidRDefault="00102EC9" w:rsidP="00102EC9">
      <w:pPr>
        <w:pStyle w:val="paragraph"/>
      </w:pPr>
      <w:r w:rsidRPr="00913287">
        <w:tab/>
        <w:t>(b)</w:t>
      </w:r>
      <w:r w:rsidRPr="00913287">
        <w:tab/>
        <w:t xml:space="preserve">the day the Secretary </w:t>
      </w:r>
      <w:r w:rsidR="00714360" w:rsidRPr="00913287">
        <w:t xml:space="preserve">notified the person </w:t>
      </w:r>
      <w:r w:rsidRPr="00913287">
        <w:t>of the amount payable.</w:t>
      </w:r>
    </w:p>
    <w:p w14:paraId="2033E8DC" w14:textId="77777777" w:rsidR="00102EC9" w:rsidRPr="00913287" w:rsidRDefault="00102EC9" w:rsidP="00102EC9">
      <w:pPr>
        <w:pStyle w:val="notetext"/>
      </w:pPr>
      <w:r w:rsidRPr="00913287">
        <w:t>Note:</w:t>
      </w:r>
      <w:r w:rsidRPr="00913287">
        <w:tab/>
        <w:t>The notice by the Secretary could be, for example:</w:t>
      </w:r>
    </w:p>
    <w:p w14:paraId="02791053" w14:textId="77777777" w:rsidR="00102EC9" w:rsidRPr="00913287" w:rsidRDefault="00102EC9" w:rsidP="00102EC9">
      <w:pPr>
        <w:pStyle w:val="notepara"/>
      </w:pPr>
      <w:r w:rsidRPr="00913287">
        <w:t>(a)</w:t>
      </w:r>
      <w:r w:rsidRPr="00913287">
        <w:tab/>
        <w:t xml:space="preserve">a </w:t>
      </w:r>
      <w:r w:rsidR="001E39B5" w:rsidRPr="00913287">
        <w:t xml:space="preserve">notification </w:t>
      </w:r>
      <w:r w:rsidRPr="00913287">
        <w:t xml:space="preserve">relating to a different </w:t>
      </w:r>
      <w:r w:rsidR="008D3729" w:rsidRPr="00913287">
        <w:t xml:space="preserve">evaluation </w:t>
      </w:r>
      <w:r w:rsidRPr="00913287">
        <w:t xml:space="preserve">category </w:t>
      </w:r>
      <w:r w:rsidR="008D3729" w:rsidRPr="00913287">
        <w:t xml:space="preserve">or pricing category </w:t>
      </w:r>
      <w:r w:rsidRPr="00913287">
        <w:t xml:space="preserve">determined under </w:t>
      </w:r>
      <w:r w:rsidR="0026075A" w:rsidRPr="00913287">
        <w:t>subsection 3</w:t>
      </w:r>
      <w:r w:rsidR="00B844FF" w:rsidRPr="00913287">
        <w:t>7</w:t>
      </w:r>
      <w:r w:rsidRPr="00913287">
        <w:t xml:space="preserve">(1) or </w:t>
      </w:r>
      <w:r w:rsidR="00B844FF" w:rsidRPr="00913287">
        <w:t>52</w:t>
      </w:r>
      <w:r w:rsidRPr="00913287">
        <w:t>(1); or</w:t>
      </w:r>
    </w:p>
    <w:p w14:paraId="7973EFCE" w14:textId="77777777" w:rsidR="00102EC9" w:rsidRPr="00913287" w:rsidRDefault="00102EC9" w:rsidP="00102EC9">
      <w:pPr>
        <w:pStyle w:val="notepara"/>
      </w:pPr>
      <w:r w:rsidRPr="00913287">
        <w:t>(b)</w:t>
      </w:r>
      <w:r w:rsidRPr="00913287">
        <w:tab/>
        <w:t>a noti</w:t>
      </w:r>
      <w:r w:rsidR="00E01248" w:rsidRPr="00913287">
        <w:t>fication</w:t>
      </w:r>
      <w:r w:rsidRPr="00913287">
        <w:t xml:space="preserve"> under </w:t>
      </w:r>
      <w:r w:rsidR="0026075A" w:rsidRPr="00913287">
        <w:t>subsection 3</w:t>
      </w:r>
      <w:r w:rsidR="00B844FF" w:rsidRPr="00913287">
        <w:t>3</w:t>
      </w:r>
      <w:r w:rsidRPr="00913287">
        <w:t>(</w:t>
      </w:r>
      <w:r w:rsidR="00E01248" w:rsidRPr="00913287">
        <w:t>2</w:t>
      </w:r>
      <w:r w:rsidRPr="00913287">
        <w:t>) or (</w:t>
      </w:r>
      <w:r w:rsidR="00E01248" w:rsidRPr="00913287">
        <w:t>3</w:t>
      </w:r>
      <w:r w:rsidRPr="00913287">
        <w:t xml:space="preserve">) of a decision under </w:t>
      </w:r>
      <w:r w:rsidR="0026075A" w:rsidRPr="00913287">
        <w:t>subsection 6</w:t>
      </w:r>
      <w:r w:rsidR="00B844FF" w:rsidRPr="00913287">
        <w:t>8</w:t>
      </w:r>
      <w:r w:rsidRPr="00913287">
        <w:t>(1) to waive the fee; or</w:t>
      </w:r>
    </w:p>
    <w:p w14:paraId="6FC39FC1" w14:textId="77777777" w:rsidR="00102EC9" w:rsidRPr="00913287" w:rsidRDefault="00102EC9" w:rsidP="00102EC9">
      <w:pPr>
        <w:pStyle w:val="notepara"/>
      </w:pPr>
      <w:r w:rsidRPr="00913287">
        <w:t>(c)</w:t>
      </w:r>
      <w:r w:rsidRPr="00913287">
        <w:tab/>
        <w:t xml:space="preserve">a </w:t>
      </w:r>
      <w:r w:rsidR="001E39B5" w:rsidRPr="00913287">
        <w:t xml:space="preserve">notification </w:t>
      </w:r>
      <w:r w:rsidRPr="00913287">
        <w:t xml:space="preserve">under </w:t>
      </w:r>
      <w:r w:rsidR="0026075A" w:rsidRPr="00913287">
        <w:t>section 7</w:t>
      </w:r>
      <w:r w:rsidR="00B844FF" w:rsidRPr="00913287">
        <w:t>5</w:t>
      </w:r>
      <w:r w:rsidRPr="00913287">
        <w:t xml:space="preserve"> about an overpayment because of a replacement decision made as part of a review under </w:t>
      </w:r>
      <w:r w:rsidR="00D261EF" w:rsidRPr="00913287">
        <w:t>Part 8</w:t>
      </w:r>
      <w:r w:rsidRPr="00913287">
        <w:t>.</w:t>
      </w:r>
    </w:p>
    <w:p w14:paraId="3ED4B1DD" w14:textId="77777777" w:rsidR="00102EC9" w:rsidRPr="00913287" w:rsidRDefault="00102EC9" w:rsidP="00102EC9">
      <w:pPr>
        <w:pStyle w:val="subsection"/>
      </w:pPr>
      <w:r w:rsidRPr="00913287">
        <w:tab/>
        <w:t>(5)</w:t>
      </w:r>
      <w:r w:rsidRPr="00913287">
        <w:tab/>
        <w:t xml:space="preserve">This </w:t>
      </w:r>
      <w:r w:rsidR="00714360" w:rsidRPr="00913287">
        <w:t>sec</w:t>
      </w:r>
      <w:r w:rsidRPr="00913287">
        <w:t xml:space="preserve">tion does not apply in relation to a fee </w:t>
      </w:r>
      <w:r w:rsidR="00222C47" w:rsidRPr="00913287">
        <w:t xml:space="preserve">prescribed by </w:t>
      </w:r>
      <w:r w:rsidR="0026075A" w:rsidRPr="00913287">
        <w:t>section 6</w:t>
      </w:r>
      <w:r w:rsidR="00B844FF" w:rsidRPr="00913287">
        <w:t>4</w:t>
      </w:r>
      <w:r w:rsidR="00714360" w:rsidRPr="00913287">
        <w:t xml:space="preserve"> (independent review fee)</w:t>
      </w:r>
      <w:r w:rsidRPr="00913287">
        <w:t>.</w:t>
      </w:r>
    </w:p>
    <w:p w14:paraId="00B843C8" w14:textId="77777777" w:rsidR="00102EC9" w:rsidRPr="00913287" w:rsidRDefault="00B844FF" w:rsidP="00102EC9">
      <w:pPr>
        <w:pStyle w:val="ActHead5"/>
      </w:pPr>
      <w:bookmarkStart w:id="102" w:name="_Toc90652591"/>
      <w:r w:rsidRPr="00927EA6">
        <w:rPr>
          <w:rStyle w:val="CharSectno"/>
        </w:rPr>
        <w:t>63</w:t>
      </w:r>
      <w:r w:rsidR="00102EC9" w:rsidRPr="00913287">
        <w:t xml:space="preserve">  Delay in paying fee</w:t>
      </w:r>
      <w:bookmarkEnd w:id="102"/>
    </w:p>
    <w:p w14:paraId="380CF0A0" w14:textId="77777777" w:rsidR="00102EC9" w:rsidRPr="00913287" w:rsidRDefault="00102EC9" w:rsidP="00102EC9">
      <w:pPr>
        <w:pStyle w:val="subsection"/>
      </w:pPr>
      <w:r w:rsidRPr="00913287">
        <w:tab/>
        <w:t>(1)</w:t>
      </w:r>
      <w:r w:rsidRPr="00913287">
        <w:tab/>
        <w:t xml:space="preserve">If a fee payable under </w:t>
      </w:r>
      <w:r w:rsidR="00222C47" w:rsidRPr="00913287">
        <w:t xml:space="preserve">this instrument </w:t>
      </w:r>
      <w:r w:rsidRPr="00913287">
        <w:t xml:space="preserve">by a person is not paid before the time the fee must be paid, the Commonwealth may do either or both of the following until the fee is paid or </w:t>
      </w:r>
      <w:r w:rsidR="00222C47" w:rsidRPr="00913287">
        <w:t xml:space="preserve">is </w:t>
      </w:r>
      <w:r w:rsidRPr="00913287">
        <w:t>no longer payable:</w:t>
      </w:r>
    </w:p>
    <w:p w14:paraId="637800F7" w14:textId="77777777" w:rsidR="00102EC9" w:rsidRPr="00913287" w:rsidRDefault="00102EC9" w:rsidP="00102EC9">
      <w:pPr>
        <w:pStyle w:val="paragraph"/>
      </w:pPr>
      <w:r w:rsidRPr="00913287">
        <w:tab/>
        <w:t>(a)</w:t>
      </w:r>
      <w:r w:rsidRPr="00913287">
        <w:tab/>
        <w:t xml:space="preserve">refuse to consider a </w:t>
      </w:r>
      <w:r w:rsidR="003A4FDD" w:rsidRPr="00913287">
        <w:t>submission</w:t>
      </w:r>
      <w:r w:rsidR="003C3449" w:rsidRPr="00913287">
        <w:t xml:space="preserve"> or </w:t>
      </w:r>
      <w:r w:rsidRPr="00913287">
        <w:t xml:space="preserve">application </w:t>
      </w:r>
      <w:r w:rsidR="00661DFD" w:rsidRPr="00913287">
        <w:t>made</w:t>
      </w:r>
      <w:r w:rsidR="00B918E9" w:rsidRPr="00913287">
        <w:t xml:space="preserve"> </w:t>
      </w:r>
      <w:r w:rsidRPr="00913287">
        <w:t xml:space="preserve">(or to be </w:t>
      </w:r>
      <w:r w:rsidR="00661DFD" w:rsidRPr="00913287">
        <w:t>made</w:t>
      </w:r>
      <w:r w:rsidRPr="00913287">
        <w:t xml:space="preserve">) by the person under </w:t>
      </w:r>
      <w:r w:rsidR="00222C47" w:rsidRPr="00913287">
        <w:t>this instrument</w:t>
      </w:r>
      <w:r w:rsidRPr="00913287">
        <w:t>;</w:t>
      </w:r>
    </w:p>
    <w:p w14:paraId="0DC9FD0B" w14:textId="77777777" w:rsidR="00102EC9" w:rsidRPr="00913287" w:rsidRDefault="00102EC9" w:rsidP="00102EC9">
      <w:pPr>
        <w:pStyle w:val="paragraph"/>
      </w:pPr>
      <w:r w:rsidRPr="00913287">
        <w:tab/>
        <w:t>(b)</w:t>
      </w:r>
      <w:r w:rsidRPr="00913287">
        <w:tab/>
        <w:t xml:space="preserve">refuse to provide any services relating to </w:t>
      </w:r>
      <w:r w:rsidR="003C3449" w:rsidRPr="00913287">
        <w:t xml:space="preserve">a </w:t>
      </w:r>
      <w:r w:rsidR="003A4FDD" w:rsidRPr="00913287">
        <w:t>submission</w:t>
      </w:r>
      <w:r w:rsidR="003C3449" w:rsidRPr="00913287">
        <w:t xml:space="preserve"> or </w:t>
      </w:r>
      <w:r w:rsidRPr="00913287">
        <w:t>an application</w:t>
      </w:r>
      <w:r w:rsidR="003C3449" w:rsidRPr="00913287">
        <w:t xml:space="preserve"> made under this instrument</w:t>
      </w:r>
      <w:r w:rsidRPr="00913287">
        <w:t>.</w:t>
      </w:r>
    </w:p>
    <w:p w14:paraId="18FD4566" w14:textId="77777777" w:rsidR="00102EC9" w:rsidRPr="00913287" w:rsidRDefault="00102EC9" w:rsidP="00102EC9">
      <w:pPr>
        <w:pStyle w:val="notetext"/>
      </w:pPr>
      <w:r w:rsidRPr="00913287">
        <w:t>Note 1:</w:t>
      </w:r>
      <w:r w:rsidRPr="00913287">
        <w:tab/>
      </w:r>
      <w:r w:rsidR="0034558A" w:rsidRPr="00913287">
        <w:t>Paragraph (</w:t>
      </w:r>
      <w:r w:rsidRPr="00913287">
        <w:t xml:space="preserve">a) means, for example, that the Committee or ATAGI could refuse to consider the person’s current or future </w:t>
      </w:r>
      <w:r w:rsidR="003A4FDD" w:rsidRPr="00913287">
        <w:t>submission</w:t>
      </w:r>
      <w:r w:rsidR="003C3449" w:rsidRPr="00913287">
        <w:t xml:space="preserve">s or </w:t>
      </w:r>
      <w:r w:rsidRPr="00913287">
        <w:t xml:space="preserve">applications </w:t>
      </w:r>
      <w:r w:rsidR="00DA0694" w:rsidRPr="00913287">
        <w:t xml:space="preserve">made </w:t>
      </w:r>
      <w:r w:rsidRPr="00913287">
        <w:t xml:space="preserve">under </w:t>
      </w:r>
      <w:r w:rsidR="00222C47" w:rsidRPr="00913287">
        <w:t xml:space="preserve">this instrument </w:t>
      </w:r>
      <w:r w:rsidRPr="00913287">
        <w:t xml:space="preserve">until the fee is paid or </w:t>
      </w:r>
      <w:r w:rsidR="00222C47" w:rsidRPr="00913287">
        <w:t xml:space="preserve">is </w:t>
      </w:r>
      <w:r w:rsidRPr="00913287">
        <w:t>no longer payable.</w:t>
      </w:r>
    </w:p>
    <w:p w14:paraId="475C0896" w14:textId="77777777" w:rsidR="00102EC9" w:rsidRPr="00913287" w:rsidRDefault="00102EC9" w:rsidP="00102EC9">
      <w:pPr>
        <w:pStyle w:val="notetext"/>
      </w:pPr>
      <w:r w:rsidRPr="00913287">
        <w:t>Note 2:</w:t>
      </w:r>
      <w:r w:rsidRPr="00913287">
        <w:tab/>
        <w:t xml:space="preserve">The Commonwealth could, instead of or in addition to refusing to do these things, seek to recover the unpaid fee as a debt (see </w:t>
      </w:r>
      <w:r w:rsidR="0026075A" w:rsidRPr="00913287">
        <w:t>subsection 9</w:t>
      </w:r>
      <w:r w:rsidRPr="00913287">
        <w:t>9YBA(5) of the Act).</w:t>
      </w:r>
    </w:p>
    <w:p w14:paraId="30C2349D" w14:textId="77777777" w:rsidR="00102EC9" w:rsidRPr="00913287" w:rsidRDefault="00102EC9" w:rsidP="00102EC9">
      <w:pPr>
        <w:pStyle w:val="subsection"/>
      </w:pPr>
      <w:r w:rsidRPr="00913287">
        <w:tab/>
        <w:t>(2)</w:t>
      </w:r>
      <w:r w:rsidRPr="00913287">
        <w:tab/>
        <w:t xml:space="preserve">This </w:t>
      </w:r>
      <w:r w:rsidR="00222C47" w:rsidRPr="00913287">
        <w:t>sec</w:t>
      </w:r>
      <w:r w:rsidRPr="00913287">
        <w:t xml:space="preserve">tion does not apply in relation to a fee </w:t>
      </w:r>
      <w:r w:rsidR="00222C47" w:rsidRPr="00913287">
        <w:t xml:space="preserve">prescribed by </w:t>
      </w:r>
      <w:r w:rsidR="0026075A" w:rsidRPr="00913287">
        <w:t>section 6</w:t>
      </w:r>
      <w:r w:rsidR="00B844FF" w:rsidRPr="00913287">
        <w:t>4</w:t>
      </w:r>
      <w:r w:rsidR="00714360" w:rsidRPr="00913287">
        <w:t xml:space="preserve"> (independent review fee)</w:t>
      </w:r>
      <w:r w:rsidRPr="00913287">
        <w:t>.</w:t>
      </w:r>
    </w:p>
    <w:p w14:paraId="256947E0" w14:textId="77777777" w:rsidR="00102EC9" w:rsidRPr="00913287" w:rsidRDefault="00B844FF" w:rsidP="00102EC9">
      <w:pPr>
        <w:pStyle w:val="ActHead5"/>
      </w:pPr>
      <w:bookmarkStart w:id="103" w:name="_Toc90652592"/>
      <w:r w:rsidRPr="00927EA6">
        <w:rPr>
          <w:rStyle w:val="CharSectno"/>
        </w:rPr>
        <w:t>64</w:t>
      </w:r>
      <w:r w:rsidR="00102EC9" w:rsidRPr="00913287">
        <w:t xml:space="preserve">  Independent review fee</w:t>
      </w:r>
      <w:bookmarkEnd w:id="103"/>
    </w:p>
    <w:p w14:paraId="52F711DF" w14:textId="77777777" w:rsidR="00102EC9" w:rsidRPr="00913287" w:rsidRDefault="00102EC9" w:rsidP="00102EC9">
      <w:pPr>
        <w:pStyle w:val="subsection"/>
      </w:pPr>
      <w:r w:rsidRPr="00913287">
        <w:tab/>
        <w:t>(1)</w:t>
      </w:r>
      <w:r w:rsidRPr="00913287">
        <w:tab/>
        <w:t xml:space="preserve">A </w:t>
      </w:r>
      <w:r w:rsidR="003C3449" w:rsidRPr="00913287">
        <w:t xml:space="preserve">person </w:t>
      </w:r>
      <w:r w:rsidRPr="00913287">
        <w:t xml:space="preserve">may seek an independent review of a decision by the Committee </w:t>
      </w:r>
      <w:r w:rsidR="00EC1FF9" w:rsidRPr="00913287">
        <w:t xml:space="preserve">in response to a </w:t>
      </w:r>
      <w:r w:rsidR="003A4FDD" w:rsidRPr="00913287">
        <w:t>submission</w:t>
      </w:r>
      <w:r w:rsidR="00EC1FF9" w:rsidRPr="00913287">
        <w:t xml:space="preserve"> </w:t>
      </w:r>
      <w:r w:rsidRPr="00913287">
        <w:t>not to recommend</w:t>
      </w:r>
      <w:r w:rsidR="00781E8E" w:rsidRPr="00913287">
        <w:t xml:space="preserve"> to, or advise,</w:t>
      </w:r>
      <w:r w:rsidRPr="00913287">
        <w:t xml:space="preserve"> the Minister:</w:t>
      </w:r>
    </w:p>
    <w:p w14:paraId="6B758C5F" w14:textId="77777777" w:rsidR="00102EC9" w:rsidRPr="00913287" w:rsidRDefault="00102EC9" w:rsidP="00102EC9">
      <w:pPr>
        <w:pStyle w:val="paragraph"/>
      </w:pPr>
      <w:r w:rsidRPr="00913287">
        <w:tab/>
        <w:t>(a)</w:t>
      </w:r>
      <w:r w:rsidRPr="00913287">
        <w:tab/>
      </w:r>
      <w:r w:rsidR="00781E8E" w:rsidRPr="00913287">
        <w:t xml:space="preserve">to </w:t>
      </w:r>
      <w:r w:rsidRPr="00913287">
        <w:t xml:space="preserve">declare a drug or medicinal preparation under </w:t>
      </w:r>
      <w:r w:rsidR="0026075A" w:rsidRPr="00913287">
        <w:t>subsection 8</w:t>
      </w:r>
      <w:r w:rsidRPr="00913287">
        <w:t>5(2) of the Act; or</w:t>
      </w:r>
    </w:p>
    <w:p w14:paraId="17971C17" w14:textId="77777777" w:rsidR="00102EC9" w:rsidRPr="00913287" w:rsidRDefault="00102EC9" w:rsidP="00102EC9">
      <w:pPr>
        <w:pStyle w:val="paragraph"/>
      </w:pPr>
      <w:r w:rsidRPr="00913287">
        <w:tab/>
        <w:t>(b)</w:t>
      </w:r>
      <w:r w:rsidRPr="00913287">
        <w:tab/>
      </w:r>
      <w:r w:rsidR="00781E8E" w:rsidRPr="00913287">
        <w:t xml:space="preserve">to </w:t>
      </w:r>
      <w:r w:rsidR="00F50979" w:rsidRPr="00913287">
        <w:t xml:space="preserve">determine, under </w:t>
      </w:r>
      <w:r w:rsidR="0026075A" w:rsidRPr="00913287">
        <w:t>subsection 8</w:t>
      </w:r>
      <w:r w:rsidR="00F50979" w:rsidRPr="00913287">
        <w:t xml:space="preserve">5(7) of the Act, </w:t>
      </w:r>
      <w:r w:rsidRPr="00913287">
        <w:t>further circumstances</w:t>
      </w:r>
      <w:r w:rsidR="00EC1FF9" w:rsidRPr="00913287">
        <w:t xml:space="preserve"> </w:t>
      </w:r>
      <w:r w:rsidRPr="00913287">
        <w:t>in which a prescription for the supply of a pharmaceutical benefit may be written.</w:t>
      </w:r>
    </w:p>
    <w:p w14:paraId="1B1D5056" w14:textId="77777777" w:rsidR="00271597" w:rsidRPr="00913287" w:rsidRDefault="00271597" w:rsidP="00271597">
      <w:pPr>
        <w:pStyle w:val="subsection"/>
      </w:pPr>
      <w:r w:rsidRPr="00913287">
        <w:tab/>
        <w:t>(2)</w:t>
      </w:r>
      <w:r w:rsidRPr="00913287">
        <w:tab/>
        <w:t>A submission in relation to which an independent review is sought must:</w:t>
      </w:r>
    </w:p>
    <w:p w14:paraId="4E9FACA3" w14:textId="77777777" w:rsidR="00271597" w:rsidRPr="00913287" w:rsidRDefault="00271597" w:rsidP="00271597">
      <w:pPr>
        <w:pStyle w:val="paragraph"/>
      </w:pPr>
      <w:r w:rsidRPr="00913287">
        <w:tab/>
        <w:t>(a)</w:t>
      </w:r>
      <w:r w:rsidRPr="00913287">
        <w:tab/>
        <w:t>be submitted in the form in which it was originally considered by the Committee; and</w:t>
      </w:r>
    </w:p>
    <w:p w14:paraId="5EAEC84C" w14:textId="77777777" w:rsidR="00271597" w:rsidRPr="00913287" w:rsidRDefault="00271597" w:rsidP="00271597">
      <w:pPr>
        <w:pStyle w:val="paragraph"/>
      </w:pPr>
      <w:r w:rsidRPr="00913287">
        <w:tab/>
        <w:t>(b)</w:t>
      </w:r>
      <w:r w:rsidRPr="00913287">
        <w:tab/>
        <w:t>have been rejected by the Committee in its entirety.</w:t>
      </w:r>
    </w:p>
    <w:p w14:paraId="7246F8B4" w14:textId="77777777" w:rsidR="00102EC9" w:rsidRPr="00913287" w:rsidRDefault="00102EC9" w:rsidP="00102EC9">
      <w:pPr>
        <w:pStyle w:val="subsection"/>
      </w:pPr>
      <w:r w:rsidRPr="00913287">
        <w:tab/>
        <w:t>(3)</w:t>
      </w:r>
      <w:r w:rsidRPr="00913287">
        <w:tab/>
      </w:r>
      <w:r w:rsidR="00027962" w:rsidRPr="00913287">
        <w:t>T</w:t>
      </w:r>
      <w:r w:rsidRPr="00913287">
        <w:t xml:space="preserve">he fee for the independent review is the same as the fee that would </w:t>
      </w:r>
      <w:r w:rsidR="00222C47" w:rsidRPr="00913287">
        <w:t xml:space="preserve">have </w:t>
      </w:r>
      <w:r w:rsidRPr="00913287">
        <w:t>be</w:t>
      </w:r>
      <w:r w:rsidR="00222C47" w:rsidRPr="00913287">
        <w:t>en</w:t>
      </w:r>
      <w:r w:rsidRPr="00913287">
        <w:t xml:space="preserve"> payable under </w:t>
      </w:r>
      <w:r w:rsidR="0031699B" w:rsidRPr="00913287">
        <w:t>Part 3</w:t>
      </w:r>
      <w:r w:rsidRPr="00913287">
        <w:t xml:space="preserve"> </w:t>
      </w:r>
      <w:r w:rsidR="00CE330D" w:rsidRPr="00913287">
        <w:t xml:space="preserve">of this instrument </w:t>
      </w:r>
      <w:r w:rsidRPr="00913287">
        <w:t>for submission services:</w:t>
      </w:r>
    </w:p>
    <w:p w14:paraId="27BFFD37" w14:textId="77777777" w:rsidR="00102EC9" w:rsidRPr="00913287" w:rsidRDefault="00102EC9" w:rsidP="00102EC9">
      <w:pPr>
        <w:pStyle w:val="paragraph"/>
      </w:pPr>
      <w:r w:rsidRPr="00913287">
        <w:tab/>
        <w:t>(a)</w:t>
      </w:r>
      <w:r w:rsidRPr="00913287">
        <w:tab/>
        <w:t>provided in response to a</w:t>
      </w:r>
      <w:r w:rsidR="00EC1FF9" w:rsidRPr="00913287">
        <w:t xml:space="preserve"> </w:t>
      </w:r>
      <w:r w:rsidR="003A4FDD" w:rsidRPr="00913287">
        <w:t>submission</w:t>
      </w:r>
      <w:r w:rsidRPr="00913287">
        <w:t xml:space="preserve"> that is in Category 2 evaluation category; and</w:t>
      </w:r>
    </w:p>
    <w:p w14:paraId="0B61E925" w14:textId="77777777" w:rsidR="00102EC9" w:rsidRPr="00913287" w:rsidRDefault="00102EC9" w:rsidP="00102EC9">
      <w:pPr>
        <w:pStyle w:val="paragraph"/>
      </w:pPr>
      <w:r w:rsidRPr="00913287">
        <w:tab/>
        <w:t>(b)</w:t>
      </w:r>
      <w:r w:rsidRPr="00913287">
        <w:tab/>
        <w:t xml:space="preserve">for which a notification under that </w:t>
      </w:r>
      <w:r w:rsidR="00A63397" w:rsidRPr="00913287">
        <w:t>Part i</w:t>
      </w:r>
      <w:r w:rsidRPr="00913287">
        <w:t xml:space="preserve">s given at the same time as the </w:t>
      </w:r>
      <w:r w:rsidR="003A4FDD" w:rsidRPr="00913287">
        <w:t>submission</w:t>
      </w:r>
      <w:r w:rsidR="00EC1FF9" w:rsidRPr="00913287">
        <w:t xml:space="preserve"> </w:t>
      </w:r>
      <w:r w:rsidR="00B918E9" w:rsidRPr="00913287">
        <w:t xml:space="preserve">is submitted </w:t>
      </w:r>
      <w:r w:rsidRPr="00913287">
        <w:t xml:space="preserve">under this </w:t>
      </w:r>
      <w:r w:rsidR="00222C47" w:rsidRPr="00913287">
        <w:t>sec</w:t>
      </w:r>
      <w:r w:rsidRPr="00913287">
        <w:t>tion.</w:t>
      </w:r>
    </w:p>
    <w:p w14:paraId="4639F2D4" w14:textId="77777777" w:rsidR="00102EC9" w:rsidRPr="00913287" w:rsidRDefault="00222C47" w:rsidP="00222C47">
      <w:pPr>
        <w:pStyle w:val="subsection"/>
      </w:pPr>
      <w:r w:rsidRPr="00913287">
        <w:tab/>
        <w:t>(4)</w:t>
      </w:r>
      <w:r w:rsidRPr="00913287">
        <w:tab/>
      </w:r>
      <w:r w:rsidR="00102EC9" w:rsidRPr="00913287">
        <w:t>Th</w:t>
      </w:r>
      <w:r w:rsidR="00B918E9" w:rsidRPr="00913287">
        <w:t>e</w:t>
      </w:r>
      <w:r w:rsidR="00102EC9" w:rsidRPr="00913287">
        <w:t xml:space="preserve"> fee for the independent review must be paid in full to the Commonwealth at the time the </w:t>
      </w:r>
      <w:r w:rsidR="003A4FDD" w:rsidRPr="00913287">
        <w:t>submission</w:t>
      </w:r>
      <w:r w:rsidR="00435550" w:rsidRPr="00913287">
        <w:t xml:space="preserve"> </w:t>
      </w:r>
      <w:r w:rsidR="00102EC9" w:rsidRPr="00913287">
        <w:t>is submitted</w:t>
      </w:r>
      <w:r w:rsidR="00B918E9" w:rsidRPr="00913287">
        <w:t xml:space="preserve"> under this section</w:t>
      </w:r>
      <w:r w:rsidR="00102EC9" w:rsidRPr="00913287">
        <w:t>.</w:t>
      </w:r>
    </w:p>
    <w:p w14:paraId="3825864F" w14:textId="77777777" w:rsidR="00102EC9" w:rsidRPr="00913287" w:rsidRDefault="00102EC9" w:rsidP="00102EC9">
      <w:pPr>
        <w:pStyle w:val="notetext"/>
      </w:pPr>
      <w:r w:rsidRPr="00913287">
        <w:t>Note:</w:t>
      </w:r>
      <w:r w:rsidRPr="00913287">
        <w:tab/>
        <w:t>The independent review will not commence until the fee is paid.</w:t>
      </w:r>
    </w:p>
    <w:p w14:paraId="129E4FA1" w14:textId="77777777" w:rsidR="00102EC9" w:rsidRPr="00913287" w:rsidRDefault="00102EC9" w:rsidP="00102EC9">
      <w:pPr>
        <w:pStyle w:val="subsection"/>
      </w:pPr>
      <w:r w:rsidRPr="00913287">
        <w:tab/>
        <w:t>(</w:t>
      </w:r>
      <w:r w:rsidR="00222C47" w:rsidRPr="00913287">
        <w:t>5</w:t>
      </w:r>
      <w:r w:rsidRPr="00913287">
        <w:t>)</w:t>
      </w:r>
      <w:r w:rsidRPr="00913287">
        <w:tab/>
        <w:t xml:space="preserve">There is no fee for the Committee to reconsider </w:t>
      </w:r>
      <w:r w:rsidR="00EC1FF9" w:rsidRPr="00913287">
        <w:t xml:space="preserve">a </w:t>
      </w:r>
      <w:r w:rsidR="003A4FDD" w:rsidRPr="00913287">
        <w:t>submission</w:t>
      </w:r>
      <w:r w:rsidR="00EC1FF9" w:rsidRPr="00913287">
        <w:t xml:space="preserve"> </w:t>
      </w:r>
      <w:r w:rsidRPr="00913287">
        <w:t>following the independent review.</w:t>
      </w:r>
    </w:p>
    <w:p w14:paraId="5E619F8A" w14:textId="77777777" w:rsidR="00102EC9" w:rsidRPr="00913287" w:rsidRDefault="00102EC9" w:rsidP="00102EC9">
      <w:pPr>
        <w:pStyle w:val="notetext"/>
      </w:pPr>
      <w:r w:rsidRPr="00913287">
        <w:t>Note:</w:t>
      </w:r>
      <w:r w:rsidRPr="00913287">
        <w:tab/>
      </w:r>
      <w:r w:rsidR="00F124C7" w:rsidRPr="00913287">
        <w:t xml:space="preserve">Information about independent reviews is accessible through the PBS website </w:t>
      </w:r>
      <w:r w:rsidRPr="00913287">
        <w:t>at http://www.</w:t>
      </w:r>
      <w:r w:rsidR="00D95D4F" w:rsidRPr="00913287">
        <w:t>pbs</w:t>
      </w:r>
      <w:r w:rsidRPr="00913287">
        <w:t>.gov.au.</w:t>
      </w:r>
    </w:p>
    <w:p w14:paraId="623258FB" w14:textId="77777777" w:rsidR="00541CB7" w:rsidRPr="00913287" w:rsidRDefault="00B844FF" w:rsidP="00541CB7">
      <w:pPr>
        <w:pStyle w:val="ActHead5"/>
      </w:pPr>
      <w:bookmarkStart w:id="104" w:name="_Toc90652593"/>
      <w:r w:rsidRPr="00927EA6">
        <w:rPr>
          <w:rStyle w:val="CharSectno"/>
        </w:rPr>
        <w:t>65</w:t>
      </w:r>
      <w:r w:rsidR="00541CB7" w:rsidRPr="00913287">
        <w:t xml:space="preserve">  Refund or remission of fees if services not provided</w:t>
      </w:r>
      <w:bookmarkEnd w:id="104"/>
    </w:p>
    <w:p w14:paraId="408C8BF2" w14:textId="77777777" w:rsidR="00541CB7" w:rsidRPr="00913287" w:rsidRDefault="00541CB7" w:rsidP="00541CB7">
      <w:pPr>
        <w:pStyle w:val="subsection"/>
      </w:pPr>
      <w:r w:rsidRPr="00913287">
        <w:tab/>
        <w:t>(1)</w:t>
      </w:r>
      <w:r w:rsidRPr="00913287">
        <w:tab/>
        <w:t>This section applies if:</w:t>
      </w:r>
    </w:p>
    <w:p w14:paraId="6AE198EE" w14:textId="77777777" w:rsidR="00541CB7" w:rsidRPr="00913287" w:rsidRDefault="00541CB7" w:rsidP="00541CB7">
      <w:pPr>
        <w:pStyle w:val="paragraph"/>
      </w:pPr>
      <w:r w:rsidRPr="00913287">
        <w:tab/>
        <w:t>(a)</w:t>
      </w:r>
      <w:r w:rsidRPr="00913287">
        <w:tab/>
        <w:t>a person made a</w:t>
      </w:r>
      <w:r w:rsidR="00EC1FF9" w:rsidRPr="00913287">
        <w:t xml:space="preserve"> </w:t>
      </w:r>
      <w:r w:rsidR="003A4FDD" w:rsidRPr="00913287">
        <w:t>submission</w:t>
      </w:r>
      <w:r w:rsidR="00EC1FF9" w:rsidRPr="00913287">
        <w:t xml:space="preserve"> or an</w:t>
      </w:r>
      <w:r w:rsidRPr="00913287">
        <w:t xml:space="preserve"> application</w:t>
      </w:r>
      <w:r w:rsidR="00781E8E" w:rsidRPr="00913287">
        <w:t xml:space="preserve"> </w:t>
      </w:r>
      <w:r w:rsidRPr="00913287">
        <w:t xml:space="preserve">under </w:t>
      </w:r>
      <w:r w:rsidR="00781E8E" w:rsidRPr="00913287">
        <w:t>this instrument</w:t>
      </w:r>
      <w:r w:rsidRPr="00913287">
        <w:t xml:space="preserve"> for the provision of services by the Commonwealth; and</w:t>
      </w:r>
    </w:p>
    <w:p w14:paraId="6BB4D061" w14:textId="77777777" w:rsidR="00541CB7" w:rsidRPr="00913287" w:rsidRDefault="00541CB7" w:rsidP="00541CB7">
      <w:pPr>
        <w:pStyle w:val="paragraph"/>
      </w:pPr>
      <w:r w:rsidRPr="00913287">
        <w:tab/>
        <w:t>(b)</w:t>
      </w:r>
      <w:r w:rsidRPr="00913287">
        <w:tab/>
        <w:t>either:</w:t>
      </w:r>
    </w:p>
    <w:p w14:paraId="12AB0510" w14:textId="77777777" w:rsidR="00541CB7" w:rsidRPr="00913287" w:rsidRDefault="00541CB7" w:rsidP="00541CB7">
      <w:pPr>
        <w:pStyle w:val="paragraphsub"/>
      </w:pPr>
      <w:r w:rsidRPr="00913287">
        <w:tab/>
        <w:t>(i)</w:t>
      </w:r>
      <w:r w:rsidRPr="00913287">
        <w:tab/>
        <w:t xml:space="preserve">the </w:t>
      </w:r>
      <w:r w:rsidR="00EC1FF9" w:rsidRPr="00913287">
        <w:t xml:space="preserve">submission or the </w:t>
      </w:r>
      <w:r w:rsidRPr="00913287">
        <w:t xml:space="preserve">application </w:t>
      </w:r>
      <w:r w:rsidR="00B557D8" w:rsidRPr="00913287">
        <w:t>i</w:t>
      </w:r>
      <w:r w:rsidRPr="00913287">
        <w:t xml:space="preserve">s withdrawn before any services </w:t>
      </w:r>
      <w:r w:rsidR="00B557D8" w:rsidRPr="00913287">
        <w:t>a</w:t>
      </w:r>
      <w:r w:rsidR="00D96057" w:rsidRPr="00913287">
        <w:t xml:space="preserve">re </w:t>
      </w:r>
      <w:r w:rsidRPr="00913287">
        <w:t>provided; or</w:t>
      </w:r>
    </w:p>
    <w:p w14:paraId="45EDF8F9" w14:textId="77777777" w:rsidR="00541CB7" w:rsidRPr="00913287" w:rsidRDefault="00541CB7" w:rsidP="00541CB7">
      <w:pPr>
        <w:pStyle w:val="paragraphsub"/>
      </w:pPr>
      <w:r w:rsidRPr="00913287">
        <w:tab/>
        <w:t>(ii)</w:t>
      </w:r>
      <w:r w:rsidRPr="00913287">
        <w:tab/>
        <w:t xml:space="preserve">the Secretary </w:t>
      </w:r>
      <w:r w:rsidR="00A73667" w:rsidRPr="00913287">
        <w:t xml:space="preserve">decides </w:t>
      </w:r>
      <w:r w:rsidRPr="00913287">
        <w:t xml:space="preserve">that the Commonwealth cannot provide the services to which the </w:t>
      </w:r>
      <w:r w:rsidR="00EC1FF9" w:rsidRPr="00913287">
        <w:t xml:space="preserve">submission or </w:t>
      </w:r>
      <w:r w:rsidRPr="00913287">
        <w:t>application relates.</w:t>
      </w:r>
    </w:p>
    <w:p w14:paraId="55755135" w14:textId="77777777" w:rsidR="00CA779E" w:rsidRPr="00913287" w:rsidRDefault="00541CB7" w:rsidP="00541CB7">
      <w:pPr>
        <w:pStyle w:val="subsection"/>
      </w:pPr>
      <w:r w:rsidRPr="00913287">
        <w:tab/>
        <w:t>(2)</w:t>
      </w:r>
      <w:r w:rsidRPr="00913287">
        <w:tab/>
        <w:t xml:space="preserve">If </w:t>
      </w:r>
      <w:r w:rsidR="00B918E9" w:rsidRPr="00913287">
        <w:t xml:space="preserve">all or part of </w:t>
      </w:r>
      <w:r w:rsidRPr="00913287">
        <w:t xml:space="preserve">the fee for the provision of the services </w:t>
      </w:r>
      <w:r w:rsidR="00A73667" w:rsidRPr="00913287">
        <w:t xml:space="preserve">was </w:t>
      </w:r>
      <w:r w:rsidRPr="00913287">
        <w:t xml:space="preserve">paid, the </w:t>
      </w:r>
      <w:r w:rsidR="00F124C7" w:rsidRPr="00913287">
        <w:t xml:space="preserve">Secretary </w:t>
      </w:r>
      <w:r w:rsidR="00E2000D" w:rsidRPr="00913287">
        <w:t>must</w:t>
      </w:r>
      <w:r w:rsidR="00CA779E" w:rsidRPr="00913287">
        <w:t>:</w:t>
      </w:r>
    </w:p>
    <w:p w14:paraId="10B9358C" w14:textId="77777777" w:rsidR="00541CB7" w:rsidRPr="00913287" w:rsidRDefault="00CA779E" w:rsidP="00CA779E">
      <w:pPr>
        <w:pStyle w:val="paragraph"/>
      </w:pPr>
      <w:r w:rsidRPr="00913287">
        <w:tab/>
        <w:t>(a)</w:t>
      </w:r>
      <w:r w:rsidRPr="00913287">
        <w:tab/>
      </w:r>
      <w:r w:rsidR="00F124C7" w:rsidRPr="00913287">
        <w:t xml:space="preserve">decide </w:t>
      </w:r>
      <w:r w:rsidR="00E2000D" w:rsidRPr="00913287">
        <w:t xml:space="preserve">whether or not </w:t>
      </w:r>
      <w:r w:rsidR="00F124C7" w:rsidRPr="00913287">
        <w:t xml:space="preserve">the </w:t>
      </w:r>
      <w:r w:rsidR="0083281F" w:rsidRPr="00913287">
        <w:t xml:space="preserve">fee </w:t>
      </w:r>
      <w:r w:rsidR="00541CB7" w:rsidRPr="00913287">
        <w:t xml:space="preserve">amount paid </w:t>
      </w:r>
      <w:r w:rsidR="00E2000D" w:rsidRPr="00913287">
        <w:t xml:space="preserve">is to </w:t>
      </w:r>
      <w:r w:rsidR="00541CB7" w:rsidRPr="00913287">
        <w:t>be refunded</w:t>
      </w:r>
      <w:r w:rsidR="00A73667" w:rsidRPr="00913287">
        <w:t xml:space="preserve"> to the </w:t>
      </w:r>
      <w:r w:rsidR="00EC1FF9" w:rsidRPr="00913287">
        <w:t>person</w:t>
      </w:r>
      <w:r w:rsidRPr="00913287">
        <w:t>; and</w:t>
      </w:r>
    </w:p>
    <w:p w14:paraId="2C4806CA" w14:textId="77777777" w:rsidR="00CA779E" w:rsidRPr="00913287" w:rsidRDefault="00CA779E" w:rsidP="00CA779E">
      <w:pPr>
        <w:pStyle w:val="paragraph"/>
      </w:pPr>
      <w:r w:rsidRPr="00913287">
        <w:tab/>
        <w:t>(b)</w:t>
      </w:r>
      <w:r w:rsidRPr="00913287">
        <w:tab/>
        <w:t xml:space="preserve">notify the </w:t>
      </w:r>
      <w:r w:rsidR="00EC1FF9" w:rsidRPr="00913287">
        <w:t>person</w:t>
      </w:r>
      <w:r w:rsidRPr="00913287">
        <w:t>, in writing, of the decision as soon as practicable after making it.</w:t>
      </w:r>
    </w:p>
    <w:p w14:paraId="62393F6F" w14:textId="77777777" w:rsidR="00CA779E" w:rsidRPr="00913287" w:rsidRDefault="00CA779E" w:rsidP="00CA779E">
      <w:pPr>
        <w:pStyle w:val="notetext"/>
      </w:pPr>
      <w:r w:rsidRPr="00913287">
        <w:t>Note:</w:t>
      </w:r>
      <w:r w:rsidRPr="00913287">
        <w:tab/>
        <w:t xml:space="preserve">A decision not to refund the fee is reviewable (see </w:t>
      </w:r>
      <w:r w:rsidR="0026075A" w:rsidRPr="00913287">
        <w:t>section 7</w:t>
      </w:r>
      <w:r w:rsidR="00B844FF" w:rsidRPr="00913287">
        <w:t>1</w:t>
      </w:r>
      <w:r w:rsidRPr="00913287">
        <w:t>).</w:t>
      </w:r>
    </w:p>
    <w:p w14:paraId="49436D2D" w14:textId="77777777" w:rsidR="00CA779E" w:rsidRPr="00913287" w:rsidRDefault="00541CB7" w:rsidP="00541CB7">
      <w:pPr>
        <w:pStyle w:val="subsection"/>
      </w:pPr>
      <w:r w:rsidRPr="00913287">
        <w:tab/>
        <w:t>(3)</w:t>
      </w:r>
      <w:r w:rsidRPr="00913287">
        <w:tab/>
        <w:t xml:space="preserve">If no fee for the provision of the services </w:t>
      </w:r>
      <w:r w:rsidR="00A73667" w:rsidRPr="00913287">
        <w:t>w</w:t>
      </w:r>
      <w:r w:rsidRPr="00913287">
        <w:t>a</w:t>
      </w:r>
      <w:r w:rsidR="00A73667" w:rsidRPr="00913287">
        <w:t>s</w:t>
      </w:r>
      <w:r w:rsidRPr="00913287">
        <w:t xml:space="preserve"> paid, the Secretary </w:t>
      </w:r>
      <w:r w:rsidR="00E2000D" w:rsidRPr="00913287">
        <w:t>must</w:t>
      </w:r>
      <w:r w:rsidR="00CA779E" w:rsidRPr="00913287">
        <w:t>:</w:t>
      </w:r>
    </w:p>
    <w:p w14:paraId="3AC027BF" w14:textId="77777777" w:rsidR="00CA779E" w:rsidRPr="00913287" w:rsidRDefault="00CA779E" w:rsidP="00CA779E">
      <w:pPr>
        <w:pStyle w:val="paragraph"/>
      </w:pPr>
      <w:r w:rsidRPr="00913287">
        <w:tab/>
        <w:t>(a)</w:t>
      </w:r>
      <w:r w:rsidRPr="00913287">
        <w:tab/>
      </w:r>
      <w:r w:rsidR="00D87F81" w:rsidRPr="00913287">
        <w:t>decide whether to remit the fee</w:t>
      </w:r>
      <w:r w:rsidRPr="00913287">
        <w:t>;</w:t>
      </w:r>
      <w:r w:rsidR="00D87F81" w:rsidRPr="00913287">
        <w:t xml:space="preserve"> and</w:t>
      </w:r>
    </w:p>
    <w:p w14:paraId="78C1A067" w14:textId="77777777" w:rsidR="00CA779E" w:rsidRPr="00913287" w:rsidRDefault="00CA779E" w:rsidP="00CA779E">
      <w:pPr>
        <w:pStyle w:val="paragraph"/>
      </w:pPr>
      <w:r w:rsidRPr="00913287">
        <w:tab/>
        <w:t>(b)</w:t>
      </w:r>
      <w:r w:rsidRPr="00913287">
        <w:tab/>
        <w:t xml:space="preserve">notify the </w:t>
      </w:r>
      <w:r w:rsidR="00E57276" w:rsidRPr="00913287">
        <w:t>person</w:t>
      </w:r>
      <w:r w:rsidRPr="00913287">
        <w:t>, in writing, of the decision as soon as practicable after making it.</w:t>
      </w:r>
    </w:p>
    <w:p w14:paraId="37337D57" w14:textId="77777777" w:rsidR="00D87F81" w:rsidRPr="00913287" w:rsidRDefault="00D87F81" w:rsidP="00D87F81">
      <w:pPr>
        <w:pStyle w:val="notetext"/>
      </w:pPr>
      <w:r w:rsidRPr="00913287">
        <w:t>Note:</w:t>
      </w:r>
      <w:r w:rsidRPr="00913287">
        <w:tab/>
        <w:t xml:space="preserve">A decision not to remit </w:t>
      </w:r>
      <w:r w:rsidR="00CA779E" w:rsidRPr="00913287">
        <w:t>the</w:t>
      </w:r>
      <w:r w:rsidRPr="00913287">
        <w:t xml:space="preserve"> fee is reviewable (see </w:t>
      </w:r>
      <w:r w:rsidR="0026075A" w:rsidRPr="00913287">
        <w:t>section 7</w:t>
      </w:r>
      <w:r w:rsidR="00B844FF" w:rsidRPr="00913287">
        <w:t>1</w:t>
      </w:r>
      <w:r w:rsidRPr="00913287">
        <w:t>).</w:t>
      </w:r>
    </w:p>
    <w:p w14:paraId="4D5C3810" w14:textId="77777777" w:rsidR="00EC1FF9" w:rsidRPr="00913287" w:rsidRDefault="00A73667" w:rsidP="00A73667">
      <w:pPr>
        <w:pStyle w:val="subsection"/>
      </w:pPr>
      <w:r w:rsidRPr="00913287">
        <w:tab/>
        <w:t>(4)</w:t>
      </w:r>
      <w:r w:rsidRPr="00913287">
        <w:tab/>
        <w:t>This section does not apply</w:t>
      </w:r>
      <w:r w:rsidR="00EC1FF9" w:rsidRPr="00913287">
        <w:t xml:space="preserve"> in relation to a </w:t>
      </w:r>
      <w:r w:rsidR="003A4FDD" w:rsidRPr="00913287">
        <w:t>submission</w:t>
      </w:r>
      <w:r w:rsidR="00EC1FF9" w:rsidRPr="00913287">
        <w:t xml:space="preserve"> </w:t>
      </w:r>
      <w:r w:rsidR="00874952" w:rsidRPr="00913287">
        <w:t xml:space="preserve">if the submission is withdrawn in the circumstances provided by </w:t>
      </w:r>
      <w:r w:rsidR="0026075A" w:rsidRPr="00913287">
        <w:t>section 3</w:t>
      </w:r>
      <w:r w:rsidR="00EC1FF9" w:rsidRPr="00913287">
        <w:t>5.</w:t>
      </w:r>
    </w:p>
    <w:p w14:paraId="65DFA643" w14:textId="77777777" w:rsidR="00EC1FF9" w:rsidRPr="00913287" w:rsidRDefault="00EC1FF9" w:rsidP="00EC1FF9">
      <w:pPr>
        <w:pStyle w:val="notetext"/>
      </w:pPr>
      <w:r w:rsidRPr="00913287">
        <w:t>Note:</w:t>
      </w:r>
      <w:r w:rsidRPr="00913287">
        <w:tab/>
      </w:r>
      <w:r w:rsidR="0026075A" w:rsidRPr="00913287">
        <w:t>Section 3</w:t>
      </w:r>
      <w:r w:rsidRPr="00913287">
        <w:t xml:space="preserve">5 deals with refunds or liability for part of the fee if a notice of intent in relation to a </w:t>
      </w:r>
      <w:r w:rsidR="003A4FDD" w:rsidRPr="00913287">
        <w:t>submission</w:t>
      </w:r>
      <w:r w:rsidRPr="00913287">
        <w:t xml:space="preserve">, or a </w:t>
      </w:r>
      <w:r w:rsidR="003A4FDD" w:rsidRPr="00913287">
        <w:t>submission</w:t>
      </w:r>
      <w:r w:rsidRPr="00913287">
        <w:t>, is withdrawn</w:t>
      </w:r>
      <w:r w:rsidR="00874952" w:rsidRPr="00913287">
        <w:t xml:space="preserve"> in the circumstances provided by that section</w:t>
      </w:r>
      <w:r w:rsidRPr="00913287">
        <w:t>.</w:t>
      </w:r>
    </w:p>
    <w:p w14:paraId="4FFA3A1F" w14:textId="77777777" w:rsidR="00A73667" w:rsidRPr="00913287" w:rsidRDefault="00EC1FF9" w:rsidP="00A73667">
      <w:pPr>
        <w:pStyle w:val="subsection"/>
      </w:pPr>
      <w:r w:rsidRPr="00913287">
        <w:tab/>
        <w:t>(5)</w:t>
      </w:r>
      <w:r w:rsidRPr="00913287">
        <w:tab/>
        <w:t xml:space="preserve">This section does not apply in relation to an application </w:t>
      </w:r>
      <w:r w:rsidR="00874952" w:rsidRPr="00913287">
        <w:t xml:space="preserve">for services </w:t>
      </w:r>
      <w:r w:rsidR="00781E8E" w:rsidRPr="00913287">
        <w:t xml:space="preserve">made </w:t>
      </w:r>
      <w:r w:rsidRPr="00913287">
        <w:t xml:space="preserve">under </w:t>
      </w:r>
      <w:r w:rsidR="00781E8E" w:rsidRPr="00913287">
        <w:t>this instrument</w:t>
      </w:r>
      <w:r w:rsidRPr="00913287">
        <w:t xml:space="preserve"> </w:t>
      </w:r>
      <w:r w:rsidR="00A73667" w:rsidRPr="00913287">
        <w:t xml:space="preserve">if </w:t>
      </w:r>
      <w:r w:rsidR="00874952" w:rsidRPr="00913287">
        <w:t xml:space="preserve">the application is withdrawn in the circumstances provided by </w:t>
      </w:r>
      <w:r w:rsidR="0026075A" w:rsidRPr="00913287">
        <w:t>section 1</w:t>
      </w:r>
      <w:r w:rsidR="00B844FF" w:rsidRPr="00913287">
        <w:t>2</w:t>
      </w:r>
      <w:r w:rsidR="00A73667" w:rsidRPr="00913287">
        <w:t xml:space="preserve">, </w:t>
      </w:r>
      <w:r w:rsidR="00B844FF" w:rsidRPr="00913287">
        <w:t>51</w:t>
      </w:r>
      <w:r w:rsidR="00A73667" w:rsidRPr="00913287">
        <w:t xml:space="preserve"> or </w:t>
      </w:r>
      <w:r w:rsidR="00B844FF" w:rsidRPr="00913287">
        <w:t>59</w:t>
      </w:r>
      <w:r w:rsidR="00A73667" w:rsidRPr="00913287">
        <w:t>.</w:t>
      </w:r>
    </w:p>
    <w:p w14:paraId="4D9492AC" w14:textId="77777777" w:rsidR="00A73667" w:rsidRPr="00913287" w:rsidRDefault="00A73667" w:rsidP="00A73667">
      <w:pPr>
        <w:pStyle w:val="notetext"/>
      </w:pPr>
      <w:r w:rsidRPr="00913287">
        <w:t>Note:</w:t>
      </w:r>
      <w:r w:rsidRPr="00913287">
        <w:tab/>
        <w:t xml:space="preserve">Those sections deal with refunds </w:t>
      </w:r>
      <w:r w:rsidR="005D756C" w:rsidRPr="00913287">
        <w:t xml:space="preserve">or </w:t>
      </w:r>
      <w:r w:rsidRPr="00913287">
        <w:t>liability</w:t>
      </w:r>
      <w:r w:rsidR="005D756C" w:rsidRPr="00913287">
        <w:t xml:space="preserve"> for part of the fee if a notice of intent in relation to </w:t>
      </w:r>
      <w:r w:rsidR="00805F37" w:rsidRPr="00913287">
        <w:t xml:space="preserve">an </w:t>
      </w:r>
      <w:r w:rsidR="005D756C" w:rsidRPr="00913287">
        <w:t xml:space="preserve">application </w:t>
      </w:r>
      <w:r w:rsidR="00874952" w:rsidRPr="00913287">
        <w:t xml:space="preserve">for services </w:t>
      </w:r>
      <w:r w:rsidR="00805F37" w:rsidRPr="00913287">
        <w:t xml:space="preserve">under </w:t>
      </w:r>
      <w:r w:rsidR="00BA0238" w:rsidRPr="00913287">
        <w:t>Part 2</w:t>
      </w:r>
      <w:r w:rsidR="00805F37" w:rsidRPr="00913287">
        <w:t xml:space="preserve">, 4 or 5, </w:t>
      </w:r>
      <w:r w:rsidR="005D756C" w:rsidRPr="00913287">
        <w:t xml:space="preserve">or an application </w:t>
      </w:r>
      <w:r w:rsidR="00874952" w:rsidRPr="00913287">
        <w:t xml:space="preserve">for services </w:t>
      </w:r>
      <w:r w:rsidR="00805F37" w:rsidRPr="00913287">
        <w:t xml:space="preserve">under </w:t>
      </w:r>
      <w:r w:rsidR="00BA0238" w:rsidRPr="00913287">
        <w:t>Part 2</w:t>
      </w:r>
      <w:r w:rsidR="00805F37" w:rsidRPr="00913287">
        <w:t xml:space="preserve">, 4 or 5, </w:t>
      </w:r>
      <w:r w:rsidR="005D756C" w:rsidRPr="00913287">
        <w:t>is withdrawn</w:t>
      </w:r>
      <w:r w:rsidR="00874952" w:rsidRPr="00913287">
        <w:t xml:space="preserve"> in the circumstances provided by </w:t>
      </w:r>
      <w:r w:rsidR="0026075A" w:rsidRPr="00913287">
        <w:t>section 1</w:t>
      </w:r>
      <w:r w:rsidR="00874952" w:rsidRPr="00913287">
        <w:t>2, 51 or 59</w:t>
      </w:r>
      <w:r w:rsidR="005D756C" w:rsidRPr="00913287">
        <w:t>.</w:t>
      </w:r>
    </w:p>
    <w:p w14:paraId="57CBC166" w14:textId="77777777" w:rsidR="00102EC9" w:rsidRPr="00913287" w:rsidRDefault="00102EC9" w:rsidP="00A15DAD">
      <w:pPr>
        <w:pStyle w:val="ActHead2"/>
        <w:pageBreakBefore/>
      </w:pPr>
      <w:bookmarkStart w:id="105" w:name="_Toc90652594"/>
      <w:r w:rsidRPr="00927EA6">
        <w:rPr>
          <w:rStyle w:val="CharPartNo"/>
        </w:rPr>
        <w:t>Part </w:t>
      </w:r>
      <w:r w:rsidR="00EE6A63" w:rsidRPr="00927EA6">
        <w:rPr>
          <w:rStyle w:val="CharPartNo"/>
        </w:rPr>
        <w:t>7</w:t>
      </w:r>
      <w:r w:rsidRPr="00913287">
        <w:t>—</w:t>
      </w:r>
      <w:r w:rsidRPr="00927EA6">
        <w:rPr>
          <w:rStyle w:val="CharPartText"/>
        </w:rPr>
        <w:t>Exemptions and waivers</w:t>
      </w:r>
      <w:bookmarkEnd w:id="105"/>
    </w:p>
    <w:p w14:paraId="3EC75BFE" w14:textId="77777777" w:rsidR="00102EC9" w:rsidRPr="00927EA6" w:rsidRDefault="00102EC9" w:rsidP="00102EC9">
      <w:pPr>
        <w:pStyle w:val="Header"/>
      </w:pPr>
      <w:r w:rsidRPr="00927EA6">
        <w:rPr>
          <w:rStyle w:val="CharDivNo"/>
        </w:rPr>
        <w:t xml:space="preserve"> </w:t>
      </w:r>
      <w:r w:rsidRPr="00927EA6">
        <w:rPr>
          <w:rStyle w:val="CharDivText"/>
        </w:rPr>
        <w:t xml:space="preserve"> </w:t>
      </w:r>
    </w:p>
    <w:p w14:paraId="0120F55F" w14:textId="77777777" w:rsidR="00222C47" w:rsidRPr="00913287" w:rsidRDefault="00B844FF" w:rsidP="00222C47">
      <w:pPr>
        <w:pStyle w:val="ActHead5"/>
      </w:pPr>
      <w:bookmarkStart w:id="106" w:name="_Toc90652595"/>
      <w:r w:rsidRPr="00927EA6">
        <w:rPr>
          <w:rStyle w:val="CharSectno"/>
        </w:rPr>
        <w:t>66</w:t>
      </w:r>
      <w:r w:rsidR="00222C47" w:rsidRPr="00913287">
        <w:t xml:space="preserve">  Simplified outline of this Part</w:t>
      </w:r>
      <w:bookmarkEnd w:id="106"/>
    </w:p>
    <w:p w14:paraId="6871E5AC" w14:textId="77777777" w:rsidR="007072A8" w:rsidRPr="00913287" w:rsidRDefault="007072A8" w:rsidP="007072A8">
      <w:pPr>
        <w:pStyle w:val="SOHeadBold"/>
      </w:pPr>
      <w:r w:rsidRPr="00913287">
        <w:t>Exemptions</w:t>
      </w:r>
    </w:p>
    <w:p w14:paraId="7484DF1C" w14:textId="77777777" w:rsidR="003E2F30" w:rsidRPr="00913287" w:rsidRDefault="00D260D3" w:rsidP="003E2F30">
      <w:pPr>
        <w:pStyle w:val="SOText"/>
      </w:pPr>
      <w:r w:rsidRPr="00913287">
        <w:t xml:space="preserve">Exemptions from the liability to pay a fee apply in </w:t>
      </w:r>
      <w:r w:rsidR="00391E67" w:rsidRPr="00913287">
        <w:t xml:space="preserve">certain </w:t>
      </w:r>
      <w:r w:rsidR="007072A8" w:rsidRPr="00913287">
        <w:t>cases</w:t>
      </w:r>
      <w:r w:rsidR="00391E67" w:rsidRPr="00913287">
        <w:t>.</w:t>
      </w:r>
    </w:p>
    <w:p w14:paraId="2870227E" w14:textId="77777777" w:rsidR="00391E67" w:rsidRPr="00913287" w:rsidRDefault="00391E67" w:rsidP="003E2F30">
      <w:pPr>
        <w:pStyle w:val="SOText"/>
      </w:pPr>
      <w:r w:rsidRPr="00913287">
        <w:t>A</w:t>
      </w:r>
      <w:r w:rsidR="00E57276" w:rsidRPr="00913287">
        <w:t xml:space="preserve"> person who has made a </w:t>
      </w:r>
      <w:r w:rsidR="003A4FDD" w:rsidRPr="00913287">
        <w:t>submission</w:t>
      </w:r>
      <w:r w:rsidR="00E57276" w:rsidRPr="00913287">
        <w:t xml:space="preserve"> or an application</w:t>
      </w:r>
      <w:r w:rsidRPr="00913287">
        <w:t xml:space="preserve"> for services</w:t>
      </w:r>
      <w:r w:rsidR="00435550" w:rsidRPr="00913287">
        <w:t xml:space="preserve"> under this instrument</w:t>
      </w:r>
      <w:r w:rsidR="00E57276" w:rsidRPr="00913287">
        <w:t>,</w:t>
      </w:r>
      <w:r w:rsidRPr="00913287">
        <w:t xml:space="preserve"> </w:t>
      </w:r>
      <w:r w:rsidR="00E57276" w:rsidRPr="00913287">
        <w:t xml:space="preserve">and </w:t>
      </w:r>
      <w:r w:rsidRPr="00913287">
        <w:t>who considers that a</w:t>
      </w:r>
      <w:r w:rsidR="001340A3" w:rsidRPr="00913287">
        <w:t xml:space="preserve"> fee</w:t>
      </w:r>
      <w:r w:rsidRPr="00913287">
        <w:t xml:space="preserve"> exemption applies </w:t>
      </w:r>
      <w:r w:rsidR="00D260D3" w:rsidRPr="00913287">
        <w:t xml:space="preserve">in relation to </w:t>
      </w:r>
      <w:r w:rsidRPr="00913287">
        <w:t xml:space="preserve">the </w:t>
      </w:r>
      <w:r w:rsidR="007072A8" w:rsidRPr="00913287">
        <w:t xml:space="preserve">provision of the </w:t>
      </w:r>
      <w:r w:rsidRPr="00913287">
        <w:t xml:space="preserve">services must include in the </w:t>
      </w:r>
      <w:r w:rsidR="003A4FDD" w:rsidRPr="00913287">
        <w:t>submission</w:t>
      </w:r>
      <w:r w:rsidR="00E57276" w:rsidRPr="00913287">
        <w:t xml:space="preserve"> or </w:t>
      </w:r>
      <w:r w:rsidRPr="00913287">
        <w:t xml:space="preserve">application </w:t>
      </w:r>
      <w:r w:rsidR="00D260D3" w:rsidRPr="00913287">
        <w:t xml:space="preserve">or, if </w:t>
      </w:r>
      <w:r w:rsidR="0083281F" w:rsidRPr="00913287">
        <w:t>required</w:t>
      </w:r>
      <w:r w:rsidR="00D260D3" w:rsidRPr="00913287">
        <w:t xml:space="preserve">, in the notice of intent in relation to the proposed </w:t>
      </w:r>
      <w:r w:rsidR="003A4FDD" w:rsidRPr="00913287">
        <w:t>submission</w:t>
      </w:r>
      <w:r w:rsidR="00E57276" w:rsidRPr="00913287">
        <w:t xml:space="preserve"> or </w:t>
      </w:r>
      <w:r w:rsidR="00D260D3" w:rsidRPr="00913287">
        <w:t xml:space="preserve">application, </w:t>
      </w:r>
      <w:r w:rsidRPr="00913287">
        <w:t xml:space="preserve">the reasons why </w:t>
      </w:r>
      <w:r w:rsidR="007072A8" w:rsidRPr="00913287">
        <w:t xml:space="preserve">the </w:t>
      </w:r>
      <w:r w:rsidRPr="00913287">
        <w:t>fee exemption</w:t>
      </w:r>
      <w:r w:rsidR="007072A8" w:rsidRPr="00913287">
        <w:t xml:space="preserve"> applies.</w:t>
      </w:r>
    </w:p>
    <w:p w14:paraId="70E81636" w14:textId="77777777" w:rsidR="007072A8" w:rsidRPr="00913287" w:rsidRDefault="007072A8" w:rsidP="007072A8">
      <w:pPr>
        <w:pStyle w:val="SOHeadBold"/>
      </w:pPr>
      <w:r w:rsidRPr="00913287">
        <w:t>Waiver of fees</w:t>
      </w:r>
    </w:p>
    <w:p w14:paraId="12A8F8AD" w14:textId="77777777" w:rsidR="007072A8" w:rsidRPr="00913287" w:rsidRDefault="007072A8" w:rsidP="001340A3">
      <w:pPr>
        <w:pStyle w:val="SOText"/>
      </w:pPr>
      <w:r w:rsidRPr="00913287">
        <w:t>The Secretary may, on request by a person</w:t>
      </w:r>
      <w:r w:rsidR="00AE6169" w:rsidRPr="00913287">
        <w:t>,</w:t>
      </w:r>
      <w:r w:rsidRPr="00913287">
        <w:t xml:space="preserve"> decide to waive a fee payable by the person</w:t>
      </w:r>
      <w:r w:rsidR="001340A3" w:rsidRPr="00913287">
        <w:t xml:space="preserve"> </w:t>
      </w:r>
      <w:r w:rsidR="005D756C" w:rsidRPr="00913287">
        <w:t xml:space="preserve">in relation to the provision of </w:t>
      </w:r>
      <w:r w:rsidR="00375FEC" w:rsidRPr="00913287">
        <w:t>services to which a</w:t>
      </w:r>
      <w:r w:rsidR="00E57276" w:rsidRPr="00913287">
        <w:t xml:space="preserve"> </w:t>
      </w:r>
      <w:r w:rsidR="003A4FDD" w:rsidRPr="00913287">
        <w:t>submission</w:t>
      </w:r>
      <w:r w:rsidR="00E57276" w:rsidRPr="00913287">
        <w:t xml:space="preserve"> or an</w:t>
      </w:r>
      <w:r w:rsidR="00375FEC" w:rsidRPr="00913287">
        <w:t xml:space="preserve"> application under this instrument </w:t>
      </w:r>
      <w:r w:rsidR="00D61656" w:rsidRPr="00913287">
        <w:t>relates</w:t>
      </w:r>
      <w:r w:rsidRPr="00913287">
        <w:t>.</w:t>
      </w:r>
      <w:r w:rsidR="0083281F" w:rsidRPr="00913287">
        <w:t xml:space="preserve"> The request must be included in the person’s </w:t>
      </w:r>
      <w:r w:rsidR="003A4FDD" w:rsidRPr="00913287">
        <w:t>submission</w:t>
      </w:r>
      <w:r w:rsidR="00E57276" w:rsidRPr="00913287">
        <w:t xml:space="preserve"> or </w:t>
      </w:r>
      <w:r w:rsidR="0083281F" w:rsidRPr="00913287">
        <w:t xml:space="preserve">application for the services or, if required, in the notice of intent in relation to the proposed </w:t>
      </w:r>
      <w:r w:rsidR="003A4FDD" w:rsidRPr="00913287">
        <w:t>submission</w:t>
      </w:r>
      <w:r w:rsidR="00E57276" w:rsidRPr="00913287">
        <w:t xml:space="preserve"> or </w:t>
      </w:r>
      <w:r w:rsidR="0083281F" w:rsidRPr="00913287">
        <w:t>application.</w:t>
      </w:r>
    </w:p>
    <w:p w14:paraId="7758BD6A" w14:textId="77777777" w:rsidR="00102EC9" w:rsidRPr="00913287" w:rsidRDefault="00B844FF" w:rsidP="00102EC9">
      <w:pPr>
        <w:pStyle w:val="ActHead5"/>
      </w:pPr>
      <w:bookmarkStart w:id="107" w:name="_Toc90652596"/>
      <w:r w:rsidRPr="00927EA6">
        <w:rPr>
          <w:rStyle w:val="CharSectno"/>
        </w:rPr>
        <w:t>67</w:t>
      </w:r>
      <w:r w:rsidR="00102EC9" w:rsidRPr="00913287">
        <w:t xml:space="preserve">  Exemptions</w:t>
      </w:r>
      <w:bookmarkEnd w:id="107"/>
    </w:p>
    <w:p w14:paraId="22679108" w14:textId="77777777" w:rsidR="00102EC9" w:rsidRPr="00913287" w:rsidRDefault="00102EC9" w:rsidP="00102EC9">
      <w:pPr>
        <w:pStyle w:val="SubsectionHead"/>
      </w:pPr>
      <w:r w:rsidRPr="00913287">
        <w:t>Exemptions for services</w:t>
      </w:r>
      <w:r w:rsidR="003C2726" w:rsidRPr="00913287">
        <w:t>—general</w:t>
      </w:r>
    </w:p>
    <w:p w14:paraId="7A33ADC1" w14:textId="77777777" w:rsidR="00102EC9" w:rsidRPr="00913287" w:rsidRDefault="00102EC9" w:rsidP="00102EC9">
      <w:pPr>
        <w:pStyle w:val="subsection"/>
      </w:pPr>
      <w:r w:rsidRPr="00913287">
        <w:tab/>
        <w:t>(1)</w:t>
      </w:r>
      <w:r w:rsidRPr="00913287">
        <w:tab/>
        <w:t xml:space="preserve">No fee is payable under </w:t>
      </w:r>
      <w:r w:rsidR="00222C47" w:rsidRPr="00913287">
        <w:t xml:space="preserve">this instrument </w:t>
      </w:r>
      <w:r w:rsidRPr="00913287">
        <w:t xml:space="preserve">for </w:t>
      </w:r>
      <w:r w:rsidR="0083281F" w:rsidRPr="00913287">
        <w:t xml:space="preserve">the provision of </w:t>
      </w:r>
      <w:r w:rsidRPr="00913287">
        <w:t xml:space="preserve">services if the </w:t>
      </w:r>
      <w:r w:rsidR="003A4FDD" w:rsidRPr="00913287">
        <w:t>submission</w:t>
      </w:r>
      <w:r w:rsidR="00E57276" w:rsidRPr="00913287">
        <w:t xml:space="preserve"> or </w:t>
      </w:r>
      <w:r w:rsidRPr="00913287">
        <w:t>application for the services relates to:</w:t>
      </w:r>
    </w:p>
    <w:p w14:paraId="2B9DBAC1" w14:textId="77777777" w:rsidR="00102EC9" w:rsidRPr="00913287" w:rsidRDefault="00102EC9" w:rsidP="00102EC9">
      <w:pPr>
        <w:pStyle w:val="paragraph"/>
      </w:pPr>
      <w:r w:rsidRPr="00913287">
        <w:tab/>
        <w:t>(</w:t>
      </w:r>
      <w:r w:rsidR="00CD66BF" w:rsidRPr="00913287">
        <w:t>a</w:t>
      </w:r>
      <w:r w:rsidRPr="00913287">
        <w:t>)</w:t>
      </w:r>
      <w:r w:rsidRPr="00913287">
        <w:tab/>
        <w:t xml:space="preserve">a drug that is exempt from entry in the Australian Register of Therapeutic Goods because of an approval granted under </w:t>
      </w:r>
      <w:r w:rsidR="0026075A" w:rsidRPr="00913287">
        <w:t>section 1</w:t>
      </w:r>
      <w:r w:rsidRPr="00913287">
        <w:t xml:space="preserve">9A of the </w:t>
      </w:r>
      <w:r w:rsidRPr="00913287">
        <w:rPr>
          <w:i/>
        </w:rPr>
        <w:t>Therapeutic Goods Act 1989</w:t>
      </w:r>
      <w:r w:rsidRPr="00913287">
        <w:t>;</w:t>
      </w:r>
      <w:r w:rsidR="00222C47" w:rsidRPr="00913287">
        <w:t xml:space="preserve"> or</w:t>
      </w:r>
    </w:p>
    <w:p w14:paraId="5D12387B" w14:textId="77777777" w:rsidR="00102EC9" w:rsidRPr="00913287" w:rsidRDefault="00102EC9" w:rsidP="00102EC9">
      <w:pPr>
        <w:pStyle w:val="paragraph"/>
      </w:pPr>
      <w:r w:rsidRPr="00913287">
        <w:tab/>
        <w:t>(</w:t>
      </w:r>
      <w:r w:rsidR="00CD66BF" w:rsidRPr="00913287">
        <w:t>b</w:t>
      </w:r>
      <w:r w:rsidRPr="00913287">
        <w:t>)</w:t>
      </w:r>
      <w:r w:rsidRPr="00913287">
        <w:tab/>
        <w:t xml:space="preserve">the supply of a drug, medicinal preparation or vaccine </w:t>
      </w:r>
      <w:r w:rsidR="00222C47" w:rsidRPr="00913287">
        <w:t xml:space="preserve">that the Secretary considers </w:t>
      </w:r>
      <w:r w:rsidRPr="00913287">
        <w:t>is necessary for the management of:</w:t>
      </w:r>
    </w:p>
    <w:p w14:paraId="1F0DB3A2" w14:textId="77777777" w:rsidR="00102EC9" w:rsidRPr="00913287" w:rsidRDefault="00102EC9" w:rsidP="00102EC9">
      <w:pPr>
        <w:pStyle w:val="paragraphsub"/>
      </w:pPr>
      <w:r w:rsidRPr="00913287">
        <w:tab/>
        <w:t>(i)</w:t>
      </w:r>
      <w:r w:rsidRPr="00913287">
        <w:tab/>
        <w:t>a public health event of national significance</w:t>
      </w:r>
      <w:r w:rsidR="00222C47" w:rsidRPr="00913287">
        <w:t xml:space="preserve"> (within the meaning of the </w:t>
      </w:r>
      <w:r w:rsidR="00222C47" w:rsidRPr="00913287">
        <w:rPr>
          <w:i/>
        </w:rPr>
        <w:t>National Health Security Act 2007</w:t>
      </w:r>
      <w:r w:rsidR="00222C47" w:rsidRPr="00913287">
        <w:t>)</w:t>
      </w:r>
      <w:r w:rsidRPr="00913287">
        <w:t>; or</w:t>
      </w:r>
    </w:p>
    <w:p w14:paraId="6BB1055F" w14:textId="77777777" w:rsidR="00102EC9" w:rsidRPr="00913287" w:rsidRDefault="00102EC9" w:rsidP="00102EC9">
      <w:pPr>
        <w:pStyle w:val="paragraphsub"/>
      </w:pPr>
      <w:r w:rsidRPr="00913287">
        <w:tab/>
        <w:t>(ii)</w:t>
      </w:r>
      <w:r w:rsidRPr="00913287">
        <w:tab/>
        <w:t xml:space="preserve">a biosecurity emergency that is declared to exist under </w:t>
      </w:r>
      <w:r w:rsidR="0026075A" w:rsidRPr="00913287">
        <w:t>subsection 4</w:t>
      </w:r>
      <w:r w:rsidRPr="00913287">
        <w:t xml:space="preserve">43(1) of the </w:t>
      </w:r>
      <w:r w:rsidRPr="00913287">
        <w:rPr>
          <w:i/>
        </w:rPr>
        <w:t>Biosecurity Act 2015</w:t>
      </w:r>
      <w:r w:rsidRPr="00913287">
        <w:t>; or</w:t>
      </w:r>
    </w:p>
    <w:p w14:paraId="0127FE35" w14:textId="77777777" w:rsidR="00102EC9" w:rsidRPr="00913287" w:rsidRDefault="00102EC9" w:rsidP="00102EC9">
      <w:pPr>
        <w:pStyle w:val="paragraphsub"/>
      </w:pPr>
      <w:r w:rsidRPr="00913287">
        <w:tab/>
        <w:t>(iii)</w:t>
      </w:r>
      <w:r w:rsidRPr="00913287">
        <w:tab/>
        <w:t xml:space="preserve">a human biosecurity emergency that is declared to exist under </w:t>
      </w:r>
      <w:r w:rsidR="0026075A" w:rsidRPr="00913287">
        <w:t>subsection 4</w:t>
      </w:r>
      <w:r w:rsidRPr="00913287">
        <w:t xml:space="preserve">75(1) of the </w:t>
      </w:r>
      <w:r w:rsidRPr="00913287">
        <w:rPr>
          <w:i/>
        </w:rPr>
        <w:t>Biosecurity Act 2015</w:t>
      </w:r>
      <w:r w:rsidR="00222C47" w:rsidRPr="00913287">
        <w:t>.</w:t>
      </w:r>
    </w:p>
    <w:p w14:paraId="764FF1EB" w14:textId="77777777" w:rsidR="00222C47" w:rsidRPr="00913287" w:rsidRDefault="00222C47" w:rsidP="00222C47">
      <w:pPr>
        <w:pStyle w:val="subsection"/>
      </w:pPr>
      <w:r w:rsidRPr="00913287">
        <w:tab/>
        <w:t>(</w:t>
      </w:r>
      <w:r w:rsidR="00CD66BF" w:rsidRPr="00913287">
        <w:t>2</w:t>
      </w:r>
      <w:r w:rsidRPr="00913287">
        <w:t>)</w:t>
      </w:r>
      <w:r w:rsidRPr="00913287">
        <w:tab/>
        <w:t xml:space="preserve">No fee is payable under this instrument for </w:t>
      </w:r>
      <w:r w:rsidR="00530CC3" w:rsidRPr="00913287">
        <w:t xml:space="preserve">the provision of </w:t>
      </w:r>
      <w:r w:rsidRPr="00913287">
        <w:t xml:space="preserve">services if the </w:t>
      </w:r>
      <w:r w:rsidR="003A4FDD" w:rsidRPr="00913287">
        <w:t>submission</w:t>
      </w:r>
      <w:r w:rsidR="00E57276" w:rsidRPr="00913287">
        <w:t xml:space="preserve"> or </w:t>
      </w:r>
      <w:r w:rsidRPr="00913287">
        <w:t>application for the services seeks any of the following:</w:t>
      </w:r>
    </w:p>
    <w:p w14:paraId="7400CD30" w14:textId="77777777" w:rsidR="00102EC9" w:rsidRPr="00913287" w:rsidRDefault="00102EC9" w:rsidP="00102EC9">
      <w:pPr>
        <w:pStyle w:val="paragraph"/>
      </w:pPr>
      <w:r w:rsidRPr="00913287">
        <w:tab/>
        <w:t>(</w:t>
      </w:r>
      <w:r w:rsidR="00CD66BF" w:rsidRPr="00913287">
        <w:t>a</w:t>
      </w:r>
      <w:r w:rsidRPr="00913287">
        <w:t>)</w:t>
      </w:r>
      <w:r w:rsidRPr="00913287">
        <w:tab/>
        <w:t>to offer a price reduction;</w:t>
      </w:r>
    </w:p>
    <w:p w14:paraId="5DCCA9BD" w14:textId="77777777" w:rsidR="00102EC9" w:rsidRPr="00913287" w:rsidRDefault="00102EC9" w:rsidP="00102EC9">
      <w:pPr>
        <w:pStyle w:val="paragraph"/>
      </w:pPr>
      <w:r w:rsidRPr="00913287">
        <w:tab/>
        <w:t>(</w:t>
      </w:r>
      <w:r w:rsidR="00CD66BF" w:rsidRPr="00913287">
        <w:t>b</w:t>
      </w:r>
      <w:r w:rsidRPr="00913287">
        <w:t>)</w:t>
      </w:r>
      <w:r w:rsidRPr="00913287">
        <w:tab/>
        <w:t>to change the name of the responsible person</w:t>
      </w:r>
      <w:r w:rsidR="003D049C" w:rsidRPr="00913287">
        <w:t xml:space="preserve"> (as defined by </w:t>
      </w:r>
      <w:r w:rsidR="0026075A" w:rsidRPr="00913287">
        <w:t>subsection 8</w:t>
      </w:r>
      <w:r w:rsidR="003D049C" w:rsidRPr="00913287">
        <w:t xml:space="preserve">4(1) of the Act) for a brand of </w:t>
      </w:r>
      <w:r w:rsidR="00F50979" w:rsidRPr="00913287">
        <w:t xml:space="preserve">a </w:t>
      </w:r>
      <w:r w:rsidR="003D049C" w:rsidRPr="00913287">
        <w:t>pharmaceutical item</w:t>
      </w:r>
      <w:r w:rsidRPr="00913287">
        <w:t>;</w:t>
      </w:r>
    </w:p>
    <w:p w14:paraId="0F98A8E1" w14:textId="77777777" w:rsidR="000E0719" w:rsidRPr="00913287" w:rsidRDefault="000E0719" w:rsidP="000E0719">
      <w:pPr>
        <w:pStyle w:val="paragraph"/>
      </w:pPr>
      <w:r w:rsidRPr="00913287">
        <w:tab/>
        <w:t>(c)</w:t>
      </w:r>
      <w:r w:rsidRPr="00913287">
        <w:tab/>
        <w:t xml:space="preserve">to vary a determination under </w:t>
      </w:r>
      <w:r w:rsidR="0026075A" w:rsidRPr="00913287">
        <w:t>subsection 9</w:t>
      </w:r>
      <w:r w:rsidRPr="00913287">
        <w:t>B(2) of the Act so that a vaccine ceases to be a designated vaccine;</w:t>
      </w:r>
    </w:p>
    <w:p w14:paraId="6E9384D2" w14:textId="77777777" w:rsidR="00102EC9" w:rsidRPr="00913287" w:rsidRDefault="00102EC9" w:rsidP="00102EC9">
      <w:pPr>
        <w:pStyle w:val="paragraph"/>
      </w:pPr>
      <w:r w:rsidRPr="00913287">
        <w:tab/>
        <w:t>(</w:t>
      </w:r>
      <w:r w:rsidR="000E0719" w:rsidRPr="00913287">
        <w:t>d</w:t>
      </w:r>
      <w:r w:rsidRPr="00913287">
        <w:t>)</w:t>
      </w:r>
      <w:r w:rsidRPr="00913287">
        <w:tab/>
        <w:t xml:space="preserve">to revoke a determination under </w:t>
      </w:r>
      <w:r w:rsidR="0026075A" w:rsidRPr="00913287">
        <w:t>subsection 9</w:t>
      </w:r>
      <w:r w:rsidRPr="00913287">
        <w:t>B(2) of the Act;</w:t>
      </w:r>
    </w:p>
    <w:p w14:paraId="2C5B5843" w14:textId="77777777" w:rsidR="00102EC9" w:rsidRPr="00913287" w:rsidRDefault="00102EC9" w:rsidP="00102EC9">
      <w:pPr>
        <w:pStyle w:val="paragraph"/>
      </w:pPr>
      <w:r w:rsidRPr="00913287">
        <w:tab/>
        <w:t>(</w:t>
      </w:r>
      <w:r w:rsidR="000E0719" w:rsidRPr="00913287">
        <w:t>e</w:t>
      </w:r>
      <w:r w:rsidRPr="00913287">
        <w:t>)</w:t>
      </w:r>
      <w:r w:rsidRPr="00913287">
        <w:tab/>
        <w:t>to vary a</w:t>
      </w:r>
      <w:r w:rsidR="000E0719" w:rsidRPr="00913287">
        <w:t xml:space="preserve"> special</w:t>
      </w:r>
      <w:r w:rsidRPr="00913287">
        <w:t xml:space="preserve"> arrangement under </w:t>
      </w:r>
      <w:r w:rsidR="00DE1911" w:rsidRPr="00913287">
        <w:t>sub</w:t>
      </w:r>
      <w:r w:rsidR="0026075A" w:rsidRPr="00913287">
        <w:t>section 1</w:t>
      </w:r>
      <w:r w:rsidRPr="00913287">
        <w:t>00</w:t>
      </w:r>
      <w:r w:rsidR="000E0719" w:rsidRPr="00913287">
        <w:t>(2)</w:t>
      </w:r>
      <w:r w:rsidRPr="00913287">
        <w:t xml:space="preserve"> of the Act so that a drug or medicinal preparation ceases to be covered by the arrangement;</w:t>
      </w:r>
    </w:p>
    <w:p w14:paraId="4755D270" w14:textId="77777777" w:rsidR="000E0719" w:rsidRPr="00913287" w:rsidRDefault="000E0719" w:rsidP="000E0719">
      <w:pPr>
        <w:pStyle w:val="paragraph"/>
      </w:pPr>
      <w:r w:rsidRPr="00913287">
        <w:tab/>
        <w:t>(f)</w:t>
      </w:r>
      <w:r w:rsidRPr="00913287">
        <w:tab/>
        <w:t xml:space="preserve">to revoke a special arrangement under </w:t>
      </w:r>
      <w:r w:rsidR="00DE1911" w:rsidRPr="00913287">
        <w:t>sub</w:t>
      </w:r>
      <w:r w:rsidR="0026075A" w:rsidRPr="00913287">
        <w:t>section 1</w:t>
      </w:r>
      <w:r w:rsidRPr="00913287">
        <w:t>00(2) of the Act;</w:t>
      </w:r>
    </w:p>
    <w:p w14:paraId="4276F332" w14:textId="77777777" w:rsidR="000E0719" w:rsidRPr="00913287" w:rsidRDefault="000E0719" w:rsidP="000E0719">
      <w:pPr>
        <w:pStyle w:val="paragraph"/>
      </w:pPr>
      <w:r w:rsidRPr="00913287">
        <w:tab/>
        <w:t>(g)</w:t>
      </w:r>
      <w:r w:rsidRPr="00913287">
        <w:tab/>
        <w:t xml:space="preserve">to vary a declaration under </w:t>
      </w:r>
      <w:r w:rsidR="00DE1911" w:rsidRPr="00913287">
        <w:t>sub</w:t>
      </w:r>
      <w:r w:rsidR="0026075A" w:rsidRPr="00913287">
        <w:t>section 1</w:t>
      </w:r>
      <w:r w:rsidRPr="00913287">
        <w:t>01(4AAA) of the Act so that a drug or medicinal preparation ceases to be a listed drug;</w:t>
      </w:r>
    </w:p>
    <w:p w14:paraId="685C9D34" w14:textId="77777777" w:rsidR="000E0719" w:rsidRPr="00913287" w:rsidRDefault="000E0719" w:rsidP="000E0719">
      <w:pPr>
        <w:pStyle w:val="paragraph"/>
      </w:pPr>
      <w:r w:rsidRPr="00913287">
        <w:tab/>
        <w:t>(h)</w:t>
      </w:r>
      <w:r w:rsidRPr="00913287">
        <w:tab/>
        <w:t xml:space="preserve">to revoke a declaration under </w:t>
      </w:r>
      <w:r w:rsidR="00DE1911" w:rsidRPr="00913287">
        <w:t>sub</w:t>
      </w:r>
      <w:r w:rsidR="0026075A" w:rsidRPr="00913287">
        <w:t>section 1</w:t>
      </w:r>
      <w:r w:rsidRPr="00913287">
        <w:t>01(4AAA) of the Act;</w:t>
      </w:r>
    </w:p>
    <w:p w14:paraId="4407BE24" w14:textId="77777777" w:rsidR="004824E2" w:rsidRPr="00913287" w:rsidRDefault="004824E2" w:rsidP="00A605EE">
      <w:pPr>
        <w:pStyle w:val="paragraph"/>
      </w:pPr>
      <w:bookmarkStart w:id="108" w:name="_Hlk89440088"/>
      <w:r w:rsidRPr="00913287">
        <w:tab/>
        <w:t>(i)</w:t>
      </w:r>
      <w:r w:rsidRPr="00913287">
        <w:tab/>
      </w:r>
      <w:r w:rsidR="00A605EE" w:rsidRPr="00913287">
        <w:t xml:space="preserve">to decrease the pack </w:t>
      </w:r>
      <w:r w:rsidR="00D6118E" w:rsidRPr="00913287">
        <w:t xml:space="preserve">quantity </w:t>
      </w:r>
      <w:r w:rsidR="00A605EE" w:rsidRPr="00913287">
        <w:t xml:space="preserve">(the </w:t>
      </w:r>
      <w:r w:rsidR="00A605EE" w:rsidRPr="00913287">
        <w:rPr>
          <w:b/>
          <w:i/>
        </w:rPr>
        <w:t xml:space="preserve">existing pack </w:t>
      </w:r>
      <w:r w:rsidR="00D6118E" w:rsidRPr="00913287">
        <w:rPr>
          <w:b/>
          <w:i/>
        </w:rPr>
        <w:t>quantity</w:t>
      </w:r>
      <w:r w:rsidR="00A605EE" w:rsidRPr="00913287">
        <w:t xml:space="preserve">) of a listed brand of a pharmaceutical item if the </w:t>
      </w:r>
      <w:r w:rsidR="00CF6601" w:rsidRPr="00913287">
        <w:t xml:space="preserve">amount that is to be the </w:t>
      </w:r>
      <w:r w:rsidR="00A605EE" w:rsidRPr="00913287">
        <w:t xml:space="preserve">appropriate maximum price of the </w:t>
      </w:r>
      <w:r w:rsidR="00D6118E" w:rsidRPr="00913287">
        <w:t xml:space="preserve">decreased </w:t>
      </w:r>
      <w:r w:rsidR="00A605EE" w:rsidRPr="00913287">
        <w:t xml:space="preserve">pack </w:t>
      </w:r>
      <w:r w:rsidR="00D6118E" w:rsidRPr="00913287">
        <w:t xml:space="preserve">quantity </w:t>
      </w:r>
      <w:r w:rsidR="00A605EE" w:rsidRPr="00913287">
        <w:t xml:space="preserve">to be agreed under </w:t>
      </w:r>
      <w:r w:rsidR="0026075A" w:rsidRPr="00913287">
        <w:t>section 8</w:t>
      </w:r>
      <w:r w:rsidR="00A605EE" w:rsidRPr="00913287">
        <w:t>5AD of the Act will be calculated proportionally based on the approved ex</w:t>
      </w:r>
      <w:r w:rsidR="00913287">
        <w:noBreakHyphen/>
      </w:r>
      <w:r w:rsidR="00A605EE" w:rsidRPr="00913287">
        <w:t xml:space="preserve">manufacturer price of the existing pack </w:t>
      </w:r>
      <w:r w:rsidR="00D6118E" w:rsidRPr="00913287">
        <w:t xml:space="preserve">quantity on the day before the </w:t>
      </w:r>
      <w:r w:rsidR="00A37E66" w:rsidRPr="00913287">
        <w:t>agreement under that section takes effect</w:t>
      </w:r>
      <w:r w:rsidR="00A605EE" w:rsidRPr="00913287">
        <w:t>;</w:t>
      </w:r>
    </w:p>
    <w:p w14:paraId="78163448" w14:textId="77777777" w:rsidR="00A605EE" w:rsidRPr="00913287" w:rsidRDefault="00A605EE" w:rsidP="00A605EE">
      <w:pPr>
        <w:pStyle w:val="paragraph"/>
      </w:pPr>
      <w:r w:rsidRPr="00913287">
        <w:tab/>
        <w:t>(j)</w:t>
      </w:r>
      <w:r w:rsidRPr="00913287">
        <w:tab/>
        <w:t xml:space="preserve">to increase the pack </w:t>
      </w:r>
      <w:r w:rsidR="00D6118E" w:rsidRPr="00913287">
        <w:t xml:space="preserve">quantity </w:t>
      </w:r>
      <w:r w:rsidRPr="00913287">
        <w:t xml:space="preserve">of a listed brand of a pharmaceutical item if the </w:t>
      </w:r>
      <w:r w:rsidR="00F35557" w:rsidRPr="00913287">
        <w:t xml:space="preserve">price for the increased pack quantity will be based on the </w:t>
      </w:r>
      <w:r w:rsidRPr="00913287">
        <w:t>proportional ex</w:t>
      </w:r>
      <w:r w:rsidR="00913287">
        <w:noBreakHyphen/>
      </w:r>
      <w:r w:rsidRPr="00913287">
        <w:t xml:space="preserve">manufacturer price </w:t>
      </w:r>
      <w:r w:rsidR="00612116" w:rsidRPr="00913287">
        <w:t xml:space="preserve">worked out under </w:t>
      </w:r>
      <w:r w:rsidR="0026075A" w:rsidRPr="00913287">
        <w:t>section 8</w:t>
      </w:r>
      <w:r w:rsidR="00612116" w:rsidRPr="00913287">
        <w:t>5D of the Act</w:t>
      </w:r>
      <w:r w:rsidR="00FA6A3A" w:rsidRPr="00913287">
        <w:t>;</w:t>
      </w:r>
    </w:p>
    <w:bookmarkEnd w:id="108"/>
    <w:p w14:paraId="06E099C2" w14:textId="77777777" w:rsidR="00102EC9" w:rsidRPr="00913287" w:rsidRDefault="00102EC9" w:rsidP="00102EC9">
      <w:pPr>
        <w:pStyle w:val="paragraph"/>
      </w:pPr>
      <w:r w:rsidRPr="00913287">
        <w:tab/>
        <w:t>(</w:t>
      </w:r>
      <w:r w:rsidR="00A605EE" w:rsidRPr="00913287">
        <w:t>k</w:t>
      </w:r>
      <w:r w:rsidRPr="00913287">
        <w:t>)</w:t>
      </w:r>
      <w:r w:rsidRPr="00913287">
        <w:tab/>
        <w:t xml:space="preserve">to vary a declaration, determination, arrangement or other legislative instrument made under </w:t>
      </w:r>
      <w:r w:rsidR="00A63397" w:rsidRPr="00913287">
        <w:t>section 9</w:t>
      </w:r>
      <w:r w:rsidRPr="00913287">
        <w:t xml:space="preserve">B </w:t>
      </w:r>
      <w:r w:rsidR="000E071E" w:rsidRPr="00913287">
        <w:t xml:space="preserve">or Part VII </w:t>
      </w:r>
      <w:r w:rsidRPr="00913287">
        <w:t>of the Act:</w:t>
      </w:r>
    </w:p>
    <w:p w14:paraId="717754A8" w14:textId="77777777" w:rsidR="00102EC9" w:rsidRPr="00913287" w:rsidRDefault="00102EC9" w:rsidP="00102EC9">
      <w:pPr>
        <w:pStyle w:val="paragraphsub"/>
      </w:pPr>
      <w:r w:rsidRPr="00913287">
        <w:tab/>
        <w:t>(i)</w:t>
      </w:r>
      <w:r w:rsidRPr="00913287">
        <w:tab/>
        <w:t>at the request of Services Australia or the Therapeutic Goods Administration; or</w:t>
      </w:r>
    </w:p>
    <w:p w14:paraId="09F79F2E" w14:textId="77777777" w:rsidR="00102EC9" w:rsidRPr="00913287" w:rsidRDefault="00102EC9" w:rsidP="00102EC9">
      <w:pPr>
        <w:pStyle w:val="paragraphsub"/>
      </w:pPr>
      <w:r w:rsidRPr="00913287">
        <w:tab/>
        <w:t>(ii)</w:t>
      </w:r>
      <w:r w:rsidRPr="00913287">
        <w:tab/>
        <w:t>that is a mandated change because of a Government initiative.</w:t>
      </w:r>
    </w:p>
    <w:p w14:paraId="7BA25BC8" w14:textId="77777777" w:rsidR="00102EC9" w:rsidRPr="00913287" w:rsidRDefault="00102EC9" w:rsidP="00612116">
      <w:pPr>
        <w:pStyle w:val="subsection"/>
      </w:pPr>
      <w:r w:rsidRPr="00913287">
        <w:tab/>
        <w:t>(</w:t>
      </w:r>
      <w:r w:rsidR="00CD66BF" w:rsidRPr="00913287">
        <w:t>3</w:t>
      </w:r>
      <w:r w:rsidRPr="00913287">
        <w:t>)</w:t>
      </w:r>
      <w:r w:rsidRPr="00913287">
        <w:tab/>
      </w:r>
      <w:r w:rsidR="006946E2" w:rsidRPr="00913287">
        <w:t>Subsections (</w:t>
      </w:r>
      <w:r w:rsidRPr="00913287">
        <w:t xml:space="preserve">1) </w:t>
      </w:r>
      <w:r w:rsidR="003C2726" w:rsidRPr="00913287">
        <w:t xml:space="preserve">and (2) </w:t>
      </w:r>
      <w:r w:rsidRPr="00913287">
        <w:t>do not apply in relation to:</w:t>
      </w:r>
    </w:p>
    <w:p w14:paraId="1EA81114" w14:textId="77777777" w:rsidR="00102EC9" w:rsidRPr="00913287" w:rsidRDefault="00102EC9" w:rsidP="00102EC9">
      <w:pPr>
        <w:pStyle w:val="paragraph"/>
      </w:pPr>
      <w:r w:rsidRPr="00913287">
        <w:tab/>
        <w:t>(a)</w:t>
      </w:r>
      <w:r w:rsidRPr="00913287">
        <w:tab/>
        <w:t>services under Division </w:t>
      </w:r>
      <w:r w:rsidR="00A801EA" w:rsidRPr="00913287">
        <w:t>3</w:t>
      </w:r>
      <w:r w:rsidRPr="00913287">
        <w:t xml:space="preserve"> </w:t>
      </w:r>
      <w:r w:rsidR="005C4BCA" w:rsidRPr="00913287">
        <w:t xml:space="preserve">of </w:t>
      </w:r>
      <w:r w:rsidR="00BA0238" w:rsidRPr="00913287">
        <w:t>Part 2</w:t>
      </w:r>
      <w:r w:rsidR="005C4BCA" w:rsidRPr="00913287">
        <w:t xml:space="preserve"> </w:t>
      </w:r>
      <w:r w:rsidRPr="00913287">
        <w:t>(about pre</w:t>
      </w:r>
      <w:r w:rsidR="00913287">
        <w:noBreakHyphen/>
      </w:r>
      <w:r w:rsidRPr="00913287">
        <w:t>submission meetings); or</w:t>
      </w:r>
    </w:p>
    <w:p w14:paraId="30A3E4D6" w14:textId="77777777" w:rsidR="00102EC9" w:rsidRPr="00913287" w:rsidRDefault="00102EC9" w:rsidP="00102EC9">
      <w:pPr>
        <w:pStyle w:val="paragraph"/>
      </w:pPr>
      <w:r w:rsidRPr="00913287">
        <w:tab/>
        <w:t>(b)</w:t>
      </w:r>
      <w:r w:rsidRPr="00913287">
        <w:tab/>
        <w:t xml:space="preserve">services under </w:t>
      </w:r>
      <w:r w:rsidR="0026075A" w:rsidRPr="00913287">
        <w:t>section 6</w:t>
      </w:r>
      <w:r w:rsidR="00B844FF" w:rsidRPr="00913287">
        <w:t>4</w:t>
      </w:r>
      <w:r w:rsidRPr="00913287">
        <w:t xml:space="preserve"> (about independent reviews).</w:t>
      </w:r>
    </w:p>
    <w:p w14:paraId="1A8EC4E7" w14:textId="77777777" w:rsidR="00102EC9" w:rsidRPr="00913287" w:rsidRDefault="00102EC9" w:rsidP="00102EC9">
      <w:pPr>
        <w:pStyle w:val="SubsectionHead"/>
      </w:pPr>
      <w:r w:rsidRPr="00913287">
        <w:t>Exemption for submission services relating to designated orphan drugs</w:t>
      </w:r>
    </w:p>
    <w:p w14:paraId="72249F9E" w14:textId="77777777" w:rsidR="00102EC9" w:rsidRPr="00913287" w:rsidRDefault="00102EC9" w:rsidP="00102EC9">
      <w:pPr>
        <w:pStyle w:val="subsection"/>
      </w:pPr>
      <w:r w:rsidRPr="00913287">
        <w:tab/>
        <w:t>(</w:t>
      </w:r>
      <w:r w:rsidR="00CD66BF" w:rsidRPr="00913287">
        <w:t>4</w:t>
      </w:r>
      <w:r w:rsidRPr="00913287">
        <w:t>)</w:t>
      </w:r>
      <w:r w:rsidRPr="00913287">
        <w:tab/>
        <w:t xml:space="preserve">No fee is payable under </w:t>
      </w:r>
      <w:r w:rsidR="003C2726" w:rsidRPr="00913287">
        <w:t xml:space="preserve">this instrument </w:t>
      </w:r>
      <w:r w:rsidRPr="00913287">
        <w:t xml:space="preserve">for submission services provided in response to a person’s </w:t>
      </w:r>
      <w:r w:rsidR="003A4FDD" w:rsidRPr="00913287">
        <w:t>submission</w:t>
      </w:r>
      <w:r w:rsidR="00530CC3" w:rsidRPr="00913287">
        <w:t xml:space="preserve"> </w:t>
      </w:r>
      <w:r w:rsidRPr="00913287">
        <w:t>proposing a therapy involving the use of one or more drugs or medicinal preparations if:</w:t>
      </w:r>
    </w:p>
    <w:p w14:paraId="020C581A" w14:textId="77777777" w:rsidR="00102EC9" w:rsidRPr="00913287" w:rsidRDefault="00102EC9" w:rsidP="00102EC9">
      <w:pPr>
        <w:pStyle w:val="paragraph"/>
      </w:pPr>
      <w:r w:rsidRPr="00913287">
        <w:tab/>
        <w:t>(a)</w:t>
      </w:r>
      <w:r w:rsidRPr="00913287">
        <w:tab/>
        <w:t xml:space="preserve">on the day the </w:t>
      </w:r>
      <w:r w:rsidR="003A4FDD" w:rsidRPr="00913287">
        <w:t>submission</w:t>
      </w:r>
      <w:r w:rsidR="00530CC3" w:rsidRPr="00913287">
        <w:t xml:space="preserve"> </w:t>
      </w:r>
      <w:r w:rsidRPr="00913287">
        <w:t xml:space="preserve">is </w:t>
      </w:r>
      <w:r w:rsidR="00D61656" w:rsidRPr="00913287">
        <w:t>given to the Department</w:t>
      </w:r>
      <w:r w:rsidRPr="00913287">
        <w:t xml:space="preserve">, </w:t>
      </w:r>
      <w:r w:rsidR="00BA0238" w:rsidRPr="00913287">
        <w:t>subsection (</w:t>
      </w:r>
      <w:r w:rsidR="00CD66BF" w:rsidRPr="00913287">
        <w:t>5</w:t>
      </w:r>
      <w:r w:rsidRPr="00913287">
        <w:t>) applies to each of th</w:t>
      </w:r>
      <w:r w:rsidR="003C2726" w:rsidRPr="00913287">
        <w:t>os</w:t>
      </w:r>
      <w:r w:rsidRPr="00913287">
        <w:t>e drugs or medicinal preparations; and</w:t>
      </w:r>
    </w:p>
    <w:p w14:paraId="2E9C9FE8" w14:textId="77777777" w:rsidR="00102EC9" w:rsidRPr="00913287" w:rsidRDefault="00102EC9" w:rsidP="00102EC9">
      <w:pPr>
        <w:pStyle w:val="paragraph"/>
      </w:pPr>
      <w:r w:rsidRPr="00913287">
        <w:tab/>
        <w:t>(b)</w:t>
      </w:r>
      <w:r w:rsidRPr="00913287">
        <w:tab/>
        <w:t>this sub</w:t>
      </w:r>
      <w:r w:rsidR="003C2726" w:rsidRPr="00913287">
        <w:t>sec</w:t>
      </w:r>
      <w:r w:rsidRPr="00913287">
        <w:t>tion</w:t>
      </w:r>
      <w:r w:rsidR="003C2726" w:rsidRPr="00913287">
        <w:t xml:space="preserve"> </w:t>
      </w:r>
      <w:r w:rsidRPr="00913287">
        <w:t xml:space="preserve">has not already applied to submission services provided in response to an earlier </w:t>
      </w:r>
      <w:r w:rsidR="003A4FDD" w:rsidRPr="00913287">
        <w:t>submission</w:t>
      </w:r>
      <w:r w:rsidR="00530CC3" w:rsidRPr="00913287">
        <w:t xml:space="preserve"> </w:t>
      </w:r>
      <w:r w:rsidRPr="00913287">
        <w:t>by the person proposing the same therapy involving the use of any of those drugs or medicinal preparations.</w:t>
      </w:r>
    </w:p>
    <w:p w14:paraId="49AF658B" w14:textId="77777777" w:rsidR="00102EC9" w:rsidRPr="00913287" w:rsidRDefault="00102EC9" w:rsidP="00102EC9">
      <w:pPr>
        <w:pStyle w:val="subsection"/>
      </w:pPr>
      <w:r w:rsidRPr="00913287">
        <w:tab/>
        <w:t>(</w:t>
      </w:r>
      <w:r w:rsidR="00CD66BF" w:rsidRPr="00913287">
        <w:t>5</w:t>
      </w:r>
      <w:r w:rsidRPr="00913287">
        <w:t>)</w:t>
      </w:r>
      <w:r w:rsidRPr="00913287">
        <w:tab/>
        <w:t>This sub</w:t>
      </w:r>
      <w:r w:rsidR="003C2726" w:rsidRPr="00913287">
        <w:t>sec</w:t>
      </w:r>
      <w:r w:rsidRPr="00913287">
        <w:t>tion</w:t>
      </w:r>
      <w:r w:rsidR="003C2726" w:rsidRPr="00913287">
        <w:t xml:space="preserve"> </w:t>
      </w:r>
      <w:r w:rsidRPr="00913287">
        <w:t xml:space="preserve">applies to a drug or medicinal preparation (the </w:t>
      </w:r>
      <w:r w:rsidRPr="00913287">
        <w:rPr>
          <w:b/>
          <w:i/>
        </w:rPr>
        <w:t>drug</w:t>
      </w:r>
      <w:r w:rsidRPr="00913287">
        <w:t>) on a day if:</w:t>
      </w:r>
    </w:p>
    <w:p w14:paraId="68D7634E" w14:textId="77777777" w:rsidR="00102EC9" w:rsidRPr="00913287" w:rsidRDefault="00102EC9" w:rsidP="00102EC9">
      <w:pPr>
        <w:pStyle w:val="paragraph"/>
      </w:pPr>
      <w:r w:rsidRPr="00913287">
        <w:tab/>
        <w:t>(a)</w:t>
      </w:r>
      <w:r w:rsidRPr="00913287">
        <w:tab/>
        <w:t>on that day, the drug is a designated orphan drug; or</w:t>
      </w:r>
    </w:p>
    <w:p w14:paraId="2A099110" w14:textId="77777777" w:rsidR="00102EC9" w:rsidRPr="00913287" w:rsidRDefault="00102EC9" w:rsidP="00102EC9">
      <w:pPr>
        <w:pStyle w:val="paragraph"/>
      </w:pPr>
      <w:r w:rsidRPr="00913287">
        <w:tab/>
        <w:t>(b)</w:t>
      </w:r>
      <w:r w:rsidRPr="00913287">
        <w:tab/>
        <w:t>both:</w:t>
      </w:r>
    </w:p>
    <w:p w14:paraId="4C0ED19A" w14:textId="77777777" w:rsidR="00102EC9" w:rsidRPr="00913287" w:rsidRDefault="00102EC9" w:rsidP="00102EC9">
      <w:pPr>
        <w:pStyle w:val="paragraphsub"/>
      </w:pPr>
      <w:r w:rsidRPr="00913287">
        <w:tab/>
        <w:t>(i)</w:t>
      </w:r>
      <w:r w:rsidRPr="00913287">
        <w:tab/>
        <w:t>on that day, the Secretary is yet to decide whether to include the drug in the Australian Register of Therapeutic Goods in response to an application made by the person on or before that day; and</w:t>
      </w:r>
    </w:p>
    <w:p w14:paraId="6F8BE306" w14:textId="77777777" w:rsidR="00102EC9" w:rsidRPr="00913287" w:rsidRDefault="00102EC9" w:rsidP="00102EC9">
      <w:pPr>
        <w:pStyle w:val="paragraphsub"/>
      </w:pPr>
      <w:r w:rsidRPr="00913287">
        <w:tab/>
        <w:t>(ii)</w:t>
      </w:r>
      <w:r w:rsidRPr="00913287">
        <w:tab/>
        <w:t xml:space="preserve">were the drug to be so included, the registration fees for doing so </w:t>
      </w:r>
      <w:r w:rsidR="003C2726" w:rsidRPr="00913287">
        <w:t xml:space="preserve">would </w:t>
      </w:r>
      <w:r w:rsidRPr="00913287">
        <w:t xml:space="preserve">be waived under </w:t>
      </w:r>
      <w:r w:rsidR="007D2B84" w:rsidRPr="00913287">
        <w:t>paragraph 4</w:t>
      </w:r>
      <w:r w:rsidRPr="00913287">
        <w:t xml:space="preserve">5(12)(c) of the </w:t>
      </w:r>
      <w:r w:rsidRPr="00913287">
        <w:rPr>
          <w:i/>
        </w:rPr>
        <w:t>Therapeutic Goods Regulations 1990</w:t>
      </w:r>
      <w:r w:rsidRPr="00913287">
        <w:t xml:space="preserve"> because the drug </w:t>
      </w:r>
      <w:r w:rsidR="003C2726" w:rsidRPr="00913287">
        <w:t xml:space="preserve">is </w:t>
      </w:r>
      <w:r w:rsidRPr="00913287">
        <w:t>a designated orphan drug; or</w:t>
      </w:r>
    </w:p>
    <w:p w14:paraId="64915477" w14:textId="77777777" w:rsidR="00102EC9" w:rsidRPr="00913287" w:rsidRDefault="00102EC9" w:rsidP="00102EC9">
      <w:pPr>
        <w:pStyle w:val="paragraph"/>
      </w:pPr>
      <w:r w:rsidRPr="00913287">
        <w:tab/>
        <w:t>(c)</w:t>
      </w:r>
      <w:r w:rsidRPr="00913287">
        <w:tab/>
        <w:t xml:space="preserve">less than 12 months before that day, the drug was included in the Australian Register of Therapeutic Goods and the registration fees for doing so </w:t>
      </w:r>
      <w:r w:rsidR="003C2726" w:rsidRPr="00913287">
        <w:t xml:space="preserve">had been </w:t>
      </w:r>
      <w:r w:rsidRPr="00913287">
        <w:t xml:space="preserve">waived under </w:t>
      </w:r>
      <w:r w:rsidR="007D2B84" w:rsidRPr="00913287">
        <w:t>paragraph 4</w:t>
      </w:r>
      <w:r w:rsidRPr="00913287">
        <w:t xml:space="preserve">5(12)(c) of the </w:t>
      </w:r>
      <w:r w:rsidRPr="00913287">
        <w:rPr>
          <w:i/>
        </w:rPr>
        <w:t>Therapeutic Goods Regulations 1990</w:t>
      </w:r>
      <w:r w:rsidRPr="00913287">
        <w:t xml:space="preserve"> because the drug was a designated orphan drug.</w:t>
      </w:r>
    </w:p>
    <w:p w14:paraId="366239AA" w14:textId="77777777" w:rsidR="00102EC9" w:rsidRPr="00913287" w:rsidRDefault="00102EC9" w:rsidP="00102EC9">
      <w:pPr>
        <w:pStyle w:val="subsection"/>
      </w:pPr>
      <w:r w:rsidRPr="00913287">
        <w:tab/>
        <w:t>(</w:t>
      </w:r>
      <w:r w:rsidR="00CD66BF" w:rsidRPr="00913287">
        <w:t>6</w:t>
      </w:r>
      <w:r w:rsidRPr="00913287">
        <w:t>)</w:t>
      </w:r>
      <w:r w:rsidRPr="00913287">
        <w:tab/>
        <w:t xml:space="preserve">For the purposes of </w:t>
      </w:r>
      <w:r w:rsidR="00DE1911" w:rsidRPr="00913287">
        <w:t>paragraphs (</w:t>
      </w:r>
      <w:r w:rsidR="00CD66BF" w:rsidRPr="00913287">
        <w:t>5</w:t>
      </w:r>
      <w:r w:rsidRPr="00913287">
        <w:t>)(b) and (c)</w:t>
      </w:r>
      <w:r w:rsidR="008D3729" w:rsidRPr="00913287">
        <w:t xml:space="preserve"> of this section</w:t>
      </w:r>
      <w:r w:rsidRPr="00913287">
        <w:t xml:space="preserve">, the registration fees are the fees described in paragraph 23B(2)(b) and </w:t>
      </w:r>
      <w:r w:rsidR="0026075A" w:rsidRPr="00913287">
        <w:t>subsection 2</w:t>
      </w:r>
      <w:r w:rsidRPr="00913287">
        <w:t xml:space="preserve">4(1A) of the </w:t>
      </w:r>
      <w:r w:rsidRPr="00913287">
        <w:rPr>
          <w:i/>
        </w:rPr>
        <w:t>Therapeutic Goods Act 1989</w:t>
      </w:r>
      <w:r w:rsidRPr="00913287">
        <w:t>.</w:t>
      </w:r>
    </w:p>
    <w:p w14:paraId="714AFFD4" w14:textId="77777777" w:rsidR="00102EC9" w:rsidRPr="00913287" w:rsidRDefault="00102EC9" w:rsidP="00102EC9">
      <w:pPr>
        <w:pStyle w:val="SubsectionHead"/>
      </w:pPr>
      <w:bookmarkStart w:id="109" w:name="_Hlk65498736"/>
      <w:r w:rsidRPr="00913287">
        <w:t xml:space="preserve">Including reasons for exemption in </w:t>
      </w:r>
      <w:r w:rsidR="003A4FDD" w:rsidRPr="00913287">
        <w:t>submission</w:t>
      </w:r>
      <w:r w:rsidR="008A16BD" w:rsidRPr="00913287">
        <w:t xml:space="preserve"> or </w:t>
      </w:r>
      <w:r w:rsidRPr="00913287">
        <w:t>application or notice</w:t>
      </w:r>
      <w:r w:rsidR="005F20AB" w:rsidRPr="00913287">
        <w:t xml:space="preserve"> of intent</w:t>
      </w:r>
    </w:p>
    <w:p w14:paraId="65455662" w14:textId="77777777" w:rsidR="00102EC9" w:rsidRPr="00913287" w:rsidRDefault="00102EC9" w:rsidP="00102EC9">
      <w:pPr>
        <w:pStyle w:val="subsection"/>
      </w:pPr>
      <w:r w:rsidRPr="00913287">
        <w:tab/>
        <w:t>(</w:t>
      </w:r>
      <w:r w:rsidR="00CD66BF" w:rsidRPr="00913287">
        <w:t>7</w:t>
      </w:r>
      <w:r w:rsidRPr="00913287">
        <w:t>)</w:t>
      </w:r>
      <w:r w:rsidRPr="00913287">
        <w:tab/>
        <w:t>A</w:t>
      </w:r>
      <w:r w:rsidR="00E57276" w:rsidRPr="00913287">
        <w:t xml:space="preserve"> person who has made a </w:t>
      </w:r>
      <w:r w:rsidR="003A4FDD" w:rsidRPr="00913287">
        <w:t>submission</w:t>
      </w:r>
      <w:r w:rsidR="00E57276" w:rsidRPr="00913287">
        <w:t xml:space="preserve"> or an application </w:t>
      </w:r>
      <w:r w:rsidRPr="00913287">
        <w:t xml:space="preserve">for services </w:t>
      </w:r>
      <w:r w:rsidR="00E57276" w:rsidRPr="00913287">
        <w:t xml:space="preserve">under this instrument and </w:t>
      </w:r>
      <w:r w:rsidRPr="00913287">
        <w:t xml:space="preserve">who considers that </w:t>
      </w:r>
      <w:r w:rsidR="00BA0238" w:rsidRPr="00913287">
        <w:t>subsection (</w:t>
      </w:r>
      <w:r w:rsidRPr="00913287">
        <w:t>1)</w:t>
      </w:r>
      <w:r w:rsidR="003C2726" w:rsidRPr="00913287">
        <w:t>, (</w:t>
      </w:r>
      <w:r w:rsidR="00CD66BF" w:rsidRPr="00913287">
        <w:t>2</w:t>
      </w:r>
      <w:r w:rsidR="003C2726" w:rsidRPr="00913287">
        <w:t>)</w:t>
      </w:r>
      <w:r w:rsidRPr="00913287">
        <w:t xml:space="preserve"> or (</w:t>
      </w:r>
      <w:r w:rsidR="00CD66BF" w:rsidRPr="00913287">
        <w:t>4</w:t>
      </w:r>
      <w:r w:rsidRPr="00913287">
        <w:t xml:space="preserve">) applies to provide a fee exemption for the services must include in the </w:t>
      </w:r>
      <w:r w:rsidR="003A4FDD" w:rsidRPr="00913287">
        <w:t>submission</w:t>
      </w:r>
      <w:r w:rsidR="00E57276" w:rsidRPr="00913287">
        <w:t xml:space="preserve"> or </w:t>
      </w:r>
      <w:r w:rsidRPr="00913287">
        <w:t>application the reasons why that sub</w:t>
      </w:r>
      <w:r w:rsidR="003C2726" w:rsidRPr="00913287">
        <w:t>sec</w:t>
      </w:r>
      <w:r w:rsidRPr="00913287">
        <w:t>tion</w:t>
      </w:r>
      <w:r w:rsidR="003C2726" w:rsidRPr="00913287">
        <w:t xml:space="preserve"> </w:t>
      </w:r>
      <w:r w:rsidRPr="00913287">
        <w:t xml:space="preserve">applies to provide a fee exemption, unless the </w:t>
      </w:r>
      <w:r w:rsidR="00E57276" w:rsidRPr="00913287">
        <w:t xml:space="preserve">person </w:t>
      </w:r>
      <w:r w:rsidRPr="00913287">
        <w:t xml:space="preserve">has complied with </w:t>
      </w:r>
      <w:r w:rsidR="00BA0238" w:rsidRPr="00913287">
        <w:t>subsection (</w:t>
      </w:r>
      <w:r w:rsidR="00CD66BF" w:rsidRPr="00913287">
        <w:t>8</w:t>
      </w:r>
      <w:r w:rsidRPr="00913287">
        <w:t>).</w:t>
      </w:r>
    </w:p>
    <w:p w14:paraId="300FDCDF" w14:textId="77777777" w:rsidR="00102EC9" w:rsidRPr="00913287" w:rsidRDefault="00102EC9" w:rsidP="00102EC9">
      <w:pPr>
        <w:pStyle w:val="subsection"/>
      </w:pPr>
      <w:r w:rsidRPr="00913287">
        <w:tab/>
        <w:t>(</w:t>
      </w:r>
      <w:r w:rsidR="00CD66BF" w:rsidRPr="00913287">
        <w:t>8</w:t>
      </w:r>
      <w:r w:rsidRPr="00913287">
        <w:t>)</w:t>
      </w:r>
      <w:r w:rsidRPr="00913287">
        <w:tab/>
      </w:r>
      <w:r w:rsidR="00BE565E" w:rsidRPr="00913287">
        <w:t>If a</w:t>
      </w:r>
      <w:r w:rsidRPr="00913287">
        <w:t xml:space="preserve"> person:</w:t>
      </w:r>
    </w:p>
    <w:p w14:paraId="6B9926BC" w14:textId="77777777" w:rsidR="00102EC9" w:rsidRPr="00913287" w:rsidRDefault="00102EC9" w:rsidP="00102EC9">
      <w:pPr>
        <w:pStyle w:val="paragraph"/>
      </w:pPr>
      <w:r w:rsidRPr="00913287">
        <w:tab/>
        <w:t>(a)</w:t>
      </w:r>
      <w:r w:rsidRPr="00913287">
        <w:tab/>
        <w:t xml:space="preserve">proposes to make an </w:t>
      </w:r>
      <w:r w:rsidR="00547B75" w:rsidRPr="00913287">
        <w:t xml:space="preserve">ATAGI </w:t>
      </w:r>
      <w:r w:rsidRPr="00913287">
        <w:t>application</w:t>
      </w:r>
      <w:r w:rsidR="00547B75" w:rsidRPr="00913287">
        <w:t xml:space="preserve">, a </w:t>
      </w:r>
      <w:r w:rsidR="003A4FDD" w:rsidRPr="00913287">
        <w:t>submission</w:t>
      </w:r>
      <w:r w:rsidR="00530CC3" w:rsidRPr="00913287">
        <w:t xml:space="preserve"> </w:t>
      </w:r>
      <w:r w:rsidR="00547B75" w:rsidRPr="00913287">
        <w:t>or a pricing application</w:t>
      </w:r>
      <w:r w:rsidRPr="00913287">
        <w:t xml:space="preserve"> in relation to which the person expects </w:t>
      </w:r>
      <w:r w:rsidR="00BA0238" w:rsidRPr="00913287">
        <w:t>subsection (</w:t>
      </w:r>
      <w:r w:rsidRPr="00913287">
        <w:t>1)</w:t>
      </w:r>
      <w:r w:rsidR="003C2726" w:rsidRPr="00913287">
        <w:t>, (</w:t>
      </w:r>
      <w:r w:rsidR="00CD66BF" w:rsidRPr="00913287">
        <w:t>2</w:t>
      </w:r>
      <w:r w:rsidR="003C2726" w:rsidRPr="00913287">
        <w:t>)</w:t>
      </w:r>
      <w:r w:rsidRPr="00913287">
        <w:t xml:space="preserve"> or (</w:t>
      </w:r>
      <w:r w:rsidR="00CD66BF" w:rsidRPr="00913287">
        <w:t>4</w:t>
      </w:r>
      <w:r w:rsidRPr="00913287">
        <w:t>) to apply to provide a fee exemption; and</w:t>
      </w:r>
    </w:p>
    <w:p w14:paraId="6D6FDE53" w14:textId="77777777" w:rsidR="00102EC9" w:rsidRPr="00913287" w:rsidRDefault="00102EC9" w:rsidP="00102EC9">
      <w:pPr>
        <w:pStyle w:val="paragraph"/>
      </w:pPr>
      <w:r w:rsidRPr="00913287">
        <w:tab/>
        <w:t>(b)</w:t>
      </w:r>
      <w:r w:rsidRPr="00913287">
        <w:tab/>
        <w:t xml:space="preserve">is required by </w:t>
      </w:r>
      <w:r w:rsidR="0034558A" w:rsidRPr="00913287">
        <w:t>section </w:t>
      </w:r>
      <w:r w:rsidR="00B844FF" w:rsidRPr="00913287">
        <w:t>9</w:t>
      </w:r>
      <w:r w:rsidR="00547B75" w:rsidRPr="00913287">
        <w:t xml:space="preserve">, </w:t>
      </w:r>
      <w:r w:rsidR="00B844FF" w:rsidRPr="00913287">
        <w:t>30</w:t>
      </w:r>
      <w:r w:rsidRPr="00913287">
        <w:t xml:space="preserve"> or </w:t>
      </w:r>
      <w:r w:rsidR="00B844FF" w:rsidRPr="00913287">
        <w:t>48</w:t>
      </w:r>
      <w:r w:rsidRPr="00913287">
        <w:t xml:space="preserve"> </w:t>
      </w:r>
      <w:r w:rsidR="00D473F5" w:rsidRPr="00913287">
        <w:t xml:space="preserve">(as applicable) </w:t>
      </w:r>
      <w:r w:rsidRPr="00913287">
        <w:t xml:space="preserve">to give the Department </w:t>
      </w:r>
      <w:r w:rsidR="00D84627" w:rsidRPr="00913287">
        <w:t xml:space="preserve">a </w:t>
      </w:r>
      <w:r w:rsidRPr="00913287">
        <w:t xml:space="preserve">notice of </w:t>
      </w:r>
      <w:r w:rsidR="00D84627" w:rsidRPr="00913287">
        <w:t>intent</w:t>
      </w:r>
      <w:r w:rsidR="008A16BD" w:rsidRPr="00913287">
        <w:t xml:space="preserve"> in relation to the proposed ATAGI application, </w:t>
      </w:r>
      <w:r w:rsidR="003A4FDD" w:rsidRPr="00913287">
        <w:t>submission</w:t>
      </w:r>
      <w:r w:rsidR="008A16BD" w:rsidRPr="00913287">
        <w:t xml:space="preserve"> or pricing application</w:t>
      </w:r>
      <w:r w:rsidRPr="00913287">
        <w:t>;</w:t>
      </w:r>
    </w:p>
    <w:p w14:paraId="77B102DF" w14:textId="77777777" w:rsidR="00102EC9" w:rsidRPr="00913287" w:rsidRDefault="00BE565E" w:rsidP="00102EC9">
      <w:pPr>
        <w:pStyle w:val="subsection2"/>
      </w:pPr>
      <w:r w:rsidRPr="00913287">
        <w:t xml:space="preserve">the person </w:t>
      </w:r>
      <w:r w:rsidR="00102EC9" w:rsidRPr="00913287">
        <w:t xml:space="preserve">must include in the notice </w:t>
      </w:r>
      <w:r w:rsidR="00D84627" w:rsidRPr="00913287">
        <w:t xml:space="preserve">of intent </w:t>
      </w:r>
      <w:r w:rsidR="00102EC9" w:rsidRPr="00913287">
        <w:t xml:space="preserve">the reasons why </w:t>
      </w:r>
      <w:r w:rsidR="00BA0238" w:rsidRPr="00913287">
        <w:t>subsection (</w:t>
      </w:r>
      <w:r w:rsidRPr="00913287">
        <w:t xml:space="preserve">1), (2) or (4) of this section </w:t>
      </w:r>
      <w:r w:rsidR="00102EC9" w:rsidRPr="00913287">
        <w:t>is expected to apply to provide a fee exemption.</w:t>
      </w:r>
    </w:p>
    <w:p w14:paraId="5CC8146E" w14:textId="77777777" w:rsidR="00102EC9" w:rsidRPr="00913287" w:rsidRDefault="00B844FF" w:rsidP="004361E2">
      <w:pPr>
        <w:pStyle w:val="ActHead5"/>
      </w:pPr>
      <w:bookmarkStart w:id="110" w:name="_Toc90652597"/>
      <w:bookmarkEnd w:id="109"/>
      <w:r w:rsidRPr="00927EA6">
        <w:rPr>
          <w:rStyle w:val="CharSectno"/>
        </w:rPr>
        <w:t>68</w:t>
      </w:r>
      <w:r w:rsidR="00102EC9" w:rsidRPr="00913287">
        <w:t xml:space="preserve">  Waiver of fees</w:t>
      </w:r>
      <w:r w:rsidR="004361E2" w:rsidRPr="00913287">
        <w:t xml:space="preserve"> </w:t>
      </w:r>
      <w:r w:rsidR="00BE565E" w:rsidRPr="00913287">
        <w:t>for provision of ATAGI advice, submission services or pricing services</w:t>
      </w:r>
      <w:bookmarkEnd w:id="110"/>
    </w:p>
    <w:p w14:paraId="02C49DB3" w14:textId="77777777" w:rsidR="00547B75" w:rsidRPr="00913287" w:rsidRDefault="00102EC9" w:rsidP="000E071E">
      <w:pPr>
        <w:pStyle w:val="subsection"/>
      </w:pPr>
      <w:r w:rsidRPr="00913287">
        <w:tab/>
        <w:t>(1)</w:t>
      </w:r>
      <w:r w:rsidRPr="00913287">
        <w:tab/>
        <w:t xml:space="preserve">The Secretary may, in writing and on request </w:t>
      </w:r>
      <w:r w:rsidR="00D458EA" w:rsidRPr="00913287">
        <w:t xml:space="preserve">by a person </w:t>
      </w:r>
      <w:r w:rsidRPr="00913287">
        <w:t xml:space="preserve">made in accordance with </w:t>
      </w:r>
      <w:r w:rsidR="00BA0238" w:rsidRPr="00913287">
        <w:t>subsection (</w:t>
      </w:r>
      <w:r w:rsidR="009F246D" w:rsidRPr="00913287">
        <w:t>2</w:t>
      </w:r>
      <w:r w:rsidRPr="00913287">
        <w:t>), decide whether or not to waive one or more fees</w:t>
      </w:r>
      <w:r w:rsidR="00D458EA" w:rsidRPr="00913287">
        <w:t xml:space="preserve"> </w:t>
      </w:r>
      <w:r w:rsidRPr="00913287">
        <w:t xml:space="preserve">payable by </w:t>
      </w:r>
      <w:r w:rsidR="00D458EA" w:rsidRPr="00913287">
        <w:t>the</w:t>
      </w:r>
      <w:r w:rsidRPr="00913287">
        <w:t xml:space="preserve"> person</w:t>
      </w:r>
      <w:r w:rsidR="00F27293" w:rsidRPr="00913287">
        <w:t xml:space="preserve"> for </w:t>
      </w:r>
      <w:r w:rsidR="00BE565E" w:rsidRPr="00913287">
        <w:t xml:space="preserve">the provision of </w:t>
      </w:r>
      <w:r w:rsidR="00F27293" w:rsidRPr="00913287">
        <w:t>services</w:t>
      </w:r>
      <w:r w:rsidRPr="00913287">
        <w:t xml:space="preserve"> </w:t>
      </w:r>
      <w:r w:rsidR="000E071E" w:rsidRPr="00913287">
        <w:t xml:space="preserve">in response to the person’s ATAGI application, </w:t>
      </w:r>
      <w:r w:rsidR="003A4FDD" w:rsidRPr="00913287">
        <w:t>submission</w:t>
      </w:r>
      <w:r w:rsidR="000E071E" w:rsidRPr="00913287">
        <w:t xml:space="preserve"> or pricing application.</w:t>
      </w:r>
    </w:p>
    <w:p w14:paraId="4BE2986B" w14:textId="77777777" w:rsidR="00767E8D" w:rsidRPr="00913287" w:rsidRDefault="00767E8D" w:rsidP="00767E8D">
      <w:pPr>
        <w:pStyle w:val="notetext"/>
      </w:pPr>
      <w:r w:rsidRPr="00913287">
        <w:t>Note:</w:t>
      </w:r>
      <w:r w:rsidRPr="00913287">
        <w:tab/>
        <w:t xml:space="preserve">A decision not to waive a fee that is payable is reviewable (see </w:t>
      </w:r>
      <w:r w:rsidR="0026075A" w:rsidRPr="00913287">
        <w:t>section 7</w:t>
      </w:r>
      <w:r w:rsidR="00B844FF" w:rsidRPr="00913287">
        <w:t>1</w:t>
      </w:r>
      <w:r w:rsidRPr="00913287">
        <w:t>).</w:t>
      </w:r>
    </w:p>
    <w:p w14:paraId="4EFE2A26" w14:textId="77777777" w:rsidR="00102EC9" w:rsidRPr="00913287" w:rsidRDefault="00102EC9" w:rsidP="00102EC9">
      <w:pPr>
        <w:pStyle w:val="subsection"/>
      </w:pPr>
      <w:bookmarkStart w:id="111" w:name="_Hlk65498901"/>
      <w:r w:rsidRPr="00913287">
        <w:tab/>
        <w:t>(</w:t>
      </w:r>
      <w:r w:rsidR="009F246D" w:rsidRPr="00913287">
        <w:t>2</w:t>
      </w:r>
      <w:r w:rsidRPr="00913287">
        <w:t>)</w:t>
      </w:r>
      <w:r w:rsidRPr="00913287">
        <w:tab/>
        <w:t>The request must be made:</w:t>
      </w:r>
    </w:p>
    <w:p w14:paraId="07A3C628" w14:textId="77777777" w:rsidR="00102EC9" w:rsidRPr="00913287" w:rsidRDefault="00102EC9" w:rsidP="00102EC9">
      <w:pPr>
        <w:pStyle w:val="paragraph"/>
      </w:pPr>
      <w:r w:rsidRPr="00913287">
        <w:tab/>
        <w:t>(a)</w:t>
      </w:r>
      <w:r w:rsidRPr="00913287">
        <w:tab/>
        <w:t xml:space="preserve">in the person’s </w:t>
      </w:r>
      <w:r w:rsidR="00F27293" w:rsidRPr="00913287">
        <w:t xml:space="preserve">ATAGI </w:t>
      </w:r>
      <w:r w:rsidRPr="00913287">
        <w:t>application</w:t>
      </w:r>
      <w:r w:rsidR="00F27293" w:rsidRPr="00913287">
        <w:t xml:space="preserve">, </w:t>
      </w:r>
      <w:r w:rsidR="003A4FDD" w:rsidRPr="00913287">
        <w:t>submission</w:t>
      </w:r>
      <w:r w:rsidR="00530CC3" w:rsidRPr="00913287">
        <w:t>,</w:t>
      </w:r>
      <w:r w:rsidR="00F27293" w:rsidRPr="00913287">
        <w:t xml:space="preserve"> or pricing application (as </w:t>
      </w:r>
      <w:r w:rsidR="00D473F5" w:rsidRPr="00913287">
        <w:t>applicable</w:t>
      </w:r>
      <w:r w:rsidR="00F27293" w:rsidRPr="00913287">
        <w:t>)</w:t>
      </w:r>
      <w:r w:rsidRPr="00913287">
        <w:t>; or</w:t>
      </w:r>
    </w:p>
    <w:p w14:paraId="30F5918C" w14:textId="77777777" w:rsidR="00102EC9" w:rsidRPr="00913287" w:rsidRDefault="00102EC9" w:rsidP="00102EC9">
      <w:pPr>
        <w:pStyle w:val="paragraph"/>
      </w:pPr>
      <w:r w:rsidRPr="00913287">
        <w:tab/>
        <w:t>(b)</w:t>
      </w:r>
      <w:r w:rsidRPr="00913287">
        <w:tab/>
        <w:t xml:space="preserve">if, under </w:t>
      </w:r>
      <w:r w:rsidR="0034558A" w:rsidRPr="00913287">
        <w:t>section </w:t>
      </w:r>
      <w:r w:rsidR="00B844FF" w:rsidRPr="00913287">
        <w:t>9</w:t>
      </w:r>
      <w:r w:rsidR="00547B75" w:rsidRPr="00913287">
        <w:t xml:space="preserve">, </w:t>
      </w:r>
      <w:r w:rsidR="00B844FF" w:rsidRPr="00913287">
        <w:t>30</w:t>
      </w:r>
      <w:r w:rsidRPr="00913287">
        <w:t xml:space="preserve"> or </w:t>
      </w:r>
      <w:r w:rsidR="00B844FF" w:rsidRPr="00913287">
        <w:t>48</w:t>
      </w:r>
      <w:r w:rsidR="00D473F5" w:rsidRPr="00913287">
        <w:t xml:space="preserve"> </w:t>
      </w:r>
      <w:r w:rsidR="00BE565E" w:rsidRPr="00913287">
        <w:t>(</w:t>
      </w:r>
      <w:r w:rsidR="00D473F5" w:rsidRPr="00913287">
        <w:t>as applicable)</w:t>
      </w:r>
      <w:r w:rsidRPr="00913287">
        <w:t xml:space="preserve">, </w:t>
      </w:r>
      <w:r w:rsidR="00D84627" w:rsidRPr="00913287">
        <w:t xml:space="preserve">a </w:t>
      </w:r>
      <w:r w:rsidRPr="00913287">
        <w:t xml:space="preserve">notice of </w:t>
      </w:r>
      <w:r w:rsidR="00D84627" w:rsidRPr="00913287">
        <w:t xml:space="preserve">intent </w:t>
      </w:r>
      <w:r w:rsidRPr="00913287">
        <w:t>is required</w:t>
      </w:r>
      <w:r w:rsidR="008A16BD" w:rsidRPr="00913287">
        <w:t xml:space="preserve"> in relation to the proposed ATAGI application, </w:t>
      </w:r>
      <w:r w:rsidR="003A4FDD" w:rsidRPr="00913287">
        <w:t>submission</w:t>
      </w:r>
      <w:r w:rsidR="008A16BD" w:rsidRPr="00913287">
        <w:t xml:space="preserve"> or pricing application</w:t>
      </w:r>
      <w:r w:rsidRPr="00913287">
        <w:t>—in the notice</w:t>
      </w:r>
      <w:r w:rsidR="00D84627" w:rsidRPr="00913287">
        <w:t xml:space="preserve"> of intent</w:t>
      </w:r>
      <w:r w:rsidRPr="00913287">
        <w:t>.</w:t>
      </w:r>
    </w:p>
    <w:bookmarkEnd w:id="111"/>
    <w:p w14:paraId="57DD775B" w14:textId="77777777" w:rsidR="00102EC9" w:rsidRPr="00913287" w:rsidRDefault="00102EC9" w:rsidP="00102EC9">
      <w:pPr>
        <w:pStyle w:val="subsection"/>
      </w:pPr>
      <w:r w:rsidRPr="00913287">
        <w:tab/>
        <w:t>(</w:t>
      </w:r>
      <w:r w:rsidR="009F246D" w:rsidRPr="00913287">
        <w:t>3</w:t>
      </w:r>
      <w:r w:rsidRPr="00913287">
        <w:t>)</w:t>
      </w:r>
      <w:r w:rsidRPr="00913287">
        <w:tab/>
        <w:t xml:space="preserve">The Secretary must decide under </w:t>
      </w:r>
      <w:r w:rsidR="00BA0238" w:rsidRPr="00913287">
        <w:t>subsection (</w:t>
      </w:r>
      <w:r w:rsidRPr="00913287">
        <w:t>1) to waive one or more of the fees if:</w:t>
      </w:r>
    </w:p>
    <w:p w14:paraId="6638D38B" w14:textId="77777777" w:rsidR="00102EC9" w:rsidRPr="00913287" w:rsidRDefault="00102EC9" w:rsidP="00102EC9">
      <w:pPr>
        <w:pStyle w:val="paragraph"/>
      </w:pPr>
      <w:r w:rsidRPr="00913287">
        <w:tab/>
        <w:t>(a)</w:t>
      </w:r>
      <w:r w:rsidRPr="00913287">
        <w:tab/>
        <w:t xml:space="preserve">the </w:t>
      </w:r>
      <w:r w:rsidR="00F27293" w:rsidRPr="00913287">
        <w:t xml:space="preserve">ATAGI application, </w:t>
      </w:r>
      <w:r w:rsidR="003A4FDD" w:rsidRPr="00913287">
        <w:t>submission</w:t>
      </w:r>
      <w:r w:rsidR="00F27293" w:rsidRPr="00913287">
        <w:t xml:space="preserve"> or pricing application </w:t>
      </w:r>
      <w:r w:rsidRPr="00913287">
        <w:t>involves the public interest; and</w:t>
      </w:r>
    </w:p>
    <w:p w14:paraId="2D187482" w14:textId="77777777" w:rsidR="00102EC9" w:rsidRPr="00913287" w:rsidRDefault="00102EC9" w:rsidP="00102EC9">
      <w:pPr>
        <w:pStyle w:val="paragraph"/>
      </w:pPr>
      <w:r w:rsidRPr="00913287">
        <w:tab/>
        <w:t>(b)</w:t>
      </w:r>
      <w:r w:rsidRPr="00913287">
        <w:tab/>
        <w:t xml:space="preserve">payment of all of the fees would make the </w:t>
      </w:r>
      <w:r w:rsidR="008A16BD" w:rsidRPr="00913287">
        <w:t xml:space="preserve">ATAGI application, </w:t>
      </w:r>
      <w:r w:rsidR="003A4FDD" w:rsidRPr="00913287">
        <w:t>submission</w:t>
      </w:r>
      <w:r w:rsidR="008A16BD" w:rsidRPr="00913287">
        <w:t xml:space="preserve"> or pricing application </w:t>
      </w:r>
      <w:r w:rsidRPr="00913287">
        <w:t>financially unviable.</w:t>
      </w:r>
    </w:p>
    <w:p w14:paraId="1E3A601E" w14:textId="77777777" w:rsidR="00102EC9" w:rsidRPr="00913287" w:rsidRDefault="00102EC9" w:rsidP="00102EC9">
      <w:pPr>
        <w:pStyle w:val="subsection"/>
      </w:pPr>
      <w:r w:rsidRPr="00913287">
        <w:tab/>
        <w:t>(</w:t>
      </w:r>
      <w:r w:rsidR="009F246D" w:rsidRPr="00913287">
        <w:t>4</w:t>
      </w:r>
      <w:r w:rsidRPr="00913287">
        <w:t>)</w:t>
      </w:r>
      <w:r w:rsidRPr="00913287">
        <w:tab/>
        <w:t xml:space="preserve">Without limiting </w:t>
      </w:r>
      <w:r w:rsidR="00BA0238" w:rsidRPr="00913287">
        <w:t>subsection (</w:t>
      </w:r>
      <w:r w:rsidR="009F246D" w:rsidRPr="00913287">
        <w:t>3</w:t>
      </w:r>
      <w:r w:rsidRPr="00913287">
        <w:t xml:space="preserve">), </w:t>
      </w:r>
      <w:r w:rsidR="004361E2" w:rsidRPr="00913287">
        <w:t>a</w:t>
      </w:r>
      <w:r w:rsidR="00547B75" w:rsidRPr="00913287">
        <w:t>n</w:t>
      </w:r>
      <w:r w:rsidR="004361E2" w:rsidRPr="00913287">
        <w:t xml:space="preserve"> </w:t>
      </w:r>
      <w:r w:rsidR="00F27293" w:rsidRPr="00913287">
        <w:t xml:space="preserve">ATAGI application, </w:t>
      </w:r>
      <w:r w:rsidR="003A4FDD" w:rsidRPr="00913287">
        <w:t>submission</w:t>
      </w:r>
      <w:r w:rsidRPr="00913287">
        <w:t xml:space="preserve"> </w:t>
      </w:r>
      <w:r w:rsidR="00F27293" w:rsidRPr="00913287">
        <w:t xml:space="preserve">or pricing application </w:t>
      </w:r>
      <w:r w:rsidRPr="00913287">
        <w:t>involves the public interest if:</w:t>
      </w:r>
    </w:p>
    <w:p w14:paraId="40861DEA" w14:textId="77777777" w:rsidR="00102EC9" w:rsidRPr="00913287" w:rsidRDefault="00102EC9" w:rsidP="00102EC9">
      <w:pPr>
        <w:pStyle w:val="paragraph"/>
      </w:pPr>
      <w:r w:rsidRPr="00913287">
        <w:tab/>
        <w:t>(a)</w:t>
      </w:r>
      <w:r w:rsidRPr="00913287">
        <w:tab/>
        <w:t>it concerns a drug, medicinal preparation or vaccine that would represent suitable therapy for a patient population; and</w:t>
      </w:r>
    </w:p>
    <w:p w14:paraId="74366AA1" w14:textId="77777777" w:rsidR="00102EC9" w:rsidRPr="00913287" w:rsidRDefault="00102EC9" w:rsidP="00102EC9">
      <w:pPr>
        <w:pStyle w:val="paragraph"/>
      </w:pPr>
      <w:r w:rsidRPr="00913287">
        <w:tab/>
        <w:t>(b)</w:t>
      </w:r>
      <w:r w:rsidRPr="00913287">
        <w:tab/>
        <w:t xml:space="preserve">the patient population is not large enough to make the </w:t>
      </w:r>
      <w:r w:rsidR="008A16BD" w:rsidRPr="00913287">
        <w:t xml:space="preserve">ATAGI application, </w:t>
      </w:r>
      <w:r w:rsidR="003A4FDD" w:rsidRPr="00913287">
        <w:t>submission</w:t>
      </w:r>
      <w:r w:rsidR="008A16BD" w:rsidRPr="00913287">
        <w:t xml:space="preserve"> or pricing application </w:t>
      </w:r>
      <w:r w:rsidRPr="00913287">
        <w:t>financially viable; and</w:t>
      </w:r>
    </w:p>
    <w:p w14:paraId="66A58D69" w14:textId="77777777" w:rsidR="00102EC9" w:rsidRPr="00913287" w:rsidRDefault="00102EC9" w:rsidP="00102EC9">
      <w:pPr>
        <w:pStyle w:val="paragraph"/>
      </w:pPr>
      <w:r w:rsidRPr="00913287">
        <w:tab/>
        <w:t>(c)</w:t>
      </w:r>
      <w:r w:rsidRPr="00913287">
        <w:tab/>
        <w:t>the drug, medicinal preparation or vaccine is to be used:</w:t>
      </w:r>
    </w:p>
    <w:p w14:paraId="782ED6C6" w14:textId="77777777" w:rsidR="00102EC9" w:rsidRPr="00913287" w:rsidRDefault="00102EC9" w:rsidP="00102EC9">
      <w:pPr>
        <w:pStyle w:val="paragraphsub"/>
      </w:pPr>
      <w:r w:rsidRPr="00913287">
        <w:tab/>
        <w:t>(i)</w:t>
      </w:r>
      <w:r w:rsidRPr="00913287">
        <w:tab/>
        <w:t>for palliative care; or</w:t>
      </w:r>
    </w:p>
    <w:p w14:paraId="37F25DC5" w14:textId="77777777" w:rsidR="00102EC9" w:rsidRPr="00913287" w:rsidRDefault="00102EC9" w:rsidP="00102EC9">
      <w:pPr>
        <w:pStyle w:val="paragraphsub"/>
      </w:pPr>
      <w:r w:rsidRPr="00913287">
        <w:tab/>
        <w:t>(ii)</w:t>
      </w:r>
      <w:r w:rsidRPr="00913287">
        <w:tab/>
        <w:t>as a paediatric medicine; or</w:t>
      </w:r>
    </w:p>
    <w:p w14:paraId="68042183" w14:textId="77777777" w:rsidR="00102EC9" w:rsidRPr="00913287" w:rsidRDefault="00102EC9" w:rsidP="00102EC9">
      <w:pPr>
        <w:pStyle w:val="paragraphsub"/>
      </w:pPr>
      <w:r w:rsidRPr="00913287">
        <w:tab/>
        <w:t>(iii)</w:t>
      </w:r>
      <w:r w:rsidRPr="00913287">
        <w:tab/>
        <w:t>for medical treatment of Aboriginal or Torres Strait Islander peoples.</w:t>
      </w:r>
    </w:p>
    <w:p w14:paraId="01867B5B" w14:textId="77777777" w:rsidR="00102EC9" w:rsidRPr="00913287" w:rsidRDefault="00B844FF" w:rsidP="004361E2">
      <w:pPr>
        <w:pStyle w:val="ActHead5"/>
      </w:pPr>
      <w:bookmarkStart w:id="112" w:name="_Toc90652598"/>
      <w:r w:rsidRPr="00927EA6">
        <w:rPr>
          <w:rStyle w:val="CharSectno"/>
        </w:rPr>
        <w:t>69</w:t>
      </w:r>
      <w:r w:rsidR="004361E2" w:rsidRPr="00913287">
        <w:t xml:space="preserve">  </w:t>
      </w:r>
      <w:r w:rsidR="00102EC9" w:rsidRPr="00913287">
        <w:t xml:space="preserve">Waiver of fees for </w:t>
      </w:r>
      <w:r w:rsidR="00767E8D" w:rsidRPr="00913287">
        <w:t xml:space="preserve">provision of </w:t>
      </w:r>
      <w:r w:rsidR="00102EC9" w:rsidRPr="00913287">
        <w:t>list management services</w:t>
      </w:r>
      <w:bookmarkEnd w:id="112"/>
    </w:p>
    <w:p w14:paraId="1F370097" w14:textId="77777777" w:rsidR="00102EC9" w:rsidRPr="00913287" w:rsidRDefault="00102EC9" w:rsidP="00102EC9">
      <w:pPr>
        <w:pStyle w:val="subsection"/>
      </w:pPr>
      <w:r w:rsidRPr="00913287">
        <w:tab/>
        <w:t>(</w:t>
      </w:r>
      <w:r w:rsidR="009F246D" w:rsidRPr="00913287">
        <w:t>1</w:t>
      </w:r>
      <w:r w:rsidRPr="00913287">
        <w:t>)</w:t>
      </w:r>
      <w:r w:rsidRPr="00913287">
        <w:tab/>
        <w:t>The Secretary may, in writing and on request</w:t>
      </w:r>
      <w:r w:rsidR="004361E2" w:rsidRPr="00913287">
        <w:t xml:space="preserve"> by a person</w:t>
      </w:r>
      <w:r w:rsidR="002D681D" w:rsidRPr="00913287">
        <w:t xml:space="preserve"> made in accordance with </w:t>
      </w:r>
      <w:r w:rsidR="00BA0238" w:rsidRPr="00913287">
        <w:t>subsection (</w:t>
      </w:r>
      <w:r w:rsidR="009F246D" w:rsidRPr="00913287">
        <w:t>2</w:t>
      </w:r>
      <w:r w:rsidR="002D681D" w:rsidRPr="00913287">
        <w:t>)</w:t>
      </w:r>
      <w:r w:rsidRPr="00913287">
        <w:t xml:space="preserve">, decide whether or not to waive the fee payable by </w:t>
      </w:r>
      <w:r w:rsidR="004361E2" w:rsidRPr="00913287">
        <w:t>the</w:t>
      </w:r>
      <w:r w:rsidRPr="00913287">
        <w:t xml:space="preserve"> person under Part </w:t>
      </w:r>
      <w:r w:rsidR="00833598" w:rsidRPr="00913287">
        <w:t>5</w:t>
      </w:r>
      <w:r w:rsidRPr="00913287">
        <w:t xml:space="preserve"> for list management services provided in response to a list management application.</w:t>
      </w:r>
    </w:p>
    <w:p w14:paraId="1C1E72FB" w14:textId="77777777" w:rsidR="00767E8D" w:rsidRPr="00913287" w:rsidRDefault="00767E8D" w:rsidP="00767E8D">
      <w:pPr>
        <w:pStyle w:val="notetext"/>
      </w:pPr>
      <w:r w:rsidRPr="00913287">
        <w:t>Note:</w:t>
      </w:r>
      <w:r w:rsidRPr="00913287">
        <w:tab/>
        <w:t xml:space="preserve">A decision not to waive a fee that is payable is reviewable (see </w:t>
      </w:r>
      <w:r w:rsidR="0026075A" w:rsidRPr="00913287">
        <w:t>section 7</w:t>
      </w:r>
      <w:r w:rsidR="00B844FF" w:rsidRPr="00913287">
        <w:t>1</w:t>
      </w:r>
      <w:r w:rsidRPr="00913287">
        <w:t>).</w:t>
      </w:r>
    </w:p>
    <w:p w14:paraId="572DC928" w14:textId="77777777" w:rsidR="00102EC9" w:rsidRPr="00913287" w:rsidRDefault="00102EC9" w:rsidP="00102EC9">
      <w:pPr>
        <w:pStyle w:val="subsection"/>
      </w:pPr>
      <w:r w:rsidRPr="00913287">
        <w:tab/>
        <w:t>(</w:t>
      </w:r>
      <w:r w:rsidR="009F246D" w:rsidRPr="00913287">
        <w:t>2</w:t>
      </w:r>
      <w:r w:rsidRPr="00913287">
        <w:t>)</w:t>
      </w:r>
      <w:r w:rsidRPr="00913287">
        <w:tab/>
        <w:t>The request must be included in the list management application.</w:t>
      </w:r>
    </w:p>
    <w:p w14:paraId="128AEE0B" w14:textId="77777777" w:rsidR="00102EC9" w:rsidRPr="00913287" w:rsidRDefault="00102EC9" w:rsidP="00102EC9">
      <w:pPr>
        <w:pStyle w:val="subsection"/>
      </w:pPr>
      <w:r w:rsidRPr="00913287">
        <w:tab/>
        <w:t>(</w:t>
      </w:r>
      <w:r w:rsidR="009F246D" w:rsidRPr="00913287">
        <w:t>3</w:t>
      </w:r>
      <w:r w:rsidRPr="00913287">
        <w:t>)</w:t>
      </w:r>
      <w:r w:rsidRPr="00913287">
        <w:tab/>
        <w:t xml:space="preserve">The Secretary must decide under </w:t>
      </w:r>
      <w:r w:rsidR="00BA0238" w:rsidRPr="00913287">
        <w:t>subsection (</w:t>
      </w:r>
      <w:r w:rsidR="009F246D" w:rsidRPr="00913287">
        <w:t>1</w:t>
      </w:r>
      <w:r w:rsidRPr="00913287">
        <w:t>) to waive the fee if:</w:t>
      </w:r>
    </w:p>
    <w:p w14:paraId="76DAEA5E" w14:textId="77777777" w:rsidR="00102EC9" w:rsidRPr="00913287" w:rsidRDefault="00102EC9" w:rsidP="00102EC9">
      <w:pPr>
        <w:pStyle w:val="paragraph"/>
      </w:pPr>
      <w:r w:rsidRPr="00913287">
        <w:tab/>
        <w:t>(a)</w:t>
      </w:r>
      <w:r w:rsidRPr="00913287">
        <w:tab/>
        <w:t>the list management application involves the public interest; and</w:t>
      </w:r>
    </w:p>
    <w:p w14:paraId="475E1833" w14:textId="77777777" w:rsidR="00102EC9" w:rsidRPr="00913287" w:rsidRDefault="00102EC9" w:rsidP="00102EC9">
      <w:pPr>
        <w:pStyle w:val="paragraph"/>
      </w:pPr>
      <w:r w:rsidRPr="00913287">
        <w:tab/>
        <w:t>(b)</w:t>
      </w:r>
      <w:r w:rsidRPr="00913287">
        <w:tab/>
        <w:t>payment of the fee would make th</w:t>
      </w:r>
      <w:r w:rsidR="004361E2" w:rsidRPr="00913287">
        <w:t>e</w:t>
      </w:r>
      <w:r w:rsidRPr="00913287">
        <w:t xml:space="preserve"> application financially unviable.</w:t>
      </w:r>
    </w:p>
    <w:p w14:paraId="7FD346B2" w14:textId="77777777" w:rsidR="004361E2" w:rsidRPr="00913287" w:rsidRDefault="004361E2" w:rsidP="004361E2">
      <w:pPr>
        <w:pStyle w:val="subsection"/>
      </w:pPr>
      <w:r w:rsidRPr="00913287">
        <w:tab/>
        <w:t>(</w:t>
      </w:r>
      <w:r w:rsidR="009F246D" w:rsidRPr="00913287">
        <w:t>4</w:t>
      </w:r>
      <w:r w:rsidRPr="00913287">
        <w:t>)</w:t>
      </w:r>
      <w:r w:rsidRPr="00913287">
        <w:tab/>
        <w:t xml:space="preserve">Without limiting </w:t>
      </w:r>
      <w:r w:rsidR="00BA0238" w:rsidRPr="00913287">
        <w:t>subsection (</w:t>
      </w:r>
      <w:r w:rsidR="009F246D" w:rsidRPr="00913287">
        <w:t>3</w:t>
      </w:r>
      <w:r w:rsidRPr="00913287">
        <w:t>), a list management application involves the public interest if:</w:t>
      </w:r>
    </w:p>
    <w:p w14:paraId="674C29A0" w14:textId="77777777" w:rsidR="004361E2" w:rsidRPr="00913287" w:rsidRDefault="004361E2" w:rsidP="004361E2">
      <w:pPr>
        <w:pStyle w:val="paragraph"/>
      </w:pPr>
      <w:r w:rsidRPr="00913287">
        <w:tab/>
        <w:t>(a)</w:t>
      </w:r>
      <w:r w:rsidRPr="00913287">
        <w:tab/>
        <w:t>it concerns a drug, medicinal preparation or vaccine that would represent suitable therapy for a patient population; and</w:t>
      </w:r>
    </w:p>
    <w:p w14:paraId="6FE5CED7" w14:textId="77777777" w:rsidR="004361E2" w:rsidRPr="00913287" w:rsidRDefault="004361E2" w:rsidP="004361E2">
      <w:pPr>
        <w:pStyle w:val="paragraph"/>
      </w:pPr>
      <w:r w:rsidRPr="00913287">
        <w:tab/>
        <w:t>(b)</w:t>
      </w:r>
      <w:r w:rsidRPr="00913287">
        <w:tab/>
        <w:t>the patient population is not large enough to make the application financially viable; and</w:t>
      </w:r>
    </w:p>
    <w:p w14:paraId="5E3D07A3" w14:textId="77777777" w:rsidR="004361E2" w:rsidRPr="00913287" w:rsidRDefault="004361E2" w:rsidP="004361E2">
      <w:pPr>
        <w:pStyle w:val="paragraph"/>
      </w:pPr>
      <w:r w:rsidRPr="00913287">
        <w:tab/>
        <w:t>(c)</w:t>
      </w:r>
      <w:r w:rsidRPr="00913287">
        <w:tab/>
        <w:t>the drug, medicinal preparation or vaccine is to be used:</w:t>
      </w:r>
    </w:p>
    <w:p w14:paraId="665AEA07" w14:textId="77777777" w:rsidR="004361E2" w:rsidRPr="00913287" w:rsidRDefault="004361E2" w:rsidP="004361E2">
      <w:pPr>
        <w:pStyle w:val="paragraphsub"/>
      </w:pPr>
      <w:r w:rsidRPr="00913287">
        <w:tab/>
        <w:t>(i)</w:t>
      </w:r>
      <w:r w:rsidRPr="00913287">
        <w:tab/>
        <w:t>for palliative care; or</w:t>
      </w:r>
    </w:p>
    <w:p w14:paraId="48D10B60" w14:textId="77777777" w:rsidR="004361E2" w:rsidRPr="00913287" w:rsidRDefault="004361E2" w:rsidP="004361E2">
      <w:pPr>
        <w:pStyle w:val="paragraphsub"/>
      </w:pPr>
      <w:r w:rsidRPr="00913287">
        <w:tab/>
        <w:t>(ii)</w:t>
      </w:r>
      <w:r w:rsidRPr="00913287">
        <w:tab/>
        <w:t>as a paediatric medicine; or</w:t>
      </w:r>
    </w:p>
    <w:p w14:paraId="16AE2CE2" w14:textId="77777777" w:rsidR="004361E2" w:rsidRPr="00913287" w:rsidRDefault="004361E2" w:rsidP="004361E2">
      <w:pPr>
        <w:pStyle w:val="paragraphsub"/>
      </w:pPr>
      <w:r w:rsidRPr="00913287">
        <w:tab/>
        <w:t>(iii)</w:t>
      </w:r>
      <w:r w:rsidRPr="00913287">
        <w:tab/>
        <w:t>for medical treatment of Aboriginal or Torres Strait Islander peoples.</w:t>
      </w:r>
    </w:p>
    <w:p w14:paraId="32FC86C3" w14:textId="77777777" w:rsidR="009D14DD" w:rsidRPr="00913287" w:rsidRDefault="00D261EF" w:rsidP="000E0719">
      <w:pPr>
        <w:pStyle w:val="ActHead2"/>
        <w:pageBreakBefore/>
      </w:pPr>
      <w:bookmarkStart w:id="113" w:name="_Toc90652599"/>
      <w:r w:rsidRPr="00927EA6">
        <w:rPr>
          <w:rStyle w:val="CharPartNo"/>
        </w:rPr>
        <w:t>Part 8</w:t>
      </w:r>
      <w:r w:rsidR="009D14DD" w:rsidRPr="00913287">
        <w:t>—</w:t>
      </w:r>
      <w:r w:rsidR="009D14DD" w:rsidRPr="00927EA6">
        <w:rPr>
          <w:rStyle w:val="CharPartText"/>
        </w:rPr>
        <w:t>Review of decisions</w:t>
      </w:r>
      <w:bookmarkEnd w:id="113"/>
    </w:p>
    <w:p w14:paraId="1CCAA435" w14:textId="77777777" w:rsidR="009D14DD" w:rsidRPr="00927EA6" w:rsidRDefault="009D14DD" w:rsidP="009D14DD">
      <w:pPr>
        <w:pStyle w:val="Header"/>
      </w:pPr>
      <w:r w:rsidRPr="00927EA6">
        <w:rPr>
          <w:rStyle w:val="CharDivNo"/>
        </w:rPr>
        <w:t xml:space="preserve"> </w:t>
      </w:r>
      <w:r w:rsidRPr="00927EA6">
        <w:rPr>
          <w:rStyle w:val="CharDivText"/>
        </w:rPr>
        <w:t xml:space="preserve"> </w:t>
      </w:r>
    </w:p>
    <w:p w14:paraId="250A5607" w14:textId="77777777" w:rsidR="009E02F1" w:rsidRPr="00913287" w:rsidRDefault="00B844FF" w:rsidP="009E02F1">
      <w:pPr>
        <w:pStyle w:val="ActHead5"/>
      </w:pPr>
      <w:bookmarkStart w:id="114" w:name="_Toc90652600"/>
      <w:r w:rsidRPr="00927EA6">
        <w:rPr>
          <w:rStyle w:val="CharSectno"/>
        </w:rPr>
        <w:t>70</w:t>
      </w:r>
      <w:r w:rsidR="009E02F1" w:rsidRPr="00913287">
        <w:t xml:space="preserve">  Simplified outline of this Part</w:t>
      </w:r>
      <w:bookmarkEnd w:id="114"/>
    </w:p>
    <w:p w14:paraId="18931D0B" w14:textId="77777777" w:rsidR="007072A8" w:rsidRPr="00913287" w:rsidRDefault="007072A8" w:rsidP="007072A8">
      <w:pPr>
        <w:pStyle w:val="SOText"/>
      </w:pPr>
      <w:r w:rsidRPr="00913287">
        <w:t>Certain decisions under this instrument may be reviewed internally and by the Administrative Appeals Tribunal.</w:t>
      </w:r>
    </w:p>
    <w:p w14:paraId="5ECDE1F2" w14:textId="77777777" w:rsidR="009D14DD" w:rsidRPr="00913287" w:rsidRDefault="00B844FF" w:rsidP="009D14DD">
      <w:pPr>
        <w:pStyle w:val="ActHead5"/>
      </w:pPr>
      <w:bookmarkStart w:id="115" w:name="_Toc90652601"/>
      <w:r w:rsidRPr="00927EA6">
        <w:rPr>
          <w:rStyle w:val="CharSectno"/>
        </w:rPr>
        <w:t>71</w:t>
      </w:r>
      <w:r w:rsidR="009D14DD" w:rsidRPr="00913287">
        <w:t xml:space="preserve">  Reviewable decisions</w:t>
      </w:r>
      <w:bookmarkEnd w:id="115"/>
    </w:p>
    <w:p w14:paraId="1B61EE89" w14:textId="77777777" w:rsidR="009D14DD" w:rsidRPr="00913287" w:rsidRDefault="009D14DD" w:rsidP="009D14DD">
      <w:pPr>
        <w:pStyle w:val="subsection"/>
      </w:pPr>
      <w:r w:rsidRPr="00913287">
        <w:tab/>
      </w:r>
      <w:r w:rsidRPr="00913287">
        <w:tab/>
        <w:t>This Part applies to the following decisions (</w:t>
      </w:r>
      <w:r w:rsidRPr="00913287">
        <w:rPr>
          <w:b/>
          <w:i/>
        </w:rPr>
        <w:t>reviewable decisions</w:t>
      </w:r>
      <w:r w:rsidRPr="00913287">
        <w:t>) of the Secretary:</w:t>
      </w:r>
    </w:p>
    <w:p w14:paraId="1708CDA5" w14:textId="77777777" w:rsidR="009D14DD" w:rsidRPr="00913287" w:rsidRDefault="009D14DD" w:rsidP="009D14DD">
      <w:pPr>
        <w:pStyle w:val="paragraph"/>
      </w:pPr>
      <w:r w:rsidRPr="00913287">
        <w:tab/>
        <w:t>(a)</w:t>
      </w:r>
      <w:r w:rsidRPr="00913287">
        <w:tab/>
        <w:t xml:space="preserve">a decision under </w:t>
      </w:r>
      <w:r w:rsidR="0026075A" w:rsidRPr="00913287">
        <w:t>subsection 8</w:t>
      </w:r>
      <w:r w:rsidRPr="00913287">
        <w:t xml:space="preserve">(1) </w:t>
      </w:r>
      <w:r w:rsidR="008814DC" w:rsidRPr="00913287">
        <w:t xml:space="preserve">that an ATAGI application is not </w:t>
      </w:r>
      <w:r w:rsidR="00973D14" w:rsidRPr="00913287">
        <w:t xml:space="preserve">in </w:t>
      </w:r>
      <w:r w:rsidR="008814DC" w:rsidRPr="00913287">
        <w:t>a simple category</w:t>
      </w:r>
      <w:r w:rsidRPr="00913287">
        <w:t>;</w:t>
      </w:r>
    </w:p>
    <w:p w14:paraId="47C5FE8B" w14:textId="77777777" w:rsidR="00EA1666" w:rsidRPr="00913287" w:rsidRDefault="00EA1666" w:rsidP="00EA1666">
      <w:pPr>
        <w:pStyle w:val="paragraph"/>
      </w:pPr>
      <w:r w:rsidRPr="00913287">
        <w:tab/>
        <w:t>(</w:t>
      </w:r>
      <w:r w:rsidR="00CA779E" w:rsidRPr="00913287">
        <w:t>b</w:t>
      </w:r>
      <w:r w:rsidRPr="00913287">
        <w:t>)</w:t>
      </w:r>
      <w:r w:rsidRPr="00913287">
        <w:tab/>
        <w:t xml:space="preserve">a </w:t>
      </w:r>
      <w:r w:rsidR="00B27DC6" w:rsidRPr="00913287">
        <w:t xml:space="preserve">refusal </w:t>
      </w:r>
      <w:r w:rsidRPr="00913287">
        <w:t xml:space="preserve">under </w:t>
      </w:r>
      <w:r w:rsidR="0026075A" w:rsidRPr="00913287">
        <w:t>subsection 9</w:t>
      </w:r>
      <w:r w:rsidRPr="00913287">
        <w:t xml:space="preserve">(3) </w:t>
      </w:r>
      <w:r w:rsidR="00B27DC6" w:rsidRPr="00913287">
        <w:t>to decide that a notice of intent in relation to a proposed ATAGI application is not required</w:t>
      </w:r>
      <w:r w:rsidRPr="00913287">
        <w:t>;</w:t>
      </w:r>
    </w:p>
    <w:p w14:paraId="11C2FEE7" w14:textId="77777777" w:rsidR="005F2BB6" w:rsidRPr="00913287" w:rsidRDefault="005F2BB6" w:rsidP="005F2BB6">
      <w:pPr>
        <w:pStyle w:val="paragraph"/>
      </w:pPr>
      <w:r w:rsidRPr="00913287">
        <w:tab/>
        <w:t>(</w:t>
      </w:r>
      <w:r w:rsidR="00CA779E" w:rsidRPr="00913287">
        <w:t>c</w:t>
      </w:r>
      <w:r w:rsidRPr="00913287">
        <w:t>)</w:t>
      </w:r>
      <w:r w:rsidRPr="00913287">
        <w:tab/>
        <w:t xml:space="preserve">a refusal under </w:t>
      </w:r>
      <w:r w:rsidR="0026075A" w:rsidRPr="00913287">
        <w:t>subsection 3</w:t>
      </w:r>
      <w:r w:rsidR="00B844FF" w:rsidRPr="00913287">
        <w:t>0</w:t>
      </w:r>
      <w:r w:rsidRPr="00913287">
        <w:t xml:space="preserve">(3) to decide that a notice of intent in relation to a proposed </w:t>
      </w:r>
      <w:r w:rsidR="003A4FDD" w:rsidRPr="00913287">
        <w:t>submission</w:t>
      </w:r>
      <w:r w:rsidR="00E57276" w:rsidRPr="00913287">
        <w:t xml:space="preserve"> </w:t>
      </w:r>
      <w:r w:rsidRPr="00913287">
        <w:t>is not required;</w:t>
      </w:r>
    </w:p>
    <w:p w14:paraId="00B9A6AF" w14:textId="77777777" w:rsidR="009D14DD" w:rsidRPr="00913287" w:rsidRDefault="009D14DD" w:rsidP="009D14DD">
      <w:pPr>
        <w:pStyle w:val="paragraph"/>
      </w:pPr>
      <w:r w:rsidRPr="00913287">
        <w:tab/>
        <w:t>(</w:t>
      </w:r>
      <w:r w:rsidR="00CA779E" w:rsidRPr="00913287">
        <w:t>d</w:t>
      </w:r>
      <w:r w:rsidRPr="00913287">
        <w:t>)</w:t>
      </w:r>
      <w:r w:rsidRPr="00913287">
        <w:tab/>
        <w:t xml:space="preserve">a decision under </w:t>
      </w:r>
      <w:r w:rsidR="0026075A" w:rsidRPr="00913287">
        <w:t>subsection 3</w:t>
      </w:r>
      <w:r w:rsidR="00B844FF" w:rsidRPr="00913287">
        <w:t>7</w:t>
      </w:r>
      <w:r w:rsidRPr="00913287">
        <w:t xml:space="preserve">(1) determining the evaluation category </w:t>
      </w:r>
      <w:r w:rsidR="00D36B60" w:rsidRPr="00913287">
        <w:t xml:space="preserve">that a </w:t>
      </w:r>
      <w:r w:rsidR="003A4FDD" w:rsidRPr="00913287">
        <w:t>submission</w:t>
      </w:r>
      <w:r w:rsidR="00D36B60" w:rsidRPr="00913287">
        <w:t xml:space="preserve"> is in</w:t>
      </w:r>
      <w:r w:rsidRPr="00913287">
        <w:t>;</w:t>
      </w:r>
    </w:p>
    <w:p w14:paraId="6D3C34FA" w14:textId="77777777" w:rsidR="005F2BB6" w:rsidRPr="00913287" w:rsidRDefault="005F2BB6" w:rsidP="005F2BB6">
      <w:pPr>
        <w:pStyle w:val="paragraph"/>
      </w:pPr>
      <w:r w:rsidRPr="00913287">
        <w:tab/>
        <w:t>(</w:t>
      </w:r>
      <w:r w:rsidR="00CA779E" w:rsidRPr="00913287">
        <w:t>e</w:t>
      </w:r>
      <w:r w:rsidRPr="00913287">
        <w:t>)</w:t>
      </w:r>
      <w:r w:rsidRPr="00913287">
        <w:tab/>
        <w:t xml:space="preserve">a refusal under </w:t>
      </w:r>
      <w:r w:rsidR="0026075A" w:rsidRPr="00913287">
        <w:t>subsection 4</w:t>
      </w:r>
      <w:r w:rsidR="00B844FF" w:rsidRPr="00913287">
        <w:t>8</w:t>
      </w:r>
      <w:r w:rsidRPr="00913287">
        <w:t>(3) to decide that a notice of intent in relation to a proposed pricing application is not required;</w:t>
      </w:r>
    </w:p>
    <w:p w14:paraId="39C95DDF" w14:textId="77777777" w:rsidR="009D14DD" w:rsidRPr="00913287" w:rsidRDefault="009D14DD" w:rsidP="009D14DD">
      <w:pPr>
        <w:pStyle w:val="paragraph"/>
      </w:pPr>
      <w:r w:rsidRPr="00913287">
        <w:tab/>
        <w:t>(</w:t>
      </w:r>
      <w:r w:rsidR="00CA779E" w:rsidRPr="00913287">
        <w:t>f</w:t>
      </w:r>
      <w:r w:rsidRPr="00913287">
        <w:t>)</w:t>
      </w:r>
      <w:r w:rsidRPr="00913287">
        <w:tab/>
        <w:t xml:space="preserve">a decision under </w:t>
      </w:r>
      <w:r w:rsidR="002D681D" w:rsidRPr="00913287">
        <w:t>sub</w:t>
      </w:r>
      <w:r w:rsidR="0026075A" w:rsidRPr="00913287">
        <w:t>section 5</w:t>
      </w:r>
      <w:r w:rsidR="00B844FF" w:rsidRPr="00913287">
        <w:t>2</w:t>
      </w:r>
      <w:r w:rsidRPr="00913287">
        <w:t xml:space="preserve">(1) determining the </w:t>
      </w:r>
      <w:r w:rsidR="002D681D" w:rsidRPr="00913287">
        <w:t xml:space="preserve">pricing </w:t>
      </w:r>
      <w:r w:rsidRPr="00913287">
        <w:t xml:space="preserve">category </w:t>
      </w:r>
      <w:r w:rsidR="00D36B60" w:rsidRPr="00913287">
        <w:t xml:space="preserve">that </w:t>
      </w:r>
      <w:r w:rsidRPr="00913287">
        <w:t>a pricing application</w:t>
      </w:r>
      <w:r w:rsidR="00D36B60" w:rsidRPr="00913287">
        <w:t xml:space="preserve"> is in</w:t>
      </w:r>
      <w:r w:rsidRPr="00913287">
        <w:t>;</w:t>
      </w:r>
    </w:p>
    <w:p w14:paraId="7D230D8C" w14:textId="77777777" w:rsidR="00CA779E" w:rsidRPr="00913287" w:rsidRDefault="00CA779E" w:rsidP="00CA779E">
      <w:pPr>
        <w:pStyle w:val="paragraph"/>
      </w:pPr>
      <w:r w:rsidRPr="00913287">
        <w:tab/>
        <w:t>(g)</w:t>
      </w:r>
      <w:r w:rsidRPr="00913287">
        <w:tab/>
        <w:t xml:space="preserve">a decision under </w:t>
      </w:r>
      <w:r w:rsidR="0026075A" w:rsidRPr="00913287">
        <w:t>subsection 6</w:t>
      </w:r>
      <w:r w:rsidR="00B844FF" w:rsidRPr="00913287">
        <w:t>5</w:t>
      </w:r>
      <w:r w:rsidRPr="00913287">
        <w:t>(2) not to refund a fee;</w:t>
      </w:r>
    </w:p>
    <w:p w14:paraId="44CBB662" w14:textId="77777777" w:rsidR="00D87F81" w:rsidRPr="00913287" w:rsidRDefault="00D87F81" w:rsidP="009D14DD">
      <w:pPr>
        <w:pStyle w:val="paragraph"/>
      </w:pPr>
      <w:r w:rsidRPr="00913287">
        <w:tab/>
        <w:t>(</w:t>
      </w:r>
      <w:r w:rsidR="00CA779E" w:rsidRPr="00913287">
        <w:t>h</w:t>
      </w:r>
      <w:r w:rsidRPr="00913287">
        <w:t>)</w:t>
      </w:r>
      <w:r w:rsidRPr="00913287">
        <w:tab/>
        <w:t xml:space="preserve">a decision under </w:t>
      </w:r>
      <w:r w:rsidR="0026075A" w:rsidRPr="00913287">
        <w:t>subsection 6</w:t>
      </w:r>
      <w:r w:rsidR="00B844FF" w:rsidRPr="00913287">
        <w:t>5</w:t>
      </w:r>
      <w:r w:rsidRPr="00913287">
        <w:t>(3) not to remit a fee;</w:t>
      </w:r>
    </w:p>
    <w:p w14:paraId="5620B7A0" w14:textId="77777777" w:rsidR="009D14DD" w:rsidRPr="00913287" w:rsidRDefault="009D14DD" w:rsidP="009D14DD">
      <w:pPr>
        <w:pStyle w:val="paragraph"/>
      </w:pPr>
      <w:r w:rsidRPr="00913287">
        <w:tab/>
        <w:t>(</w:t>
      </w:r>
      <w:r w:rsidR="00CA779E" w:rsidRPr="00913287">
        <w:t>i</w:t>
      </w:r>
      <w:r w:rsidRPr="00913287">
        <w:t>)</w:t>
      </w:r>
      <w:r w:rsidRPr="00913287">
        <w:tab/>
        <w:t xml:space="preserve">a decision under </w:t>
      </w:r>
      <w:r w:rsidR="0026075A" w:rsidRPr="00913287">
        <w:t>subsection 6</w:t>
      </w:r>
      <w:r w:rsidR="00B844FF" w:rsidRPr="00913287">
        <w:t>8</w:t>
      </w:r>
      <w:r w:rsidRPr="00913287">
        <w:t xml:space="preserve">(1) or </w:t>
      </w:r>
      <w:r w:rsidR="00B844FF" w:rsidRPr="00913287">
        <w:t>69</w:t>
      </w:r>
      <w:r w:rsidRPr="00913287">
        <w:t>(</w:t>
      </w:r>
      <w:r w:rsidR="006E745F" w:rsidRPr="00913287">
        <w:t>1</w:t>
      </w:r>
      <w:r w:rsidRPr="00913287">
        <w:t xml:space="preserve">) </w:t>
      </w:r>
      <w:r w:rsidR="00652194" w:rsidRPr="00913287">
        <w:t>not to waive a fee that is payable</w:t>
      </w:r>
      <w:r w:rsidRPr="00913287">
        <w:t>;</w:t>
      </w:r>
    </w:p>
    <w:p w14:paraId="40314FCA" w14:textId="77777777" w:rsidR="009D14DD" w:rsidRPr="00913287" w:rsidRDefault="009D14DD" w:rsidP="009D14DD">
      <w:pPr>
        <w:pStyle w:val="paragraph"/>
      </w:pPr>
      <w:r w:rsidRPr="00913287">
        <w:tab/>
        <w:t>(</w:t>
      </w:r>
      <w:r w:rsidR="00CA779E" w:rsidRPr="00913287">
        <w:t>j</w:t>
      </w:r>
      <w:r w:rsidRPr="00913287">
        <w:t>)</w:t>
      </w:r>
      <w:r w:rsidRPr="00913287">
        <w:tab/>
        <w:t xml:space="preserve">a decision under </w:t>
      </w:r>
      <w:r w:rsidR="0026075A" w:rsidRPr="00913287">
        <w:t>subsection 7</w:t>
      </w:r>
      <w:r w:rsidR="00B844FF" w:rsidRPr="00913287">
        <w:t>4</w:t>
      </w:r>
      <w:r w:rsidRPr="00913287">
        <w:t>(2) (about decisions made on reviews initiated by the Secretary).</w:t>
      </w:r>
    </w:p>
    <w:p w14:paraId="3ECEC9FB" w14:textId="77777777" w:rsidR="009D14DD" w:rsidRPr="00913287" w:rsidRDefault="009D14DD" w:rsidP="009D14DD">
      <w:pPr>
        <w:pStyle w:val="notetext"/>
      </w:pPr>
      <w:r w:rsidRPr="00913287">
        <w:t>Note:</w:t>
      </w:r>
      <w:r w:rsidRPr="00913287">
        <w:tab/>
        <w:t xml:space="preserve">The decision could be made by a delegate of the Secretary (see </w:t>
      </w:r>
      <w:r w:rsidR="0026075A" w:rsidRPr="00913287">
        <w:t>subsection 6</w:t>
      </w:r>
      <w:r w:rsidRPr="00913287">
        <w:t>(5) of the Act).</w:t>
      </w:r>
    </w:p>
    <w:p w14:paraId="1E27749B" w14:textId="77777777" w:rsidR="009D14DD" w:rsidRPr="00913287" w:rsidRDefault="00B844FF" w:rsidP="009D14DD">
      <w:pPr>
        <w:pStyle w:val="ActHead5"/>
      </w:pPr>
      <w:bookmarkStart w:id="116" w:name="_Toc90652602"/>
      <w:r w:rsidRPr="00927EA6">
        <w:rPr>
          <w:rStyle w:val="CharSectno"/>
        </w:rPr>
        <w:t>72</w:t>
      </w:r>
      <w:r w:rsidR="009D14DD" w:rsidRPr="00913287">
        <w:rPr>
          <w:rFonts w:eastAsia="MS Mincho"/>
        </w:rPr>
        <w:t xml:space="preserve">  </w:t>
      </w:r>
      <w:r w:rsidR="009D14DD" w:rsidRPr="00913287">
        <w:t>Notice of review rights</w:t>
      </w:r>
      <w:bookmarkEnd w:id="116"/>
    </w:p>
    <w:p w14:paraId="6AB130A7" w14:textId="77777777" w:rsidR="009D14DD" w:rsidRPr="00913287" w:rsidRDefault="009D14DD" w:rsidP="009D14DD">
      <w:pPr>
        <w:pStyle w:val="subsection"/>
      </w:pPr>
      <w:r w:rsidRPr="00913287">
        <w:tab/>
        <w:t>(1)</w:t>
      </w:r>
      <w:r w:rsidRPr="00913287">
        <w:tab/>
      </w:r>
      <w:r w:rsidR="00A6601E" w:rsidRPr="00913287">
        <w:t xml:space="preserve">If </w:t>
      </w:r>
      <w:r w:rsidRPr="00913287">
        <w:t>the Secretary makes a reviewable decision referred to in paragraph </w:t>
      </w:r>
      <w:r w:rsidR="00B844FF" w:rsidRPr="00913287">
        <w:t>71</w:t>
      </w:r>
      <w:r w:rsidRPr="00913287">
        <w:t xml:space="preserve">(b), </w:t>
      </w:r>
      <w:r w:rsidR="00CA779E" w:rsidRPr="00913287">
        <w:t xml:space="preserve">(c), </w:t>
      </w:r>
      <w:r w:rsidRPr="00913287">
        <w:t>(</w:t>
      </w:r>
      <w:r w:rsidR="00CA779E" w:rsidRPr="00913287">
        <w:t>e</w:t>
      </w:r>
      <w:r w:rsidRPr="00913287">
        <w:t>) or (</w:t>
      </w:r>
      <w:r w:rsidR="00CA779E" w:rsidRPr="00913287">
        <w:t>j</w:t>
      </w:r>
      <w:r w:rsidRPr="00913287">
        <w:t>), the Secretary must, within 10 business days after making the decision, give the person</w:t>
      </w:r>
      <w:r w:rsidR="00A6601E" w:rsidRPr="00913287">
        <w:t xml:space="preserve"> affected by the decision</w:t>
      </w:r>
      <w:r w:rsidRPr="00913287">
        <w:t>:</w:t>
      </w:r>
    </w:p>
    <w:p w14:paraId="2AA46869" w14:textId="77777777" w:rsidR="009D14DD" w:rsidRPr="00913287" w:rsidRDefault="009D14DD" w:rsidP="009D14DD">
      <w:pPr>
        <w:pStyle w:val="paragraph"/>
      </w:pPr>
      <w:r w:rsidRPr="00913287">
        <w:tab/>
        <w:t>(a)</w:t>
      </w:r>
      <w:r w:rsidRPr="00913287">
        <w:tab/>
        <w:t>written notice of the decision; and</w:t>
      </w:r>
    </w:p>
    <w:p w14:paraId="004653A6" w14:textId="77777777" w:rsidR="009D14DD" w:rsidRPr="00913287" w:rsidRDefault="009D14DD" w:rsidP="009D14DD">
      <w:pPr>
        <w:pStyle w:val="paragraph"/>
      </w:pPr>
      <w:r w:rsidRPr="00913287">
        <w:tab/>
        <w:t>(b)</w:t>
      </w:r>
      <w:r w:rsidRPr="00913287">
        <w:tab/>
        <w:t>a statement setting out particulars of the person’s review rights.</w:t>
      </w:r>
    </w:p>
    <w:p w14:paraId="2503B011" w14:textId="77777777" w:rsidR="009D14DD" w:rsidRPr="00913287" w:rsidRDefault="009D14DD" w:rsidP="009D14DD">
      <w:pPr>
        <w:pStyle w:val="notetext"/>
      </w:pPr>
      <w:r w:rsidRPr="00913287">
        <w:t>Note:</w:t>
      </w:r>
      <w:r w:rsidRPr="00913287">
        <w:tab/>
        <w:t xml:space="preserve">Notice of these things for the other kinds of reviewable decisions is given under other provisions of </w:t>
      </w:r>
      <w:r w:rsidR="00A6601E" w:rsidRPr="00913287">
        <w:t>this instrument</w:t>
      </w:r>
      <w:r w:rsidRPr="00913287">
        <w:t>.</w:t>
      </w:r>
    </w:p>
    <w:p w14:paraId="19864ED3" w14:textId="77777777" w:rsidR="009D14DD" w:rsidRPr="00913287" w:rsidRDefault="009D14DD" w:rsidP="009D14DD">
      <w:pPr>
        <w:pStyle w:val="subsection"/>
      </w:pPr>
      <w:r w:rsidRPr="00913287">
        <w:tab/>
        <w:t>(2)</w:t>
      </w:r>
      <w:r w:rsidRPr="00913287">
        <w:tab/>
        <w:t>The notice must include particulars about how the person may respond to the notice.</w:t>
      </w:r>
    </w:p>
    <w:p w14:paraId="508AC3ED" w14:textId="77777777" w:rsidR="009D14DD" w:rsidRPr="00913287" w:rsidRDefault="009D14DD" w:rsidP="009D14DD">
      <w:pPr>
        <w:pStyle w:val="subsection"/>
      </w:pPr>
      <w:r w:rsidRPr="00913287">
        <w:tab/>
        <w:t>(3)</w:t>
      </w:r>
      <w:r w:rsidRPr="00913287">
        <w:tab/>
        <w:t xml:space="preserve">Failure to comply with </w:t>
      </w:r>
      <w:r w:rsidR="00BA0238" w:rsidRPr="00913287">
        <w:t>subsection (</w:t>
      </w:r>
      <w:r w:rsidRPr="00913287">
        <w:t>1) does not affect the validity of the decision.</w:t>
      </w:r>
    </w:p>
    <w:p w14:paraId="768B3BAD" w14:textId="77777777" w:rsidR="009D14DD" w:rsidRPr="00913287" w:rsidRDefault="00B844FF" w:rsidP="009D14DD">
      <w:pPr>
        <w:pStyle w:val="ActHead5"/>
      </w:pPr>
      <w:bookmarkStart w:id="117" w:name="_Toc90652603"/>
      <w:r w:rsidRPr="00927EA6">
        <w:rPr>
          <w:rStyle w:val="CharSectno"/>
        </w:rPr>
        <w:t>73</w:t>
      </w:r>
      <w:r w:rsidR="009D14DD" w:rsidRPr="00913287">
        <w:t xml:space="preserve">  Internal review</w:t>
      </w:r>
      <w:bookmarkEnd w:id="117"/>
    </w:p>
    <w:p w14:paraId="567D6138" w14:textId="77777777" w:rsidR="009D14DD" w:rsidRPr="00913287" w:rsidRDefault="009D14DD" w:rsidP="009D14DD">
      <w:pPr>
        <w:pStyle w:val="SubsectionHead"/>
      </w:pPr>
      <w:r w:rsidRPr="00913287">
        <w:t>Initial internal review</w:t>
      </w:r>
    </w:p>
    <w:p w14:paraId="23078779" w14:textId="77777777" w:rsidR="009D14DD" w:rsidRPr="00913287" w:rsidRDefault="009D14DD" w:rsidP="009D14DD">
      <w:pPr>
        <w:pStyle w:val="subsection"/>
      </w:pPr>
      <w:r w:rsidRPr="00913287">
        <w:tab/>
        <w:t>(1)</w:t>
      </w:r>
      <w:r w:rsidRPr="00913287">
        <w:tab/>
        <w:t xml:space="preserve">If a reviewable decision is made, the person </w:t>
      </w:r>
      <w:r w:rsidR="00A6601E" w:rsidRPr="00913287">
        <w:t xml:space="preserve">affected by the decision </w:t>
      </w:r>
      <w:r w:rsidRPr="00913287">
        <w:t>may apply</w:t>
      </w:r>
      <w:r w:rsidR="00A50946" w:rsidRPr="00913287">
        <w:t>,</w:t>
      </w:r>
      <w:r w:rsidRPr="00913287">
        <w:t xml:space="preserve"> in writing</w:t>
      </w:r>
      <w:r w:rsidR="00A50946" w:rsidRPr="00913287">
        <w:t>,</w:t>
      </w:r>
      <w:r w:rsidRPr="00913287">
        <w:t xml:space="preserve"> to the Secretary for review of the decision.</w:t>
      </w:r>
    </w:p>
    <w:p w14:paraId="72E4F689" w14:textId="77777777" w:rsidR="009D14DD" w:rsidRPr="00913287" w:rsidRDefault="009D14DD" w:rsidP="009D14DD">
      <w:pPr>
        <w:pStyle w:val="subsection"/>
      </w:pPr>
      <w:r w:rsidRPr="00913287">
        <w:tab/>
        <w:t>(2)</w:t>
      </w:r>
      <w:r w:rsidRPr="00913287">
        <w:tab/>
        <w:t>The application must:</w:t>
      </w:r>
    </w:p>
    <w:p w14:paraId="54D2CDD8" w14:textId="77777777" w:rsidR="009D14DD" w:rsidRPr="00913287" w:rsidRDefault="009D14DD" w:rsidP="009D14DD">
      <w:pPr>
        <w:pStyle w:val="paragraph"/>
      </w:pPr>
      <w:r w:rsidRPr="00913287">
        <w:tab/>
        <w:t>(a)</w:t>
      </w:r>
      <w:r w:rsidRPr="00913287">
        <w:tab/>
        <w:t>be made within:</w:t>
      </w:r>
    </w:p>
    <w:p w14:paraId="362FBCD9" w14:textId="77777777" w:rsidR="009D14DD" w:rsidRPr="00913287" w:rsidRDefault="009D14DD" w:rsidP="009D14DD">
      <w:pPr>
        <w:pStyle w:val="paragraphsub"/>
      </w:pPr>
      <w:r w:rsidRPr="00913287">
        <w:tab/>
        <w:t>(i)</w:t>
      </w:r>
      <w:r w:rsidRPr="00913287">
        <w:tab/>
        <w:t xml:space="preserve">10 business days after the applicant received notice under </w:t>
      </w:r>
      <w:r w:rsidR="00A6601E" w:rsidRPr="00913287">
        <w:t xml:space="preserve">this instrument </w:t>
      </w:r>
      <w:r w:rsidRPr="00913287">
        <w:t>of the reviewable decision; or</w:t>
      </w:r>
    </w:p>
    <w:p w14:paraId="606CA174" w14:textId="77777777" w:rsidR="009D14DD" w:rsidRPr="00913287" w:rsidRDefault="009D14DD" w:rsidP="009D14DD">
      <w:pPr>
        <w:pStyle w:val="paragraphsub"/>
      </w:pPr>
      <w:r w:rsidRPr="00913287">
        <w:tab/>
        <w:t>(ii)</w:t>
      </w:r>
      <w:r w:rsidRPr="00913287">
        <w:tab/>
      </w:r>
      <w:r w:rsidR="00A6601E" w:rsidRPr="00913287">
        <w:t xml:space="preserve">such </w:t>
      </w:r>
      <w:r w:rsidRPr="00913287">
        <w:t xml:space="preserve">longer period </w:t>
      </w:r>
      <w:r w:rsidR="00A6601E" w:rsidRPr="00913287">
        <w:t xml:space="preserve">(if any) </w:t>
      </w:r>
      <w:r w:rsidRPr="00913287">
        <w:t>allowed by the Secretary; and</w:t>
      </w:r>
    </w:p>
    <w:p w14:paraId="427ACA10" w14:textId="77777777" w:rsidR="009D14DD" w:rsidRPr="00913287" w:rsidRDefault="009D14DD" w:rsidP="009D14DD">
      <w:pPr>
        <w:pStyle w:val="paragraph"/>
      </w:pPr>
      <w:r w:rsidRPr="00913287">
        <w:tab/>
        <w:t>(b)</w:t>
      </w:r>
      <w:r w:rsidRPr="00913287">
        <w:tab/>
        <w:t>set out the reasons for making the application.</w:t>
      </w:r>
    </w:p>
    <w:p w14:paraId="7BA6A95E" w14:textId="77777777" w:rsidR="009D14DD" w:rsidRPr="00913287" w:rsidRDefault="009D14DD" w:rsidP="009D14DD">
      <w:pPr>
        <w:pStyle w:val="subsection"/>
      </w:pPr>
      <w:bookmarkStart w:id="118" w:name="_Hlk65499594"/>
      <w:r w:rsidRPr="00913287">
        <w:tab/>
        <w:t>(3)</w:t>
      </w:r>
      <w:r w:rsidRPr="00913287">
        <w:tab/>
        <w:t xml:space="preserve">A person authorised under </w:t>
      </w:r>
      <w:r w:rsidR="00BA0238" w:rsidRPr="00913287">
        <w:t>subsection (</w:t>
      </w:r>
      <w:r w:rsidRPr="00913287">
        <w:t>6) must, within 10 business days after receiving the application:</w:t>
      </w:r>
    </w:p>
    <w:p w14:paraId="43BC6805" w14:textId="77777777" w:rsidR="009D14DD" w:rsidRPr="00913287" w:rsidRDefault="009D14DD" w:rsidP="009D14DD">
      <w:pPr>
        <w:pStyle w:val="paragraph"/>
      </w:pPr>
      <w:r w:rsidRPr="00913287">
        <w:tab/>
        <w:t>(a)</w:t>
      </w:r>
      <w:r w:rsidRPr="00913287">
        <w:tab/>
        <w:t>review the reviewable decision; and</w:t>
      </w:r>
    </w:p>
    <w:p w14:paraId="2DEF5ECF" w14:textId="77777777" w:rsidR="009D14DD" w:rsidRPr="00913287" w:rsidRDefault="009D14DD" w:rsidP="009D14DD">
      <w:pPr>
        <w:pStyle w:val="paragraph"/>
      </w:pPr>
      <w:r w:rsidRPr="00913287">
        <w:tab/>
        <w:t>(b)</w:t>
      </w:r>
      <w:r w:rsidRPr="00913287">
        <w:tab/>
        <w:t xml:space="preserve">make a decision (the </w:t>
      </w:r>
      <w:r w:rsidRPr="00913287">
        <w:rPr>
          <w:b/>
          <w:i/>
        </w:rPr>
        <w:t>initial review decision</w:t>
      </w:r>
      <w:r w:rsidRPr="00913287">
        <w:t>):</w:t>
      </w:r>
    </w:p>
    <w:p w14:paraId="5315009E" w14:textId="77777777" w:rsidR="009D14DD" w:rsidRPr="00913287" w:rsidRDefault="009D14DD" w:rsidP="009D14DD">
      <w:pPr>
        <w:pStyle w:val="paragraphsub"/>
      </w:pPr>
      <w:r w:rsidRPr="00913287">
        <w:tab/>
        <w:t>(i)</w:t>
      </w:r>
      <w:r w:rsidRPr="00913287">
        <w:tab/>
        <w:t>to affirm or vary the reviewable decision; or</w:t>
      </w:r>
    </w:p>
    <w:p w14:paraId="67C589EF" w14:textId="77777777" w:rsidR="009D14DD" w:rsidRPr="00913287" w:rsidRDefault="009D14DD" w:rsidP="009D14DD">
      <w:pPr>
        <w:pStyle w:val="paragraphsub"/>
      </w:pPr>
      <w:r w:rsidRPr="00913287">
        <w:tab/>
        <w:t>(ii)</w:t>
      </w:r>
      <w:r w:rsidRPr="00913287">
        <w:tab/>
        <w:t>to revoke the reviewable decision, and make any other decision that the person thinks appropriate; and</w:t>
      </w:r>
    </w:p>
    <w:p w14:paraId="20497C2E" w14:textId="77777777" w:rsidR="009D14DD" w:rsidRPr="00913287" w:rsidRDefault="009D14DD" w:rsidP="009D14DD">
      <w:pPr>
        <w:pStyle w:val="paragraph"/>
      </w:pPr>
      <w:r w:rsidRPr="00913287">
        <w:tab/>
        <w:t>(c)</w:t>
      </w:r>
      <w:r w:rsidRPr="00913287">
        <w:tab/>
        <w:t>give the applicant written notice of the initial review decision.</w:t>
      </w:r>
    </w:p>
    <w:bookmarkEnd w:id="118"/>
    <w:p w14:paraId="3E2DA8D5" w14:textId="77777777" w:rsidR="009D14DD" w:rsidRPr="00913287" w:rsidRDefault="009D14DD" w:rsidP="009D14DD">
      <w:pPr>
        <w:pStyle w:val="SubsectionHead"/>
      </w:pPr>
      <w:r w:rsidRPr="00913287">
        <w:t>Further internal review</w:t>
      </w:r>
    </w:p>
    <w:p w14:paraId="78B2CF17" w14:textId="77777777" w:rsidR="009D14DD" w:rsidRPr="00913287" w:rsidRDefault="009D14DD" w:rsidP="009D14DD">
      <w:pPr>
        <w:pStyle w:val="subsection"/>
      </w:pPr>
      <w:r w:rsidRPr="00913287">
        <w:tab/>
        <w:t>(4)</w:t>
      </w:r>
      <w:r w:rsidRPr="00913287">
        <w:tab/>
        <w:t xml:space="preserve">The applicant may, within 10 business days after receiving notice </w:t>
      </w:r>
      <w:r w:rsidR="0057262F" w:rsidRPr="00913287">
        <w:t xml:space="preserve">of the initial review decision </w:t>
      </w:r>
      <w:r w:rsidRPr="00913287">
        <w:t xml:space="preserve">under </w:t>
      </w:r>
      <w:r w:rsidR="00DE1911" w:rsidRPr="00913287">
        <w:t>paragraph (</w:t>
      </w:r>
      <w:r w:rsidRPr="00913287">
        <w:t xml:space="preserve">3)(c), request </w:t>
      </w:r>
      <w:r w:rsidR="0057262F" w:rsidRPr="00913287">
        <w:t xml:space="preserve">the Secretary, </w:t>
      </w:r>
      <w:r w:rsidRPr="00913287">
        <w:t xml:space="preserve">in writing </w:t>
      </w:r>
      <w:r w:rsidR="0057262F" w:rsidRPr="00913287">
        <w:t xml:space="preserve">to </w:t>
      </w:r>
      <w:r w:rsidRPr="00913287">
        <w:t>review the initial review decision.</w:t>
      </w:r>
    </w:p>
    <w:p w14:paraId="7EBF8BC7" w14:textId="77777777" w:rsidR="009D14DD" w:rsidRPr="00913287" w:rsidRDefault="009D14DD" w:rsidP="009D14DD">
      <w:pPr>
        <w:pStyle w:val="subsection"/>
      </w:pPr>
      <w:r w:rsidRPr="00913287">
        <w:tab/>
        <w:t>(5)</w:t>
      </w:r>
      <w:r w:rsidRPr="00913287">
        <w:tab/>
        <w:t xml:space="preserve">The Secretary, or a person authorised under </w:t>
      </w:r>
      <w:r w:rsidR="00BA0238" w:rsidRPr="00913287">
        <w:t>subsection (</w:t>
      </w:r>
      <w:r w:rsidRPr="00913287">
        <w:t xml:space="preserve">6), (the </w:t>
      </w:r>
      <w:r w:rsidRPr="00913287">
        <w:rPr>
          <w:b/>
          <w:i/>
        </w:rPr>
        <w:t>further reviewer</w:t>
      </w:r>
      <w:r w:rsidRPr="00913287">
        <w:t>) must, within 10 business days after receiving the request</w:t>
      </w:r>
      <w:r w:rsidR="0057262F" w:rsidRPr="00913287">
        <w:t xml:space="preserve"> under </w:t>
      </w:r>
      <w:r w:rsidR="00BA0238" w:rsidRPr="00913287">
        <w:t>subsection (</w:t>
      </w:r>
      <w:r w:rsidR="0057262F" w:rsidRPr="00913287">
        <w:t>4)</w:t>
      </w:r>
      <w:r w:rsidRPr="00913287">
        <w:t>:</w:t>
      </w:r>
    </w:p>
    <w:p w14:paraId="15625D30" w14:textId="77777777" w:rsidR="009D14DD" w:rsidRPr="00913287" w:rsidRDefault="009D14DD" w:rsidP="009D14DD">
      <w:pPr>
        <w:pStyle w:val="paragraph"/>
      </w:pPr>
      <w:r w:rsidRPr="00913287">
        <w:tab/>
        <w:t>(a)</w:t>
      </w:r>
      <w:r w:rsidRPr="00913287">
        <w:tab/>
        <w:t xml:space="preserve">review the initial review decision and decide (the </w:t>
      </w:r>
      <w:r w:rsidRPr="00913287">
        <w:rPr>
          <w:b/>
          <w:i/>
        </w:rPr>
        <w:t>further review decision</w:t>
      </w:r>
      <w:r w:rsidRPr="00913287">
        <w:t>):</w:t>
      </w:r>
    </w:p>
    <w:p w14:paraId="799DB2B5" w14:textId="77777777" w:rsidR="009D14DD" w:rsidRPr="00913287" w:rsidRDefault="009D14DD" w:rsidP="009D14DD">
      <w:pPr>
        <w:pStyle w:val="paragraphsub"/>
      </w:pPr>
      <w:r w:rsidRPr="00913287">
        <w:tab/>
        <w:t>(i)</w:t>
      </w:r>
      <w:r w:rsidRPr="00913287">
        <w:tab/>
        <w:t>to affirm or vary the initial review decision; or</w:t>
      </w:r>
    </w:p>
    <w:p w14:paraId="31DDB367" w14:textId="77777777" w:rsidR="009D14DD" w:rsidRPr="00913287" w:rsidRDefault="009D14DD" w:rsidP="009D14DD">
      <w:pPr>
        <w:pStyle w:val="paragraphsub"/>
      </w:pPr>
      <w:r w:rsidRPr="00913287">
        <w:tab/>
        <w:t>(ii)</w:t>
      </w:r>
      <w:r w:rsidRPr="00913287">
        <w:tab/>
        <w:t>to revoke the initial review decision, and make any other decision that the further reviewer thinks appropriate; and</w:t>
      </w:r>
    </w:p>
    <w:p w14:paraId="213854C1" w14:textId="77777777" w:rsidR="009D14DD" w:rsidRPr="00913287" w:rsidRDefault="009D14DD" w:rsidP="009D14DD">
      <w:pPr>
        <w:pStyle w:val="paragraph"/>
      </w:pPr>
      <w:r w:rsidRPr="00913287">
        <w:tab/>
        <w:t>(b)</w:t>
      </w:r>
      <w:r w:rsidRPr="00913287">
        <w:tab/>
        <w:t>give written notice to the applicant of the further review decision.</w:t>
      </w:r>
    </w:p>
    <w:p w14:paraId="09183DE4" w14:textId="77777777" w:rsidR="009D14DD" w:rsidRPr="00913287" w:rsidRDefault="009D14DD" w:rsidP="009D14DD">
      <w:pPr>
        <w:pStyle w:val="SubsectionHead"/>
      </w:pPr>
      <w:r w:rsidRPr="00913287">
        <w:t>Persons authorised by the Secretary</w:t>
      </w:r>
    </w:p>
    <w:p w14:paraId="020B1C23" w14:textId="77777777" w:rsidR="009D14DD" w:rsidRPr="00913287" w:rsidRDefault="009D14DD" w:rsidP="009D14DD">
      <w:pPr>
        <w:pStyle w:val="subsection"/>
      </w:pPr>
      <w:r w:rsidRPr="00913287">
        <w:tab/>
        <w:t>(6)</w:t>
      </w:r>
      <w:r w:rsidRPr="00913287">
        <w:tab/>
      </w:r>
      <w:r w:rsidR="0057262F" w:rsidRPr="00913287">
        <w:t>T</w:t>
      </w:r>
      <w:r w:rsidRPr="00913287">
        <w:t>he Secretary may</w:t>
      </w:r>
      <w:r w:rsidR="0057262F" w:rsidRPr="00913287">
        <w:t>,</w:t>
      </w:r>
      <w:r w:rsidRPr="00913287">
        <w:t xml:space="preserve"> in writing</w:t>
      </w:r>
      <w:r w:rsidR="0057262F" w:rsidRPr="00913287">
        <w:t>,</w:t>
      </w:r>
      <w:r w:rsidRPr="00913287">
        <w:t xml:space="preserve"> authorise an SES employee, or </w:t>
      </w:r>
      <w:r w:rsidR="0057262F" w:rsidRPr="00913287">
        <w:t xml:space="preserve">an </w:t>
      </w:r>
      <w:r w:rsidRPr="00913287">
        <w:t xml:space="preserve">acting SES employee, in the Department to act under </w:t>
      </w:r>
      <w:r w:rsidR="00BA0238" w:rsidRPr="00913287">
        <w:t>subsection (</w:t>
      </w:r>
      <w:r w:rsidR="0057262F" w:rsidRPr="00913287">
        <w:t>3) or (5)</w:t>
      </w:r>
      <w:r w:rsidRPr="00913287">
        <w:t>.</w:t>
      </w:r>
    </w:p>
    <w:p w14:paraId="7F43290D" w14:textId="77777777" w:rsidR="009D14DD" w:rsidRPr="00913287" w:rsidRDefault="009D14DD" w:rsidP="009D14DD">
      <w:pPr>
        <w:pStyle w:val="subsection"/>
      </w:pPr>
      <w:bookmarkStart w:id="119" w:name="_Hlk65499752"/>
      <w:r w:rsidRPr="00913287">
        <w:tab/>
        <w:t>(7)</w:t>
      </w:r>
      <w:r w:rsidRPr="00913287">
        <w:tab/>
        <w:t>However:</w:t>
      </w:r>
    </w:p>
    <w:p w14:paraId="4E8ADCB9" w14:textId="77777777" w:rsidR="0057262F" w:rsidRPr="00913287" w:rsidRDefault="0057262F" w:rsidP="0057262F">
      <w:pPr>
        <w:pStyle w:val="paragraph"/>
      </w:pPr>
      <w:r w:rsidRPr="00913287">
        <w:tab/>
        <w:t>(a)</w:t>
      </w:r>
      <w:r w:rsidRPr="00913287">
        <w:tab/>
        <w:t xml:space="preserve">a person must not review a reviewable decision under </w:t>
      </w:r>
      <w:r w:rsidR="00BA0238" w:rsidRPr="00913287">
        <w:t>subsection (</w:t>
      </w:r>
      <w:r w:rsidRPr="00913287">
        <w:t>3) if the person was involved in making the reviewable decision; and</w:t>
      </w:r>
    </w:p>
    <w:p w14:paraId="40427F7F" w14:textId="77777777" w:rsidR="0057262F" w:rsidRPr="00913287" w:rsidRDefault="0057262F" w:rsidP="0057262F">
      <w:pPr>
        <w:pStyle w:val="paragraph"/>
      </w:pPr>
      <w:r w:rsidRPr="00913287">
        <w:tab/>
        <w:t>(b)</w:t>
      </w:r>
      <w:r w:rsidRPr="00913287">
        <w:tab/>
        <w:t xml:space="preserve">a person must not review an initial review decision under </w:t>
      </w:r>
      <w:r w:rsidR="00BA0238" w:rsidRPr="00913287">
        <w:t>subsection (</w:t>
      </w:r>
      <w:r w:rsidRPr="00913287">
        <w:t>5) if the person was involved in making:</w:t>
      </w:r>
    </w:p>
    <w:p w14:paraId="52220041" w14:textId="77777777" w:rsidR="0057262F" w:rsidRPr="00913287" w:rsidRDefault="0057262F" w:rsidP="0057262F">
      <w:pPr>
        <w:pStyle w:val="paragraphsub"/>
      </w:pPr>
      <w:r w:rsidRPr="00913287">
        <w:tab/>
        <w:t>(i)</w:t>
      </w:r>
      <w:r w:rsidRPr="00913287">
        <w:tab/>
        <w:t>the initial review decision; or</w:t>
      </w:r>
    </w:p>
    <w:p w14:paraId="7D70A4A3" w14:textId="77777777" w:rsidR="0057262F" w:rsidRPr="00913287" w:rsidRDefault="0057262F" w:rsidP="0057262F">
      <w:pPr>
        <w:pStyle w:val="paragraphsub"/>
      </w:pPr>
      <w:r w:rsidRPr="00913287">
        <w:tab/>
        <w:t>(ii)</w:t>
      </w:r>
      <w:r w:rsidRPr="00913287">
        <w:tab/>
        <w:t xml:space="preserve">the reviewable decision </w:t>
      </w:r>
      <w:r w:rsidR="002D681D" w:rsidRPr="00913287">
        <w:t xml:space="preserve">to which </w:t>
      </w:r>
      <w:r w:rsidRPr="00913287">
        <w:t xml:space="preserve">the initial review decision </w:t>
      </w:r>
      <w:r w:rsidR="002D681D" w:rsidRPr="00913287">
        <w:t>relates</w:t>
      </w:r>
      <w:r w:rsidRPr="00913287">
        <w:t>.</w:t>
      </w:r>
    </w:p>
    <w:bookmarkEnd w:id="119"/>
    <w:p w14:paraId="6568F80D" w14:textId="77777777" w:rsidR="009D14DD" w:rsidRPr="00913287" w:rsidRDefault="009D14DD" w:rsidP="009D14DD">
      <w:pPr>
        <w:pStyle w:val="SubsectionHead"/>
      </w:pPr>
      <w:r w:rsidRPr="00913287">
        <w:t>Discretion to suspend any services to which the review relates</w:t>
      </w:r>
    </w:p>
    <w:p w14:paraId="0700E7DD" w14:textId="77777777" w:rsidR="009D14DD" w:rsidRPr="00913287" w:rsidRDefault="009D14DD" w:rsidP="009D14DD">
      <w:pPr>
        <w:pStyle w:val="subsection"/>
      </w:pPr>
      <w:r w:rsidRPr="00913287">
        <w:tab/>
        <w:t>(8)</w:t>
      </w:r>
      <w:r w:rsidRPr="00913287">
        <w:tab/>
      </w:r>
      <w:r w:rsidR="0057262F" w:rsidRPr="00913287">
        <w:t xml:space="preserve">If </w:t>
      </w:r>
      <w:r w:rsidRPr="00913287">
        <w:t xml:space="preserve">an application or request for review is being considered under this </w:t>
      </w:r>
      <w:r w:rsidR="0057262F" w:rsidRPr="00913287">
        <w:t>sec</w:t>
      </w:r>
      <w:r w:rsidRPr="00913287">
        <w:t xml:space="preserve">tion, the Commonwealth may suspend any services under </w:t>
      </w:r>
      <w:r w:rsidR="0057262F" w:rsidRPr="00913287">
        <w:t xml:space="preserve">this instrument </w:t>
      </w:r>
      <w:r w:rsidRPr="00913287">
        <w:t>to which the reviewable decision relates.</w:t>
      </w:r>
    </w:p>
    <w:p w14:paraId="48CBB44B" w14:textId="77777777" w:rsidR="009D14DD" w:rsidRPr="00913287" w:rsidRDefault="00B844FF" w:rsidP="009D14DD">
      <w:pPr>
        <w:pStyle w:val="ActHead5"/>
      </w:pPr>
      <w:bookmarkStart w:id="120" w:name="_Toc90652604"/>
      <w:r w:rsidRPr="00927EA6">
        <w:rPr>
          <w:rStyle w:val="CharSectno"/>
        </w:rPr>
        <w:t>74</w:t>
      </w:r>
      <w:r w:rsidR="009D14DD" w:rsidRPr="00913287">
        <w:t xml:space="preserve">  </w:t>
      </w:r>
      <w:r w:rsidR="003377F1" w:rsidRPr="00913287">
        <w:t>Secretary may initiate i</w:t>
      </w:r>
      <w:r w:rsidR="009D14DD" w:rsidRPr="00913287">
        <w:t>nternal review</w:t>
      </w:r>
      <w:bookmarkEnd w:id="120"/>
    </w:p>
    <w:p w14:paraId="49D08520" w14:textId="77777777" w:rsidR="009D14DD" w:rsidRPr="00913287" w:rsidRDefault="009D14DD" w:rsidP="009D14DD">
      <w:pPr>
        <w:pStyle w:val="subsection"/>
      </w:pPr>
      <w:r w:rsidRPr="00913287">
        <w:tab/>
        <w:t>(1)</w:t>
      </w:r>
      <w:r w:rsidRPr="00913287">
        <w:tab/>
        <w:t xml:space="preserve">The Secretary may, at any time, initiate a review of a reviewable decision (other than an earlier decision under </w:t>
      </w:r>
      <w:r w:rsidR="00BA0238" w:rsidRPr="00913287">
        <w:t>subsection (</w:t>
      </w:r>
      <w:r w:rsidRPr="00913287">
        <w:t>2)).</w:t>
      </w:r>
    </w:p>
    <w:p w14:paraId="5F8FFB55" w14:textId="77777777" w:rsidR="009D14DD" w:rsidRPr="00913287" w:rsidRDefault="009D14DD" w:rsidP="009D14DD">
      <w:pPr>
        <w:pStyle w:val="notetext"/>
      </w:pPr>
      <w:r w:rsidRPr="00913287">
        <w:t>Note:</w:t>
      </w:r>
      <w:r w:rsidRPr="00913287">
        <w:tab/>
        <w:t xml:space="preserve">The review could be initiated by a delegate of the Secretary (see </w:t>
      </w:r>
      <w:r w:rsidR="0026075A" w:rsidRPr="00913287">
        <w:t>subsection 6</w:t>
      </w:r>
      <w:r w:rsidRPr="00913287">
        <w:t>(5) of the Act).</w:t>
      </w:r>
    </w:p>
    <w:p w14:paraId="31A9DC7F" w14:textId="77777777" w:rsidR="009D14DD" w:rsidRPr="00913287" w:rsidRDefault="009D14DD" w:rsidP="009D14DD">
      <w:pPr>
        <w:pStyle w:val="subsection"/>
      </w:pPr>
      <w:r w:rsidRPr="00913287">
        <w:tab/>
        <w:t>(2)</w:t>
      </w:r>
      <w:r w:rsidRPr="00913287">
        <w:tab/>
        <w:t>The Secretary may:</w:t>
      </w:r>
    </w:p>
    <w:p w14:paraId="5C7CCE33" w14:textId="77777777" w:rsidR="009D14DD" w:rsidRPr="00913287" w:rsidRDefault="009D14DD" w:rsidP="009D14DD">
      <w:pPr>
        <w:pStyle w:val="paragraph"/>
      </w:pPr>
      <w:r w:rsidRPr="00913287">
        <w:tab/>
        <w:t>(a)</w:t>
      </w:r>
      <w:r w:rsidRPr="00913287">
        <w:tab/>
        <w:t xml:space="preserve">affirm, vary or revoke the </w:t>
      </w:r>
      <w:r w:rsidR="002D681D" w:rsidRPr="00913287">
        <w:t xml:space="preserve">reviewable </w:t>
      </w:r>
      <w:r w:rsidRPr="00913287">
        <w:t>decision; and</w:t>
      </w:r>
    </w:p>
    <w:p w14:paraId="3AFF611B" w14:textId="77777777" w:rsidR="009D14DD" w:rsidRPr="00913287" w:rsidRDefault="009D14DD" w:rsidP="009D14DD">
      <w:pPr>
        <w:pStyle w:val="paragraph"/>
      </w:pPr>
      <w:r w:rsidRPr="00913287">
        <w:tab/>
        <w:t>(b)</w:t>
      </w:r>
      <w:r w:rsidRPr="00913287">
        <w:tab/>
        <w:t xml:space="preserve">if the Secretary revokes the </w:t>
      </w:r>
      <w:r w:rsidR="002D681D" w:rsidRPr="00913287">
        <w:t xml:space="preserve">reviewable </w:t>
      </w:r>
      <w:r w:rsidRPr="00913287">
        <w:t>decision—make any other decision the Secretary thinks appropriate.</w:t>
      </w:r>
    </w:p>
    <w:p w14:paraId="723D15D5" w14:textId="77777777" w:rsidR="009D14DD" w:rsidRPr="00913287" w:rsidRDefault="009D14DD" w:rsidP="009D14DD">
      <w:pPr>
        <w:pStyle w:val="notetext"/>
      </w:pPr>
      <w:r w:rsidRPr="00913287">
        <w:t>Note:</w:t>
      </w:r>
      <w:r w:rsidRPr="00913287">
        <w:tab/>
        <w:t xml:space="preserve">Notice must be given of a decision under this </w:t>
      </w:r>
      <w:r w:rsidR="00BA0238" w:rsidRPr="00913287">
        <w:t>subsection (</w:t>
      </w:r>
      <w:r w:rsidRPr="00913287">
        <w:t xml:space="preserve">see </w:t>
      </w:r>
      <w:r w:rsidR="0026075A" w:rsidRPr="00913287">
        <w:t>subsection 7</w:t>
      </w:r>
      <w:r w:rsidR="00B844FF" w:rsidRPr="00913287">
        <w:t>2</w:t>
      </w:r>
      <w:r w:rsidRPr="00913287">
        <w:t>(1)).</w:t>
      </w:r>
    </w:p>
    <w:p w14:paraId="2C7B8218" w14:textId="77777777" w:rsidR="009D14DD" w:rsidRPr="00913287" w:rsidRDefault="00B844FF" w:rsidP="009D14DD">
      <w:pPr>
        <w:pStyle w:val="ActHead5"/>
      </w:pPr>
      <w:bookmarkStart w:id="121" w:name="_Toc90652605"/>
      <w:r w:rsidRPr="00927EA6">
        <w:rPr>
          <w:rStyle w:val="CharSectno"/>
        </w:rPr>
        <w:t>75</w:t>
      </w:r>
      <w:r w:rsidR="009D14DD" w:rsidRPr="00913287">
        <w:t xml:space="preserve">  Notice of fee adjustment</w:t>
      </w:r>
      <w:bookmarkEnd w:id="121"/>
    </w:p>
    <w:p w14:paraId="193A93FC" w14:textId="77777777" w:rsidR="009D14DD" w:rsidRPr="00913287" w:rsidRDefault="009D14DD" w:rsidP="009D14DD">
      <w:pPr>
        <w:pStyle w:val="subsection"/>
      </w:pPr>
      <w:r w:rsidRPr="00913287">
        <w:tab/>
      </w:r>
      <w:r w:rsidRPr="00913287">
        <w:tab/>
        <w:t xml:space="preserve">If a person has underpaid or overpaid a fee as a result of a decision made under </w:t>
      </w:r>
      <w:r w:rsidR="003377F1" w:rsidRPr="00913287">
        <w:t xml:space="preserve">any of </w:t>
      </w:r>
      <w:r w:rsidRPr="00913287">
        <w:t>the following provisions, the Secretary must, within 20 business days after the decision</w:t>
      </w:r>
      <w:r w:rsidR="00A50946" w:rsidRPr="00913287">
        <w:t xml:space="preserve"> was made</w:t>
      </w:r>
      <w:r w:rsidRPr="00913287">
        <w:t>, notify the person accordingly:</w:t>
      </w:r>
    </w:p>
    <w:p w14:paraId="774BE609" w14:textId="77777777" w:rsidR="009D14DD" w:rsidRPr="00913287" w:rsidRDefault="009D14DD" w:rsidP="009D14DD">
      <w:pPr>
        <w:pStyle w:val="paragraph"/>
      </w:pPr>
      <w:r w:rsidRPr="00913287">
        <w:tab/>
        <w:t>(a)</w:t>
      </w:r>
      <w:r w:rsidRPr="00913287">
        <w:tab/>
        <w:t>paragraph </w:t>
      </w:r>
      <w:r w:rsidR="00B844FF" w:rsidRPr="00913287">
        <w:t>73</w:t>
      </w:r>
      <w:r w:rsidRPr="00913287">
        <w:t>(3)(b) (an initial review decision);</w:t>
      </w:r>
    </w:p>
    <w:p w14:paraId="35C4F004" w14:textId="77777777" w:rsidR="009D14DD" w:rsidRPr="00913287" w:rsidRDefault="009D14DD" w:rsidP="009D14DD">
      <w:pPr>
        <w:pStyle w:val="paragraph"/>
      </w:pPr>
      <w:r w:rsidRPr="00913287">
        <w:tab/>
        <w:t>(b)</w:t>
      </w:r>
      <w:r w:rsidRPr="00913287">
        <w:tab/>
        <w:t>paragraph </w:t>
      </w:r>
      <w:r w:rsidR="00B844FF" w:rsidRPr="00913287">
        <w:t>73</w:t>
      </w:r>
      <w:r w:rsidRPr="00913287">
        <w:t>(5)(a) (a further review decision);</w:t>
      </w:r>
    </w:p>
    <w:p w14:paraId="5F388FF6" w14:textId="77777777" w:rsidR="009D14DD" w:rsidRPr="00913287" w:rsidRDefault="009D14DD" w:rsidP="009D14DD">
      <w:pPr>
        <w:pStyle w:val="paragraph"/>
      </w:pPr>
      <w:r w:rsidRPr="00913287">
        <w:tab/>
        <w:t>(c)</w:t>
      </w:r>
      <w:r w:rsidRPr="00913287">
        <w:tab/>
      </w:r>
      <w:r w:rsidR="0026075A" w:rsidRPr="00913287">
        <w:t>subsection 7</w:t>
      </w:r>
      <w:r w:rsidR="00B844FF" w:rsidRPr="00913287">
        <w:t>4</w:t>
      </w:r>
      <w:r w:rsidRPr="00913287">
        <w:t>(2) (a Secretary</w:t>
      </w:r>
      <w:r w:rsidR="00913287">
        <w:noBreakHyphen/>
      </w:r>
      <w:r w:rsidRPr="00913287">
        <w:t>initiated review decision).</w:t>
      </w:r>
    </w:p>
    <w:p w14:paraId="17F7A749" w14:textId="77777777" w:rsidR="009D14DD" w:rsidRPr="00913287" w:rsidRDefault="009D14DD" w:rsidP="009D14DD">
      <w:pPr>
        <w:pStyle w:val="notetext"/>
      </w:pPr>
      <w:r w:rsidRPr="00913287">
        <w:t>Note:</w:t>
      </w:r>
      <w:r w:rsidRPr="00913287">
        <w:tab/>
        <w:t xml:space="preserve">A further payment, or a refund, </w:t>
      </w:r>
      <w:r w:rsidR="003377F1" w:rsidRPr="00913287">
        <w:t xml:space="preserve">may </w:t>
      </w:r>
      <w:r w:rsidRPr="00913287">
        <w:t>be required (see sub</w:t>
      </w:r>
      <w:r w:rsidR="003377F1" w:rsidRPr="00913287">
        <w:t>sec</w:t>
      </w:r>
      <w:r w:rsidRPr="00913287">
        <w:t>tions </w:t>
      </w:r>
      <w:r w:rsidR="00B844FF" w:rsidRPr="00913287">
        <w:t>62</w:t>
      </w:r>
      <w:r w:rsidRPr="00913287">
        <w:t>(3) and (4)).</w:t>
      </w:r>
    </w:p>
    <w:p w14:paraId="12D969F9" w14:textId="77777777" w:rsidR="009D14DD" w:rsidRPr="00913287" w:rsidRDefault="00B844FF" w:rsidP="009D14DD">
      <w:pPr>
        <w:pStyle w:val="ActHead5"/>
      </w:pPr>
      <w:bookmarkStart w:id="122" w:name="_Toc90652606"/>
      <w:r w:rsidRPr="00927EA6">
        <w:rPr>
          <w:rStyle w:val="CharSectno"/>
        </w:rPr>
        <w:t>76</w:t>
      </w:r>
      <w:r w:rsidR="009D14DD" w:rsidRPr="00913287">
        <w:t xml:space="preserve">  Review by the Administrative Appeals Tribunal</w:t>
      </w:r>
      <w:bookmarkEnd w:id="122"/>
    </w:p>
    <w:p w14:paraId="39C32FC0" w14:textId="77777777" w:rsidR="009D14DD" w:rsidRPr="00913287" w:rsidRDefault="009D14DD" w:rsidP="009D14DD">
      <w:pPr>
        <w:pStyle w:val="subsection"/>
      </w:pPr>
      <w:r w:rsidRPr="00913287">
        <w:tab/>
        <w:t>(1)</w:t>
      </w:r>
      <w:r w:rsidRPr="00913287">
        <w:tab/>
        <w:t>Applications may be made to the Administrative Appeals Tribunal for review of a decision under paragraph </w:t>
      </w:r>
      <w:r w:rsidR="00B844FF" w:rsidRPr="00913287">
        <w:t>73</w:t>
      </w:r>
      <w:r w:rsidRPr="00913287">
        <w:t>(5)(a) of the further reviewer referred to in that paragraph.</w:t>
      </w:r>
    </w:p>
    <w:p w14:paraId="100BBEBB" w14:textId="77777777" w:rsidR="009D14DD" w:rsidRPr="00913287" w:rsidRDefault="009D14DD" w:rsidP="009D14DD">
      <w:pPr>
        <w:pStyle w:val="subsection"/>
      </w:pPr>
      <w:r w:rsidRPr="00913287">
        <w:tab/>
        <w:t>(2)</w:t>
      </w:r>
      <w:r w:rsidRPr="00913287">
        <w:tab/>
      </w:r>
      <w:r w:rsidR="003377F1" w:rsidRPr="00913287">
        <w:t xml:space="preserve">If </w:t>
      </w:r>
      <w:r w:rsidRPr="00913287">
        <w:t xml:space="preserve">such an application is being considered by the Administrative Appeals Tribunal, the Commonwealth may suspend any services under </w:t>
      </w:r>
      <w:r w:rsidR="003377F1" w:rsidRPr="00913287">
        <w:t xml:space="preserve">this instrument </w:t>
      </w:r>
      <w:r w:rsidRPr="00913287">
        <w:t>to which the decision relates.</w:t>
      </w:r>
    </w:p>
    <w:p w14:paraId="2DA0C794" w14:textId="77777777" w:rsidR="009D14DD" w:rsidRPr="00913287" w:rsidRDefault="009D14DD" w:rsidP="0026075A">
      <w:pPr>
        <w:pStyle w:val="ActHead2"/>
        <w:pageBreakBefore/>
      </w:pPr>
      <w:bookmarkStart w:id="123" w:name="_Toc90652607"/>
      <w:r w:rsidRPr="00927EA6">
        <w:rPr>
          <w:rStyle w:val="CharPartNo"/>
        </w:rPr>
        <w:t>Part </w:t>
      </w:r>
      <w:r w:rsidR="00EE6A63" w:rsidRPr="00927EA6">
        <w:rPr>
          <w:rStyle w:val="CharPartNo"/>
        </w:rPr>
        <w:t>9</w:t>
      </w:r>
      <w:r w:rsidRPr="00913287">
        <w:t>—</w:t>
      </w:r>
      <w:r w:rsidRPr="00927EA6">
        <w:rPr>
          <w:rStyle w:val="CharPartText"/>
        </w:rPr>
        <w:t>Application and transitional provisions</w:t>
      </w:r>
      <w:bookmarkEnd w:id="123"/>
    </w:p>
    <w:p w14:paraId="0C1542B9" w14:textId="77777777" w:rsidR="009D14DD" w:rsidRPr="00913287" w:rsidRDefault="00B47004" w:rsidP="009D14DD">
      <w:pPr>
        <w:pStyle w:val="ActHead3"/>
      </w:pPr>
      <w:bookmarkStart w:id="124" w:name="_Toc90652608"/>
      <w:r w:rsidRPr="00927EA6">
        <w:rPr>
          <w:rStyle w:val="CharDivNo"/>
        </w:rPr>
        <w:t>Division 1</w:t>
      </w:r>
      <w:r w:rsidR="009D14DD" w:rsidRPr="00913287">
        <w:t>—</w:t>
      </w:r>
      <w:r w:rsidR="009D14DD" w:rsidRPr="00927EA6">
        <w:rPr>
          <w:rStyle w:val="CharDivText"/>
        </w:rPr>
        <w:t xml:space="preserve">Application of </w:t>
      </w:r>
      <w:r w:rsidR="003377F1" w:rsidRPr="00927EA6">
        <w:rPr>
          <w:rStyle w:val="CharDivText"/>
        </w:rPr>
        <w:t xml:space="preserve">this instrument </w:t>
      </w:r>
      <w:r w:rsidR="009D14DD" w:rsidRPr="00927EA6">
        <w:rPr>
          <w:rStyle w:val="CharDivText"/>
        </w:rPr>
        <w:t>as originally made</w:t>
      </w:r>
      <w:bookmarkEnd w:id="124"/>
    </w:p>
    <w:p w14:paraId="26AD7166" w14:textId="77777777" w:rsidR="009D14DD" w:rsidRPr="00913287" w:rsidRDefault="00B844FF" w:rsidP="009D14DD">
      <w:pPr>
        <w:pStyle w:val="ActHead5"/>
      </w:pPr>
      <w:bookmarkStart w:id="125" w:name="_Toc90652609"/>
      <w:r w:rsidRPr="00927EA6">
        <w:rPr>
          <w:rStyle w:val="CharSectno"/>
        </w:rPr>
        <w:t>7</w:t>
      </w:r>
      <w:r w:rsidR="00DE1911" w:rsidRPr="00927EA6">
        <w:rPr>
          <w:rStyle w:val="CharSectno"/>
        </w:rPr>
        <w:t>7</w:t>
      </w:r>
      <w:r w:rsidR="009D14DD" w:rsidRPr="00913287">
        <w:t xml:space="preserve">  </w:t>
      </w:r>
      <w:r w:rsidR="0037563C" w:rsidRPr="00913287">
        <w:t>Definitions for this Division</w:t>
      </w:r>
      <w:bookmarkEnd w:id="125"/>
    </w:p>
    <w:p w14:paraId="66E426C0" w14:textId="77777777" w:rsidR="00560AA1" w:rsidRPr="00913287" w:rsidRDefault="00560AA1" w:rsidP="009D14DD">
      <w:pPr>
        <w:pStyle w:val="subsection"/>
      </w:pPr>
      <w:r w:rsidRPr="00913287">
        <w:tab/>
      </w:r>
      <w:r w:rsidRPr="00913287">
        <w:tab/>
        <w:t xml:space="preserve">In this </w:t>
      </w:r>
      <w:r w:rsidR="0037563C" w:rsidRPr="00913287">
        <w:t>Division</w:t>
      </w:r>
      <w:r w:rsidRPr="00913287">
        <w:t>:</w:t>
      </w:r>
    </w:p>
    <w:p w14:paraId="59AF85A4" w14:textId="77777777" w:rsidR="00560AA1" w:rsidRPr="00913287" w:rsidRDefault="00560AA1" w:rsidP="00560AA1">
      <w:pPr>
        <w:pStyle w:val="Definition"/>
      </w:pPr>
      <w:r w:rsidRPr="00913287">
        <w:rPr>
          <w:b/>
          <w:i/>
        </w:rPr>
        <w:t>commencement day</w:t>
      </w:r>
      <w:r w:rsidRPr="00913287">
        <w:t xml:space="preserve"> means the day this instrument commences.</w:t>
      </w:r>
    </w:p>
    <w:p w14:paraId="3DA6C204" w14:textId="77777777" w:rsidR="00560AA1" w:rsidRPr="00913287" w:rsidRDefault="00560AA1" w:rsidP="00560AA1">
      <w:pPr>
        <w:pStyle w:val="Definition"/>
      </w:pPr>
      <w:r w:rsidRPr="00913287">
        <w:rPr>
          <w:b/>
          <w:i/>
        </w:rPr>
        <w:t>old Regulations</w:t>
      </w:r>
      <w:r w:rsidRPr="00913287">
        <w:t xml:space="preserve"> means the </w:t>
      </w:r>
      <w:r w:rsidRPr="00913287">
        <w:rPr>
          <w:i/>
        </w:rPr>
        <w:t xml:space="preserve">National Health (Pharmaceuticals and Vaccines—Cost Recovery) </w:t>
      </w:r>
      <w:r w:rsidR="00913287">
        <w:rPr>
          <w:i/>
        </w:rPr>
        <w:t>Regulations 2</w:t>
      </w:r>
      <w:r w:rsidRPr="00913287">
        <w:rPr>
          <w:i/>
        </w:rPr>
        <w:t>009</w:t>
      </w:r>
      <w:r w:rsidRPr="00913287">
        <w:t>, as in force immediately before the commencement day.</w:t>
      </w:r>
    </w:p>
    <w:p w14:paraId="416DDA56" w14:textId="77777777" w:rsidR="000C301C" w:rsidRPr="00913287" w:rsidRDefault="000C301C" w:rsidP="00560AA1">
      <w:pPr>
        <w:pStyle w:val="Definition"/>
      </w:pPr>
      <w:r w:rsidRPr="00913287">
        <w:rPr>
          <w:b/>
          <w:i/>
        </w:rPr>
        <w:t>services</w:t>
      </w:r>
      <w:r w:rsidRPr="00913287">
        <w:t xml:space="preserve"> means any of the following:</w:t>
      </w:r>
    </w:p>
    <w:p w14:paraId="2E5DE8A4" w14:textId="77777777" w:rsidR="000C301C" w:rsidRPr="00913287" w:rsidRDefault="000C301C" w:rsidP="000C301C">
      <w:pPr>
        <w:pStyle w:val="paragraph"/>
      </w:pPr>
      <w:r w:rsidRPr="00913287">
        <w:tab/>
        <w:t>(a)</w:t>
      </w:r>
      <w:r w:rsidRPr="00913287">
        <w:tab/>
        <w:t>ATAGI advice;</w:t>
      </w:r>
    </w:p>
    <w:p w14:paraId="63B2956C" w14:textId="77777777" w:rsidR="001B2B87" w:rsidRPr="00913287" w:rsidRDefault="001B2B87" w:rsidP="000C301C">
      <w:pPr>
        <w:pStyle w:val="paragraph"/>
      </w:pPr>
      <w:r w:rsidRPr="00913287">
        <w:tab/>
        <w:t>(b)</w:t>
      </w:r>
      <w:r w:rsidRPr="00913287">
        <w:tab/>
        <w:t>the service of the Department holding a pre</w:t>
      </w:r>
      <w:r w:rsidR="00913287">
        <w:noBreakHyphen/>
      </w:r>
      <w:r w:rsidRPr="00913287">
        <w:t>submission meeting with a person;</w:t>
      </w:r>
    </w:p>
    <w:p w14:paraId="551B32C4" w14:textId="77777777" w:rsidR="000C301C" w:rsidRPr="00913287" w:rsidRDefault="000C301C" w:rsidP="000C301C">
      <w:pPr>
        <w:pStyle w:val="paragraph"/>
      </w:pPr>
      <w:r w:rsidRPr="00913287">
        <w:tab/>
        <w:t>(</w:t>
      </w:r>
      <w:r w:rsidR="001B2B87" w:rsidRPr="00913287">
        <w:t>c</w:t>
      </w:r>
      <w:r w:rsidRPr="00913287">
        <w:t>)</w:t>
      </w:r>
      <w:r w:rsidRPr="00913287">
        <w:tab/>
        <w:t>submission services;</w:t>
      </w:r>
    </w:p>
    <w:p w14:paraId="0F775D93" w14:textId="77777777" w:rsidR="000C301C" w:rsidRPr="00913287" w:rsidRDefault="000C301C" w:rsidP="000C301C">
      <w:pPr>
        <w:pStyle w:val="paragraph"/>
      </w:pPr>
      <w:r w:rsidRPr="00913287">
        <w:tab/>
        <w:t>(</w:t>
      </w:r>
      <w:r w:rsidR="001B2B87" w:rsidRPr="00913287">
        <w:t>d</w:t>
      </w:r>
      <w:r w:rsidRPr="00913287">
        <w:t>)</w:t>
      </w:r>
      <w:r w:rsidRPr="00913287">
        <w:tab/>
        <w:t>pricing services;</w:t>
      </w:r>
    </w:p>
    <w:p w14:paraId="714D981B" w14:textId="77777777" w:rsidR="000C301C" w:rsidRPr="00913287" w:rsidRDefault="000C301C" w:rsidP="000C301C">
      <w:pPr>
        <w:pStyle w:val="paragraph"/>
      </w:pPr>
      <w:r w:rsidRPr="00913287">
        <w:tab/>
        <w:t>(</w:t>
      </w:r>
      <w:r w:rsidR="001B2B87" w:rsidRPr="00913287">
        <w:t>e</w:t>
      </w:r>
      <w:r w:rsidRPr="00913287">
        <w:t>)</w:t>
      </w:r>
      <w:r w:rsidRPr="00913287">
        <w:tab/>
        <w:t>list management services</w:t>
      </w:r>
      <w:r w:rsidR="001B2B87" w:rsidRPr="00913287">
        <w:t>.</w:t>
      </w:r>
    </w:p>
    <w:p w14:paraId="48D13D7E" w14:textId="77777777" w:rsidR="0037563C" w:rsidRPr="00913287" w:rsidRDefault="0037563C" w:rsidP="0037563C">
      <w:pPr>
        <w:pStyle w:val="ActHead5"/>
      </w:pPr>
      <w:bookmarkStart w:id="126" w:name="_Toc90652610"/>
      <w:r w:rsidRPr="00927EA6">
        <w:rPr>
          <w:rStyle w:val="CharSectno"/>
        </w:rPr>
        <w:t>7</w:t>
      </w:r>
      <w:r w:rsidR="00DE1911" w:rsidRPr="00927EA6">
        <w:rPr>
          <w:rStyle w:val="CharSectno"/>
        </w:rPr>
        <w:t>8</w:t>
      </w:r>
      <w:r w:rsidRPr="00913287">
        <w:t xml:space="preserve">  </w:t>
      </w:r>
      <w:r w:rsidR="00DA0629" w:rsidRPr="00913287">
        <w:t>S</w:t>
      </w:r>
      <w:r w:rsidRPr="00913287">
        <w:t>ubmission or application for the provision of services received on or after commencement day</w:t>
      </w:r>
      <w:bookmarkEnd w:id="126"/>
    </w:p>
    <w:p w14:paraId="1E30E404" w14:textId="77777777" w:rsidR="00560AA1" w:rsidRPr="00913287" w:rsidRDefault="009D14DD" w:rsidP="009D14DD">
      <w:pPr>
        <w:pStyle w:val="subsection"/>
      </w:pPr>
      <w:r w:rsidRPr="00913287">
        <w:tab/>
      </w:r>
      <w:r w:rsidRPr="00913287">
        <w:tab/>
      </w:r>
      <w:r w:rsidR="003377F1" w:rsidRPr="00913287">
        <w:t xml:space="preserve">This instrument </w:t>
      </w:r>
      <w:r w:rsidRPr="00913287">
        <w:t>appl</w:t>
      </w:r>
      <w:r w:rsidR="003377F1" w:rsidRPr="00913287">
        <w:t>ies</w:t>
      </w:r>
      <w:r w:rsidRPr="00913287">
        <w:t xml:space="preserve"> to </w:t>
      </w:r>
      <w:r w:rsidR="00864434" w:rsidRPr="00913287">
        <w:t>a</w:t>
      </w:r>
      <w:r w:rsidR="00D36B60" w:rsidRPr="00913287">
        <w:t xml:space="preserve"> </w:t>
      </w:r>
      <w:r w:rsidR="003A4FDD" w:rsidRPr="00913287">
        <w:t>submission</w:t>
      </w:r>
      <w:r w:rsidR="00D36B60" w:rsidRPr="00913287">
        <w:t xml:space="preserve"> or an</w:t>
      </w:r>
      <w:r w:rsidR="00864434" w:rsidRPr="00913287">
        <w:t xml:space="preserve"> </w:t>
      </w:r>
      <w:r w:rsidRPr="00913287">
        <w:t xml:space="preserve">application </w:t>
      </w:r>
      <w:r w:rsidR="00D865F7" w:rsidRPr="00913287">
        <w:t xml:space="preserve">(including a remade submission or application) </w:t>
      </w:r>
      <w:r w:rsidR="00864434" w:rsidRPr="00913287">
        <w:t xml:space="preserve">for the provision of services that is </w:t>
      </w:r>
      <w:r w:rsidRPr="00913287">
        <w:t xml:space="preserve">received by the Department </w:t>
      </w:r>
      <w:r w:rsidR="00560AA1" w:rsidRPr="00913287">
        <w:t xml:space="preserve">on or </w:t>
      </w:r>
      <w:r w:rsidRPr="00913287">
        <w:t xml:space="preserve">after </w:t>
      </w:r>
      <w:r w:rsidR="00560AA1" w:rsidRPr="00913287">
        <w:t>the commencement day.</w:t>
      </w:r>
    </w:p>
    <w:p w14:paraId="54A82DBE" w14:textId="77777777" w:rsidR="0037563C" w:rsidRPr="00913287" w:rsidRDefault="00DE1911" w:rsidP="0037563C">
      <w:pPr>
        <w:pStyle w:val="ActHead5"/>
      </w:pPr>
      <w:bookmarkStart w:id="127" w:name="_Toc90652611"/>
      <w:r w:rsidRPr="00927EA6">
        <w:rPr>
          <w:rStyle w:val="CharSectno"/>
        </w:rPr>
        <w:t>79</w:t>
      </w:r>
      <w:r w:rsidR="0037563C" w:rsidRPr="00913287">
        <w:t xml:space="preserve">  </w:t>
      </w:r>
      <w:r w:rsidR="00DA0629" w:rsidRPr="00913287">
        <w:t>P</w:t>
      </w:r>
      <w:r w:rsidR="0037563C" w:rsidRPr="00913287">
        <w:t>rior notice of certain applications given</w:t>
      </w:r>
      <w:r w:rsidR="00826BF6" w:rsidRPr="00913287">
        <w:t xml:space="preserve"> </w:t>
      </w:r>
      <w:r w:rsidR="0037563C" w:rsidRPr="00913287">
        <w:t>before commencement day</w:t>
      </w:r>
      <w:bookmarkEnd w:id="127"/>
    </w:p>
    <w:p w14:paraId="52EFA604" w14:textId="77777777" w:rsidR="0037563C" w:rsidRPr="00913287" w:rsidRDefault="0037563C" w:rsidP="0037563C">
      <w:pPr>
        <w:pStyle w:val="subsection"/>
      </w:pPr>
      <w:r w:rsidRPr="00913287">
        <w:tab/>
        <w:t>(1)</w:t>
      </w:r>
      <w:r w:rsidRPr="00913287">
        <w:tab/>
        <w:t>If:</w:t>
      </w:r>
    </w:p>
    <w:p w14:paraId="4EC0D90B" w14:textId="77777777" w:rsidR="0037563C" w:rsidRPr="00913287" w:rsidRDefault="0037563C" w:rsidP="0037563C">
      <w:pPr>
        <w:pStyle w:val="paragraph"/>
      </w:pPr>
      <w:r w:rsidRPr="00913287">
        <w:tab/>
        <w:t>(a)</w:t>
      </w:r>
      <w:r w:rsidRPr="00913287">
        <w:tab/>
        <w:t xml:space="preserve">before the commencement day, a person had given prior notice of an application </w:t>
      </w:r>
      <w:r w:rsidR="00960F3C" w:rsidRPr="00913287">
        <w:t>for the provision of submission services</w:t>
      </w:r>
      <w:r w:rsidR="00612C6B" w:rsidRPr="00913287">
        <w:t xml:space="preserve"> under </w:t>
      </w:r>
      <w:r w:rsidR="00BA0238" w:rsidRPr="00913287">
        <w:t>Part 2</w:t>
      </w:r>
      <w:r w:rsidR="00612C6B" w:rsidRPr="00913287">
        <w:t xml:space="preserve"> of the old Regulations</w:t>
      </w:r>
      <w:r w:rsidRPr="00913287">
        <w:t>; and</w:t>
      </w:r>
    </w:p>
    <w:p w14:paraId="575362EC" w14:textId="77777777" w:rsidR="00826BF6" w:rsidRPr="00913287" w:rsidRDefault="0037563C" w:rsidP="0037563C">
      <w:pPr>
        <w:pStyle w:val="paragraph"/>
      </w:pPr>
      <w:r w:rsidRPr="00913287">
        <w:tab/>
        <w:t>(b)</w:t>
      </w:r>
      <w:r w:rsidRPr="00913287">
        <w:tab/>
      </w:r>
      <w:r w:rsidR="00826BF6" w:rsidRPr="00913287">
        <w:t>either:</w:t>
      </w:r>
    </w:p>
    <w:p w14:paraId="3506CF1A" w14:textId="77777777" w:rsidR="0037563C" w:rsidRPr="00913287" w:rsidRDefault="00826BF6" w:rsidP="00826BF6">
      <w:pPr>
        <w:pStyle w:val="paragraphsub"/>
      </w:pPr>
      <w:r w:rsidRPr="00913287">
        <w:tab/>
        <w:t>(i)</w:t>
      </w:r>
      <w:r w:rsidRPr="00913287">
        <w:tab/>
      </w:r>
      <w:r w:rsidR="0037563C" w:rsidRPr="00913287">
        <w:t xml:space="preserve">the </w:t>
      </w:r>
      <w:r w:rsidR="009F588B" w:rsidRPr="00913287">
        <w:t xml:space="preserve">Department had not received </w:t>
      </w:r>
      <w:r w:rsidR="0037563C" w:rsidRPr="00913287">
        <w:t xml:space="preserve">the application </w:t>
      </w:r>
      <w:r w:rsidR="009F588B" w:rsidRPr="00913287">
        <w:t xml:space="preserve">for the provision of the submission services </w:t>
      </w:r>
      <w:r w:rsidR="0037563C" w:rsidRPr="00913287">
        <w:t>before the commencement day;</w:t>
      </w:r>
      <w:r w:rsidRPr="00913287">
        <w:t xml:space="preserve"> or</w:t>
      </w:r>
    </w:p>
    <w:p w14:paraId="6143EA57" w14:textId="77777777" w:rsidR="00826BF6" w:rsidRPr="00913287" w:rsidRDefault="00826BF6" w:rsidP="00826BF6">
      <w:pPr>
        <w:pStyle w:val="paragraphsub"/>
      </w:pPr>
      <w:r w:rsidRPr="00913287">
        <w:tab/>
        <w:t>(ii)</w:t>
      </w:r>
      <w:r w:rsidRPr="00913287">
        <w:tab/>
        <w:t xml:space="preserve">the </w:t>
      </w:r>
      <w:r w:rsidR="009F588B" w:rsidRPr="00913287">
        <w:t xml:space="preserve">Department had received </w:t>
      </w:r>
      <w:r w:rsidRPr="00913287">
        <w:t xml:space="preserve">the application </w:t>
      </w:r>
      <w:r w:rsidR="009F588B" w:rsidRPr="00913287">
        <w:t xml:space="preserve">for the provision of the submission services </w:t>
      </w:r>
      <w:r w:rsidRPr="00913287">
        <w:t>before the commencement day</w:t>
      </w:r>
      <w:r w:rsidR="009F588B" w:rsidRPr="00913287">
        <w:t>,</w:t>
      </w:r>
      <w:r w:rsidRPr="00913287">
        <w:t xml:space="preserve"> but the assessment of the application had not been completed before the commencement day;</w:t>
      </w:r>
    </w:p>
    <w:p w14:paraId="0581F9E7" w14:textId="77777777" w:rsidR="0037563C" w:rsidRPr="00913287" w:rsidRDefault="0037563C" w:rsidP="0037563C">
      <w:pPr>
        <w:pStyle w:val="subsection2"/>
      </w:pPr>
      <w:r w:rsidRPr="00913287">
        <w:t xml:space="preserve">the </w:t>
      </w:r>
      <w:r w:rsidR="002B2C5B" w:rsidRPr="00913287">
        <w:t xml:space="preserve">person is taken, </w:t>
      </w:r>
      <w:r w:rsidRPr="00913287">
        <w:t>on and after the commencement day</w:t>
      </w:r>
      <w:r w:rsidR="002B2C5B" w:rsidRPr="00913287">
        <w:t>,</w:t>
      </w:r>
      <w:r w:rsidRPr="00913287">
        <w:t xml:space="preserve"> to </w:t>
      </w:r>
      <w:r w:rsidR="002B2C5B" w:rsidRPr="00913287">
        <w:t xml:space="preserve">have given </w:t>
      </w:r>
      <w:r w:rsidRPr="00913287">
        <w:t xml:space="preserve">a notice of intent </w:t>
      </w:r>
      <w:r w:rsidR="00AE16D4" w:rsidRPr="00913287">
        <w:t xml:space="preserve">under </w:t>
      </w:r>
      <w:r w:rsidR="0026075A" w:rsidRPr="00913287">
        <w:t>section 3</w:t>
      </w:r>
      <w:r w:rsidR="002C6CFE" w:rsidRPr="00913287">
        <w:t xml:space="preserve">0 </w:t>
      </w:r>
      <w:r w:rsidR="00AE16D4" w:rsidRPr="00913287">
        <w:t xml:space="preserve">of this instrument </w:t>
      </w:r>
      <w:r w:rsidRPr="00913287">
        <w:t xml:space="preserve">in relation to a submission </w:t>
      </w:r>
      <w:r w:rsidR="00960F3C" w:rsidRPr="00913287">
        <w:t>for the provision of the submission services</w:t>
      </w:r>
      <w:r w:rsidRPr="00913287">
        <w:t>.</w:t>
      </w:r>
    </w:p>
    <w:p w14:paraId="665CD4C7" w14:textId="77777777" w:rsidR="0037563C" w:rsidRPr="00913287" w:rsidRDefault="0037563C" w:rsidP="0037563C">
      <w:pPr>
        <w:pStyle w:val="subsection"/>
      </w:pPr>
      <w:r w:rsidRPr="00913287">
        <w:tab/>
        <w:t>(2)</w:t>
      </w:r>
      <w:r w:rsidRPr="00913287">
        <w:tab/>
        <w:t>If:</w:t>
      </w:r>
    </w:p>
    <w:p w14:paraId="125BC989" w14:textId="77777777" w:rsidR="0037563C" w:rsidRPr="00913287" w:rsidRDefault="0037563C" w:rsidP="0037563C">
      <w:pPr>
        <w:pStyle w:val="paragraph"/>
      </w:pPr>
      <w:r w:rsidRPr="00913287">
        <w:tab/>
        <w:t>(a)</w:t>
      </w:r>
      <w:r w:rsidRPr="00913287">
        <w:tab/>
        <w:t xml:space="preserve">before the commencement day, a person had given prior notice of a pricing application </w:t>
      </w:r>
      <w:r w:rsidR="002B2C5B" w:rsidRPr="00913287">
        <w:t>for the provision of pricing services</w:t>
      </w:r>
      <w:r w:rsidR="00612C6B" w:rsidRPr="00913287">
        <w:t xml:space="preserve"> under Part 3 of the old Regulations</w:t>
      </w:r>
      <w:r w:rsidRPr="00913287">
        <w:t>; and</w:t>
      </w:r>
    </w:p>
    <w:p w14:paraId="664F4E2E" w14:textId="77777777" w:rsidR="00826BF6" w:rsidRPr="00913287" w:rsidRDefault="00826BF6" w:rsidP="00826BF6">
      <w:pPr>
        <w:pStyle w:val="paragraph"/>
      </w:pPr>
      <w:r w:rsidRPr="00913287">
        <w:tab/>
        <w:t>(b)</w:t>
      </w:r>
      <w:r w:rsidRPr="00913287">
        <w:tab/>
        <w:t>either:</w:t>
      </w:r>
    </w:p>
    <w:p w14:paraId="0B772A82" w14:textId="77777777" w:rsidR="00826BF6" w:rsidRPr="00913287" w:rsidRDefault="00826BF6" w:rsidP="00826BF6">
      <w:pPr>
        <w:pStyle w:val="paragraphsub"/>
      </w:pPr>
      <w:r w:rsidRPr="00913287">
        <w:tab/>
        <w:t>(i)</w:t>
      </w:r>
      <w:r w:rsidRPr="00913287">
        <w:tab/>
        <w:t xml:space="preserve">the </w:t>
      </w:r>
      <w:r w:rsidR="009F588B" w:rsidRPr="00913287">
        <w:t xml:space="preserve">Department had not received </w:t>
      </w:r>
      <w:r w:rsidRPr="00913287">
        <w:t xml:space="preserve">the pricing application </w:t>
      </w:r>
      <w:r w:rsidR="009F588B" w:rsidRPr="00913287">
        <w:t xml:space="preserve">for the provision of the pricing services </w:t>
      </w:r>
      <w:r w:rsidRPr="00913287">
        <w:t>before the commencement day; or</w:t>
      </w:r>
    </w:p>
    <w:p w14:paraId="75A67100" w14:textId="77777777" w:rsidR="00826BF6" w:rsidRPr="00913287" w:rsidRDefault="00826BF6" w:rsidP="00826BF6">
      <w:pPr>
        <w:pStyle w:val="paragraphsub"/>
      </w:pPr>
      <w:r w:rsidRPr="00913287">
        <w:tab/>
        <w:t>(ii)</w:t>
      </w:r>
      <w:r w:rsidRPr="00913287">
        <w:tab/>
        <w:t xml:space="preserve">the </w:t>
      </w:r>
      <w:r w:rsidR="009F588B" w:rsidRPr="00913287">
        <w:t xml:space="preserve">Department had received </w:t>
      </w:r>
      <w:r w:rsidRPr="00913287">
        <w:t xml:space="preserve">the pricing application </w:t>
      </w:r>
      <w:r w:rsidR="009F588B" w:rsidRPr="00913287">
        <w:t xml:space="preserve">for the provision of the pricing services </w:t>
      </w:r>
      <w:r w:rsidRPr="00913287">
        <w:t>before the commencement day</w:t>
      </w:r>
      <w:r w:rsidR="009F588B" w:rsidRPr="00913287">
        <w:t>,</w:t>
      </w:r>
      <w:r w:rsidRPr="00913287">
        <w:t xml:space="preserve"> but the assessment of the application had not been completed before the commencement day;</w:t>
      </w:r>
    </w:p>
    <w:p w14:paraId="0D49FA8C" w14:textId="77777777" w:rsidR="0037563C" w:rsidRPr="00913287" w:rsidRDefault="0037563C" w:rsidP="0037563C">
      <w:pPr>
        <w:pStyle w:val="subsection2"/>
      </w:pPr>
      <w:r w:rsidRPr="00913287">
        <w:t xml:space="preserve">the </w:t>
      </w:r>
      <w:r w:rsidR="002B2C5B" w:rsidRPr="00913287">
        <w:t xml:space="preserve">person is taken, </w:t>
      </w:r>
      <w:r w:rsidRPr="00913287">
        <w:t>on and after the commencement day</w:t>
      </w:r>
      <w:r w:rsidR="002B2C5B" w:rsidRPr="00913287">
        <w:t>,</w:t>
      </w:r>
      <w:r w:rsidRPr="00913287">
        <w:t xml:space="preserve"> to </w:t>
      </w:r>
      <w:r w:rsidR="002B2C5B" w:rsidRPr="00913287">
        <w:t xml:space="preserve">have given </w:t>
      </w:r>
      <w:r w:rsidRPr="00913287">
        <w:t xml:space="preserve">a notice of intent </w:t>
      </w:r>
      <w:r w:rsidR="00AE16D4" w:rsidRPr="00913287">
        <w:t xml:space="preserve">under </w:t>
      </w:r>
      <w:r w:rsidR="0026075A" w:rsidRPr="00913287">
        <w:t>section 4</w:t>
      </w:r>
      <w:r w:rsidR="002C6CFE" w:rsidRPr="00913287">
        <w:t xml:space="preserve">8 </w:t>
      </w:r>
      <w:r w:rsidR="00AE16D4" w:rsidRPr="00913287">
        <w:t xml:space="preserve">of this instrument </w:t>
      </w:r>
      <w:r w:rsidRPr="00913287">
        <w:t xml:space="preserve">in relation to a pricing application </w:t>
      </w:r>
      <w:r w:rsidR="002B2C5B" w:rsidRPr="00913287">
        <w:t>for the provision of the pricing services</w:t>
      </w:r>
      <w:r w:rsidRPr="00913287">
        <w:t>.</w:t>
      </w:r>
    </w:p>
    <w:p w14:paraId="6A1D95EA" w14:textId="77777777" w:rsidR="0007477C" w:rsidRPr="00913287" w:rsidRDefault="0007477C" w:rsidP="0007477C">
      <w:pPr>
        <w:pStyle w:val="ActHead5"/>
      </w:pPr>
      <w:bookmarkStart w:id="128" w:name="_Toc90652612"/>
      <w:r w:rsidRPr="00927EA6">
        <w:rPr>
          <w:rStyle w:val="CharSectno"/>
        </w:rPr>
        <w:t>80</w:t>
      </w:r>
      <w:r w:rsidRPr="00913287">
        <w:t xml:space="preserve">  </w:t>
      </w:r>
      <w:r w:rsidR="00DA0629" w:rsidRPr="00913287">
        <w:t>A</w:t>
      </w:r>
      <w:r w:rsidRPr="00913287">
        <w:t>pplication for services received, but notification not given, before commencement day</w:t>
      </w:r>
      <w:bookmarkEnd w:id="128"/>
    </w:p>
    <w:p w14:paraId="0C0D0FAC" w14:textId="77777777" w:rsidR="0007477C" w:rsidRPr="00913287" w:rsidRDefault="0007477C" w:rsidP="0007477C">
      <w:pPr>
        <w:pStyle w:val="subsection"/>
      </w:pPr>
      <w:r w:rsidRPr="00913287">
        <w:tab/>
        <w:t>(1)</w:t>
      </w:r>
      <w:r w:rsidRPr="00913287">
        <w:tab/>
        <w:t>If:</w:t>
      </w:r>
    </w:p>
    <w:p w14:paraId="6C1EEEE8" w14:textId="77777777" w:rsidR="0007477C" w:rsidRPr="00913287" w:rsidRDefault="0007477C" w:rsidP="0007477C">
      <w:pPr>
        <w:pStyle w:val="paragraph"/>
      </w:pPr>
      <w:r w:rsidRPr="00913287">
        <w:tab/>
        <w:t>(a)</w:t>
      </w:r>
      <w:r w:rsidRPr="00913287">
        <w:tab/>
        <w:t xml:space="preserve">an application for the provision of submission services </w:t>
      </w:r>
      <w:r w:rsidR="00D045B4" w:rsidRPr="00913287">
        <w:t xml:space="preserve">made under </w:t>
      </w:r>
      <w:r w:rsidR="00BA0238" w:rsidRPr="00913287">
        <w:t>Part 2</w:t>
      </w:r>
      <w:r w:rsidR="00D045B4" w:rsidRPr="00913287">
        <w:t xml:space="preserve"> of the old Regulations </w:t>
      </w:r>
      <w:r w:rsidRPr="00913287">
        <w:t>was received by the Department before the commencement day; and</w:t>
      </w:r>
    </w:p>
    <w:p w14:paraId="79C027AC" w14:textId="77777777" w:rsidR="0007477C" w:rsidRPr="00913287" w:rsidRDefault="0007477C" w:rsidP="0007477C">
      <w:pPr>
        <w:pStyle w:val="paragraph"/>
      </w:pPr>
      <w:r w:rsidRPr="00913287">
        <w:tab/>
        <w:t>(b)</w:t>
      </w:r>
      <w:r w:rsidRPr="00913287">
        <w:tab/>
        <w:t xml:space="preserve">the Secretary had not given a notification relating to the application, or </w:t>
      </w:r>
      <w:r w:rsidR="00902963" w:rsidRPr="00913287">
        <w:t xml:space="preserve">the </w:t>
      </w:r>
      <w:r w:rsidRPr="00913287">
        <w:t>prior notice of the application</w:t>
      </w:r>
      <w:r w:rsidR="00147AB2" w:rsidRPr="00913287">
        <w:t xml:space="preserve"> (if any)</w:t>
      </w:r>
      <w:r w:rsidRPr="00913287">
        <w:t>, under the old Regulations before the commencement day; and</w:t>
      </w:r>
    </w:p>
    <w:p w14:paraId="5BBEF92E" w14:textId="77777777" w:rsidR="0007477C" w:rsidRPr="00913287" w:rsidRDefault="0007477C" w:rsidP="0007477C">
      <w:pPr>
        <w:pStyle w:val="paragraph"/>
      </w:pPr>
      <w:r w:rsidRPr="00913287">
        <w:tab/>
        <w:t>(c)</w:t>
      </w:r>
      <w:r w:rsidRPr="00913287">
        <w:tab/>
        <w:t>the application had not been withdrawn before the commencement day;</w:t>
      </w:r>
    </w:p>
    <w:p w14:paraId="486A31C0" w14:textId="77777777" w:rsidR="0007477C" w:rsidRPr="00913287" w:rsidRDefault="0007477C" w:rsidP="0007477C">
      <w:pPr>
        <w:pStyle w:val="subsection2"/>
      </w:pPr>
      <w:r w:rsidRPr="00913287">
        <w:t xml:space="preserve">this instrument applies in relation to the application as if it were a submission made under </w:t>
      </w:r>
      <w:r w:rsidR="0031699B" w:rsidRPr="00913287">
        <w:t>Part 3</w:t>
      </w:r>
      <w:r w:rsidRPr="00913287">
        <w:t xml:space="preserve"> of this instrument for the provision of the submission services.</w:t>
      </w:r>
    </w:p>
    <w:p w14:paraId="2D037D00" w14:textId="77777777" w:rsidR="0007477C" w:rsidRPr="00913287" w:rsidRDefault="0007477C" w:rsidP="0007477C">
      <w:pPr>
        <w:pStyle w:val="notetext"/>
      </w:pPr>
      <w:r w:rsidRPr="00913287">
        <w:t>Note</w:t>
      </w:r>
      <w:r w:rsidR="008B5DFB" w:rsidRPr="00913287">
        <w:t xml:space="preserve"> 1</w:t>
      </w:r>
      <w:r w:rsidRPr="00913287">
        <w:t>:</w:t>
      </w:r>
      <w:r w:rsidRPr="00913287">
        <w:tab/>
        <w:t xml:space="preserve">A notification </w:t>
      </w:r>
      <w:r w:rsidR="00FD14A3" w:rsidRPr="00913287">
        <w:t xml:space="preserve">will be given under </w:t>
      </w:r>
      <w:r w:rsidR="0026075A" w:rsidRPr="00913287">
        <w:t>section 3</w:t>
      </w:r>
      <w:r w:rsidR="00FD14A3" w:rsidRPr="00913287">
        <w:t xml:space="preserve">3 of this instrument </w:t>
      </w:r>
      <w:r w:rsidRPr="00913287">
        <w:t>for the application or the prior notice of the application</w:t>
      </w:r>
      <w:r w:rsidR="00FD14A3" w:rsidRPr="00913287">
        <w:t xml:space="preserve"> (</w:t>
      </w:r>
      <w:r w:rsidR="00612C6B" w:rsidRPr="00913287">
        <w:t>if</w:t>
      </w:r>
      <w:r w:rsidR="00FD14A3" w:rsidRPr="00913287">
        <w:t xml:space="preserve"> </w:t>
      </w:r>
      <w:r w:rsidR="00147AB2" w:rsidRPr="00913287">
        <w:t>any</w:t>
      </w:r>
      <w:r w:rsidR="00FD14A3" w:rsidRPr="00913287">
        <w:t>)</w:t>
      </w:r>
      <w:r w:rsidRPr="00913287">
        <w:t>.</w:t>
      </w:r>
    </w:p>
    <w:p w14:paraId="79DF3234" w14:textId="77777777" w:rsidR="008B5DFB" w:rsidRPr="00913287" w:rsidRDefault="008B5DFB" w:rsidP="008B5DFB">
      <w:pPr>
        <w:pStyle w:val="notetext"/>
      </w:pPr>
      <w:r w:rsidRPr="00913287">
        <w:t>Note 2:</w:t>
      </w:r>
      <w:r w:rsidRPr="00913287">
        <w:tab/>
        <w:t xml:space="preserve">Other provisions in this instrument will also apply in relation to the submission, for example, </w:t>
      </w:r>
      <w:r w:rsidR="0026075A" w:rsidRPr="00913287">
        <w:t>section 3</w:t>
      </w:r>
      <w:r w:rsidRPr="00913287">
        <w:t xml:space="preserve">4 (Secretary may refuse to accept incomplete submission), </w:t>
      </w:r>
      <w:r w:rsidR="0026075A" w:rsidRPr="00913287">
        <w:t>section 3</w:t>
      </w:r>
      <w:r w:rsidRPr="00913287">
        <w:t>5 (withdrawal of notice of intent or submission</w:t>
      </w:r>
      <w:r w:rsidR="00147AB2" w:rsidRPr="00913287">
        <w:t>,</w:t>
      </w:r>
      <w:r w:rsidRPr="00913287">
        <w:t xml:space="preserve"> and refund of fee or liability for deposit), </w:t>
      </w:r>
      <w:r w:rsidR="0026075A" w:rsidRPr="00913287">
        <w:t>section 3</w:t>
      </w:r>
      <w:r w:rsidRPr="00913287">
        <w:t xml:space="preserve">6 (remaking submissions), </w:t>
      </w:r>
      <w:r w:rsidR="0026075A" w:rsidRPr="00913287">
        <w:t>section 3</w:t>
      </w:r>
      <w:r w:rsidRPr="00913287">
        <w:t xml:space="preserve">7 (Secretary may determine evaluation category that submission is in) and </w:t>
      </w:r>
      <w:r w:rsidR="0026075A" w:rsidRPr="00913287">
        <w:t>section 3</w:t>
      </w:r>
      <w:r w:rsidRPr="00913287">
        <w:t>8 (assessing submissions).</w:t>
      </w:r>
    </w:p>
    <w:p w14:paraId="0295E07E" w14:textId="77777777" w:rsidR="0007477C" w:rsidRPr="00913287" w:rsidRDefault="0007477C" w:rsidP="0007477C">
      <w:pPr>
        <w:pStyle w:val="subsection"/>
      </w:pPr>
      <w:r w:rsidRPr="00913287">
        <w:tab/>
        <w:t>(2)</w:t>
      </w:r>
      <w:r w:rsidRPr="00913287">
        <w:tab/>
        <w:t>If:</w:t>
      </w:r>
    </w:p>
    <w:p w14:paraId="4AD1EEF4" w14:textId="77777777" w:rsidR="0007477C" w:rsidRPr="00913287" w:rsidRDefault="0007477C" w:rsidP="0007477C">
      <w:pPr>
        <w:pStyle w:val="paragraph"/>
      </w:pPr>
      <w:r w:rsidRPr="00913287">
        <w:tab/>
        <w:t>(a)</w:t>
      </w:r>
      <w:r w:rsidRPr="00913287">
        <w:tab/>
        <w:t xml:space="preserve">an application for the provision of services </w:t>
      </w:r>
      <w:r w:rsidR="00A0062F" w:rsidRPr="00913287">
        <w:t xml:space="preserve">(the </w:t>
      </w:r>
      <w:r w:rsidR="00A0062F" w:rsidRPr="00913287">
        <w:rPr>
          <w:b/>
          <w:i/>
        </w:rPr>
        <w:t>relevant services</w:t>
      </w:r>
      <w:r w:rsidR="00A0062F" w:rsidRPr="00913287">
        <w:t xml:space="preserve">) </w:t>
      </w:r>
      <w:r w:rsidR="009F588B" w:rsidRPr="00913287">
        <w:t xml:space="preserve">made under the old Regulations </w:t>
      </w:r>
      <w:r w:rsidRPr="00913287">
        <w:t>(other than an application for the provision of submission services</w:t>
      </w:r>
      <w:r w:rsidR="009F588B" w:rsidRPr="00913287">
        <w:t xml:space="preserve"> made under </w:t>
      </w:r>
      <w:r w:rsidR="00BA0238" w:rsidRPr="00913287">
        <w:t>Part 2</w:t>
      </w:r>
      <w:r w:rsidR="009F588B" w:rsidRPr="00913287">
        <w:t xml:space="preserve"> of the old Regulations</w:t>
      </w:r>
      <w:r w:rsidRPr="00913287">
        <w:t>) was received by the Department before the commencement day; and</w:t>
      </w:r>
    </w:p>
    <w:p w14:paraId="72C8F4C9" w14:textId="77777777" w:rsidR="0007477C" w:rsidRPr="00913287" w:rsidRDefault="0007477C" w:rsidP="0007477C">
      <w:pPr>
        <w:pStyle w:val="paragraph"/>
      </w:pPr>
      <w:r w:rsidRPr="00913287">
        <w:tab/>
        <w:t>(</w:t>
      </w:r>
      <w:r w:rsidR="008B5DFB" w:rsidRPr="00913287">
        <w:t>b</w:t>
      </w:r>
      <w:r w:rsidRPr="00913287">
        <w:t>)</w:t>
      </w:r>
      <w:r w:rsidRPr="00913287">
        <w:tab/>
      </w:r>
      <w:r w:rsidR="008B5DFB" w:rsidRPr="00913287">
        <w:t xml:space="preserve">the Secretary had not given </w:t>
      </w:r>
      <w:r w:rsidRPr="00913287">
        <w:t xml:space="preserve">a notification relating to the application, or </w:t>
      </w:r>
      <w:r w:rsidR="00902963" w:rsidRPr="00913287">
        <w:t xml:space="preserve">the </w:t>
      </w:r>
      <w:r w:rsidRPr="00913287">
        <w:t xml:space="preserve">prior notice of the application (if </w:t>
      </w:r>
      <w:r w:rsidR="00147AB2" w:rsidRPr="00913287">
        <w:t>any</w:t>
      </w:r>
      <w:r w:rsidRPr="00913287">
        <w:t>), under the old Regulations before the commencement day; and</w:t>
      </w:r>
    </w:p>
    <w:p w14:paraId="2263B450" w14:textId="77777777" w:rsidR="0007477C" w:rsidRPr="00913287" w:rsidRDefault="0007477C" w:rsidP="0007477C">
      <w:pPr>
        <w:pStyle w:val="paragraph"/>
      </w:pPr>
      <w:r w:rsidRPr="00913287">
        <w:tab/>
        <w:t>(</w:t>
      </w:r>
      <w:r w:rsidR="008B5DFB" w:rsidRPr="00913287">
        <w:t>c</w:t>
      </w:r>
      <w:r w:rsidRPr="00913287">
        <w:t>)</w:t>
      </w:r>
      <w:r w:rsidRPr="00913287">
        <w:tab/>
        <w:t>the application had not been withdrawn before the commencement day;</w:t>
      </w:r>
    </w:p>
    <w:p w14:paraId="66092D1D" w14:textId="77777777" w:rsidR="0007477C" w:rsidRPr="00913287" w:rsidRDefault="0007477C" w:rsidP="0007477C">
      <w:pPr>
        <w:pStyle w:val="subsection2"/>
      </w:pPr>
      <w:r w:rsidRPr="00913287">
        <w:t xml:space="preserve">this instrument applies in relation to the application as if it were </w:t>
      </w:r>
      <w:r w:rsidR="009F588B" w:rsidRPr="00913287">
        <w:t xml:space="preserve">an </w:t>
      </w:r>
      <w:r w:rsidRPr="00913287">
        <w:t xml:space="preserve">application made under this instrument for the provision of </w:t>
      </w:r>
      <w:r w:rsidR="00A0062F" w:rsidRPr="00913287">
        <w:t xml:space="preserve">the relevant </w:t>
      </w:r>
      <w:r w:rsidRPr="00913287">
        <w:t>services.</w:t>
      </w:r>
    </w:p>
    <w:p w14:paraId="09149964" w14:textId="77777777" w:rsidR="0007477C" w:rsidRPr="00913287" w:rsidRDefault="0007477C" w:rsidP="0007477C">
      <w:pPr>
        <w:pStyle w:val="notetext"/>
      </w:pPr>
      <w:r w:rsidRPr="00913287">
        <w:t>Note</w:t>
      </w:r>
      <w:r w:rsidR="008B5DFB" w:rsidRPr="00913287">
        <w:t xml:space="preserve"> 1</w:t>
      </w:r>
      <w:r w:rsidRPr="00913287">
        <w:t>:</w:t>
      </w:r>
      <w:r w:rsidRPr="00913287">
        <w:tab/>
        <w:t xml:space="preserve">A notification </w:t>
      </w:r>
      <w:r w:rsidR="00FD14A3" w:rsidRPr="00913287">
        <w:t xml:space="preserve">will be given under </w:t>
      </w:r>
      <w:r w:rsidR="0026075A" w:rsidRPr="00913287">
        <w:t>section 1</w:t>
      </w:r>
      <w:r w:rsidR="00FD14A3" w:rsidRPr="00913287">
        <w:t xml:space="preserve">1, 17, 50 or 58 (as the case requires) of this instrument </w:t>
      </w:r>
      <w:r w:rsidRPr="00913287">
        <w:t xml:space="preserve">for the application or </w:t>
      </w:r>
      <w:r w:rsidR="004B796E" w:rsidRPr="00913287">
        <w:t xml:space="preserve">the </w:t>
      </w:r>
      <w:r w:rsidRPr="00913287">
        <w:t>prior notice of the application (</w:t>
      </w:r>
      <w:r w:rsidR="00612C6B" w:rsidRPr="00913287">
        <w:t>if</w:t>
      </w:r>
      <w:r w:rsidRPr="00913287">
        <w:t xml:space="preserve"> </w:t>
      </w:r>
      <w:r w:rsidR="00147AB2" w:rsidRPr="00913287">
        <w:t>any</w:t>
      </w:r>
      <w:r w:rsidRPr="00913287">
        <w:t>).</w:t>
      </w:r>
    </w:p>
    <w:p w14:paraId="764D3B5C" w14:textId="77777777" w:rsidR="008B5DFB" w:rsidRPr="00913287" w:rsidRDefault="008B5DFB" w:rsidP="0007477C">
      <w:pPr>
        <w:pStyle w:val="notetext"/>
      </w:pPr>
      <w:r w:rsidRPr="00913287">
        <w:t>Note 2:</w:t>
      </w:r>
      <w:r w:rsidRPr="00913287">
        <w:tab/>
        <w:t>Other provisions in this instrument</w:t>
      </w:r>
      <w:r w:rsidR="005E5284" w:rsidRPr="00913287">
        <w:t xml:space="preserve"> will also apply in relation to the application, for example:</w:t>
      </w:r>
    </w:p>
    <w:p w14:paraId="0BEB34CE" w14:textId="77777777" w:rsidR="005E5284" w:rsidRPr="00913287" w:rsidRDefault="005E5284" w:rsidP="005E5284">
      <w:pPr>
        <w:pStyle w:val="notepara"/>
      </w:pPr>
      <w:r w:rsidRPr="00913287">
        <w:t>(a)</w:t>
      </w:r>
      <w:r w:rsidRPr="00913287">
        <w:tab/>
        <w:t>in relation to an ATAGI application—</w:t>
      </w:r>
      <w:r w:rsidR="0026075A" w:rsidRPr="00913287">
        <w:t>section 1</w:t>
      </w:r>
      <w:r w:rsidRPr="00913287">
        <w:t>2 (withdrawal of notice of intent or ATAGI application</w:t>
      </w:r>
      <w:r w:rsidR="00147AB2" w:rsidRPr="00913287">
        <w:t>,</w:t>
      </w:r>
      <w:r w:rsidRPr="00913287">
        <w:t xml:space="preserve"> and refund of fee or liability for deposit) and </w:t>
      </w:r>
      <w:r w:rsidR="0026075A" w:rsidRPr="00913287">
        <w:t>section 1</w:t>
      </w:r>
      <w:r w:rsidRPr="00913287">
        <w:t>3 (remaking ATAGI applications);</w:t>
      </w:r>
      <w:r w:rsidR="00902963" w:rsidRPr="00913287">
        <w:t xml:space="preserve"> and</w:t>
      </w:r>
    </w:p>
    <w:p w14:paraId="59558A64" w14:textId="77777777" w:rsidR="005E5284" w:rsidRPr="00913287" w:rsidRDefault="005E5284" w:rsidP="005E5284">
      <w:pPr>
        <w:pStyle w:val="notepara"/>
      </w:pPr>
      <w:r w:rsidRPr="00913287">
        <w:t>(b)</w:t>
      </w:r>
      <w:r w:rsidRPr="00913287">
        <w:tab/>
      </w:r>
      <w:r w:rsidR="00693A0C" w:rsidRPr="00913287">
        <w:t>in relation to a pre</w:t>
      </w:r>
      <w:r w:rsidR="00913287">
        <w:noBreakHyphen/>
      </w:r>
      <w:r w:rsidR="00693A0C" w:rsidRPr="00913287">
        <w:t>submission meeting application—</w:t>
      </w:r>
      <w:r w:rsidR="0026075A" w:rsidRPr="00913287">
        <w:t>section 1</w:t>
      </w:r>
      <w:r w:rsidR="00693A0C" w:rsidRPr="00913287">
        <w:t>8 (withdrawal of pre</w:t>
      </w:r>
      <w:r w:rsidR="00913287">
        <w:noBreakHyphen/>
      </w:r>
      <w:r w:rsidR="00693A0C" w:rsidRPr="00913287">
        <w:t>submission meeting application</w:t>
      </w:r>
      <w:r w:rsidR="00147AB2" w:rsidRPr="00913287">
        <w:t>,</w:t>
      </w:r>
      <w:r w:rsidR="00693A0C" w:rsidRPr="00913287">
        <w:t xml:space="preserve"> and refund of fee) and </w:t>
      </w:r>
      <w:r w:rsidR="0026075A" w:rsidRPr="00913287">
        <w:t>section 1</w:t>
      </w:r>
      <w:r w:rsidR="00693A0C" w:rsidRPr="00913287">
        <w:t>9 (remaking pre</w:t>
      </w:r>
      <w:r w:rsidR="00913287">
        <w:noBreakHyphen/>
      </w:r>
      <w:r w:rsidR="00693A0C" w:rsidRPr="00913287">
        <w:t>submission meeting applications);</w:t>
      </w:r>
      <w:r w:rsidR="00902963" w:rsidRPr="00913287">
        <w:t xml:space="preserve"> and</w:t>
      </w:r>
    </w:p>
    <w:p w14:paraId="41AB0A13" w14:textId="77777777" w:rsidR="00D045B4" w:rsidRPr="00913287" w:rsidRDefault="00D045B4" w:rsidP="005E5284">
      <w:pPr>
        <w:pStyle w:val="notepara"/>
      </w:pPr>
      <w:r w:rsidRPr="00913287">
        <w:t>(c)</w:t>
      </w:r>
      <w:r w:rsidRPr="00913287">
        <w:tab/>
        <w:t>in relation to a pricing application—</w:t>
      </w:r>
      <w:r w:rsidR="0026075A" w:rsidRPr="00913287">
        <w:t>section 5</w:t>
      </w:r>
      <w:r w:rsidRPr="00913287">
        <w:t>1 (withdrawal of notice of intent or pricing application</w:t>
      </w:r>
      <w:r w:rsidR="00147AB2" w:rsidRPr="00913287">
        <w:t>,</w:t>
      </w:r>
      <w:r w:rsidRPr="00913287">
        <w:t xml:space="preserve"> and refund of fee or liability for deposit), </w:t>
      </w:r>
      <w:r w:rsidR="0026075A" w:rsidRPr="00913287">
        <w:t>section 5</w:t>
      </w:r>
      <w:r w:rsidRPr="00913287">
        <w:t xml:space="preserve">2 (Secretary may determine </w:t>
      </w:r>
      <w:r w:rsidR="00147AB2" w:rsidRPr="00913287">
        <w:t xml:space="preserve">pricing </w:t>
      </w:r>
      <w:r w:rsidRPr="00913287">
        <w:t xml:space="preserve">category that pricing application is in), </w:t>
      </w:r>
      <w:r w:rsidR="0026075A" w:rsidRPr="00913287">
        <w:t>section 5</w:t>
      </w:r>
      <w:r w:rsidRPr="00913287">
        <w:t xml:space="preserve">3 (cessation of pricing services 6 months after pricing application is made) and </w:t>
      </w:r>
      <w:r w:rsidR="0026075A" w:rsidRPr="00913287">
        <w:t>section 5</w:t>
      </w:r>
      <w:r w:rsidRPr="00913287">
        <w:t>4 (refund if deed not made within 6 months after pricing application is made);</w:t>
      </w:r>
      <w:r w:rsidR="00902963" w:rsidRPr="00913287">
        <w:t xml:space="preserve"> and</w:t>
      </w:r>
    </w:p>
    <w:p w14:paraId="59AE5C62" w14:textId="77777777" w:rsidR="00D045B4" w:rsidRPr="00913287" w:rsidRDefault="00D045B4" w:rsidP="005E5284">
      <w:pPr>
        <w:pStyle w:val="notepara"/>
      </w:pPr>
      <w:r w:rsidRPr="00913287">
        <w:t>(d)</w:t>
      </w:r>
      <w:r w:rsidRPr="00913287">
        <w:tab/>
        <w:t>in relation to a list management application—</w:t>
      </w:r>
      <w:r w:rsidR="0026075A" w:rsidRPr="00913287">
        <w:t>section 5</w:t>
      </w:r>
      <w:r w:rsidRPr="00913287">
        <w:t>9 (withdrawal of list management application</w:t>
      </w:r>
      <w:r w:rsidR="00147AB2" w:rsidRPr="00913287">
        <w:t>,</w:t>
      </w:r>
      <w:r w:rsidRPr="00913287">
        <w:t xml:space="preserve"> and refund of fee) and </w:t>
      </w:r>
      <w:r w:rsidR="0026075A" w:rsidRPr="00913287">
        <w:t>section 6</w:t>
      </w:r>
      <w:r w:rsidRPr="00913287">
        <w:t>0 (refund of part of fee if replacement for expired deed not made).</w:t>
      </w:r>
    </w:p>
    <w:p w14:paraId="111B0182" w14:textId="77777777" w:rsidR="0037563C" w:rsidRPr="00913287" w:rsidRDefault="0037563C" w:rsidP="0037563C">
      <w:pPr>
        <w:pStyle w:val="ActHead5"/>
      </w:pPr>
      <w:bookmarkStart w:id="129" w:name="_Toc90652613"/>
      <w:r w:rsidRPr="00927EA6">
        <w:rPr>
          <w:rStyle w:val="CharSectno"/>
        </w:rPr>
        <w:t>8</w:t>
      </w:r>
      <w:r w:rsidR="00531248" w:rsidRPr="00927EA6">
        <w:rPr>
          <w:rStyle w:val="CharSectno"/>
        </w:rPr>
        <w:t>1</w:t>
      </w:r>
      <w:r w:rsidRPr="00913287">
        <w:t xml:space="preserve">  </w:t>
      </w:r>
      <w:r w:rsidR="00DA0629" w:rsidRPr="00913287">
        <w:t>A</w:t>
      </w:r>
      <w:r w:rsidRPr="00913287">
        <w:t xml:space="preserve">pplication for services received, </w:t>
      </w:r>
      <w:r w:rsidR="0007477C" w:rsidRPr="00913287">
        <w:t xml:space="preserve">and </w:t>
      </w:r>
      <w:r w:rsidRPr="00913287">
        <w:t>notification given, before commencement day</w:t>
      </w:r>
      <w:bookmarkEnd w:id="129"/>
    </w:p>
    <w:p w14:paraId="54158CE6" w14:textId="77777777" w:rsidR="00F00959" w:rsidRPr="00913287" w:rsidRDefault="00F00959" w:rsidP="00F00959">
      <w:pPr>
        <w:pStyle w:val="subsection"/>
      </w:pPr>
      <w:r w:rsidRPr="00913287">
        <w:tab/>
        <w:t>(</w:t>
      </w:r>
      <w:r w:rsidR="0037563C" w:rsidRPr="00913287">
        <w:t>1</w:t>
      </w:r>
      <w:r w:rsidRPr="00913287">
        <w:t>)</w:t>
      </w:r>
      <w:r w:rsidRPr="00913287">
        <w:tab/>
        <w:t>If:</w:t>
      </w:r>
    </w:p>
    <w:p w14:paraId="59CB47FE" w14:textId="77777777" w:rsidR="000D2C74" w:rsidRPr="00913287" w:rsidRDefault="000D2C74" w:rsidP="000D2C74">
      <w:pPr>
        <w:pStyle w:val="paragraph"/>
      </w:pPr>
      <w:r w:rsidRPr="00913287">
        <w:tab/>
        <w:t>(a)</w:t>
      </w:r>
      <w:r w:rsidRPr="00913287">
        <w:tab/>
        <w:t xml:space="preserve">an application for the provision of submission services made under </w:t>
      </w:r>
      <w:r w:rsidR="00BA0238" w:rsidRPr="00913287">
        <w:t>Part 2</w:t>
      </w:r>
      <w:r w:rsidRPr="00913287">
        <w:t xml:space="preserve"> of the old Regulations was received by the Department before the commencement day; and</w:t>
      </w:r>
    </w:p>
    <w:p w14:paraId="6695BF73" w14:textId="77777777" w:rsidR="00F00959" w:rsidRPr="00913287" w:rsidRDefault="00F00959" w:rsidP="00F00959">
      <w:pPr>
        <w:pStyle w:val="paragraph"/>
      </w:pPr>
      <w:r w:rsidRPr="00913287">
        <w:tab/>
        <w:t>(</w:t>
      </w:r>
      <w:r w:rsidR="000D2C74" w:rsidRPr="00913287">
        <w:t>b</w:t>
      </w:r>
      <w:r w:rsidRPr="00913287">
        <w:t>)</w:t>
      </w:r>
      <w:r w:rsidRPr="00913287">
        <w:tab/>
      </w:r>
      <w:r w:rsidR="000D2C74" w:rsidRPr="00913287">
        <w:t xml:space="preserve">the Secretary had given </w:t>
      </w:r>
      <w:r w:rsidRPr="00913287">
        <w:t xml:space="preserve">a notification relating to the application, or </w:t>
      </w:r>
      <w:r w:rsidR="00902963" w:rsidRPr="00913287">
        <w:t xml:space="preserve">the </w:t>
      </w:r>
      <w:r w:rsidRPr="00913287">
        <w:t>prior notice of the application</w:t>
      </w:r>
      <w:r w:rsidR="00D849A8" w:rsidRPr="00913287">
        <w:t xml:space="preserve"> (if any)</w:t>
      </w:r>
      <w:r w:rsidRPr="00913287">
        <w:t>, under the old Regulations before the commencement day; and</w:t>
      </w:r>
    </w:p>
    <w:p w14:paraId="19DE995D" w14:textId="77777777" w:rsidR="00F00959" w:rsidRPr="00913287" w:rsidRDefault="00F00959" w:rsidP="00F00959">
      <w:pPr>
        <w:pStyle w:val="paragraph"/>
      </w:pPr>
      <w:r w:rsidRPr="00913287">
        <w:tab/>
        <w:t>(</w:t>
      </w:r>
      <w:r w:rsidR="000D2C74" w:rsidRPr="00913287">
        <w:t>c</w:t>
      </w:r>
      <w:r w:rsidRPr="00913287">
        <w:t>)</w:t>
      </w:r>
      <w:r w:rsidRPr="00913287">
        <w:tab/>
        <w:t>the application</w:t>
      </w:r>
      <w:r w:rsidR="00D849A8" w:rsidRPr="00913287">
        <w:t xml:space="preserve"> </w:t>
      </w:r>
      <w:r w:rsidR="00AE16D4" w:rsidRPr="00913287">
        <w:t xml:space="preserve">had </w:t>
      </w:r>
      <w:r w:rsidR="00AB0D9A" w:rsidRPr="00913287">
        <w:t xml:space="preserve">not </w:t>
      </w:r>
      <w:r w:rsidR="00AE16D4" w:rsidRPr="00913287">
        <w:t xml:space="preserve">been </w:t>
      </w:r>
      <w:r w:rsidRPr="00913287">
        <w:t>withdrawn before the commencement day</w:t>
      </w:r>
      <w:r w:rsidR="00AB0D9A" w:rsidRPr="00913287">
        <w:t>;</w:t>
      </w:r>
      <w:r w:rsidR="0007477C" w:rsidRPr="00913287">
        <w:t xml:space="preserve"> and</w:t>
      </w:r>
    </w:p>
    <w:p w14:paraId="0BAE3E8F" w14:textId="77777777" w:rsidR="0007477C" w:rsidRPr="00913287" w:rsidRDefault="0007477C" w:rsidP="0007477C">
      <w:pPr>
        <w:pStyle w:val="paragraph"/>
      </w:pPr>
      <w:r w:rsidRPr="00913287">
        <w:tab/>
        <w:t>(</w:t>
      </w:r>
      <w:r w:rsidR="00531248" w:rsidRPr="00913287">
        <w:t>d</w:t>
      </w:r>
      <w:r w:rsidRPr="00913287">
        <w:t>)</w:t>
      </w:r>
      <w:r w:rsidRPr="00913287">
        <w:tab/>
        <w:t xml:space="preserve">the assessment of the application </w:t>
      </w:r>
      <w:r w:rsidR="00531248" w:rsidRPr="00913287">
        <w:t xml:space="preserve">had not been completed </w:t>
      </w:r>
      <w:r w:rsidRPr="00913287">
        <w:t>before the com</w:t>
      </w:r>
      <w:r w:rsidR="0006679B" w:rsidRPr="00913287">
        <w:t xml:space="preserve">mencement </w:t>
      </w:r>
      <w:r w:rsidRPr="00913287">
        <w:t>day;</w:t>
      </w:r>
    </w:p>
    <w:p w14:paraId="36A2A926" w14:textId="77777777" w:rsidR="000D2C74" w:rsidRPr="00913287" w:rsidRDefault="000D2C74" w:rsidP="00AB0D9A">
      <w:pPr>
        <w:pStyle w:val="subsection2"/>
      </w:pPr>
      <w:r w:rsidRPr="00913287">
        <w:t xml:space="preserve">this </w:t>
      </w:r>
      <w:r w:rsidR="00AB0D9A" w:rsidRPr="00913287">
        <w:t>instrument applies</w:t>
      </w:r>
      <w:r w:rsidRPr="00913287">
        <w:t>:</w:t>
      </w:r>
    </w:p>
    <w:p w14:paraId="193FEF4C" w14:textId="77777777" w:rsidR="00AB0D9A" w:rsidRPr="00913287" w:rsidRDefault="000D2C74" w:rsidP="000D2C74">
      <w:pPr>
        <w:pStyle w:val="paragraph"/>
      </w:pPr>
      <w:r w:rsidRPr="00913287">
        <w:tab/>
        <w:t>(</w:t>
      </w:r>
      <w:r w:rsidR="00531248" w:rsidRPr="00913287">
        <w:t>e</w:t>
      </w:r>
      <w:r w:rsidRPr="00913287">
        <w:t>)</w:t>
      </w:r>
      <w:r w:rsidRPr="00913287">
        <w:tab/>
      </w:r>
      <w:r w:rsidR="00AB0D9A" w:rsidRPr="00913287">
        <w:t>in relation to the application</w:t>
      </w:r>
      <w:r w:rsidR="00D849A8" w:rsidRPr="00913287">
        <w:t>—</w:t>
      </w:r>
      <w:r w:rsidR="00AB0D9A" w:rsidRPr="00913287">
        <w:t xml:space="preserve">as if it were a submission made under </w:t>
      </w:r>
      <w:r w:rsidR="0031699B" w:rsidRPr="00913287">
        <w:t>Part 3</w:t>
      </w:r>
      <w:r w:rsidR="00AB0D9A" w:rsidRPr="00913287">
        <w:t xml:space="preserve"> of this instrument</w:t>
      </w:r>
      <w:r w:rsidR="002B2C5B" w:rsidRPr="00913287">
        <w:t xml:space="preserve"> for the provision of the submission services</w:t>
      </w:r>
      <w:r w:rsidRPr="00913287">
        <w:t>; and</w:t>
      </w:r>
    </w:p>
    <w:p w14:paraId="44CBFDF1" w14:textId="77777777" w:rsidR="000D2C74" w:rsidRPr="00913287" w:rsidRDefault="000D2C74" w:rsidP="000D2C74">
      <w:pPr>
        <w:pStyle w:val="paragraph"/>
      </w:pPr>
      <w:r w:rsidRPr="00913287">
        <w:tab/>
        <w:t>(</w:t>
      </w:r>
      <w:r w:rsidR="00531248" w:rsidRPr="00913287">
        <w:t>f</w:t>
      </w:r>
      <w:r w:rsidRPr="00913287">
        <w:t>)</w:t>
      </w:r>
      <w:r w:rsidRPr="00913287">
        <w:tab/>
        <w:t>in relation to the notification</w:t>
      </w:r>
      <w:r w:rsidR="00D849A8" w:rsidRPr="00913287">
        <w:t>—</w:t>
      </w:r>
      <w:r w:rsidRPr="00913287">
        <w:t xml:space="preserve">as if it had been given under </w:t>
      </w:r>
      <w:r w:rsidR="0026075A" w:rsidRPr="00913287">
        <w:t>section 3</w:t>
      </w:r>
      <w:r w:rsidRPr="00913287">
        <w:t>3 of this instrument.</w:t>
      </w:r>
    </w:p>
    <w:p w14:paraId="60D9DD64" w14:textId="77777777" w:rsidR="00902963" w:rsidRPr="00913287" w:rsidRDefault="00902963" w:rsidP="00902963">
      <w:pPr>
        <w:pStyle w:val="notetext"/>
      </w:pPr>
      <w:r w:rsidRPr="00913287">
        <w:t>Note:</w:t>
      </w:r>
      <w:r w:rsidRPr="00913287">
        <w:tab/>
        <w:t xml:space="preserve">Other provisions in this instrument will also apply in relation to the submission and the notification, for example, </w:t>
      </w:r>
      <w:r w:rsidR="0026075A" w:rsidRPr="00913287">
        <w:t>section 3</w:t>
      </w:r>
      <w:r w:rsidRPr="00913287">
        <w:t xml:space="preserve">4 (Secretary may refuse to accept incomplete submission), </w:t>
      </w:r>
      <w:r w:rsidR="0026075A" w:rsidRPr="00913287">
        <w:t>section 3</w:t>
      </w:r>
      <w:r w:rsidRPr="00913287">
        <w:t>5 (withdrawal of notice of intent or submission</w:t>
      </w:r>
      <w:r w:rsidR="00D849A8" w:rsidRPr="00913287">
        <w:t>,</w:t>
      </w:r>
      <w:r w:rsidRPr="00913287">
        <w:t xml:space="preserve"> and refund of fee or liability for deposit), </w:t>
      </w:r>
      <w:r w:rsidR="0026075A" w:rsidRPr="00913287">
        <w:t>section 3</w:t>
      </w:r>
      <w:r w:rsidRPr="00913287">
        <w:t xml:space="preserve">6 (remaking submissions), </w:t>
      </w:r>
      <w:r w:rsidR="0026075A" w:rsidRPr="00913287">
        <w:t>section 3</w:t>
      </w:r>
      <w:r w:rsidRPr="00913287">
        <w:t xml:space="preserve">7 (Secretary may determine evaluation category that submission is in) and </w:t>
      </w:r>
      <w:r w:rsidR="0026075A" w:rsidRPr="00913287">
        <w:t>section 3</w:t>
      </w:r>
      <w:r w:rsidRPr="00913287">
        <w:t>8 (assessing submissions).</w:t>
      </w:r>
    </w:p>
    <w:p w14:paraId="210F332D" w14:textId="77777777" w:rsidR="00DF3ABA" w:rsidRPr="00913287" w:rsidRDefault="00DF3ABA" w:rsidP="00DF3ABA">
      <w:pPr>
        <w:pStyle w:val="subsection"/>
      </w:pPr>
      <w:r w:rsidRPr="00913287">
        <w:tab/>
        <w:t>(</w:t>
      </w:r>
      <w:r w:rsidR="0037563C" w:rsidRPr="00913287">
        <w:t>2</w:t>
      </w:r>
      <w:r w:rsidRPr="00913287">
        <w:t>)</w:t>
      </w:r>
      <w:r w:rsidRPr="00913287">
        <w:tab/>
        <w:t>If:</w:t>
      </w:r>
    </w:p>
    <w:p w14:paraId="5F2B03C3" w14:textId="77777777" w:rsidR="00902963" w:rsidRPr="00913287" w:rsidRDefault="00902963" w:rsidP="00902963">
      <w:pPr>
        <w:pStyle w:val="paragraph"/>
      </w:pPr>
      <w:r w:rsidRPr="00913287">
        <w:tab/>
        <w:t>(a)</w:t>
      </w:r>
      <w:r w:rsidRPr="00913287">
        <w:tab/>
        <w:t xml:space="preserve">an application for the provision of services </w:t>
      </w:r>
      <w:r w:rsidR="00A0062F" w:rsidRPr="00913287">
        <w:t xml:space="preserve">(the </w:t>
      </w:r>
      <w:r w:rsidR="00A0062F" w:rsidRPr="00913287">
        <w:rPr>
          <w:b/>
          <w:i/>
        </w:rPr>
        <w:t>relevant services</w:t>
      </w:r>
      <w:r w:rsidR="00A0062F" w:rsidRPr="00913287">
        <w:t xml:space="preserve">) made under the old Regulations </w:t>
      </w:r>
      <w:r w:rsidRPr="00913287">
        <w:t xml:space="preserve">(other than an application for the provision of submission services made under </w:t>
      </w:r>
      <w:r w:rsidR="00BA0238" w:rsidRPr="00913287">
        <w:t>Part 2</w:t>
      </w:r>
      <w:r w:rsidR="00A0062F" w:rsidRPr="00913287">
        <w:t xml:space="preserve"> of </w:t>
      </w:r>
      <w:r w:rsidRPr="00913287">
        <w:t>the old Regulations</w:t>
      </w:r>
      <w:r w:rsidR="00A0062F" w:rsidRPr="00913287">
        <w:t>)</w:t>
      </w:r>
      <w:r w:rsidRPr="00913287">
        <w:t xml:space="preserve"> was received by the Department before the commencement day; and</w:t>
      </w:r>
    </w:p>
    <w:p w14:paraId="103C3572" w14:textId="77777777" w:rsidR="00902963" w:rsidRPr="00913287" w:rsidRDefault="00902963" w:rsidP="00902963">
      <w:pPr>
        <w:pStyle w:val="paragraph"/>
      </w:pPr>
      <w:r w:rsidRPr="00913287">
        <w:tab/>
        <w:t>(b)</w:t>
      </w:r>
      <w:r w:rsidRPr="00913287">
        <w:tab/>
        <w:t xml:space="preserve">the Secretary had given a notification relating to the application, or the prior notice of the application (if </w:t>
      </w:r>
      <w:r w:rsidR="00D849A8" w:rsidRPr="00913287">
        <w:t>any</w:t>
      </w:r>
      <w:r w:rsidRPr="00913287">
        <w:t>), under the old Regulations before the commencement day; and</w:t>
      </w:r>
    </w:p>
    <w:p w14:paraId="70DB1593" w14:textId="77777777" w:rsidR="00902963" w:rsidRPr="00913287" w:rsidRDefault="00902963" w:rsidP="00902963">
      <w:pPr>
        <w:pStyle w:val="paragraph"/>
      </w:pPr>
      <w:r w:rsidRPr="00913287">
        <w:tab/>
        <w:t>(c)</w:t>
      </w:r>
      <w:r w:rsidRPr="00913287">
        <w:tab/>
        <w:t>the application</w:t>
      </w:r>
      <w:r w:rsidR="00D849A8" w:rsidRPr="00913287">
        <w:t xml:space="preserve"> </w:t>
      </w:r>
      <w:r w:rsidRPr="00913287">
        <w:t>had not been withdrawn before the commencement day; and</w:t>
      </w:r>
    </w:p>
    <w:p w14:paraId="1FD7AD54" w14:textId="77777777" w:rsidR="00902963" w:rsidRPr="00913287" w:rsidRDefault="00902963" w:rsidP="00902963">
      <w:pPr>
        <w:pStyle w:val="paragraph"/>
      </w:pPr>
      <w:r w:rsidRPr="00913287">
        <w:tab/>
        <w:t>(</w:t>
      </w:r>
      <w:r w:rsidR="00531248" w:rsidRPr="00913287">
        <w:t>d</w:t>
      </w:r>
      <w:r w:rsidRPr="00913287">
        <w:t>)</w:t>
      </w:r>
      <w:r w:rsidRPr="00913287">
        <w:tab/>
        <w:t xml:space="preserve">the assessment of the application </w:t>
      </w:r>
      <w:r w:rsidR="00531248" w:rsidRPr="00913287">
        <w:t xml:space="preserve">had not been completed </w:t>
      </w:r>
      <w:r w:rsidRPr="00913287">
        <w:t>before the com</w:t>
      </w:r>
      <w:r w:rsidR="0006679B" w:rsidRPr="00913287">
        <w:t>mencement</w:t>
      </w:r>
      <w:r w:rsidRPr="00913287">
        <w:t xml:space="preserve"> day;</w:t>
      </w:r>
    </w:p>
    <w:p w14:paraId="30212BFC" w14:textId="77777777" w:rsidR="00902963" w:rsidRPr="00913287" w:rsidRDefault="00902963" w:rsidP="00902963">
      <w:pPr>
        <w:pStyle w:val="subsection2"/>
      </w:pPr>
      <w:r w:rsidRPr="00913287">
        <w:t>this instrument applies:</w:t>
      </w:r>
    </w:p>
    <w:p w14:paraId="03A12C6E" w14:textId="77777777" w:rsidR="00902963" w:rsidRPr="00913287" w:rsidRDefault="00902963" w:rsidP="00902963">
      <w:pPr>
        <w:pStyle w:val="paragraph"/>
      </w:pPr>
      <w:r w:rsidRPr="00913287">
        <w:tab/>
        <w:t>(</w:t>
      </w:r>
      <w:r w:rsidR="00531248" w:rsidRPr="00913287">
        <w:t>e</w:t>
      </w:r>
      <w:r w:rsidRPr="00913287">
        <w:t>)</w:t>
      </w:r>
      <w:r w:rsidRPr="00913287">
        <w:tab/>
        <w:t>in relation to the application</w:t>
      </w:r>
      <w:r w:rsidR="00D849A8" w:rsidRPr="00913287">
        <w:t>—</w:t>
      </w:r>
      <w:r w:rsidRPr="00913287">
        <w:t xml:space="preserve">as if it were an application made under this instrument for the provision of the </w:t>
      </w:r>
      <w:r w:rsidR="00A0062F" w:rsidRPr="00913287">
        <w:t xml:space="preserve">relevant </w:t>
      </w:r>
      <w:r w:rsidRPr="00913287">
        <w:t>services; and</w:t>
      </w:r>
    </w:p>
    <w:p w14:paraId="59322F2F" w14:textId="77777777" w:rsidR="00902963" w:rsidRPr="00913287" w:rsidRDefault="00902963" w:rsidP="00902963">
      <w:pPr>
        <w:pStyle w:val="paragraph"/>
      </w:pPr>
      <w:r w:rsidRPr="00913287">
        <w:tab/>
        <w:t>(</w:t>
      </w:r>
      <w:r w:rsidR="00531248" w:rsidRPr="00913287">
        <w:t>f</w:t>
      </w:r>
      <w:r w:rsidRPr="00913287">
        <w:t>)</w:t>
      </w:r>
      <w:r w:rsidRPr="00913287">
        <w:tab/>
        <w:t>in relation to the notification</w:t>
      </w:r>
      <w:r w:rsidR="00D849A8" w:rsidRPr="00913287">
        <w:t>—</w:t>
      </w:r>
      <w:r w:rsidRPr="00913287">
        <w:t xml:space="preserve">as if it had been given under </w:t>
      </w:r>
      <w:r w:rsidR="0026075A" w:rsidRPr="00913287">
        <w:t>section 1</w:t>
      </w:r>
      <w:r w:rsidRPr="00913287">
        <w:t>1, 17, 50 or 58 (as the case requires) of this instrument.</w:t>
      </w:r>
    </w:p>
    <w:p w14:paraId="7548F2E4" w14:textId="77777777" w:rsidR="00902963" w:rsidRPr="00913287" w:rsidRDefault="00902963" w:rsidP="00902963">
      <w:pPr>
        <w:pStyle w:val="notetext"/>
      </w:pPr>
      <w:r w:rsidRPr="00913287">
        <w:t>Note:</w:t>
      </w:r>
      <w:r w:rsidRPr="00913287">
        <w:tab/>
        <w:t>Other provisions in this instrument will also apply in relation to the application, for example:</w:t>
      </w:r>
    </w:p>
    <w:p w14:paraId="0A9B0659" w14:textId="77777777" w:rsidR="00D849A8" w:rsidRPr="00913287" w:rsidRDefault="00D849A8" w:rsidP="00D849A8">
      <w:pPr>
        <w:pStyle w:val="notepara"/>
      </w:pPr>
      <w:r w:rsidRPr="00913287">
        <w:t>(a)</w:t>
      </w:r>
      <w:r w:rsidRPr="00913287">
        <w:tab/>
        <w:t>in relation to an ATAGI application—</w:t>
      </w:r>
      <w:r w:rsidR="0026075A" w:rsidRPr="00913287">
        <w:t>section 1</w:t>
      </w:r>
      <w:r w:rsidRPr="00913287">
        <w:t xml:space="preserve">2 (withdrawal of notice of intent or ATAGI application, and refund of fee or liability for deposit) and </w:t>
      </w:r>
      <w:r w:rsidR="0026075A" w:rsidRPr="00913287">
        <w:t>section 1</w:t>
      </w:r>
      <w:r w:rsidRPr="00913287">
        <w:t>3 (remaking ATAGI applications); and</w:t>
      </w:r>
    </w:p>
    <w:p w14:paraId="784F3EFF" w14:textId="77777777" w:rsidR="00D849A8" w:rsidRPr="00913287" w:rsidRDefault="00D849A8" w:rsidP="00D849A8">
      <w:pPr>
        <w:pStyle w:val="notepara"/>
      </w:pPr>
      <w:r w:rsidRPr="00913287">
        <w:t>(b)</w:t>
      </w:r>
      <w:r w:rsidRPr="00913287">
        <w:tab/>
        <w:t>in relation to a pre</w:t>
      </w:r>
      <w:r w:rsidR="00913287">
        <w:noBreakHyphen/>
      </w:r>
      <w:r w:rsidRPr="00913287">
        <w:t>submission meeting application—</w:t>
      </w:r>
      <w:r w:rsidR="0026075A" w:rsidRPr="00913287">
        <w:t>section 1</w:t>
      </w:r>
      <w:r w:rsidRPr="00913287">
        <w:t>8 (withdrawal of pre</w:t>
      </w:r>
      <w:r w:rsidR="00913287">
        <w:noBreakHyphen/>
      </w:r>
      <w:r w:rsidRPr="00913287">
        <w:t xml:space="preserve">submission meeting application, and refund of fee) and </w:t>
      </w:r>
      <w:r w:rsidR="0026075A" w:rsidRPr="00913287">
        <w:t>section 1</w:t>
      </w:r>
      <w:r w:rsidRPr="00913287">
        <w:t>9 (remaking pre</w:t>
      </w:r>
      <w:r w:rsidR="00913287">
        <w:noBreakHyphen/>
      </w:r>
      <w:r w:rsidRPr="00913287">
        <w:t>submission meeting applications); and</w:t>
      </w:r>
    </w:p>
    <w:p w14:paraId="1330C575" w14:textId="77777777" w:rsidR="00D849A8" w:rsidRPr="00913287" w:rsidRDefault="00D849A8" w:rsidP="00D849A8">
      <w:pPr>
        <w:pStyle w:val="notepara"/>
      </w:pPr>
      <w:r w:rsidRPr="00913287">
        <w:t>(c)</w:t>
      </w:r>
      <w:r w:rsidRPr="00913287">
        <w:tab/>
        <w:t>in relation to a pricing application—</w:t>
      </w:r>
      <w:r w:rsidR="0026075A" w:rsidRPr="00913287">
        <w:t>section 5</w:t>
      </w:r>
      <w:r w:rsidRPr="00913287">
        <w:t xml:space="preserve">1 (withdrawal of notice of intent or pricing application, and refund of fee or liability for deposit), </w:t>
      </w:r>
      <w:r w:rsidR="0026075A" w:rsidRPr="00913287">
        <w:t>section 5</w:t>
      </w:r>
      <w:r w:rsidRPr="00913287">
        <w:t xml:space="preserve">2 (Secretary may determine pricing category that pricing application is in), </w:t>
      </w:r>
      <w:r w:rsidR="0026075A" w:rsidRPr="00913287">
        <w:t>section 5</w:t>
      </w:r>
      <w:r w:rsidRPr="00913287">
        <w:t xml:space="preserve">3 (cessation of pricing services 6 months after pricing application is made) and </w:t>
      </w:r>
      <w:r w:rsidR="0026075A" w:rsidRPr="00913287">
        <w:t>section 5</w:t>
      </w:r>
      <w:r w:rsidRPr="00913287">
        <w:t>4 (refund if deed not made within 6 months after pricing application is made); and</w:t>
      </w:r>
    </w:p>
    <w:p w14:paraId="5113E70E" w14:textId="77777777" w:rsidR="00D849A8" w:rsidRPr="00913287" w:rsidRDefault="00D849A8" w:rsidP="00D849A8">
      <w:pPr>
        <w:pStyle w:val="notepara"/>
      </w:pPr>
      <w:r w:rsidRPr="00913287">
        <w:t>(d)</w:t>
      </w:r>
      <w:r w:rsidRPr="00913287">
        <w:tab/>
        <w:t>in relation to a list management application—</w:t>
      </w:r>
      <w:r w:rsidR="0026075A" w:rsidRPr="00913287">
        <w:t>section 5</w:t>
      </w:r>
      <w:r w:rsidRPr="00913287">
        <w:t xml:space="preserve">9 (withdrawal of list management application, and refund of fee) and </w:t>
      </w:r>
      <w:r w:rsidR="0026075A" w:rsidRPr="00913287">
        <w:t>section 6</w:t>
      </w:r>
      <w:r w:rsidRPr="00913287">
        <w:t>0 (refund of part of fee if replacement for expired deed not made).</w:t>
      </w:r>
    </w:p>
    <w:p w14:paraId="0393DDDB" w14:textId="77777777" w:rsidR="001F40B1" w:rsidRPr="00913287" w:rsidRDefault="001F40B1" w:rsidP="003A419E">
      <w:pPr>
        <w:pStyle w:val="ActHead5"/>
      </w:pPr>
      <w:bookmarkStart w:id="130" w:name="_Toc90652614"/>
      <w:r w:rsidRPr="00927EA6">
        <w:rPr>
          <w:rStyle w:val="CharSectno"/>
        </w:rPr>
        <w:t>82</w:t>
      </w:r>
      <w:r w:rsidRPr="00913287">
        <w:t xml:space="preserve">  </w:t>
      </w:r>
      <w:r w:rsidR="0080662B" w:rsidRPr="00913287">
        <w:t>ATAGI application made, but w</w:t>
      </w:r>
      <w:r w:rsidR="00C16612" w:rsidRPr="00913287">
        <w:t xml:space="preserve">aiver of fee </w:t>
      </w:r>
      <w:r w:rsidR="0080662B" w:rsidRPr="00913287">
        <w:t>not requested, before commencement day</w:t>
      </w:r>
      <w:bookmarkEnd w:id="130"/>
    </w:p>
    <w:p w14:paraId="5AB2BEE6" w14:textId="77777777" w:rsidR="00C16612" w:rsidRPr="00913287" w:rsidRDefault="00C16612" w:rsidP="00C16612">
      <w:pPr>
        <w:pStyle w:val="subsection"/>
      </w:pPr>
      <w:r w:rsidRPr="00913287">
        <w:tab/>
      </w:r>
      <w:r w:rsidR="00D261EF" w:rsidRPr="00913287">
        <w:t>(1)</w:t>
      </w:r>
      <w:r w:rsidRPr="00913287">
        <w:tab/>
        <w:t>This section applies if:</w:t>
      </w:r>
    </w:p>
    <w:p w14:paraId="16525B11" w14:textId="77777777" w:rsidR="00C16612" w:rsidRPr="00913287" w:rsidRDefault="00C16612" w:rsidP="00C16612">
      <w:pPr>
        <w:pStyle w:val="paragraph"/>
      </w:pPr>
      <w:r w:rsidRPr="00913287">
        <w:tab/>
        <w:t>(a)</w:t>
      </w:r>
      <w:r w:rsidRPr="00913287">
        <w:tab/>
        <w:t xml:space="preserve">a person had made an ATAGI application under </w:t>
      </w:r>
      <w:r w:rsidR="00B47004" w:rsidRPr="00913287">
        <w:t>Division 1</w:t>
      </w:r>
      <w:r w:rsidRPr="00913287">
        <w:t xml:space="preserve">A.1 of the old Regulations for </w:t>
      </w:r>
      <w:r w:rsidR="007C6F61" w:rsidRPr="00913287">
        <w:t xml:space="preserve">the provision of services </w:t>
      </w:r>
      <w:r w:rsidRPr="00913287">
        <w:t>that directly or indirectly relate</w:t>
      </w:r>
      <w:r w:rsidR="00D849A8" w:rsidRPr="00913287">
        <w:t>d</w:t>
      </w:r>
      <w:r w:rsidRPr="00913287">
        <w:t xml:space="preserve"> to a </w:t>
      </w:r>
      <w:r w:rsidR="00D849A8" w:rsidRPr="00913287">
        <w:t xml:space="preserve">proposed </w:t>
      </w:r>
      <w:r w:rsidR="00BA0238" w:rsidRPr="00913287">
        <w:t>Part 2</w:t>
      </w:r>
      <w:r w:rsidRPr="00913287">
        <w:t xml:space="preserve"> submission under the old Regulations; and</w:t>
      </w:r>
    </w:p>
    <w:p w14:paraId="707C6906" w14:textId="77777777" w:rsidR="00C16612" w:rsidRPr="00913287" w:rsidRDefault="00C16612" w:rsidP="00C16612">
      <w:pPr>
        <w:pStyle w:val="paragraph"/>
      </w:pPr>
      <w:r w:rsidRPr="00913287">
        <w:tab/>
        <w:t>(b)</w:t>
      </w:r>
      <w:r w:rsidRPr="00913287">
        <w:tab/>
        <w:t xml:space="preserve">the person had not made the related </w:t>
      </w:r>
      <w:r w:rsidR="00BA0238" w:rsidRPr="00913287">
        <w:t>Part 2</w:t>
      </w:r>
      <w:r w:rsidRPr="00913287">
        <w:t xml:space="preserve"> submission before the commencement day; and</w:t>
      </w:r>
    </w:p>
    <w:p w14:paraId="6FD600D1" w14:textId="77777777" w:rsidR="00C16612" w:rsidRPr="00913287" w:rsidRDefault="00C16612" w:rsidP="00C16612">
      <w:pPr>
        <w:pStyle w:val="paragraph"/>
      </w:pPr>
      <w:r w:rsidRPr="00913287">
        <w:tab/>
        <w:t>(c)</w:t>
      </w:r>
      <w:r w:rsidRPr="00913287">
        <w:tab/>
        <w:t xml:space="preserve">the person wishes to request the Secretary to waive </w:t>
      </w:r>
      <w:r w:rsidR="007C6F61" w:rsidRPr="00913287">
        <w:t xml:space="preserve">the </w:t>
      </w:r>
      <w:r w:rsidRPr="00913287">
        <w:t>fee payable by the person for the provision of services in response to the ATAGI application.</w:t>
      </w:r>
    </w:p>
    <w:p w14:paraId="7FEA32A8" w14:textId="77777777" w:rsidR="00582EEF" w:rsidRPr="00913287" w:rsidRDefault="00C16612" w:rsidP="00C16612">
      <w:pPr>
        <w:pStyle w:val="subsection"/>
      </w:pPr>
      <w:r w:rsidRPr="00913287">
        <w:tab/>
        <w:t>(2)</w:t>
      </w:r>
      <w:r w:rsidRPr="00913287">
        <w:tab/>
        <w:t xml:space="preserve">The </w:t>
      </w:r>
      <w:r w:rsidR="007C6F61" w:rsidRPr="00913287">
        <w:t xml:space="preserve">person must include the </w:t>
      </w:r>
      <w:r w:rsidRPr="00913287">
        <w:t>request for waiver</w:t>
      </w:r>
      <w:r w:rsidR="008A2BB8" w:rsidRPr="00913287">
        <w:t xml:space="preserve"> of the fee</w:t>
      </w:r>
      <w:r w:rsidR="00582EEF" w:rsidRPr="00913287">
        <w:t>:</w:t>
      </w:r>
    </w:p>
    <w:p w14:paraId="56A6440D" w14:textId="77777777" w:rsidR="00271597" w:rsidRPr="00913287" w:rsidRDefault="00271597" w:rsidP="00271597">
      <w:pPr>
        <w:pStyle w:val="paragraph"/>
      </w:pPr>
      <w:r w:rsidRPr="00913287">
        <w:tab/>
        <w:t>(a)</w:t>
      </w:r>
      <w:r w:rsidRPr="00913287">
        <w:tab/>
        <w:t xml:space="preserve">in the related submission made </w:t>
      </w:r>
      <w:r w:rsidR="007C6F61" w:rsidRPr="00913287">
        <w:t xml:space="preserve">by the person </w:t>
      </w:r>
      <w:r w:rsidRPr="00913287">
        <w:t xml:space="preserve">under </w:t>
      </w:r>
      <w:r w:rsidR="0031699B" w:rsidRPr="00913287">
        <w:t>Part 3</w:t>
      </w:r>
      <w:r w:rsidRPr="00913287">
        <w:t xml:space="preserve"> of this instrument</w:t>
      </w:r>
      <w:r w:rsidR="008A2BB8" w:rsidRPr="00913287">
        <w:t>;</w:t>
      </w:r>
      <w:r w:rsidRPr="00913287">
        <w:t xml:space="preserve"> or</w:t>
      </w:r>
    </w:p>
    <w:p w14:paraId="438D8BA7" w14:textId="77777777" w:rsidR="00271597" w:rsidRPr="00913287" w:rsidRDefault="00271597" w:rsidP="00271597">
      <w:pPr>
        <w:pStyle w:val="paragraph"/>
      </w:pPr>
      <w:r w:rsidRPr="00913287">
        <w:tab/>
        <w:t>(b)</w:t>
      </w:r>
      <w:r w:rsidRPr="00913287">
        <w:tab/>
        <w:t xml:space="preserve">if, under </w:t>
      </w:r>
      <w:r w:rsidR="0026075A" w:rsidRPr="00913287">
        <w:t>section 3</w:t>
      </w:r>
      <w:r w:rsidRPr="00913287">
        <w:t xml:space="preserve">0 </w:t>
      </w:r>
      <w:r w:rsidR="007C6F61" w:rsidRPr="00913287">
        <w:t>of this instrument</w:t>
      </w:r>
      <w:r w:rsidRPr="00913287">
        <w:t xml:space="preserve">, a notice of intent is required in relation to the proposed </w:t>
      </w:r>
      <w:r w:rsidR="007C6F61" w:rsidRPr="00913287">
        <w:t xml:space="preserve">related </w:t>
      </w:r>
      <w:r w:rsidRPr="00913287">
        <w:t>submission—in the notice of intent.</w:t>
      </w:r>
    </w:p>
    <w:p w14:paraId="283352D9" w14:textId="77777777" w:rsidR="00C16612" w:rsidRPr="00913287" w:rsidRDefault="00320988" w:rsidP="00320988">
      <w:pPr>
        <w:pStyle w:val="subsection"/>
      </w:pPr>
      <w:r w:rsidRPr="00913287">
        <w:tab/>
        <w:t>(3)</w:t>
      </w:r>
      <w:r w:rsidRPr="00913287">
        <w:tab/>
        <w:t>The Secretary must notify the person, in writing, of the following:</w:t>
      </w:r>
    </w:p>
    <w:p w14:paraId="53FE05C1" w14:textId="77777777" w:rsidR="00320988" w:rsidRPr="00913287" w:rsidRDefault="00320988" w:rsidP="00320988">
      <w:pPr>
        <w:pStyle w:val="paragraph"/>
      </w:pPr>
      <w:r w:rsidRPr="00913287">
        <w:tab/>
        <w:t>(a)</w:t>
      </w:r>
      <w:r w:rsidRPr="00913287">
        <w:tab/>
        <w:t>whether the fee is waived;</w:t>
      </w:r>
    </w:p>
    <w:p w14:paraId="532F9C6C" w14:textId="77777777" w:rsidR="00320988" w:rsidRPr="00913287" w:rsidRDefault="00320988" w:rsidP="00320988">
      <w:pPr>
        <w:pStyle w:val="paragraph"/>
      </w:pPr>
      <w:r w:rsidRPr="00913287">
        <w:tab/>
        <w:t>(b)</w:t>
      </w:r>
      <w:r w:rsidRPr="00913287">
        <w:tab/>
        <w:t>if the fee is not waived:</w:t>
      </w:r>
    </w:p>
    <w:p w14:paraId="6490B6DF" w14:textId="77777777" w:rsidR="00320988" w:rsidRPr="00913287" w:rsidRDefault="00320988" w:rsidP="00320988">
      <w:pPr>
        <w:pStyle w:val="paragraphsub"/>
      </w:pPr>
      <w:r w:rsidRPr="00913287">
        <w:tab/>
        <w:t>(i)</w:t>
      </w:r>
      <w:r w:rsidRPr="00913287">
        <w:tab/>
        <w:t xml:space="preserve">the person’s review rights under </w:t>
      </w:r>
      <w:r w:rsidR="00D261EF" w:rsidRPr="00913287">
        <w:t>Part 8</w:t>
      </w:r>
      <w:r w:rsidRPr="00913287">
        <w:t xml:space="preserve"> of this instrument; and</w:t>
      </w:r>
    </w:p>
    <w:p w14:paraId="1EC46879" w14:textId="77777777" w:rsidR="00320988" w:rsidRPr="00913287" w:rsidRDefault="00320988" w:rsidP="00320988">
      <w:pPr>
        <w:pStyle w:val="paragraphsub"/>
      </w:pPr>
      <w:r w:rsidRPr="00913287">
        <w:tab/>
        <w:t>(ii)</w:t>
      </w:r>
      <w:r w:rsidRPr="00913287">
        <w:tab/>
        <w:t xml:space="preserve">the amount of the fee that is payable for </w:t>
      </w:r>
      <w:r w:rsidR="007C6F61" w:rsidRPr="00913287">
        <w:t xml:space="preserve">the provision of services in </w:t>
      </w:r>
      <w:r w:rsidRPr="00913287">
        <w:t>response to the ATAGI application; and</w:t>
      </w:r>
    </w:p>
    <w:p w14:paraId="6FE8AD2A" w14:textId="77777777" w:rsidR="00320988" w:rsidRPr="00913287" w:rsidRDefault="00320988" w:rsidP="00320988">
      <w:pPr>
        <w:pStyle w:val="paragraphsub"/>
      </w:pPr>
      <w:r w:rsidRPr="00913287">
        <w:tab/>
        <w:t>(iii)</w:t>
      </w:r>
      <w:r w:rsidRPr="00913287">
        <w:tab/>
        <w:t>the manner for paying the fee.</w:t>
      </w:r>
    </w:p>
    <w:p w14:paraId="4C4821D6" w14:textId="77777777" w:rsidR="00D261EF" w:rsidRPr="00913287" w:rsidRDefault="00320988" w:rsidP="00320988">
      <w:pPr>
        <w:pStyle w:val="subsection"/>
      </w:pPr>
      <w:r w:rsidRPr="00913287">
        <w:tab/>
        <w:t>(4)</w:t>
      </w:r>
      <w:r w:rsidRPr="00913287">
        <w:tab/>
        <w:t xml:space="preserve">The </w:t>
      </w:r>
      <w:r w:rsidR="00D261EF" w:rsidRPr="00913287">
        <w:t xml:space="preserve">information required to be notified </w:t>
      </w:r>
      <w:r w:rsidRPr="00913287">
        <w:t xml:space="preserve">under </w:t>
      </w:r>
      <w:r w:rsidR="00BA0238" w:rsidRPr="00913287">
        <w:t>subsection (</w:t>
      </w:r>
      <w:r w:rsidRPr="00913287">
        <w:t xml:space="preserve">3) must be included in the notification given under </w:t>
      </w:r>
      <w:r w:rsidR="0026075A" w:rsidRPr="00913287">
        <w:t>section 3</w:t>
      </w:r>
      <w:r w:rsidRPr="00913287">
        <w:t>3 of this instrument in relation to</w:t>
      </w:r>
      <w:r w:rsidR="00D261EF" w:rsidRPr="00913287">
        <w:t>:</w:t>
      </w:r>
    </w:p>
    <w:p w14:paraId="0646F912" w14:textId="77777777" w:rsidR="00D261EF" w:rsidRPr="00913287" w:rsidRDefault="00D261EF" w:rsidP="00D261EF">
      <w:pPr>
        <w:pStyle w:val="paragraph"/>
      </w:pPr>
      <w:r w:rsidRPr="00913287">
        <w:tab/>
        <w:t>(a)</w:t>
      </w:r>
      <w:r w:rsidRPr="00913287">
        <w:tab/>
      </w:r>
      <w:r w:rsidR="00320988" w:rsidRPr="00913287">
        <w:t>the related submission</w:t>
      </w:r>
      <w:r w:rsidRPr="00913287">
        <w:t>;</w:t>
      </w:r>
      <w:r w:rsidR="007C6F61" w:rsidRPr="00913287">
        <w:t xml:space="preserve"> or</w:t>
      </w:r>
    </w:p>
    <w:p w14:paraId="6BCDD159" w14:textId="77777777" w:rsidR="00320988" w:rsidRPr="00913287" w:rsidRDefault="00D261EF" w:rsidP="00D261EF">
      <w:pPr>
        <w:pStyle w:val="paragraph"/>
      </w:pPr>
      <w:r w:rsidRPr="00913287">
        <w:tab/>
        <w:t>(b)</w:t>
      </w:r>
      <w:r w:rsidRPr="00913287">
        <w:tab/>
        <w:t>if applicable,</w:t>
      </w:r>
      <w:r w:rsidR="007C6F61" w:rsidRPr="00913287">
        <w:t xml:space="preserve"> the notice of intent in relation to the proposed related submission</w:t>
      </w:r>
      <w:r w:rsidR="00320988" w:rsidRPr="00913287">
        <w:t>.</w:t>
      </w:r>
    </w:p>
    <w:p w14:paraId="51E52ACF" w14:textId="77777777" w:rsidR="003A419E" w:rsidRPr="00913287" w:rsidRDefault="003A419E" w:rsidP="003A419E">
      <w:pPr>
        <w:pStyle w:val="ActHead5"/>
      </w:pPr>
      <w:bookmarkStart w:id="131" w:name="_Toc90652615"/>
      <w:r w:rsidRPr="00927EA6">
        <w:rPr>
          <w:rStyle w:val="CharSectno"/>
        </w:rPr>
        <w:t>8</w:t>
      </w:r>
      <w:r w:rsidR="001F40B1" w:rsidRPr="00927EA6">
        <w:rPr>
          <w:rStyle w:val="CharSectno"/>
        </w:rPr>
        <w:t>3</w:t>
      </w:r>
      <w:r w:rsidRPr="00913287">
        <w:t xml:space="preserve">  Review of decisions made under the old Regulations</w:t>
      </w:r>
      <w:bookmarkEnd w:id="131"/>
    </w:p>
    <w:p w14:paraId="5FA81B31" w14:textId="77777777" w:rsidR="007C6F61" w:rsidRPr="00913287" w:rsidRDefault="003A419E" w:rsidP="003A419E">
      <w:pPr>
        <w:pStyle w:val="subsection"/>
      </w:pPr>
      <w:r w:rsidRPr="00913287">
        <w:tab/>
      </w:r>
      <w:r w:rsidR="00CB6EB6" w:rsidRPr="00913287">
        <w:t>(1)</w:t>
      </w:r>
      <w:r w:rsidRPr="00913287">
        <w:tab/>
      </w:r>
      <w:r w:rsidR="007C6F61" w:rsidRPr="00913287">
        <w:t xml:space="preserve">Without limiting its operation apart from this section, </w:t>
      </w:r>
      <w:r w:rsidR="00D261EF" w:rsidRPr="00913287">
        <w:t>Part 8</w:t>
      </w:r>
      <w:r w:rsidR="007C6F61" w:rsidRPr="00913287">
        <w:t xml:space="preserve"> of this instrument applies</w:t>
      </w:r>
      <w:r w:rsidR="00CC6C68" w:rsidRPr="00913287">
        <w:t xml:space="preserve">, as modified under </w:t>
      </w:r>
      <w:r w:rsidR="0031699B" w:rsidRPr="00913287">
        <w:t>subsection</w:t>
      </w:r>
      <w:r w:rsidR="00166108" w:rsidRPr="00913287">
        <w:t>s</w:t>
      </w:r>
      <w:r w:rsidR="0031699B" w:rsidRPr="00913287">
        <w:t> (</w:t>
      </w:r>
      <w:r w:rsidR="00CC6C68" w:rsidRPr="00913287">
        <w:t xml:space="preserve">2) </w:t>
      </w:r>
      <w:r w:rsidR="00166108" w:rsidRPr="00913287">
        <w:t xml:space="preserve">to (4) </w:t>
      </w:r>
      <w:r w:rsidR="00CC6C68" w:rsidRPr="00913287">
        <w:t>of this section,</w:t>
      </w:r>
      <w:r w:rsidR="007C6F61" w:rsidRPr="00913287">
        <w:t xml:space="preserve"> in relation to a reviewable decision that was made under the old Regulations</w:t>
      </w:r>
      <w:r w:rsidR="00CC6C68" w:rsidRPr="00913287">
        <w:t>.</w:t>
      </w:r>
    </w:p>
    <w:p w14:paraId="4F281864" w14:textId="77777777" w:rsidR="00CC6C68" w:rsidRPr="00913287" w:rsidRDefault="00CC6C68" w:rsidP="00CC6C68">
      <w:pPr>
        <w:pStyle w:val="subsection"/>
      </w:pPr>
      <w:r w:rsidRPr="00913287">
        <w:tab/>
        <w:t>(2)</w:t>
      </w:r>
      <w:r w:rsidRPr="00913287">
        <w:tab/>
        <w:t xml:space="preserve">For the purposes of </w:t>
      </w:r>
      <w:r w:rsidR="00D261EF" w:rsidRPr="00913287">
        <w:t>applying Part 8 of this instrument in relation to a reviewable decision that was made under the old Regulations</w:t>
      </w:r>
      <w:r w:rsidRPr="00913287">
        <w:t>:</w:t>
      </w:r>
    </w:p>
    <w:p w14:paraId="503C9C41" w14:textId="77777777" w:rsidR="007C6F61" w:rsidRPr="00913287" w:rsidRDefault="007C6F61" w:rsidP="007C6F61">
      <w:pPr>
        <w:pStyle w:val="paragraph"/>
      </w:pPr>
      <w:r w:rsidRPr="00913287">
        <w:tab/>
        <w:t>(a)</w:t>
      </w:r>
      <w:r w:rsidRPr="00913287">
        <w:tab/>
      </w:r>
      <w:r w:rsidR="0026075A" w:rsidRPr="00913287">
        <w:t>section 7</w:t>
      </w:r>
      <w:r w:rsidR="00CC6C68" w:rsidRPr="00913287">
        <w:t xml:space="preserve">1 of this instrument applies as if </w:t>
      </w:r>
      <w:r w:rsidR="00B9105B" w:rsidRPr="00913287">
        <w:t xml:space="preserve">it included a reference to </w:t>
      </w:r>
      <w:r w:rsidR="00CC6C68" w:rsidRPr="00913287">
        <w:t xml:space="preserve">each decision referred to in </w:t>
      </w:r>
      <w:r w:rsidR="00BA0238" w:rsidRPr="00913287">
        <w:t>regulation 6</w:t>
      </w:r>
      <w:r w:rsidR="00CC6C68" w:rsidRPr="00913287">
        <w:t>.1A of the old Regulations</w:t>
      </w:r>
      <w:r w:rsidR="00CB6EB6" w:rsidRPr="00913287">
        <w:t>; and</w:t>
      </w:r>
    </w:p>
    <w:p w14:paraId="404340FB" w14:textId="77777777" w:rsidR="00CB6EB6" w:rsidRPr="00913287" w:rsidRDefault="00CB6EB6" w:rsidP="007C6F61">
      <w:pPr>
        <w:pStyle w:val="paragraph"/>
      </w:pPr>
      <w:r w:rsidRPr="00913287">
        <w:tab/>
        <w:t>(b)</w:t>
      </w:r>
      <w:r w:rsidRPr="00913287">
        <w:tab/>
      </w:r>
      <w:r w:rsidR="0026075A" w:rsidRPr="00913287">
        <w:t>subparagraph 7</w:t>
      </w:r>
      <w:r w:rsidR="00CC6C68" w:rsidRPr="00913287">
        <w:t xml:space="preserve">3(2)(a)(i) of this instrument applies as if </w:t>
      </w:r>
      <w:r w:rsidR="000F13BB" w:rsidRPr="00913287">
        <w:t>“</w:t>
      </w:r>
      <w:r w:rsidR="00CC6C68" w:rsidRPr="00913287">
        <w:t>this instrument</w:t>
      </w:r>
      <w:r w:rsidR="000F13BB" w:rsidRPr="00913287">
        <w:t>”</w:t>
      </w:r>
      <w:r w:rsidR="00CC6C68" w:rsidRPr="00913287">
        <w:t xml:space="preserve"> were omitted and </w:t>
      </w:r>
      <w:r w:rsidR="000F13BB" w:rsidRPr="00913287">
        <w:t>“</w:t>
      </w:r>
      <w:r w:rsidR="00CC6C68" w:rsidRPr="00913287">
        <w:t>the old Regulations</w:t>
      </w:r>
      <w:r w:rsidR="000F13BB" w:rsidRPr="00913287">
        <w:t>”</w:t>
      </w:r>
      <w:r w:rsidR="00CC6C68" w:rsidRPr="00913287">
        <w:t xml:space="preserve"> were sub</w:t>
      </w:r>
      <w:r w:rsidR="000F13BB" w:rsidRPr="00913287">
        <w:t>s</w:t>
      </w:r>
      <w:r w:rsidR="00CC6C68" w:rsidRPr="00913287">
        <w:t>tituted</w:t>
      </w:r>
      <w:r w:rsidR="000F13BB" w:rsidRPr="00913287">
        <w:t>; and</w:t>
      </w:r>
    </w:p>
    <w:p w14:paraId="6F20AF14" w14:textId="77777777" w:rsidR="00BE46AA" w:rsidRPr="00913287" w:rsidRDefault="00BE46AA" w:rsidP="007C6F61">
      <w:pPr>
        <w:pStyle w:val="paragraph"/>
      </w:pPr>
      <w:r w:rsidRPr="00913287">
        <w:tab/>
        <w:t>(c)</w:t>
      </w:r>
      <w:r w:rsidRPr="00913287">
        <w:tab/>
      </w:r>
      <w:r w:rsidR="0026075A" w:rsidRPr="00913287">
        <w:t>subsection 7</w:t>
      </w:r>
      <w:r w:rsidR="006E34C6" w:rsidRPr="00913287">
        <w:t>4(1) of this instrument applies as if “</w:t>
      </w:r>
      <w:r w:rsidR="00BA0238" w:rsidRPr="00913287">
        <w:t>subsection (</w:t>
      </w:r>
      <w:r w:rsidR="006E34C6" w:rsidRPr="00913287">
        <w:t>2)” were omitted and “</w:t>
      </w:r>
      <w:r w:rsidR="00786A03" w:rsidRPr="00913287">
        <w:t>subregulation 6</w:t>
      </w:r>
      <w:r w:rsidR="006E34C6" w:rsidRPr="00913287">
        <w:t>.3(2) of the old Regulations” were substituted; and</w:t>
      </w:r>
    </w:p>
    <w:p w14:paraId="53E9808F" w14:textId="77777777" w:rsidR="000F13BB" w:rsidRPr="00913287" w:rsidRDefault="000F13BB" w:rsidP="000F13BB">
      <w:pPr>
        <w:pStyle w:val="paragraph"/>
      </w:pPr>
      <w:r w:rsidRPr="00913287">
        <w:tab/>
        <w:t>(</w:t>
      </w:r>
      <w:r w:rsidR="00166108" w:rsidRPr="00913287">
        <w:t>d</w:t>
      </w:r>
      <w:r w:rsidRPr="00913287">
        <w:t>)</w:t>
      </w:r>
      <w:r w:rsidRPr="00913287">
        <w:tab/>
      </w:r>
      <w:r w:rsidR="0026075A" w:rsidRPr="00913287">
        <w:t>subsection 7</w:t>
      </w:r>
      <w:r w:rsidRPr="00913287">
        <w:t xml:space="preserve">6(1) of this instrument applies as if it also provided that applications may be made to the Administrative Appeals Tribunal for review of a decision under </w:t>
      </w:r>
      <w:r w:rsidR="00BA0238" w:rsidRPr="00913287">
        <w:t>paragraph 6</w:t>
      </w:r>
      <w:r w:rsidRPr="00913287">
        <w:t>.2(5)(a) of the old Regulations of the further reviewer referred to in that paragraph.</w:t>
      </w:r>
    </w:p>
    <w:p w14:paraId="3FF5D62D" w14:textId="77777777" w:rsidR="002308A2" w:rsidRPr="00913287" w:rsidRDefault="002308A2" w:rsidP="002308A2">
      <w:pPr>
        <w:pStyle w:val="subsection"/>
      </w:pPr>
      <w:r w:rsidRPr="00913287">
        <w:tab/>
        <w:t>(3)</w:t>
      </w:r>
      <w:r w:rsidRPr="00913287">
        <w:tab/>
        <w:t>If:</w:t>
      </w:r>
    </w:p>
    <w:p w14:paraId="55264939" w14:textId="77777777" w:rsidR="002308A2" w:rsidRPr="00913287" w:rsidRDefault="002308A2" w:rsidP="002308A2">
      <w:pPr>
        <w:pStyle w:val="paragraph"/>
      </w:pPr>
      <w:r w:rsidRPr="00913287">
        <w:tab/>
        <w:t>(a)</w:t>
      </w:r>
      <w:r w:rsidRPr="00913287">
        <w:tab/>
        <w:t xml:space="preserve">the Secretary had made a reviewable decision referred to in </w:t>
      </w:r>
      <w:r w:rsidR="00BA0238" w:rsidRPr="00913287">
        <w:t>paragraph 6</w:t>
      </w:r>
      <w:r w:rsidRPr="00913287">
        <w:t>.1A(b), (d) or (g) of the old Regulations; and</w:t>
      </w:r>
    </w:p>
    <w:p w14:paraId="38D3F77C" w14:textId="77777777" w:rsidR="002308A2" w:rsidRPr="00913287" w:rsidRDefault="002308A2" w:rsidP="002308A2">
      <w:pPr>
        <w:pStyle w:val="paragraph"/>
      </w:pPr>
      <w:r w:rsidRPr="00913287">
        <w:tab/>
        <w:t>(b)</w:t>
      </w:r>
      <w:r w:rsidRPr="00913287">
        <w:tab/>
        <w:t xml:space="preserve">the Secretary had not, before the commencement day, </w:t>
      </w:r>
      <w:r w:rsidR="00166108" w:rsidRPr="00913287">
        <w:t xml:space="preserve">given the person to whom the reviewable decision relates the information required by </w:t>
      </w:r>
      <w:r w:rsidR="0026075A" w:rsidRPr="00913287">
        <w:t>section 6</w:t>
      </w:r>
      <w:r w:rsidRPr="00913287">
        <w:t>.1 of the old Regulations</w:t>
      </w:r>
      <w:r w:rsidR="00166108" w:rsidRPr="00913287">
        <w:t xml:space="preserve"> in relation to the reviewable decision</w:t>
      </w:r>
      <w:r w:rsidRPr="00913287">
        <w:t>;</w:t>
      </w:r>
    </w:p>
    <w:p w14:paraId="36CA197A" w14:textId="77777777" w:rsidR="00AF5622" w:rsidRPr="00913287" w:rsidRDefault="0026075A" w:rsidP="00AF5622">
      <w:pPr>
        <w:pStyle w:val="subsection2"/>
      </w:pPr>
      <w:r w:rsidRPr="00913287">
        <w:t>section 7</w:t>
      </w:r>
      <w:r w:rsidR="00AF5622" w:rsidRPr="00913287">
        <w:t xml:space="preserve">2 of this instrument applies as if the reference to a reviewable decision in </w:t>
      </w:r>
      <w:r w:rsidR="00BA0238" w:rsidRPr="00913287">
        <w:t>subsection (</w:t>
      </w:r>
      <w:r w:rsidR="00AF5622" w:rsidRPr="00913287">
        <w:t xml:space="preserve">1) of that section </w:t>
      </w:r>
      <w:r w:rsidR="005742D0" w:rsidRPr="00913287">
        <w:t xml:space="preserve">were </w:t>
      </w:r>
      <w:r w:rsidR="00AF5622" w:rsidRPr="00913287">
        <w:t xml:space="preserve">a reference to </w:t>
      </w:r>
      <w:r w:rsidR="007E6001" w:rsidRPr="00913287">
        <w:t xml:space="preserve">a reviewable decision referred to in </w:t>
      </w:r>
      <w:r w:rsidR="00BA0238" w:rsidRPr="00913287">
        <w:t>paragraph 6</w:t>
      </w:r>
      <w:r w:rsidR="007E6001" w:rsidRPr="00913287">
        <w:t>.1A(b), (d) or (g) of the old Regulations</w:t>
      </w:r>
      <w:r w:rsidR="00AF5622" w:rsidRPr="00913287">
        <w:t>.</w:t>
      </w:r>
    </w:p>
    <w:p w14:paraId="02403777" w14:textId="77777777" w:rsidR="00786A03" w:rsidRPr="00913287" w:rsidRDefault="00786A03" w:rsidP="00786A03">
      <w:pPr>
        <w:pStyle w:val="notetext"/>
      </w:pPr>
      <w:r w:rsidRPr="00913287">
        <w:t>Note:</w:t>
      </w:r>
      <w:r w:rsidRPr="00913287">
        <w:tab/>
        <w:t xml:space="preserve">The effect of this subsection is that the Secretary will be required to comply with </w:t>
      </w:r>
      <w:r w:rsidR="0026075A" w:rsidRPr="00913287">
        <w:t>section 7</w:t>
      </w:r>
      <w:r w:rsidRPr="00913287">
        <w:t>2 of this instrument in relation to the reviewable decision.</w:t>
      </w:r>
    </w:p>
    <w:p w14:paraId="749C710C" w14:textId="77777777" w:rsidR="006E34C6" w:rsidRPr="00913287" w:rsidRDefault="006E34C6" w:rsidP="006E34C6">
      <w:pPr>
        <w:pStyle w:val="subsection"/>
      </w:pPr>
      <w:r w:rsidRPr="00913287">
        <w:tab/>
        <w:t>(</w:t>
      </w:r>
      <w:r w:rsidR="00166108" w:rsidRPr="00913287">
        <w:t>4</w:t>
      </w:r>
      <w:r w:rsidRPr="00913287">
        <w:t>)</w:t>
      </w:r>
      <w:r w:rsidRPr="00913287">
        <w:tab/>
        <w:t>If:</w:t>
      </w:r>
    </w:p>
    <w:p w14:paraId="30A9C8A2" w14:textId="77777777" w:rsidR="005742D0" w:rsidRPr="00913287" w:rsidRDefault="005742D0" w:rsidP="005742D0">
      <w:pPr>
        <w:pStyle w:val="paragraph"/>
      </w:pPr>
      <w:r w:rsidRPr="00913287">
        <w:tab/>
        <w:t>(a)</w:t>
      </w:r>
      <w:r w:rsidRPr="00913287">
        <w:tab/>
        <w:t xml:space="preserve">the Secretary was required to notify a person </w:t>
      </w:r>
      <w:r w:rsidR="00786A03" w:rsidRPr="00913287">
        <w:t xml:space="preserve">under regulation 6.4 of the old Regulations </w:t>
      </w:r>
      <w:r w:rsidRPr="00913287">
        <w:t xml:space="preserve">about an underpayment or an overpayment </w:t>
      </w:r>
      <w:r w:rsidR="00786A03" w:rsidRPr="00913287">
        <w:t>that has occurred as a result of a reviewable decision referred to in that regulation</w:t>
      </w:r>
      <w:r w:rsidRPr="00913287">
        <w:t>;</w:t>
      </w:r>
      <w:r w:rsidR="00786A03" w:rsidRPr="00913287">
        <w:t xml:space="preserve"> and</w:t>
      </w:r>
    </w:p>
    <w:p w14:paraId="7C82AF36" w14:textId="77777777" w:rsidR="006E34C6" w:rsidRPr="00913287" w:rsidRDefault="006E34C6" w:rsidP="006E34C6">
      <w:pPr>
        <w:pStyle w:val="paragraph"/>
      </w:pPr>
      <w:r w:rsidRPr="00913287">
        <w:tab/>
        <w:t>(b)</w:t>
      </w:r>
      <w:r w:rsidRPr="00913287">
        <w:tab/>
        <w:t>the Secretary had not</w:t>
      </w:r>
      <w:r w:rsidR="00AF5622" w:rsidRPr="00913287">
        <w:t>, before the commencement day,</w:t>
      </w:r>
      <w:r w:rsidRPr="00913287">
        <w:t xml:space="preserve"> notified the person </w:t>
      </w:r>
      <w:r w:rsidR="00AF5622" w:rsidRPr="00913287">
        <w:t xml:space="preserve">as required by </w:t>
      </w:r>
      <w:r w:rsidR="005742D0" w:rsidRPr="00913287">
        <w:t xml:space="preserve">that </w:t>
      </w:r>
      <w:r w:rsidR="00BA0238" w:rsidRPr="00913287">
        <w:t>regulation</w:t>
      </w:r>
      <w:r w:rsidRPr="00913287">
        <w:t>;</w:t>
      </w:r>
    </w:p>
    <w:p w14:paraId="3C88ABF2" w14:textId="77777777" w:rsidR="005742D0" w:rsidRPr="00913287" w:rsidRDefault="0026075A" w:rsidP="006E34C6">
      <w:pPr>
        <w:pStyle w:val="subsection2"/>
      </w:pPr>
      <w:r w:rsidRPr="00913287">
        <w:t>section 7</w:t>
      </w:r>
      <w:r w:rsidR="006E34C6" w:rsidRPr="00913287">
        <w:t xml:space="preserve">5 of this instrument </w:t>
      </w:r>
      <w:r w:rsidR="00AF5622" w:rsidRPr="00913287">
        <w:t>applies as if</w:t>
      </w:r>
      <w:r w:rsidR="005742D0" w:rsidRPr="00913287">
        <w:t>:</w:t>
      </w:r>
    </w:p>
    <w:p w14:paraId="62392A2B" w14:textId="77777777" w:rsidR="005742D0" w:rsidRPr="00913287" w:rsidRDefault="005742D0" w:rsidP="005742D0">
      <w:pPr>
        <w:pStyle w:val="paragraph"/>
      </w:pPr>
      <w:r w:rsidRPr="00913287">
        <w:tab/>
        <w:t>(c)</w:t>
      </w:r>
      <w:r w:rsidRPr="00913287">
        <w:tab/>
        <w:t>the reference to paragraph 73(3)(b) of this instrument were a reference to paragraph 6.2(3)(b) of the old Regulations; and</w:t>
      </w:r>
    </w:p>
    <w:p w14:paraId="4613A9DC" w14:textId="77777777" w:rsidR="005742D0" w:rsidRPr="00913287" w:rsidRDefault="005742D0" w:rsidP="005742D0">
      <w:pPr>
        <w:pStyle w:val="paragraph"/>
      </w:pPr>
      <w:r w:rsidRPr="00913287">
        <w:tab/>
        <w:t>(d)</w:t>
      </w:r>
      <w:r w:rsidRPr="00913287">
        <w:tab/>
        <w:t>the reference to paragraph 73(5)(a) of this instrument were a reference to paragraph 6.2(5)(a) of the old Regulations; and</w:t>
      </w:r>
    </w:p>
    <w:p w14:paraId="7B682885" w14:textId="77777777" w:rsidR="005742D0" w:rsidRPr="00913287" w:rsidRDefault="005742D0" w:rsidP="005742D0">
      <w:pPr>
        <w:pStyle w:val="paragraph"/>
      </w:pPr>
      <w:r w:rsidRPr="00913287">
        <w:tab/>
        <w:t>(e)</w:t>
      </w:r>
      <w:r w:rsidRPr="00913287">
        <w:tab/>
        <w:t xml:space="preserve">the reference to </w:t>
      </w:r>
      <w:r w:rsidR="0026075A" w:rsidRPr="00913287">
        <w:t>subsection 7</w:t>
      </w:r>
      <w:r w:rsidRPr="00913287">
        <w:t xml:space="preserve">4(2) of this instrument were a reference to </w:t>
      </w:r>
      <w:r w:rsidR="00786A03" w:rsidRPr="00913287">
        <w:t>subregulation 6</w:t>
      </w:r>
      <w:r w:rsidRPr="00913287">
        <w:t>.3(2) of the old Regulations.</w:t>
      </w:r>
    </w:p>
    <w:p w14:paraId="65E78115" w14:textId="77777777" w:rsidR="00786A03" w:rsidRPr="00913287" w:rsidRDefault="00786A03" w:rsidP="00786A03">
      <w:pPr>
        <w:pStyle w:val="notetext"/>
      </w:pPr>
      <w:r w:rsidRPr="00913287">
        <w:t>Note:</w:t>
      </w:r>
      <w:r w:rsidRPr="00913287">
        <w:tab/>
        <w:t xml:space="preserve">The effect of this subsection is that the Secretary will be required to comply with </w:t>
      </w:r>
      <w:r w:rsidR="0026075A" w:rsidRPr="00913287">
        <w:t>section 7</w:t>
      </w:r>
      <w:r w:rsidRPr="00913287">
        <w:t>5 of this instrument in relation to the reviewable decision and the overpayment or underpayment.</w:t>
      </w:r>
    </w:p>
    <w:p w14:paraId="7D4FEBC0" w14:textId="77777777" w:rsidR="00B557D8" w:rsidRPr="00913287" w:rsidRDefault="00B557D8" w:rsidP="00B557D8">
      <w:pPr>
        <w:pStyle w:val="ActHead5"/>
      </w:pPr>
      <w:bookmarkStart w:id="132" w:name="_Toc90652616"/>
      <w:r w:rsidRPr="00927EA6">
        <w:rPr>
          <w:rStyle w:val="CharSectno"/>
        </w:rPr>
        <w:t>84</w:t>
      </w:r>
      <w:r w:rsidRPr="00913287">
        <w:t xml:space="preserve">  Things done under the old Regulations</w:t>
      </w:r>
      <w:bookmarkEnd w:id="132"/>
    </w:p>
    <w:p w14:paraId="7E141EE1" w14:textId="77777777" w:rsidR="00B557D8" w:rsidRPr="00913287" w:rsidRDefault="00B557D8" w:rsidP="00B557D8">
      <w:pPr>
        <w:pStyle w:val="subsection"/>
      </w:pPr>
      <w:r w:rsidRPr="00913287">
        <w:tab/>
        <w:t>(1)</w:t>
      </w:r>
      <w:r w:rsidRPr="00913287">
        <w:tab/>
      </w:r>
      <w:r w:rsidR="004B5CDA" w:rsidRPr="00913287">
        <w:t>Without limiting any other provision in this Part, i</w:t>
      </w:r>
      <w:r w:rsidRPr="00913287">
        <w:t>f:</w:t>
      </w:r>
    </w:p>
    <w:p w14:paraId="64F1A0F0" w14:textId="77777777" w:rsidR="00B557D8" w:rsidRPr="00913287" w:rsidRDefault="00B557D8" w:rsidP="00B557D8">
      <w:pPr>
        <w:pStyle w:val="paragraph"/>
      </w:pPr>
      <w:r w:rsidRPr="00913287">
        <w:tab/>
        <w:t>(a)</w:t>
      </w:r>
      <w:r w:rsidRPr="00913287">
        <w:tab/>
        <w:t>a thing was done for a particular purpose under the old Regulations; and</w:t>
      </w:r>
    </w:p>
    <w:p w14:paraId="24B7F320" w14:textId="77777777" w:rsidR="00B557D8" w:rsidRPr="00913287" w:rsidRDefault="00B557D8" w:rsidP="00B557D8">
      <w:pPr>
        <w:pStyle w:val="paragraph"/>
      </w:pPr>
      <w:r w:rsidRPr="00913287">
        <w:tab/>
        <w:t>(b)</w:t>
      </w:r>
      <w:r w:rsidRPr="00913287">
        <w:tab/>
        <w:t>the thing could be done for that purpose under this instrument;</w:t>
      </w:r>
    </w:p>
    <w:p w14:paraId="3FF6E798" w14:textId="77777777" w:rsidR="00B557D8" w:rsidRPr="00913287" w:rsidRDefault="00B557D8" w:rsidP="004B5CDA">
      <w:pPr>
        <w:pStyle w:val="subsection2"/>
      </w:pPr>
      <w:r w:rsidRPr="00913287">
        <w:t>the thing has effect for the purposes of this instrument as if it had been done for that purpose under this instrument.</w:t>
      </w:r>
    </w:p>
    <w:p w14:paraId="7E1F8B4E" w14:textId="77777777" w:rsidR="00B557D8" w:rsidRPr="00913287" w:rsidRDefault="00B557D8" w:rsidP="00B557D8">
      <w:pPr>
        <w:pStyle w:val="subsection"/>
      </w:pPr>
      <w:r w:rsidRPr="00913287">
        <w:tab/>
        <w:t>(2)</w:t>
      </w:r>
      <w:r w:rsidRPr="00913287">
        <w:tab/>
        <w:t>Without limiting subsection (1), a reference in that subsection to a thing being done includes a reference to a notice, application or other instrument being given or made.</w:t>
      </w:r>
    </w:p>
    <w:p w14:paraId="1B302E6B" w14:textId="77777777" w:rsidR="009A55D4" w:rsidRPr="00913287" w:rsidRDefault="009A55D4">
      <w:pPr>
        <w:sectPr w:rsidR="009A55D4" w:rsidRPr="00913287" w:rsidSect="00B50569">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227174BF" w14:textId="77777777" w:rsidR="009A55D4" w:rsidRPr="00913287" w:rsidRDefault="0031699B" w:rsidP="009A55D4">
      <w:pPr>
        <w:pStyle w:val="ActHead1"/>
      </w:pPr>
      <w:bookmarkStart w:id="133" w:name="_Toc90652617"/>
      <w:r w:rsidRPr="00927EA6">
        <w:rPr>
          <w:rStyle w:val="CharChapNo"/>
        </w:rPr>
        <w:t>Schedule 1</w:t>
      </w:r>
      <w:r w:rsidR="009A55D4" w:rsidRPr="00913287">
        <w:t>—</w:t>
      </w:r>
      <w:r w:rsidR="00824828" w:rsidRPr="00927EA6">
        <w:rPr>
          <w:rStyle w:val="CharChapText"/>
        </w:rPr>
        <w:t>Powers of the Minister under the Act</w:t>
      </w:r>
      <w:bookmarkEnd w:id="133"/>
    </w:p>
    <w:p w14:paraId="75988DDD" w14:textId="77777777" w:rsidR="009A55D4" w:rsidRPr="00913287" w:rsidRDefault="00866CD8" w:rsidP="00866CD8">
      <w:pPr>
        <w:pStyle w:val="notemargin"/>
      </w:pPr>
      <w:bookmarkStart w:id="134" w:name="_Hlk81931402"/>
      <w:r w:rsidRPr="00913287">
        <w:t>Note:</w:t>
      </w:r>
      <w:r w:rsidRPr="00913287">
        <w:tab/>
        <w:t xml:space="preserve">See </w:t>
      </w:r>
      <w:r w:rsidR="0034558A" w:rsidRPr="00913287">
        <w:t>sections </w:t>
      </w:r>
      <w:r w:rsidR="00B844FF" w:rsidRPr="00913287">
        <w:t>14</w:t>
      </w:r>
      <w:r w:rsidR="00F128F9" w:rsidRPr="00913287">
        <w:t xml:space="preserve">, </w:t>
      </w:r>
      <w:r w:rsidR="00B844FF" w:rsidRPr="00913287">
        <w:t>21</w:t>
      </w:r>
      <w:r w:rsidR="00147238" w:rsidRPr="00913287">
        <w:t xml:space="preserve">, </w:t>
      </w:r>
      <w:r w:rsidR="00B844FF" w:rsidRPr="00913287">
        <w:t>23</w:t>
      </w:r>
      <w:r w:rsidR="00F128F9" w:rsidRPr="00913287">
        <w:t xml:space="preserve">, </w:t>
      </w:r>
      <w:r w:rsidR="00B844FF" w:rsidRPr="00913287">
        <w:t>24</w:t>
      </w:r>
      <w:r w:rsidR="00F128F9" w:rsidRPr="00913287">
        <w:t xml:space="preserve">, </w:t>
      </w:r>
      <w:r w:rsidR="00B844FF" w:rsidRPr="00913287">
        <w:t>25</w:t>
      </w:r>
      <w:r w:rsidR="00F128F9" w:rsidRPr="00913287">
        <w:t xml:space="preserve">, </w:t>
      </w:r>
      <w:r w:rsidR="00B844FF" w:rsidRPr="00913287">
        <w:t>26</w:t>
      </w:r>
      <w:r w:rsidR="00F128F9" w:rsidRPr="00913287">
        <w:t xml:space="preserve">, </w:t>
      </w:r>
      <w:r w:rsidR="00B844FF" w:rsidRPr="00913287">
        <w:t>27</w:t>
      </w:r>
      <w:r w:rsidR="00F128F9" w:rsidRPr="00913287">
        <w:t xml:space="preserve">, </w:t>
      </w:r>
      <w:r w:rsidR="00B844FF" w:rsidRPr="00913287">
        <w:t>28</w:t>
      </w:r>
      <w:r w:rsidR="00F128F9" w:rsidRPr="00913287">
        <w:t xml:space="preserve">, </w:t>
      </w:r>
      <w:r w:rsidR="00B844FF" w:rsidRPr="00913287">
        <w:t>30</w:t>
      </w:r>
      <w:r w:rsidR="00F2535B" w:rsidRPr="00913287">
        <w:t xml:space="preserve"> </w:t>
      </w:r>
      <w:r w:rsidR="00156951" w:rsidRPr="00913287">
        <w:t>and</w:t>
      </w:r>
      <w:r w:rsidR="00B614B0" w:rsidRPr="00913287">
        <w:t xml:space="preserve"> </w:t>
      </w:r>
      <w:r w:rsidR="00B844FF" w:rsidRPr="00913287">
        <w:t>31</w:t>
      </w:r>
      <w:r w:rsidR="000E0719" w:rsidRPr="00913287">
        <w:t>.</w:t>
      </w:r>
    </w:p>
    <w:p w14:paraId="78874640" w14:textId="77777777" w:rsidR="006E7868" w:rsidRPr="00927EA6" w:rsidRDefault="00824828" w:rsidP="00824828">
      <w:pPr>
        <w:pStyle w:val="Header"/>
      </w:pPr>
      <w:bookmarkStart w:id="135" w:name="f_Check_Lines_below"/>
      <w:bookmarkEnd w:id="135"/>
      <w:r w:rsidRPr="00927EA6">
        <w:rPr>
          <w:rStyle w:val="CharPartNo"/>
        </w:rPr>
        <w:t xml:space="preserve"> </w:t>
      </w:r>
      <w:r w:rsidRPr="00927EA6">
        <w:rPr>
          <w:rStyle w:val="CharPartText"/>
        </w:rPr>
        <w:t xml:space="preserve"> </w:t>
      </w:r>
    </w:p>
    <w:p w14:paraId="789F05E6" w14:textId="77777777" w:rsidR="00824828" w:rsidRPr="00927EA6" w:rsidRDefault="000E2EC9" w:rsidP="000E2EC9">
      <w:pPr>
        <w:pStyle w:val="Header"/>
      </w:pPr>
      <w:r w:rsidRPr="00927EA6">
        <w:rPr>
          <w:rStyle w:val="CharDivNo"/>
        </w:rPr>
        <w:t xml:space="preserve"> </w:t>
      </w:r>
      <w:r w:rsidRPr="00927EA6">
        <w:rPr>
          <w:rStyle w:val="CharDivText"/>
        </w:rPr>
        <w:t xml:space="preserve"> </w:t>
      </w:r>
    </w:p>
    <w:p w14:paraId="07B2441D" w14:textId="77777777" w:rsidR="000E2EC9" w:rsidRPr="00913287" w:rsidRDefault="000E2EC9" w:rsidP="00A36E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3B6E95" w:rsidRPr="00913287" w14:paraId="5E3A21D8" w14:textId="77777777" w:rsidTr="006946E2">
        <w:trPr>
          <w:tblHeader/>
        </w:trPr>
        <w:tc>
          <w:tcPr>
            <w:tcW w:w="5000" w:type="pct"/>
            <w:gridSpan w:val="2"/>
            <w:tcBorders>
              <w:top w:val="single" w:sz="12" w:space="0" w:color="auto"/>
              <w:bottom w:val="single" w:sz="6" w:space="0" w:color="auto"/>
            </w:tcBorders>
            <w:shd w:val="clear" w:color="auto" w:fill="auto"/>
          </w:tcPr>
          <w:p w14:paraId="5CEBD43D" w14:textId="77777777" w:rsidR="00A36EDB" w:rsidRPr="00913287" w:rsidRDefault="006A738B" w:rsidP="003B6E95">
            <w:pPr>
              <w:pStyle w:val="TableHeading"/>
            </w:pPr>
            <w:r w:rsidRPr="00913287">
              <w:t xml:space="preserve">Powers </w:t>
            </w:r>
            <w:r w:rsidR="003B6E95" w:rsidRPr="00913287">
              <w:t xml:space="preserve">under the Act </w:t>
            </w:r>
            <w:r w:rsidRPr="00913287">
              <w:t>that the Minister may be requested to exercise</w:t>
            </w:r>
          </w:p>
        </w:tc>
      </w:tr>
      <w:tr w:rsidR="003B6E95" w:rsidRPr="00913287" w14:paraId="1E906BEE" w14:textId="77777777" w:rsidTr="006946E2">
        <w:trPr>
          <w:tblHeader/>
        </w:trPr>
        <w:tc>
          <w:tcPr>
            <w:tcW w:w="429" w:type="pct"/>
            <w:tcBorders>
              <w:top w:val="single" w:sz="6" w:space="0" w:color="auto"/>
              <w:bottom w:val="single" w:sz="12" w:space="0" w:color="auto"/>
            </w:tcBorders>
            <w:shd w:val="clear" w:color="auto" w:fill="auto"/>
          </w:tcPr>
          <w:p w14:paraId="773134B5" w14:textId="77777777" w:rsidR="00A36EDB" w:rsidRPr="00913287" w:rsidRDefault="00A36EDB" w:rsidP="003B6E95">
            <w:pPr>
              <w:pStyle w:val="TableHeading"/>
            </w:pPr>
            <w:r w:rsidRPr="00913287">
              <w:t>Item</w:t>
            </w:r>
          </w:p>
        </w:tc>
        <w:tc>
          <w:tcPr>
            <w:tcW w:w="4571" w:type="pct"/>
            <w:tcBorders>
              <w:top w:val="single" w:sz="6" w:space="0" w:color="auto"/>
              <w:bottom w:val="single" w:sz="12" w:space="0" w:color="auto"/>
            </w:tcBorders>
            <w:shd w:val="clear" w:color="auto" w:fill="auto"/>
          </w:tcPr>
          <w:p w14:paraId="35BFEA68" w14:textId="77777777" w:rsidR="00A36EDB" w:rsidRPr="00913287" w:rsidRDefault="006A738B" w:rsidP="003B6E95">
            <w:pPr>
              <w:pStyle w:val="TableHeading"/>
            </w:pPr>
            <w:r w:rsidRPr="00913287">
              <w:t>Powers</w:t>
            </w:r>
            <w:r w:rsidR="00BF7000" w:rsidRPr="00913287">
              <w:t xml:space="preserve"> under the Act</w:t>
            </w:r>
          </w:p>
        </w:tc>
      </w:tr>
      <w:tr w:rsidR="003B6E95" w:rsidRPr="00913287" w14:paraId="1CD9B607" w14:textId="77777777" w:rsidTr="006946E2">
        <w:tc>
          <w:tcPr>
            <w:tcW w:w="5000" w:type="pct"/>
            <w:gridSpan w:val="2"/>
            <w:tcBorders>
              <w:top w:val="single" w:sz="12" w:space="0" w:color="auto"/>
              <w:bottom w:val="single" w:sz="8" w:space="0" w:color="auto"/>
            </w:tcBorders>
            <w:shd w:val="clear" w:color="auto" w:fill="auto"/>
          </w:tcPr>
          <w:p w14:paraId="25893C44" w14:textId="77777777" w:rsidR="003B6E95" w:rsidRPr="00913287" w:rsidRDefault="0034416A" w:rsidP="002967EE">
            <w:pPr>
              <w:pStyle w:val="TableHeading"/>
            </w:pPr>
            <w:r w:rsidRPr="00913287">
              <w:t>Part 1</w:t>
            </w:r>
            <w:r w:rsidR="003B6E95" w:rsidRPr="00913287">
              <w:t>—</w:t>
            </w:r>
            <w:r w:rsidR="00824828" w:rsidRPr="00913287">
              <w:t>Vaccines</w:t>
            </w:r>
          </w:p>
        </w:tc>
      </w:tr>
      <w:tr w:rsidR="003B6E95" w:rsidRPr="00913287" w14:paraId="573C0C50" w14:textId="77777777" w:rsidTr="006946E2">
        <w:tc>
          <w:tcPr>
            <w:tcW w:w="429" w:type="pct"/>
            <w:tcBorders>
              <w:top w:val="single" w:sz="8" w:space="0" w:color="auto"/>
            </w:tcBorders>
            <w:shd w:val="clear" w:color="auto" w:fill="auto"/>
          </w:tcPr>
          <w:p w14:paraId="6728DC4B" w14:textId="77777777" w:rsidR="003B6E95" w:rsidRPr="00913287" w:rsidRDefault="003B6E95" w:rsidP="00D934BA">
            <w:pPr>
              <w:pStyle w:val="Tabletext"/>
            </w:pPr>
            <w:r w:rsidRPr="00913287">
              <w:t>1.1</w:t>
            </w:r>
          </w:p>
        </w:tc>
        <w:tc>
          <w:tcPr>
            <w:tcW w:w="4571" w:type="pct"/>
            <w:tcBorders>
              <w:top w:val="single" w:sz="8" w:space="0" w:color="auto"/>
            </w:tcBorders>
            <w:shd w:val="clear" w:color="auto" w:fill="auto"/>
          </w:tcPr>
          <w:p w14:paraId="25981A77" w14:textId="77777777" w:rsidR="003B6E95" w:rsidRPr="00913287" w:rsidRDefault="003B6E95" w:rsidP="00D934BA">
            <w:pPr>
              <w:pStyle w:val="Tabletext"/>
            </w:pPr>
            <w:r w:rsidRPr="00913287">
              <w:t xml:space="preserve">To specify a vaccine to be a designated vaccine in a determination under </w:t>
            </w:r>
            <w:r w:rsidR="0026075A" w:rsidRPr="00913287">
              <w:t>subsection 9</w:t>
            </w:r>
            <w:r w:rsidRPr="00913287">
              <w:t>B(2) of the Act</w:t>
            </w:r>
          </w:p>
        </w:tc>
      </w:tr>
      <w:tr w:rsidR="00A36EDB" w:rsidRPr="00913287" w14:paraId="0C7328CA" w14:textId="77777777" w:rsidTr="006946E2">
        <w:tc>
          <w:tcPr>
            <w:tcW w:w="429" w:type="pct"/>
            <w:shd w:val="clear" w:color="auto" w:fill="auto"/>
          </w:tcPr>
          <w:p w14:paraId="35B14509" w14:textId="77777777" w:rsidR="00A36EDB" w:rsidRPr="00913287" w:rsidRDefault="00032E6B" w:rsidP="00A36EDB">
            <w:pPr>
              <w:pStyle w:val="Tabletext"/>
            </w:pPr>
            <w:r w:rsidRPr="00913287">
              <w:t>1.</w:t>
            </w:r>
            <w:r w:rsidR="00A36EDB" w:rsidRPr="00913287">
              <w:t>2</w:t>
            </w:r>
          </w:p>
        </w:tc>
        <w:tc>
          <w:tcPr>
            <w:tcW w:w="4571" w:type="pct"/>
            <w:shd w:val="clear" w:color="auto" w:fill="auto"/>
          </w:tcPr>
          <w:p w14:paraId="6CB23A4A" w14:textId="77777777" w:rsidR="00A36EDB" w:rsidRPr="00913287" w:rsidRDefault="00A36EDB" w:rsidP="00A36EDB">
            <w:pPr>
              <w:pStyle w:val="Tabletext"/>
            </w:pPr>
            <w:r w:rsidRPr="00913287">
              <w:t xml:space="preserve">To vary the determination of a designated vaccine under </w:t>
            </w:r>
            <w:r w:rsidR="0026075A" w:rsidRPr="00913287">
              <w:t>subsection 9</w:t>
            </w:r>
            <w:r w:rsidRPr="00913287">
              <w:t>B(2) of the Act to change the way in which a vaccine has been specified</w:t>
            </w:r>
          </w:p>
        </w:tc>
      </w:tr>
      <w:tr w:rsidR="00A36EDB" w:rsidRPr="00913287" w14:paraId="52BD621C" w14:textId="77777777" w:rsidTr="006946E2">
        <w:tc>
          <w:tcPr>
            <w:tcW w:w="429" w:type="pct"/>
            <w:shd w:val="clear" w:color="auto" w:fill="auto"/>
          </w:tcPr>
          <w:p w14:paraId="38F08342" w14:textId="77777777" w:rsidR="00A36EDB" w:rsidRPr="00913287" w:rsidRDefault="00032E6B" w:rsidP="00A36EDB">
            <w:pPr>
              <w:pStyle w:val="Tabletext"/>
            </w:pPr>
            <w:r w:rsidRPr="00913287">
              <w:t>1.</w:t>
            </w:r>
            <w:r w:rsidR="00A36EDB" w:rsidRPr="00913287">
              <w:t>3</w:t>
            </w:r>
          </w:p>
        </w:tc>
        <w:tc>
          <w:tcPr>
            <w:tcW w:w="4571" w:type="pct"/>
            <w:shd w:val="clear" w:color="auto" w:fill="auto"/>
          </w:tcPr>
          <w:p w14:paraId="7DE84574" w14:textId="77777777" w:rsidR="00A36EDB" w:rsidRPr="00913287" w:rsidRDefault="00A36EDB" w:rsidP="00A36EDB">
            <w:pPr>
              <w:pStyle w:val="Tabletext"/>
            </w:pPr>
            <w:r w:rsidRPr="00913287">
              <w:t xml:space="preserve">To vary the determination of a designated vaccine under </w:t>
            </w:r>
            <w:r w:rsidR="0026075A" w:rsidRPr="00913287">
              <w:t>subsection 9</w:t>
            </w:r>
            <w:r w:rsidRPr="00913287">
              <w:t xml:space="preserve">B(2) </w:t>
            </w:r>
            <w:r w:rsidR="00481D0E" w:rsidRPr="00913287">
              <w:t xml:space="preserve">of the Act </w:t>
            </w:r>
            <w:r w:rsidRPr="00913287">
              <w:t>to add a new circumstance in which the vaccine may be provided</w:t>
            </w:r>
          </w:p>
        </w:tc>
      </w:tr>
      <w:tr w:rsidR="00A36EDB" w:rsidRPr="00913287" w14:paraId="1F3B9793" w14:textId="77777777" w:rsidTr="006946E2">
        <w:tc>
          <w:tcPr>
            <w:tcW w:w="429" w:type="pct"/>
            <w:shd w:val="clear" w:color="auto" w:fill="auto"/>
          </w:tcPr>
          <w:p w14:paraId="4669A676" w14:textId="77777777" w:rsidR="00A36EDB" w:rsidRPr="00913287" w:rsidRDefault="00032E6B" w:rsidP="00A36EDB">
            <w:pPr>
              <w:pStyle w:val="Tabletext"/>
            </w:pPr>
            <w:r w:rsidRPr="00913287">
              <w:t>1.</w:t>
            </w:r>
            <w:r w:rsidR="00A36EDB" w:rsidRPr="00913287">
              <w:t>4</w:t>
            </w:r>
          </w:p>
        </w:tc>
        <w:tc>
          <w:tcPr>
            <w:tcW w:w="4571" w:type="pct"/>
            <w:shd w:val="clear" w:color="auto" w:fill="auto"/>
          </w:tcPr>
          <w:p w14:paraId="5E23D1FC" w14:textId="77777777" w:rsidR="00A36EDB" w:rsidRPr="00913287" w:rsidRDefault="00A36EDB" w:rsidP="00A36EDB">
            <w:pPr>
              <w:pStyle w:val="Tabletext"/>
            </w:pPr>
            <w:r w:rsidRPr="00913287">
              <w:t xml:space="preserve">To vary the determination of a designated vaccine under </w:t>
            </w:r>
            <w:r w:rsidR="0026075A" w:rsidRPr="00913287">
              <w:t>subsection 9</w:t>
            </w:r>
            <w:r w:rsidRPr="00913287">
              <w:t xml:space="preserve">B(2) </w:t>
            </w:r>
            <w:r w:rsidR="00481D0E" w:rsidRPr="00913287">
              <w:t xml:space="preserve">of the Act </w:t>
            </w:r>
            <w:r w:rsidRPr="00913287">
              <w:t>to change a circumstance in which the vaccine may be provided but not so as to add a new circumstance</w:t>
            </w:r>
          </w:p>
        </w:tc>
      </w:tr>
      <w:tr w:rsidR="00A36EDB" w:rsidRPr="00913287" w14:paraId="5005185C" w14:textId="77777777" w:rsidTr="006946E2">
        <w:tc>
          <w:tcPr>
            <w:tcW w:w="5000" w:type="pct"/>
            <w:gridSpan w:val="2"/>
            <w:shd w:val="clear" w:color="auto" w:fill="auto"/>
          </w:tcPr>
          <w:p w14:paraId="4C32B2E0" w14:textId="77777777" w:rsidR="00A36EDB" w:rsidRPr="00913287" w:rsidRDefault="00BA0238" w:rsidP="003B6E95">
            <w:pPr>
              <w:pStyle w:val="TableHeading"/>
            </w:pPr>
            <w:r w:rsidRPr="00913287">
              <w:t>Part 2</w:t>
            </w:r>
            <w:r w:rsidR="006A738B" w:rsidRPr="00913287">
              <w:t>—</w:t>
            </w:r>
            <w:r w:rsidR="003B6E95" w:rsidRPr="00913287">
              <w:t>P</w:t>
            </w:r>
            <w:r w:rsidR="006A738B" w:rsidRPr="00913287">
              <w:t>harmaceuticals</w:t>
            </w:r>
          </w:p>
        </w:tc>
      </w:tr>
      <w:tr w:rsidR="00A36EDB" w:rsidRPr="00913287" w14:paraId="79B3C643" w14:textId="77777777" w:rsidTr="006946E2">
        <w:tc>
          <w:tcPr>
            <w:tcW w:w="429" w:type="pct"/>
            <w:shd w:val="clear" w:color="auto" w:fill="auto"/>
          </w:tcPr>
          <w:p w14:paraId="6E846B38" w14:textId="77777777" w:rsidR="00A36EDB" w:rsidRPr="00913287" w:rsidRDefault="006A738B" w:rsidP="0034558A">
            <w:pPr>
              <w:pStyle w:val="Tabletext"/>
            </w:pPr>
            <w:r w:rsidRPr="00913287">
              <w:t>2.</w:t>
            </w:r>
            <w:r w:rsidR="00A36EDB" w:rsidRPr="00913287">
              <w:t>1</w:t>
            </w:r>
          </w:p>
        </w:tc>
        <w:tc>
          <w:tcPr>
            <w:tcW w:w="4571" w:type="pct"/>
            <w:shd w:val="clear" w:color="auto" w:fill="auto"/>
          </w:tcPr>
          <w:p w14:paraId="69122F77" w14:textId="77777777" w:rsidR="00A36EDB" w:rsidRPr="00913287" w:rsidRDefault="00A36EDB" w:rsidP="0034558A">
            <w:pPr>
              <w:pStyle w:val="Tabletext"/>
            </w:pPr>
            <w:r w:rsidRPr="00913287">
              <w:t>To declare</w:t>
            </w:r>
            <w:r w:rsidRPr="00913287">
              <w:rPr>
                <w:i/>
              </w:rPr>
              <w:t xml:space="preserve"> </w:t>
            </w:r>
            <w:r w:rsidRPr="00913287">
              <w:t xml:space="preserve">a drug or medicinal preparation under </w:t>
            </w:r>
            <w:r w:rsidR="0026075A" w:rsidRPr="00913287">
              <w:t>subsection 8</w:t>
            </w:r>
            <w:r w:rsidRPr="00913287">
              <w:t xml:space="preserve">5(2) of the Act and, if applicable, </w:t>
            </w:r>
            <w:r w:rsidR="0026075A" w:rsidRPr="00913287">
              <w:t>subsection 8</w:t>
            </w:r>
            <w:r w:rsidRPr="00913287">
              <w:t>5(2A) of the Act</w:t>
            </w:r>
          </w:p>
        </w:tc>
      </w:tr>
      <w:tr w:rsidR="00A36EDB" w:rsidRPr="00913287" w14:paraId="2BDB610D" w14:textId="77777777" w:rsidTr="006946E2">
        <w:tc>
          <w:tcPr>
            <w:tcW w:w="429" w:type="pct"/>
            <w:shd w:val="clear" w:color="auto" w:fill="auto"/>
          </w:tcPr>
          <w:p w14:paraId="00C9F6F9" w14:textId="77777777" w:rsidR="00A36EDB" w:rsidRPr="00913287" w:rsidRDefault="006A738B" w:rsidP="0034558A">
            <w:pPr>
              <w:pStyle w:val="Tabletext"/>
            </w:pPr>
            <w:r w:rsidRPr="00913287">
              <w:t>2.</w:t>
            </w:r>
            <w:r w:rsidR="00A36EDB" w:rsidRPr="00913287">
              <w:t>2</w:t>
            </w:r>
          </w:p>
        </w:tc>
        <w:tc>
          <w:tcPr>
            <w:tcW w:w="4571" w:type="pct"/>
            <w:shd w:val="clear" w:color="auto" w:fill="auto"/>
          </w:tcPr>
          <w:p w14:paraId="5F146108" w14:textId="77777777" w:rsidR="00A36EDB" w:rsidRPr="00913287" w:rsidRDefault="00A36EDB" w:rsidP="0034558A">
            <w:pPr>
              <w:pStyle w:val="Tabletext"/>
            </w:pPr>
            <w:r w:rsidRPr="00913287">
              <w:t xml:space="preserve">To vary a declaration made under </w:t>
            </w:r>
            <w:r w:rsidR="0026075A" w:rsidRPr="00913287">
              <w:t>subsection 8</w:t>
            </w:r>
            <w:r w:rsidRPr="00913287">
              <w:t xml:space="preserve">5(2) of the Act and, if applicable, </w:t>
            </w:r>
            <w:r w:rsidR="0026075A" w:rsidRPr="00913287">
              <w:t>subsection 8</w:t>
            </w:r>
            <w:r w:rsidRPr="00913287">
              <w:t>5(2A) of the Act</w:t>
            </w:r>
          </w:p>
        </w:tc>
      </w:tr>
      <w:tr w:rsidR="00A36EDB" w:rsidRPr="00913287" w14:paraId="294A9CAA" w14:textId="77777777" w:rsidTr="006946E2">
        <w:tc>
          <w:tcPr>
            <w:tcW w:w="429" w:type="pct"/>
            <w:shd w:val="clear" w:color="auto" w:fill="auto"/>
          </w:tcPr>
          <w:p w14:paraId="1A26F94E" w14:textId="77777777" w:rsidR="00A36EDB" w:rsidRPr="00913287" w:rsidRDefault="006A738B" w:rsidP="0034558A">
            <w:pPr>
              <w:pStyle w:val="Tabletext"/>
            </w:pPr>
            <w:r w:rsidRPr="00913287">
              <w:t>2.</w:t>
            </w:r>
            <w:r w:rsidR="00A36EDB" w:rsidRPr="00913287">
              <w:t>3</w:t>
            </w:r>
          </w:p>
        </w:tc>
        <w:tc>
          <w:tcPr>
            <w:tcW w:w="4571" w:type="pct"/>
            <w:shd w:val="clear" w:color="auto" w:fill="auto"/>
          </w:tcPr>
          <w:p w14:paraId="6436E70C" w14:textId="77777777" w:rsidR="00A36EDB" w:rsidRPr="00913287" w:rsidRDefault="00A36EDB" w:rsidP="0034558A">
            <w:pPr>
              <w:pStyle w:val="Tabletext"/>
            </w:pPr>
            <w:r w:rsidRPr="00913287">
              <w:t xml:space="preserve">To </w:t>
            </w:r>
            <w:r w:rsidR="008076F2" w:rsidRPr="00913287">
              <w:t xml:space="preserve">determine </w:t>
            </w:r>
            <w:r w:rsidRPr="00913287">
              <w:t xml:space="preserve">circumstances, or vary an existing </w:t>
            </w:r>
            <w:r w:rsidR="008076F2" w:rsidRPr="00913287">
              <w:t xml:space="preserve">determination </w:t>
            </w:r>
            <w:r w:rsidRPr="00913287">
              <w:t xml:space="preserve">to add a new circumstance, in which a prescription for the supply of a pharmaceutical benefit may be written under </w:t>
            </w:r>
            <w:r w:rsidR="0026075A" w:rsidRPr="00913287">
              <w:t>subsection 8</w:t>
            </w:r>
            <w:r w:rsidRPr="00913287">
              <w:t xml:space="preserve">5(7) or </w:t>
            </w:r>
            <w:r w:rsidR="00DE1911" w:rsidRPr="00913287">
              <w:t>paragraph 8</w:t>
            </w:r>
            <w:r w:rsidRPr="00913287">
              <w:t>5(8)(b) of the Act</w:t>
            </w:r>
          </w:p>
        </w:tc>
      </w:tr>
      <w:tr w:rsidR="00A36EDB" w:rsidRPr="00913287" w14:paraId="6FB6D89E" w14:textId="77777777" w:rsidTr="006946E2">
        <w:tc>
          <w:tcPr>
            <w:tcW w:w="429" w:type="pct"/>
            <w:shd w:val="clear" w:color="auto" w:fill="auto"/>
          </w:tcPr>
          <w:p w14:paraId="2E68EF6A" w14:textId="77777777" w:rsidR="00A36EDB" w:rsidRPr="00913287" w:rsidRDefault="006A738B" w:rsidP="0034558A">
            <w:pPr>
              <w:pStyle w:val="Tabletext"/>
            </w:pPr>
            <w:r w:rsidRPr="00913287">
              <w:t>2.</w:t>
            </w:r>
            <w:r w:rsidR="00A36EDB" w:rsidRPr="00913287">
              <w:t>4</w:t>
            </w:r>
          </w:p>
        </w:tc>
        <w:tc>
          <w:tcPr>
            <w:tcW w:w="4571" w:type="pct"/>
            <w:shd w:val="clear" w:color="auto" w:fill="auto"/>
          </w:tcPr>
          <w:p w14:paraId="0AB57E31" w14:textId="77777777" w:rsidR="00A36EDB" w:rsidRPr="00913287" w:rsidRDefault="00A36EDB" w:rsidP="0034558A">
            <w:pPr>
              <w:pStyle w:val="Tabletext"/>
            </w:pPr>
            <w:r w:rsidRPr="00913287">
              <w:t xml:space="preserve">To vary an existing </w:t>
            </w:r>
            <w:r w:rsidR="00631A2D" w:rsidRPr="00913287">
              <w:t xml:space="preserve">determination </w:t>
            </w:r>
            <w:r w:rsidRPr="00913287">
              <w:t xml:space="preserve">to change the circumstances in which a prescription for the supply of a pharmaceutical benefit may be written under </w:t>
            </w:r>
            <w:r w:rsidR="0026075A" w:rsidRPr="00913287">
              <w:t>subsection 8</w:t>
            </w:r>
            <w:r w:rsidRPr="00913287">
              <w:t xml:space="preserve">5(7) or </w:t>
            </w:r>
            <w:r w:rsidR="00DE1911" w:rsidRPr="00913287">
              <w:t>paragraph 8</w:t>
            </w:r>
            <w:r w:rsidRPr="00913287">
              <w:t>5(8)(b) of the Act but not so as to add a new circumstance</w:t>
            </w:r>
          </w:p>
        </w:tc>
      </w:tr>
      <w:tr w:rsidR="00A36EDB" w:rsidRPr="00913287" w14:paraId="07B374A5" w14:textId="77777777" w:rsidTr="006946E2">
        <w:tc>
          <w:tcPr>
            <w:tcW w:w="429" w:type="pct"/>
            <w:shd w:val="clear" w:color="auto" w:fill="auto"/>
          </w:tcPr>
          <w:p w14:paraId="54A115CA" w14:textId="77777777" w:rsidR="00A36EDB" w:rsidRPr="00913287" w:rsidRDefault="006A738B" w:rsidP="0034558A">
            <w:pPr>
              <w:pStyle w:val="Tabletext"/>
            </w:pPr>
            <w:r w:rsidRPr="00913287">
              <w:t>2.</w:t>
            </w:r>
            <w:r w:rsidR="00A36EDB" w:rsidRPr="00913287">
              <w:t>5</w:t>
            </w:r>
          </w:p>
        </w:tc>
        <w:tc>
          <w:tcPr>
            <w:tcW w:w="4571" w:type="pct"/>
            <w:shd w:val="clear" w:color="auto" w:fill="auto"/>
          </w:tcPr>
          <w:p w14:paraId="42CDD1E8" w14:textId="77777777" w:rsidR="00A36EDB" w:rsidRPr="00913287" w:rsidRDefault="00A36EDB" w:rsidP="00A36EDB">
            <w:pPr>
              <w:pStyle w:val="Tabletext"/>
            </w:pPr>
            <w:r w:rsidRPr="00913287">
              <w:t>To determine, or vary a determination about:</w:t>
            </w:r>
          </w:p>
          <w:p w14:paraId="6CFA7DDB" w14:textId="77777777" w:rsidR="00A36EDB" w:rsidRPr="00913287" w:rsidRDefault="00A36EDB" w:rsidP="00A36EDB">
            <w:pPr>
              <w:pStyle w:val="Tablea"/>
            </w:pPr>
            <w:r w:rsidRPr="00913287">
              <w:t xml:space="preserve">(a) a form of a listed drug under </w:t>
            </w:r>
            <w:r w:rsidR="0026075A" w:rsidRPr="00913287">
              <w:t>subsection 8</w:t>
            </w:r>
            <w:r w:rsidRPr="00913287">
              <w:t>5(3) of the Act; or</w:t>
            </w:r>
          </w:p>
          <w:p w14:paraId="60BB2CD3" w14:textId="77777777" w:rsidR="00A36EDB" w:rsidRPr="00913287" w:rsidRDefault="00A36EDB" w:rsidP="00A36EDB">
            <w:pPr>
              <w:pStyle w:val="Tablea"/>
            </w:pPr>
            <w:r w:rsidRPr="00913287">
              <w:t xml:space="preserve">(b) the manner of administration of a form of a listed drug under </w:t>
            </w:r>
            <w:r w:rsidR="0026075A" w:rsidRPr="00913287">
              <w:t>subsection 8</w:t>
            </w:r>
            <w:r w:rsidRPr="00913287">
              <w:t>5(5) of the Act</w:t>
            </w:r>
          </w:p>
        </w:tc>
      </w:tr>
      <w:tr w:rsidR="00A36EDB" w:rsidRPr="00913287" w14:paraId="22239278" w14:textId="77777777" w:rsidTr="006946E2">
        <w:tc>
          <w:tcPr>
            <w:tcW w:w="429" w:type="pct"/>
            <w:shd w:val="clear" w:color="auto" w:fill="auto"/>
          </w:tcPr>
          <w:p w14:paraId="0A8E9731" w14:textId="77777777" w:rsidR="00A36EDB" w:rsidRPr="00913287" w:rsidRDefault="006A738B" w:rsidP="0034558A">
            <w:pPr>
              <w:pStyle w:val="Tabletext"/>
            </w:pPr>
            <w:r w:rsidRPr="00913287">
              <w:t>2.6</w:t>
            </w:r>
          </w:p>
        </w:tc>
        <w:tc>
          <w:tcPr>
            <w:tcW w:w="4571" w:type="pct"/>
            <w:shd w:val="clear" w:color="auto" w:fill="auto"/>
          </w:tcPr>
          <w:p w14:paraId="1B4ADD96" w14:textId="77777777" w:rsidR="00A36EDB" w:rsidRPr="00913287" w:rsidRDefault="00A36EDB" w:rsidP="0034558A">
            <w:pPr>
              <w:pStyle w:val="Tabletext"/>
            </w:pPr>
            <w:r w:rsidRPr="00913287">
              <w:t xml:space="preserve">To determine, or vary a determination, </w:t>
            </w:r>
            <w:r w:rsidR="00631A2D" w:rsidRPr="00913287">
              <w:t xml:space="preserve">under </w:t>
            </w:r>
            <w:r w:rsidR="00DE1911" w:rsidRPr="00913287">
              <w:t>paragraph 8</w:t>
            </w:r>
            <w:r w:rsidR="00631A2D" w:rsidRPr="00913287">
              <w:t xml:space="preserve">5(8)(a) of the Act, </w:t>
            </w:r>
            <w:r w:rsidRPr="00913287">
              <w:t xml:space="preserve">that a pharmaceutical benefit (other than a pharmaceutical benefit that has a drug covered by </w:t>
            </w:r>
            <w:r w:rsidR="0026075A" w:rsidRPr="00913287">
              <w:t>subsection 8</w:t>
            </w:r>
            <w:r w:rsidRPr="00913287">
              <w:t xml:space="preserve">5(2A) of the Act) can only be supplied under special arrangements under </w:t>
            </w:r>
            <w:r w:rsidR="0026075A" w:rsidRPr="00913287">
              <w:t>section 1</w:t>
            </w:r>
            <w:r w:rsidRPr="00913287">
              <w:t>00 of the Act</w:t>
            </w:r>
          </w:p>
        </w:tc>
      </w:tr>
      <w:tr w:rsidR="00A36EDB" w:rsidRPr="00913287" w14:paraId="1E9F48DD" w14:textId="77777777" w:rsidTr="006946E2">
        <w:tc>
          <w:tcPr>
            <w:tcW w:w="429" w:type="pct"/>
            <w:shd w:val="clear" w:color="auto" w:fill="auto"/>
          </w:tcPr>
          <w:p w14:paraId="49B6CA4D" w14:textId="77777777" w:rsidR="00A36EDB" w:rsidRPr="00913287" w:rsidRDefault="006A738B" w:rsidP="0034558A">
            <w:pPr>
              <w:pStyle w:val="Tabletext"/>
            </w:pPr>
            <w:r w:rsidRPr="00913287">
              <w:t>2.7</w:t>
            </w:r>
          </w:p>
        </w:tc>
        <w:tc>
          <w:tcPr>
            <w:tcW w:w="4571" w:type="pct"/>
            <w:shd w:val="clear" w:color="auto" w:fill="auto"/>
          </w:tcPr>
          <w:p w14:paraId="047BDB78" w14:textId="77777777" w:rsidR="00A36EDB" w:rsidRPr="00913287" w:rsidRDefault="00A36EDB" w:rsidP="0034558A">
            <w:pPr>
              <w:pStyle w:val="Tabletext"/>
            </w:pPr>
            <w:r w:rsidRPr="00913287">
              <w:t xml:space="preserve">To determine matters, or vary an existing determination of matters, </w:t>
            </w:r>
            <w:r w:rsidR="004860C4" w:rsidRPr="00913287">
              <w:t xml:space="preserve">under </w:t>
            </w:r>
            <w:r w:rsidR="0026075A" w:rsidRPr="00913287">
              <w:t>subsection 8</w:t>
            </w:r>
            <w:r w:rsidR="004860C4" w:rsidRPr="00913287">
              <w:t xml:space="preserve">5A(2) of the Act, </w:t>
            </w:r>
            <w:r w:rsidR="00D67B7D" w:rsidRPr="00913287">
              <w:t>with respect to</w:t>
            </w:r>
            <w:r w:rsidRPr="00913287">
              <w:t xml:space="preserve"> the writing of prescriptions by a specified class of persons </w:t>
            </w:r>
            <w:r w:rsidR="004860C4" w:rsidRPr="00913287">
              <w:t>for the supply of a pharmaceutical benefit</w:t>
            </w:r>
          </w:p>
        </w:tc>
      </w:tr>
      <w:tr w:rsidR="00A36EDB" w:rsidRPr="00913287" w14:paraId="338A9F27" w14:textId="77777777" w:rsidTr="006946E2">
        <w:tc>
          <w:tcPr>
            <w:tcW w:w="429" w:type="pct"/>
            <w:shd w:val="clear" w:color="auto" w:fill="auto"/>
          </w:tcPr>
          <w:p w14:paraId="5FBAF796" w14:textId="77777777" w:rsidR="00A36EDB" w:rsidRPr="00913287" w:rsidRDefault="006A738B" w:rsidP="0034558A">
            <w:pPr>
              <w:pStyle w:val="Tabletext"/>
            </w:pPr>
            <w:r w:rsidRPr="00913287">
              <w:t>2.8</w:t>
            </w:r>
          </w:p>
        </w:tc>
        <w:tc>
          <w:tcPr>
            <w:tcW w:w="4571" w:type="pct"/>
            <w:shd w:val="clear" w:color="auto" w:fill="auto"/>
          </w:tcPr>
          <w:p w14:paraId="22B92344" w14:textId="77777777" w:rsidR="00A36EDB" w:rsidRPr="00913287" w:rsidRDefault="00A36EDB" w:rsidP="0034558A">
            <w:pPr>
              <w:pStyle w:val="Tabletext"/>
            </w:pPr>
            <w:r w:rsidRPr="00913287">
              <w:t xml:space="preserve">To </w:t>
            </w:r>
            <w:r w:rsidR="00D67B7D" w:rsidRPr="00913287">
              <w:t xml:space="preserve">specify, or vary the specification of, a class of persons in a determination made under </w:t>
            </w:r>
            <w:r w:rsidR="0026075A" w:rsidRPr="00913287">
              <w:t>subsection 8</w:t>
            </w:r>
            <w:r w:rsidR="00D67B7D" w:rsidRPr="00913287">
              <w:t>5A(1) or (2) of the Act</w:t>
            </w:r>
          </w:p>
        </w:tc>
      </w:tr>
      <w:tr w:rsidR="00A36EDB" w:rsidRPr="00913287" w14:paraId="5ED4CE3E" w14:textId="77777777" w:rsidTr="006946E2">
        <w:tc>
          <w:tcPr>
            <w:tcW w:w="429" w:type="pct"/>
            <w:shd w:val="clear" w:color="auto" w:fill="auto"/>
          </w:tcPr>
          <w:p w14:paraId="68085E87" w14:textId="77777777" w:rsidR="00A36EDB" w:rsidRPr="00913287" w:rsidRDefault="006A738B" w:rsidP="0034558A">
            <w:pPr>
              <w:pStyle w:val="Tabletext"/>
            </w:pPr>
            <w:r w:rsidRPr="00913287">
              <w:t>2.9</w:t>
            </w:r>
          </w:p>
        </w:tc>
        <w:tc>
          <w:tcPr>
            <w:tcW w:w="4571" w:type="pct"/>
            <w:shd w:val="clear" w:color="auto" w:fill="auto"/>
          </w:tcPr>
          <w:p w14:paraId="241F4633" w14:textId="77777777" w:rsidR="00A36EDB" w:rsidRPr="00913287" w:rsidRDefault="00A36EDB" w:rsidP="0034558A">
            <w:pPr>
              <w:pStyle w:val="Tabletext"/>
            </w:pPr>
            <w:r w:rsidRPr="00913287">
              <w:t xml:space="preserve">To determine for the purposes of </w:t>
            </w:r>
            <w:r w:rsidR="0026075A" w:rsidRPr="00913287">
              <w:t>subsection 8</w:t>
            </w:r>
            <w:r w:rsidRPr="00913287">
              <w:t xml:space="preserve">8(1), (1A), (1C), (1D) or (1E) of the Act a pharmaceutical benefit </w:t>
            </w:r>
            <w:r w:rsidR="00481D0E" w:rsidRPr="00913287">
              <w:t xml:space="preserve">the supply of which </w:t>
            </w:r>
            <w:r w:rsidRPr="00913287">
              <w:t>a PBS prescriber referred to in that subsection is authorised to write a prescription, or to vary such a determination</w:t>
            </w:r>
          </w:p>
        </w:tc>
      </w:tr>
      <w:tr w:rsidR="00A36EDB" w:rsidRPr="00913287" w14:paraId="14A357ED" w14:textId="77777777" w:rsidTr="006946E2">
        <w:tc>
          <w:tcPr>
            <w:tcW w:w="429" w:type="pct"/>
            <w:shd w:val="clear" w:color="auto" w:fill="auto"/>
          </w:tcPr>
          <w:p w14:paraId="24F917D0" w14:textId="77777777" w:rsidR="00A36EDB" w:rsidRPr="00913287" w:rsidRDefault="006A738B" w:rsidP="0034558A">
            <w:pPr>
              <w:pStyle w:val="Tabletext"/>
            </w:pPr>
            <w:r w:rsidRPr="00913287">
              <w:t>2.10</w:t>
            </w:r>
          </w:p>
        </w:tc>
        <w:tc>
          <w:tcPr>
            <w:tcW w:w="4571" w:type="pct"/>
            <w:shd w:val="clear" w:color="auto" w:fill="auto"/>
          </w:tcPr>
          <w:p w14:paraId="031340A3" w14:textId="77777777" w:rsidR="00A36EDB" w:rsidRPr="00913287" w:rsidRDefault="00A36EDB" w:rsidP="0034558A">
            <w:pPr>
              <w:pStyle w:val="Tabletext"/>
            </w:pPr>
            <w:r w:rsidRPr="00913287">
              <w:t xml:space="preserve">To vary the specification of a pharmaceutical item under </w:t>
            </w:r>
            <w:r w:rsidR="0026075A" w:rsidRPr="00913287">
              <w:t>subsection 8</w:t>
            </w:r>
            <w:r w:rsidRPr="00913287">
              <w:t>4AAA(2) of the Act so that it no longer applies to a pharmaceutical benefit</w:t>
            </w:r>
          </w:p>
        </w:tc>
      </w:tr>
      <w:tr w:rsidR="00A36EDB" w:rsidRPr="00913287" w14:paraId="605D37A1" w14:textId="77777777" w:rsidTr="006946E2">
        <w:tc>
          <w:tcPr>
            <w:tcW w:w="429" w:type="pct"/>
            <w:shd w:val="clear" w:color="auto" w:fill="auto"/>
          </w:tcPr>
          <w:p w14:paraId="5970E71B" w14:textId="77777777" w:rsidR="00A36EDB" w:rsidRPr="00913287" w:rsidRDefault="006A738B" w:rsidP="0034558A">
            <w:pPr>
              <w:pStyle w:val="Tabletext"/>
            </w:pPr>
            <w:r w:rsidRPr="00913287">
              <w:t>2.11</w:t>
            </w:r>
          </w:p>
        </w:tc>
        <w:tc>
          <w:tcPr>
            <w:tcW w:w="4571" w:type="pct"/>
            <w:shd w:val="clear" w:color="auto" w:fill="auto"/>
          </w:tcPr>
          <w:p w14:paraId="5B5ED6A4" w14:textId="77777777" w:rsidR="00A36EDB" w:rsidRPr="00913287" w:rsidRDefault="00A36EDB" w:rsidP="0034558A">
            <w:pPr>
              <w:pStyle w:val="Tabletext"/>
            </w:pPr>
            <w:r w:rsidRPr="00913287">
              <w:t>To make a determination about the supply of</w:t>
            </w:r>
            <w:r w:rsidRPr="00913287">
              <w:rPr>
                <w:i/>
              </w:rPr>
              <w:t xml:space="preserve"> </w:t>
            </w:r>
            <w:r w:rsidRPr="00913287">
              <w:t xml:space="preserve">a pharmaceutical benefit under </w:t>
            </w:r>
            <w:r w:rsidR="00A63397" w:rsidRPr="00913287">
              <w:t>section 9</w:t>
            </w:r>
            <w:r w:rsidRPr="00913287">
              <w:t>3, 93AA or 93AB of the Act</w:t>
            </w:r>
          </w:p>
        </w:tc>
      </w:tr>
      <w:tr w:rsidR="00A36EDB" w:rsidRPr="00913287" w14:paraId="68B2BDBD" w14:textId="77777777" w:rsidTr="006946E2">
        <w:tc>
          <w:tcPr>
            <w:tcW w:w="429" w:type="pct"/>
            <w:shd w:val="clear" w:color="auto" w:fill="auto"/>
          </w:tcPr>
          <w:p w14:paraId="732C0476" w14:textId="77777777" w:rsidR="00A36EDB" w:rsidRPr="00913287" w:rsidRDefault="006A738B" w:rsidP="0034558A">
            <w:pPr>
              <w:pStyle w:val="Tabletext"/>
            </w:pPr>
            <w:r w:rsidRPr="00913287">
              <w:t>2.12</w:t>
            </w:r>
          </w:p>
        </w:tc>
        <w:tc>
          <w:tcPr>
            <w:tcW w:w="4571" w:type="pct"/>
            <w:shd w:val="clear" w:color="auto" w:fill="auto"/>
          </w:tcPr>
          <w:p w14:paraId="7AB40F0F" w14:textId="77777777" w:rsidR="00A36EDB" w:rsidRPr="00913287" w:rsidRDefault="00A36EDB" w:rsidP="0034558A">
            <w:pPr>
              <w:pStyle w:val="Tabletext"/>
            </w:pPr>
            <w:r w:rsidRPr="00913287">
              <w:t xml:space="preserve">To make or vary a special arrangement under </w:t>
            </w:r>
            <w:r w:rsidR="0026075A" w:rsidRPr="00913287">
              <w:t>section 1</w:t>
            </w:r>
            <w:r w:rsidRPr="00913287">
              <w:t>00 of the Act to provide for the supply of pharmaceutical benefits</w:t>
            </w:r>
          </w:p>
        </w:tc>
      </w:tr>
      <w:tr w:rsidR="00A36EDB" w:rsidRPr="00913287" w14:paraId="6746F8C3" w14:textId="77777777" w:rsidTr="006946E2">
        <w:tc>
          <w:tcPr>
            <w:tcW w:w="429" w:type="pct"/>
            <w:shd w:val="clear" w:color="auto" w:fill="auto"/>
          </w:tcPr>
          <w:p w14:paraId="2C25EF47" w14:textId="77777777" w:rsidR="00A36EDB" w:rsidRPr="00913287" w:rsidRDefault="006A738B" w:rsidP="0034558A">
            <w:pPr>
              <w:pStyle w:val="Tabletext"/>
            </w:pPr>
            <w:r w:rsidRPr="00913287">
              <w:t>2.13</w:t>
            </w:r>
          </w:p>
        </w:tc>
        <w:tc>
          <w:tcPr>
            <w:tcW w:w="4571" w:type="pct"/>
            <w:shd w:val="clear" w:color="auto" w:fill="auto"/>
          </w:tcPr>
          <w:p w14:paraId="465934AF" w14:textId="77777777" w:rsidR="00A36EDB" w:rsidRPr="00913287" w:rsidRDefault="00A36EDB" w:rsidP="0034558A">
            <w:pPr>
              <w:pStyle w:val="Tabletext"/>
            </w:pPr>
            <w:r w:rsidRPr="00913287">
              <w:t xml:space="preserve">To specify a circumstance in which a pharmaceutical benefit may be supplied in a special arrangement made under </w:t>
            </w:r>
            <w:r w:rsidR="0026075A" w:rsidRPr="00913287">
              <w:t>section 1</w:t>
            </w:r>
            <w:r w:rsidRPr="00913287">
              <w:t>00 of the Act, or to vary an existing special arrangement to specify a new circumstance</w:t>
            </w:r>
          </w:p>
        </w:tc>
      </w:tr>
      <w:tr w:rsidR="00A36EDB" w:rsidRPr="00913287" w14:paraId="6B968451" w14:textId="77777777" w:rsidTr="006946E2">
        <w:tc>
          <w:tcPr>
            <w:tcW w:w="429" w:type="pct"/>
            <w:shd w:val="clear" w:color="auto" w:fill="auto"/>
          </w:tcPr>
          <w:p w14:paraId="28C22CDB" w14:textId="77777777" w:rsidR="00A36EDB" w:rsidRPr="00913287" w:rsidRDefault="006A738B" w:rsidP="0034558A">
            <w:pPr>
              <w:pStyle w:val="Tabletext"/>
            </w:pPr>
            <w:r w:rsidRPr="00913287">
              <w:t>2.14</w:t>
            </w:r>
          </w:p>
        </w:tc>
        <w:tc>
          <w:tcPr>
            <w:tcW w:w="4571" w:type="pct"/>
            <w:shd w:val="clear" w:color="auto" w:fill="auto"/>
          </w:tcPr>
          <w:p w14:paraId="3C3F8322" w14:textId="77777777" w:rsidR="00A36EDB" w:rsidRPr="00913287" w:rsidRDefault="00A36EDB" w:rsidP="0034558A">
            <w:pPr>
              <w:pStyle w:val="Tabletext"/>
            </w:pPr>
            <w:r w:rsidRPr="00913287">
              <w:t xml:space="preserve">To vary the circumstances in which a pharmaceutical benefit may be supplied in an existing special arrangement made under </w:t>
            </w:r>
            <w:r w:rsidR="0026075A" w:rsidRPr="00913287">
              <w:t>section 1</w:t>
            </w:r>
            <w:r w:rsidRPr="00913287">
              <w:t>00 of the Act but not so as to add a new circumstance</w:t>
            </w:r>
          </w:p>
        </w:tc>
      </w:tr>
      <w:tr w:rsidR="00A36EDB" w:rsidRPr="00913287" w14:paraId="1D7CC19C" w14:textId="77777777" w:rsidTr="006946E2">
        <w:tc>
          <w:tcPr>
            <w:tcW w:w="429" w:type="pct"/>
            <w:shd w:val="clear" w:color="auto" w:fill="auto"/>
          </w:tcPr>
          <w:p w14:paraId="085F16E2" w14:textId="77777777" w:rsidR="00A36EDB" w:rsidRPr="00913287" w:rsidRDefault="006A738B" w:rsidP="0034558A">
            <w:pPr>
              <w:pStyle w:val="Tabletext"/>
            </w:pPr>
            <w:r w:rsidRPr="00913287">
              <w:t>2.</w:t>
            </w:r>
            <w:r w:rsidR="00A36EDB" w:rsidRPr="00913287">
              <w:t>15</w:t>
            </w:r>
          </w:p>
        </w:tc>
        <w:tc>
          <w:tcPr>
            <w:tcW w:w="4571" w:type="pct"/>
            <w:shd w:val="clear" w:color="auto" w:fill="auto"/>
          </w:tcPr>
          <w:p w14:paraId="42FD8E87" w14:textId="77777777" w:rsidR="00A36EDB" w:rsidRPr="00913287" w:rsidRDefault="00A36EDB" w:rsidP="00A36EDB">
            <w:pPr>
              <w:pStyle w:val="Tabletext"/>
            </w:pPr>
            <w:r w:rsidRPr="00913287">
              <w:t xml:space="preserve">To agree on a new price for a single brand of a combination item under </w:t>
            </w:r>
            <w:r w:rsidR="0026075A" w:rsidRPr="00913287">
              <w:t>subsection 9</w:t>
            </w:r>
            <w:r w:rsidRPr="00913287">
              <w:t>9ACC(3) of the Act</w:t>
            </w:r>
          </w:p>
          <w:p w14:paraId="1451B440" w14:textId="77777777" w:rsidR="00A36EDB" w:rsidRPr="00913287" w:rsidRDefault="00A36EDB" w:rsidP="00A36EDB">
            <w:pPr>
              <w:pStyle w:val="notemargin"/>
            </w:pPr>
            <w:r w:rsidRPr="00913287">
              <w:t>Note:</w:t>
            </w:r>
            <w:r w:rsidRPr="00913287">
              <w:tab/>
              <w:t xml:space="preserve">The Committee may advise the Minister about this under </w:t>
            </w:r>
            <w:r w:rsidR="00DE1911" w:rsidRPr="00913287">
              <w:t>sub</w:t>
            </w:r>
            <w:r w:rsidR="0026075A" w:rsidRPr="00913287">
              <w:t>section 1</w:t>
            </w:r>
            <w:r w:rsidRPr="00913287">
              <w:t>01(4AC) of the Act</w:t>
            </w:r>
            <w:r w:rsidR="00E84385" w:rsidRPr="00913287">
              <w:t>.</w:t>
            </w:r>
          </w:p>
        </w:tc>
      </w:tr>
      <w:tr w:rsidR="00A36EDB" w:rsidRPr="00913287" w14:paraId="07FFCB8A" w14:textId="77777777" w:rsidTr="006946E2">
        <w:tc>
          <w:tcPr>
            <w:tcW w:w="429" w:type="pct"/>
            <w:shd w:val="clear" w:color="auto" w:fill="auto"/>
          </w:tcPr>
          <w:p w14:paraId="561C46A7" w14:textId="77777777" w:rsidR="00A36EDB" w:rsidRPr="00913287" w:rsidRDefault="006A738B" w:rsidP="0034558A">
            <w:pPr>
              <w:pStyle w:val="Tabletext"/>
            </w:pPr>
            <w:r w:rsidRPr="00913287">
              <w:t>2.</w:t>
            </w:r>
            <w:r w:rsidR="00A36EDB" w:rsidRPr="00913287">
              <w:t>16</w:t>
            </w:r>
          </w:p>
        </w:tc>
        <w:tc>
          <w:tcPr>
            <w:tcW w:w="4571" w:type="pct"/>
            <w:shd w:val="clear" w:color="auto" w:fill="auto"/>
          </w:tcPr>
          <w:p w14:paraId="15CF4B5D" w14:textId="77777777" w:rsidR="00A36EDB" w:rsidRPr="00913287" w:rsidRDefault="00A36EDB" w:rsidP="00A36EDB">
            <w:pPr>
              <w:pStyle w:val="Tabletext"/>
            </w:pPr>
            <w:r w:rsidRPr="00913287">
              <w:t xml:space="preserve">To determine that a pharmaceutical item is an exempt item under </w:t>
            </w:r>
            <w:r w:rsidR="0026075A" w:rsidRPr="00913287">
              <w:t>section 8</w:t>
            </w:r>
            <w:r w:rsidRPr="00913287">
              <w:t>4AH of the Act</w:t>
            </w:r>
          </w:p>
          <w:p w14:paraId="4C8AE854" w14:textId="77777777" w:rsidR="00A36EDB" w:rsidRPr="00913287" w:rsidRDefault="00A36EDB" w:rsidP="00A36EDB">
            <w:pPr>
              <w:pStyle w:val="notemargin"/>
            </w:pPr>
            <w:r w:rsidRPr="00913287">
              <w:t>Note:</w:t>
            </w:r>
            <w:r w:rsidRPr="00913287">
              <w:tab/>
              <w:t xml:space="preserve">The Committee may advise the Minister about this under </w:t>
            </w:r>
            <w:r w:rsidR="00DE1911" w:rsidRPr="00913287">
              <w:t>sub</w:t>
            </w:r>
            <w:r w:rsidR="0026075A" w:rsidRPr="00913287">
              <w:t>section 1</w:t>
            </w:r>
            <w:r w:rsidRPr="00913287">
              <w:t>01(4AB) of the Act.</w:t>
            </w:r>
          </w:p>
        </w:tc>
      </w:tr>
      <w:tr w:rsidR="00A36EDB" w:rsidRPr="00913287" w14:paraId="4984215C" w14:textId="77777777" w:rsidTr="006946E2">
        <w:tc>
          <w:tcPr>
            <w:tcW w:w="429" w:type="pct"/>
            <w:shd w:val="clear" w:color="auto" w:fill="auto"/>
          </w:tcPr>
          <w:p w14:paraId="7B302B9F" w14:textId="77777777" w:rsidR="00A36EDB" w:rsidRPr="00913287" w:rsidRDefault="006A738B" w:rsidP="0034558A">
            <w:pPr>
              <w:pStyle w:val="Tabletext"/>
            </w:pPr>
            <w:r w:rsidRPr="00913287">
              <w:t>2.</w:t>
            </w:r>
            <w:r w:rsidR="00A36EDB" w:rsidRPr="00913287">
              <w:t>17</w:t>
            </w:r>
          </w:p>
        </w:tc>
        <w:tc>
          <w:tcPr>
            <w:tcW w:w="4571" w:type="pct"/>
            <w:shd w:val="clear" w:color="auto" w:fill="auto"/>
          </w:tcPr>
          <w:p w14:paraId="02065F56" w14:textId="77777777" w:rsidR="00A36EDB" w:rsidRPr="00913287" w:rsidRDefault="00A36EDB" w:rsidP="00A36EDB">
            <w:pPr>
              <w:pStyle w:val="Tabletext"/>
            </w:pPr>
            <w:r w:rsidRPr="00913287">
              <w:t>To revoke or vary</w:t>
            </w:r>
            <w:r w:rsidR="00C03AC0" w:rsidRPr="00913287">
              <w:t xml:space="preserve">, under </w:t>
            </w:r>
            <w:r w:rsidR="00DE1911" w:rsidRPr="00913287">
              <w:t>sub</w:t>
            </w:r>
            <w:r w:rsidR="0026075A" w:rsidRPr="00913287">
              <w:t>section 1</w:t>
            </w:r>
            <w:r w:rsidR="00C03AC0" w:rsidRPr="00913287">
              <w:t>01</w:t>
            </w:r>
            <w:r w:rsidR="00D36CF7" w:rsidRPr="00913287">
              <w:t>(</w:t>
            </w:r>
            <w:r w:rsidR="00C03AC0" w:rsidRPr="00913287">
              <w:t>4AAE</w:t>
            </w:r>
            <w:r w:rsidR="00D36CF7" w:rsidRPr="00913287">
              <w:t>)</w:t>
            </w:r>
            <w:r w:rsidR="00C03AC0" w:rsidRPr="00913287">
              <w:t xml:space="preserve"> of the Act,</w:t>
            </w:r>
            <w:r w:rsidRPr="00913287">
              <w:t xml:space="preserve"> a declaration under </w:t>
            </w:r>
            <w:r w:rsidR="0026075A" w:rsidRPr="00913287">
              <w:t>subsection 8</w:t>
            </w:r>
            <w:r w:rsidRPr="00913287">
              <w:t xml:space="preserve">5(2A) of the Act so that a listed drug is generally available for supply under </w:t>
            </w:r>
            <w:r w:rsidR="007072A8" w:rsidRPr="00913287">
              <w:t>Part V</w:t>
            </w:r>
            <w:r w:rsidRPr="00913287">
              <w:t xml:space="preserve">II of the Act rather than available only under special arrangements under </w:t>
            </w:r>
            <w:r w:rsidR="0026075A" w:rsidRPr="00913287">
              <w:t>section 1</w:t>
            </w:r>
            <w:r w:rsidRPr="00913287">
              <w:t>00 of the Act</w:t>
            </w:r>
          </w:p>
        </w:tc>
      </w:tr>
      <w:tr w:rsidR="00BB7E65" w:rsidRPr="00913287" w14:paraId="205BE953" w14:textId="77777777" w:rsidTr="006946E2">
        <w:tc>
          <w:tcPr>
            <w:tcW w:w="429" w:type="pct"/>
            <w:shd w:val="clear" w:color="auto" w:fill="auto"/>
          </w:tcPr>
          <w:p w14:paraId="6D00AC53" w14:textId="77777777" w:rsidR="00BB7E65" w:rsidRPr="00913287" w:rsidRDefault="00BB7E65" w:rsidP="0034558A">
            <w:pPr>
              <w:pStyle w:val="Tabletext"/>
            </w:pPr>
            <w:r w:rsidRPr="00913287">
              <w:t>2.18</w:t>
            </w:r>
          </w:p>
        </w:tc>
        <w:tc>
          <w:tcPr>
            <w:tcW w:w="4571" w:type="pct"/>
            <w:shd w:val="clear" w:color="auto" w:fill="auto"/>
          </w:tcPr>
          <w:p w14:paraId="4DDFDE31" w14:textId="77777777" w:rsidR="00BB7E65" w:rsidRPr="00913287" w:rsidRDefault="00BB7E65" w:rsidP="00A36EDB">
            <w:pPr>
              <w:pStyle w:val="Tabletext"/>
            </w:pPr>
            <w:r w:rsidRPr="00913287">
              <w:t xml:space="preserve">To enter into a deed with a person under </w:t>
            </w:r>
            <w:r w:rsidR="0026075A" w:rsidRPr="00913287">
              <w:t>section 8</w:t>
            </w:r>
            <w:r w:rsidRPr="00913287">
              <w:t xml:space="preserve">5E of the Act or to vary a deed entered into with a person under </w:t>
            </w:r>
            <w:r w:rsidR="0026075A" w:rsidRPr="00913287">
              <w:t>section 8</w:t>
            </w:r>
            <w:r w:rsidRPr="00913287">
              <w:t>5E of the Act</w:t>
            </w:r>
          </w:p>
        </w:tc>
      </w:tr>
      <w:tr w:rsidR="0082330A" w:rsidRPr="00913287" w14:paraId="4C6A8ED6" w14:textId="77777777" w:rsidTr="006946E2">
        <w:tc>
          <w:tcPr>
            <w:tcW w:w="5000" w:type="pct"/>
            <w:gridSpan w:val="2"/>
            <w:tcBorders>
              <w:bottom w:val="single" w:sz="2" w:space="0" w:color="auto"/>
            </w:tcBorders>
            <w:shd w:val="clear" w:color="auto" w:fill="auto"/>
          </w:tcPr>
          <w:p w14:paraId="0112E1BC" w14:textId="77777777" w:rsidR="0082330A" w:rsidRPr="00913287" w:rsidRDefault="0031699B" w:rsidP="006A738B">
            <w:pPr>
              <w:pStyle w:val="TableHeading"/>
            </w:pPr>
            <w:r w:rsidRPr="00913287">
              <w:t>Part 3</w:t>
            </w:r>
            <w:r w:rsidR="006A738B" w:rsidRPr="00913287">
              <w:t>—</w:t>
            </w:r>
            <w:r w:rsidR="003B6E95" w:rsidRPr="00913287">
              <w:t>E</w:t>
            </w:r>
            <w:r w:rsidR="006A738B" w:rsidRPr="00913287">
              <w:t>xisting pharmaceutical items</w:t>
            </w:r>
          </w:p>
        </w:tc>
      </w:tr>
      <w:tr w:rsidR="0082330A" w:rsidRPr="00913287" w14:paraId="3A3481F7" w14:textId="77777777" w:rsidTr="006946E2">
        <w:tc>
          <w:tcPr>
            <w:tcW w:w="429" w:type="pct"/>
            <w:tcBorders>
              <w:top w:val="single" w:sz="2" w:space="0" w:color="auto"/>
              <w:bottom w:val="single" w:sz="12" w:space="0" w:color="auto"/>
            </w:tcBorders>
            <w:shd w:val="clear" w:color="auto" w:fill="auto"/>
          </w:tcPr>
          <w:p w14:paraId="2EF681A9" w14:textId="77777777" w:rsidR="0082330A" w:rsidRPr="00913287" w:rsidRDefault="006A738B" w:rsidP="0034558A">
            <w:pPr>
              <w:pStyle w:val="Tabletext"/>
            </w:pPr>
            <w:r w:rsidRPr="00913287">
              <w:t>3.</w:t>
            </w:r>
            <w:r w:rsidR="0082330A" w:rsidRPr="00913287">
              <w:t>1</w:t>
            </w:r>
          </w:p>
        </w:tc>
        <w:tc>
          <w:tcPr>
            <w:tcW w:w="4571" w:type="pct"/>
            <w:tcBorders>
              <w:top w:val="single" w:sz="2" w:space="0" w:color="auto"/>
              <w:bottom w:val="single" w:sz="12" w:space="0" w:color="auto"/>
            </w:tcBorders>
            <w:shd w:val="clear" w:color="auto" w:fill="auto"/>
          </w:tcPr>
          <w:p w14:paraId="41D8EE23" w14:textId="77777777" w:rsidR="0082330A" w:rsidRPr="00913287" w:rsidRDefault="0082330A" w:rsidP="0034558A">
            <w:pPr>
              <w:pStyle w:val="Tabletext"/>
            </w:pPr>
            <w:r w:rsidRPr="00913287">
              <w:t xml:space="preserve">To determine a brand under </w:t>
            </w:r>
            <w:r w:rsidR="0026075A" w:rsidRPr="00913287">
              <w:t>subsection 8</w:t>
            </w:r>
            <w:r w:rsidRPr="00913287">
              <w:t>5(6) of the Act for a pharmaceutical item that has a listed brand</w:t>
            </w:r>
          </w:p>
        </w:tc>
      </w:tr>
      <w:bookmarkEnd w:id="134"/>
    </w:tbl>
    <w:p w14:paraId="0B6AC4FD" w14:textId="77777777" w:rsidR="006A738B" w:rsidRPr="00913287" w:rsidRDefault="006A738B" w:rsidP="006A738B">
      <w:pPr>
        <w:pStyle w:val="Tabletext"/>
      </w:pPr>
    </w:p>
    <w:p w14:paraId="1A13D2BD" w14:textId="77777777" w:rsidR="006946E2" w:rsidRPr="00913287" w:rsidRDefault="006946E2" w:rsidP="006946E2">
      <w:pPr>
        <w:sectPr w:rsidR="006946E2" w:rsidRPr="00913287" w:rsidSect="00B50569">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05885250" w14:textId="77777777" w:rsidR="006946E2" w:rsidRPr="00913287" w:rsidRDefault="006946E2" w:rsidP="006946E2">
      <w:pPr>
        <w:pStyle w:val="ActHead6"/>
      </w:pPr>
      <w:bookmarkStart w:id="136" w:name="_Toc90652618"/>
      <w:bookmarkStart w:id="137" w:name="opcAmSched"/>
      <w:bookmarkStart w:id="138" w:name="opcCurrentFind"/>
      <w:r w:rsidRPr="00927EA6">
        <w:rPr>
          <w:rStyle w:val="CharAmSchNo"/>
        </w:rPr>
        <w:t>Schedule 2</w:t>
      </w:r>
      <w:r w:rsidRPr="00913287">
        <w:t>—</w:t>
      </w:r>
      <w:r w:rsidRPr="00927EA6">
        <w:rPr>
          <w:rStyle w:val="CharAmSchText"/>
        </w:rPr>
        <w:t>Repeals</w:t>
      </w:r>
      <w:bookmarkEnd w:id="136"/>
    </w:p>
    <w:bookmarkEnd w:id="137"/>
    <w:bookmarkEnd w:id="138"/>
    <w:p w14:paraId="59CA7CA3" w14:textId="77777777" w:rsidR="006946E2" w:rsidRPr="00927EA6" w:rsidRDefault="006946E2">
      <w:pPr>
        <w:pStyle w:val="Header"/>
      </w:pPr>
      <w:r w:rsidRPr="00927EA6">
        <w:rPr>
          <w:rStyle w:val="CharAmPartNo"/>
        </w:rPr>
        <w:t xml:space="preserve"> </w:t>
      </w:r>
      <w:r w:rsidRPr="00927EA6">
        <w:rPr>
          <w:rStyle w:val="CharAmPartText"/>
        </w:rPr>
        <w:t xml:space="preserve"> </w:t>
      </w:r>
    </w:p>
    <w:p w14:paraId="481C4E2F" w14:textId="77777777" w:rsidR="006946E2" w:rsidRPr="00913287" w:rsidRDefault="006946E2" w:rsidP="006946E2">
      <w:pPr>
        <w:pStyle w:val="ActHead9"/>
      </w:pPr>
      <w:bookmarkStart w:id="139" w:name="_Toc90652619"/>
      <w:r w:rsidRPr="00913287">
        <w:t xml:space="preserve">National Health (Pharmaceuticals and Vaccines—Cost Recovery) </w:t>
      </w:r>
      <w:r w:rsidR="00913287">
        <w:t>Regulations 2</w:t>
      </w:r>
      <w:r w:rsidRPr="00913287">
        <w:t>009</w:t>
      </w:r>
      <w:bookmarkEnd w:id="139"/>
    </w:p>
    <w:p w14:paraId="00F03A2B" w14:textId="77777777" w:rsidR="006946E2" w:rsidRPr="00913287" w:rsidRDefault="006946E2" w:rsidP="006946E2">
      <w:pPr>
        <w:pStyle w:val="ItemHead"/>
      </w:pPr>
      <w:r w:rsidRPr="00913287">
        <w:t>1  The whole of the instrument</w:t>
      </w:r>
    </w:p>
    <w:p w14:paraId="1AF435FA" w14:textId="77777777" w:rsidR="006946E2" w:rsidRPr="00913287" w:rsidRDefault="006946E2" w:rsidP="006946E2">
      <w:pPr>
        <w:pStyle w:val="Item"/>
      </w:pPr>
      <w:r w:rsidRPr="00913287">
        <w:t>Repeal the instrument.</w:t>
      </w:r>
    </w:p>
    <w:p w14:paraId="25C76DB2" w14:textId="77777777" w:rsidR="006946E2" w:rsidRPr="00913287" w:rsidRDefault="006946E2">
      <w:pPr>
        <w:sectPr w:rsidR="006946E2" w:rsidRPr="00913287" w:rsidSect="00B50569">
          <w:headerReference w:type="even" r:id="rId31"/>
          <w:headerReference w:type="default" r:id="rId32"/>
          <w:footerReference w:type="even" r:id="rId33"/>
          <w:footerReference w:type="default" r:id="rId34"/>
          <w:headerReference w:type="first" r:id="rId35"/>
          <w:footerReference w:type="first" r:id="rId36"/>
          <w:pgSz w:w="11907" w:h="16839" w:code="9"/>
          <w:pgMar w:top="2233" w:right="1797" w:bottom="1440" w:left="1797" w:header="720" w:footer="709" w:gutter="0"/>
          <w:cols w:space="720"/>
          <w:docGrid w:linePitch="299"/>
        </w:sectPr>
      </w:pPr>
    </w:p>
    <w:p w14:paraId="6EC81BA4" w14:textId="77777777" w:rsidR="006946E2" w:rsidRPr="00913287" w:rsidRDefault="006946E2" w:rsidP="00407D3B"/>
    <w:sectPr w:rsidR="006946E2" w:rsidRPr="00913287" w:rsidSect="00B50569">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5618" w14:textId="77777777" w:rsidR="000F669D" w:rsidRDefault="000F669D" w:rsidP="00715914">
      <w:pPr>
        <w:spacing w:line="240" w:lineRule="auto"/>
      </w:pPr>
      <w:r>
        <w:separator/>
      </w:r>
    </w:p>
  </w:endnote>
  <w:endnote w:type="continuationSeparator" w:id="0">
    <w:p w14:paraId="5F70AC00" w14:textId="77777777" w:rsidR="000F669D" w:rsidRDefault="000F669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D41" w14:textId="77777777" w:rsidR="00927EA6" w:rsidRPr="00B50569" w:rsidRDefault="00B50569" w:rsidP="00B50569">
    <w:pPr>
      <w:pStyle w:val="Footer"/>
      <w:rPr>
        <w:i/>
        <w:sz w:val="18"/>
      </w:rPr>
    </w:pPr>
    <w:r w:rsidRPr="00B50569">
      <w:rPr>
        <w:i/>
        <w:sz w:val="18"/>
      </w:rPr>
      <w:t>OPC65430 -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EC5E" w14:textId="77777777" w:rsidR="000F669D" w:rsidRPr="00D675F1" w:rsidRDefault="000F669D" w:rsidP="006946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F669D" w14:paraId="74A6FDC8" w14:textId="77777777" w:rsidTr="006946E2">
      <w:tc>
        <w:tcPr>
          <w:tcW w:w="947" w:type="pct"/>
        </w:tcPr>
        <w:p w14:paraId="0E75CB29" w14:textId="77777777" w:rsidR="000F669D" w:rsidRDefault="000F669D" w:rsidP="006C6D99">
          <w:pPr>
            <w:spacing w:line="0" w:lineRule="atLeast"/>
            <w:rPr>
              <w:sz w:val="18"/>
            </w:rPr>
          </w:pPr>
        </w:p>
      </w:tc>
      <w:tc>
        <w:tcPr>
          <w:tcW w:w="3688" w:type="pct"/>
        </w:tcPr>
        <w:p w14:paraId="57FFA4DB" w14:textId="0B88A0E3" w:rsidR="000F669D" w:rsidRDefault="000F669D" w:rsidP="006C6D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365" w:type="pct"/>
        </w:tcPr>
        <w:p w14:paraId="056451E9" w14:textId="77777777" w:rsidR="000F669D" w:rsidRDefault="000F669D" w:rsidP="006C6D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4562CCF4" w14:textId="77777777" w:rsidR="000F669D" w:rsidRPr="00D675F1" w:rsidRDefault="000F669D" w:rsidP="006C6D99">
    <w:pPr>
      <w:rPr>
        <w:sz w:val="18"/>
      </w:rPr>
    </w:pPr>
  </w:p>
  <w:p w14:paraId="7A5D8AAC" w14:textId="77777777" w:rsidR="000F669D" w:rsidRPr="00B50569" w:rsidRDefault="00B50569" w:rsidP="00B50569">
    <w:pPr>
      <w:pStyle w:val="Footer"/>
      <w:rPr>
        <w:i/>
        <w:sz w:val="18"/>
      </w:rPr>
    </w:pPr>
    <w:r w:rsidRPr="00B50569">
      <w:rPr>
        <w:i/>
        <w:sz w:val="18"/>
      </w:rPr>
      <w:t>OPC65430 -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666F" w14:textId="77777777" w:rsidR="000F669D" w:rsidRPr="00E33C1C" w:rsidRDefault="000F669D" w:rsidP="006946E2">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0F669D" w14:paraId="04F927C1" w14:textId="77777777" w:rsidTr="00E22443">
      <w:tc>
        <w:tcPr>
          <w:tcW w:w="817" w:type="pct"/>
          <w:tcBorders>
            <w:top w:val="nil"/>
            <w:left w:val="nil"/>
            <w:bottom w:val="nil"/>
            <w:right w:val="nil"/>
          </w:tcBorders>
        </w:tcPr>
        <w:p w14:paraId="428B75EF" w14:textId="77777777" w:rsidR="000F669D" w:rsidRDefault="000F669D" w:rsidP="006946E2">
          <w:pPr>
            <w:spacing w:line="0" w:lineRule="atLeast"/>
            <w:rPr>
              <w:sz w:val="18"/>
            </w:rPr>
          </w:pPr>
        </w:p>
      </w:tc>
      <w:tc>
        <w:tcPr>
          <w:tcW w:w="3765" w:type="pct"/>
          <w:tcBorders>
            <w:top w:val="nil"/>
            <w:left w:val="nil"/>
            <w:bottom w:val="nil"/>
            <w:right w:val="nil"/>
          </w:tcBorders>
        </w:tcPr>
        <w:p w14:paraId="7B3821D8" w14:textId="7780402C" w:rsidR="000F669D" w:rsidRDefault="000F669D" w:rsidP="006946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8" w:type="pct"/>
          <w:tcBorders>
            <w:top w:val="nil"/>
            <w:left w:val="nil"/>
            <w:bottom w:val="nil"/>
            <w:right w:val="nil"/>
          </w:tcBorders>
        </w:tcPr>
        <w:p w14:paraId="33775B5F" w14:textId="77777777" w:rsidR="000F669D" w:rsidRDefault="000F669D" w:rsidP="006946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576BB3A" w14:textId="77777777" w:rsidR="000F669D" w:rsidRPr="00ED79B6" w:rsidRDefault="000F669D" w:rsidP="006946E2">
    <w:pPr>
      <w:rPr>
        <w:i/>
        <w:sz w:val="18"/>
      </w:rPr>
    </w:pPr>
  </w:p>
  <w:p w14:paraId="16F98F0B" w14:textId="77777777" w:rsidR="000F669D" w:rsidRPr="00B50569" w:rsidRDefault="00B50569" w:rsidP="00B50569">
    <w:pPr>
      <w:pStyle w:val="Footer"/>
      <w:rPr>
        <w:i/>
        <w:sz w:val="18"/>
      </w:rPr>
    </w:pPr>
    <w:r w:rsidRPr="00B50569">
      <w:rPr>
        <w:i/>
        <w:sz w:val="18"/>
      </w:rPr>
      <w:t>OPC65430 -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2F10" w14:textId="77777777" w:rsidR="000F669D" w:rsidRPr="00D90ABA" w:rsidRDefault="000F669D" w:rsidP="006946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F669D" w14:paraId="5B67511F" w14:textId="77777777" w:rsidTr="006946E2">
      <w:tc>
        <w:tcPr>
          <w:tcW w:w="365" w:type="pct"/>
        </w:tcPr>
        <w:p w14:paraId="3C68264B" w14:textId="77777777" w:rsidR="000F669D" w:rsidRDefault="000F669D" w:rsidP="006946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291EEE8" w14:textId="5C598F06" w:rsidR="000F669D" w:rsidRDefault="000F669D" w:rsidP="006946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947" w:type="pct"/>
        </w:tcPr>
        <w:p w14:paraId="3386F4BA" w14:textId="77777777" w:rsidR="000F669D" w:rsidRDefault="000F669D" w:rsidP="006946E2">
          <w:pPr>
            <w:spacing w:line="0" w:lineRule="atLeast"/>
            <w:jc w:val="right"/>
            <w:rPr>
              <w:sz w:val="18"/>
            </w:rPr>
          </w:pPr>
        </w:p>
      </w:tc>
    </w:tr>
  </w:tbl>
  <w:p w14:paraId="25A00308" w14:textId="77777777" w:rsidR="000F669D" w:rsidRPr="00D675F1" w:rsidRDefault="000F669D" w:rsidP="00913287">
    <w:pPr>
      <w:rPr>
        <w:sz w:val="18"/>
      </w:rPr>
    </w:pPr>
  </w:p>
  <w:p w14:paraId="06A10B8C" w14:textId="77777777" w:rsidR="000F669D" w:rsidRPr="00B50569" w:rsidRDefault="00B50569" w:rsidP="00B50569">
    <w:pPr>
      <w:rPr>
        <w:rFonts w:cs="Times New Roman"/>
        <w:i/>
        <w:sz w:val="18"/>
      </w:rPr>
    </w:pPr>
    <w:r w:rsidRPr="00B50569">
      <w:rPr>
        <w:rFonts w:cs="Times New Roman"/>
        <w:i/>
        <w:sz w:val="18"/>
      </w:rPr>
      <w:t>OPC65430 -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0628" w14:textId="77777777" w:rsidR="000F669D" w:rsidRPr="00D90ABA" w:rsidRDefault="000F669D" w:rsidP="006946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0F669D" w14:paraId="403FE46A" w14:textId="77777777" w:rsidTr="006946E2">
      <w:tc>
        <w:tcPr>
          <w:tcW w:w="942" w:type="pct"/>
        </w:tcPr>
        <w:p w14:paraId="1C63F4FD" w14:textId="77777777" w:rsidR="000F669D" w:rsidRDefault="000F669D" w:rsidP="006946E2">
          <w:pPr>
            <w:spacing w:line="0" w:lineRule="atLeast"/>
            <w:rPr>
              <w:sz w:val="18"/>
            </w:rPr>
          </w:pPr>
        </w:p>
      </w:tc>
      <w:tc>
        <w:tcPr>
          <w:tcW w:w="3671" w:type="pct"/>
        </w:tcPr>
        <w:p w14:paraId="41BA5A30" w14:textId="1C4A740D" w:rsidR="000F669D" w:rsidRDefault="000F669D" w:rsidP="006946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387" w:type="pct"/>
        </w:tcPr>
        <w:p w14:paraId="2522B9D5" w14:textId="77777777" w:rsidR="000F669D" w:rsidRDefault="000F669D" w:rsidP="006946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6E2A8DA6" w14:textId="77777777" w:rsidR="000F669D" w:rsidRPr="00B50569" w:rsidRDefault="00B50569" w:rsidP="00B50569">
    <w:pPr>
      <w:rPr>
        <w:rFonts w:cs="Times New Roman"/>
        <w:i/>
        <w:sz w:val="18"/>
      </w:rPr>
    </w:pPr>
    <w:r w:rsidRPr="00B50569">
      <w:rPr>
        <w:rFonts w:cs="Times New Roman"/>
        <w:i/>
        <w:sz w:val="18"/>
      </w:rPr>
      <w:t>OPC65430 -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60BA" w14:textId="77777777" w:rsidR="000F669D" w:rsidRDefault="000F669D">
    <w:pPr>
      <w:pBdr>
        <w:top w:val="single" w:sz="6" w:space="1" w:color="auto"/>
      </w:pBdr>
      <w:rPr>
        <w:sz w:val="18"/>
      </w:rPr>
    </w:pPr>
  </w:p>
  <w:p w14:paraId="18C09537" w14:textId="267BC715" w:rsidR="000F669D" w:rsidRDefault="000F669D">
    <w:pPr>
      <w:jc w:val="right"/>
      <w:rPr>
        <w:i/>
        <w:sz w:val="18"/>
      </w:rPr>
    </w:pPr>
    <w:r>
      <w:rPr>
        <w:i/>
        <w:sz w:val="18"/>
      </w:rPr>
      <w:fldChar w:fldCharType="begin"/>
    </w:r>
    <w:r>
      <w:rPr>
        <w:i/>
        <w:sz w:val="18"/>
      </w:rPr>
      <w:instrText xml:space="preserve"> STYLEREF ShortT </w:instrText>
    </w:r>
    <w:r>
      <w:rPr>
        <w:i/>
        <w:sz w:val="18"/>
      </w:rPr>
      <w:fldChar w:fldCharType="separate"/>
    </w:r>
    <w:r w:rsidR="009B7160">
      <w:rPr>
        <w:i/>
        <w:noProof/>
        <w:sz w:val="18"/>
      </w:rPr>
      <w:t>National Health (Pharmaceuticals and Vaccines—Cost Recovery)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B716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2F292A0F" w14:textId="77777777" w:rsidR="000F669D" w:rsidRPr="00B50569" w:rsidRDefault="00B50569" w:rsidP="00B50569">
    <w:pPr>
      <w:rPr>
        <w:rFonts w:cs="Times New Roman"/>
        <w:i/>
        <w:sz w:val="18"/>
      </w:rPr>
    </w:pPr>
    <w:r w:rsidRPr="00B50569">
      <w:rPr>
        <w:rFonts w:cs="Times New Roman"/>
        <w:i/>
        <w:sz w:val="18"/>
      </w:rPr>
      <w:t>OPC65430 -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2177" w14:textId="77777777" w:rsidR="000F669D" w:rsidRPr="00E33C1C" w:rsidRDefault="000F669D" w:rsidP="006946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F669D" w14:paraId="0807E309" w14:textId="77777777" w:rsidTr="006946E2">
      <w:tc>
        <w:tcPr>
          <w:tcW w:w="418" w:type="pct"/>
          <w:tcBorders>
            <w:top w:val="nil"/>
            <w:left w:val="nil"/>
            <w:bottom w:val="nil"/>
            <w:right w:val="nil"/>
          </w:tcBorders>
        </w:tcPr>
        <w:p w14:paraId="0AAD9884" w14:textId="77777777" w:rsidR="000F669D" w:rsidRDefault="000F669D" w:rsidP="00902F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40C0C1F7" w14:textId="0F445408" w:rsidR="000F669D" w:rsidRDefault="000F669D" w:rsidP="00902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817" w:type="pct"/>
          <w:tcBorders>
            <w:top w:val="nil"/>
            <w:left w:val="nil"/>
            <w:bottom w:val="nil"/>
            <w:right w:val="nil"/>
          </w:tcBorders>
        </w:tcPr>
        <w:p w14:paraId="3DDDFB8B" w14:textId="77777777" w:rsidR="000F669D" w:rsidRDefault="000F669D" w:rsidP="00902FDA">
          <w:pPr>
            <w:spacing w:line="0" w:lineRule="atLeast"/>
            <w:jc w:val="right"/>
            <w:rPr>
              <w:sz w:val="18"/>
            </w:rPr>
          </w:pPr>
        </w:p>
      </w:tc>
    </w:tr>
  </w:tbl>
  <w:p w14:paraId="319D7416" w14:textId="77777777" w:rsidR="000F669D" w:rsidRPr="00B50569" w:rsidRDefault="00B50569" w:rsidP="00B50569">
    <w:pPr>
      <w:rPr>
        <w:rFonts w:cs="Times New Roman"/>
        <w:i/>
        <w:sz w:val="18"/>
      </w:rPr>
    </w:pPr>
    <w:r w:rsidRPr="00B50569">
      <w:rPr>
        <w:rFonts w:cs="Times New Roman"/>
        <w:i/>
        <w:sz w:val="18"/>
      </w:rPr>
      <w:t>OPC65430 -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8DB1" w14:textId="77777777" w:rsidR="000F669D" w:rsidRPr="00E33C1C" w:rsidRDefault="000F669D" w:rsidP="006946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F669D" w14:paraId="48C143E6" w14:textId="77777777" w:rsidTr="006946E2">
      <w:tc>
        <w:tcPr>
          <w:tcW w:w="817" w:type="pct"/>
          <w:tcBorders>
            <w:top w:val="nil"/>
            <w:left w:val="nil"/>
            <w:bottom w:val="nil"/>
            <w:right w:val="nil"/>
          </w:tcBorders>
        </w:tcPr>
        <w:p w14:paraId="364D8BF4" w14:textId="77777777" w:rsidR="000F669D" w:rsidRDefault="000F669D" w:rsidP="00902FDA">
          <w:pPr>
            <w:spacing w:line="0" w:lineRule="atLeast"/>
            <w:rPr>
              <w:sz w:val="18"/>
            </w:rPr>
          </w:pPr>
        </w:p>
      </w:tc>
      <w:tc>
        <w:tcPr>
          <w:tcW w:w="3765" w:type="pct"/>
          <w:tcBorders>
            <w:top w:val="nil"/>
            <w:left w:val="nil"/>
            <w:bottom w:val="nil"/>
            <w:right w:val="nil"/>
          </w:tcBorders>
        </w:tcPr>
        <w:p w14:paraId="57FEEE03" w14:textId="6569DDDD" w:rsidR="000F669D" w:rsidRDefault="000F669D" w:rsidP="00902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8" w:type="pct"/>
          <w:tcBorders>
            <w:top w:val="nil"/>
            <w:left w:val="nil"/>
            <w:bottom w:val="nil"/>
            <w:right w:val="nil"/>
          </w:tcBorders>
        </w:tcPr>
        <w:p w14:paraId="69FDCD7E" w14:textId="77777777" w:rsidR="000F669D" w:rsidRDefault="000F669D" w:rsidP="00902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956A253" w14:textId="77777777" w:rsidR="000F669D" w:rsidRPr="00B50569" w:rsidRDefault="00B50569" w:rsidP="00B50569">
    <w:pPr>
      <w:rPr>
        <w:rFonts w:cs="Times New Roman"/>
        <w:i/>
        <w:sz w:val="18"/>
      </w:rPr>
    </w:pPr>
    <w:r w:rsidRPr="00B50569">
      <w:rPr>
        <w:rFonts w:cs="Times New Roman"/>
        <w:i/>
        <w:sz w:val="18"/>
      </w:rPr>
      <w:t>OPC65430 -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4744" w14:textId="77777777" w:rsidR="000F669D" w:rsidRPr="00E33C1C" w:rsidRDefault="000F669D"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0F669D" w14:paraId="1A9E9837" w14:textId="77777777" w:rsidTr="00E22443">
      <w:tc>
        <w:tcPr>
          <w:tcW w:w="817" w:type="pct"/>
          <w:tcBorders>
            <w:top w:val="nil"/>
            <w:left w:val="nil"/>
            <w:bottom w:val="nil"/>
            <w:right w:val="nil"/>
          </w:tcBorders>
        </w:tcPr>
        <w:p w14:paraId="478ADB16" w14:textId="77777777" w:rsidR="000F669D" w:rsidRDefault="000F669D" w:rsidP="00902FDA">
          <w:pPr>
            <w:spacing w:line="0" w:lineRule="atLeast"/>
            <w:rPr>
              <w:sz w:val="18"/>
            </w:rPr>
          </w:pPr>
        </w:p>
      </w:tc>
      <w:tc>
        <w:tcPr>
          <w:tcW w:w="3765" w:type="pct"/>
          <w:tcBorders>
            <w:top w:val="nil"/>
            <w:left w:val="nil"/>
            <w:bottom w:val="nil"/>
            <w:right w:val="nil"/>
          </w:tcBorders>
        </w:tcPr>
        <w:p w14:paraId="3503BDAC" w14:textId="7D710587" w:rsidR="000F669D" w:rsidRDefault="000F669D" w:rsidP="00902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8" w:type="pct"/>
          <w:tcBorders>
            <w:top w:val="nil"/>
            <w:left w:val="nil"/>
            <w:bottom w:val="nil"/>
            <w:right w:val="nil"/>
          </w:tcBorders>
        </w:tcPr>
        <w:p w14:paraId="6B9051CA" w14:textId="77777777" w:rsidR="000F669D" w:rsidRDefault="000F669D" w:rsidP="00902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14223C3" w14:textId="77777777" w:rsidR="000F669D" w:rsidRPr="00B50569" w:rsidRDefault="00B50569" w:rsidP="00B50569">
    <w:pPr>
      <w:rPr>
        <w:rFonts w:cs="Times New Roman"/>
        <w:i/>
        <w:sz w:val="18"/>
      </w:rPr>
    </w:pPr>
    <w:r w:rsidRPr="00B50569">
      <w:rPr>
        <w:rFonts w:cs="Times New Roman"/>
        <w:i/>
        <w:sz w:val="18"/>
      </w:rPr>
      <w:t>OPC65430 -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6723" w14:textId="77777777" w:rsidR="000F669D" w:rsidRDefault="000F669D" w:rsidP="006946E2">
    <w:pPr>
      <w:pStyle w:val="Footer"/>
      <w:spacing w:before="120"/>
    </w:pPr>
  </w:p>
  <w:p w14:paraId="3193953D" w14:textId="77777777" w:rsidR="000F669D" w:rsidRPr="00B50569" w:rsidRDefault="00B50569" w:rsidP="00B50569">
    <w:pPr>
      <w:pStyle w:val="Footer"/>
      <w:rPr>
        <w:i/>
        <w:sz w:val="18"/>
      </w:rPr>
    </w:pPr>
    <w:r w:rsidRPr="00B50569">
      <w:rPr>
        <w:i/>
        <w:sz w:val="18"/>
      </w:rPr>
      <w:t>OPC65430 -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62B7" w14:textId="77777777" w:rsidR="000F669D" w:rsidRPr="00B50569" w:rsidRDefault="00B50569" w:rsidP="00B50569">
    <w:pPr>
      <w:pStyle w:val="Footer"/>
      <w:tabs>
        <w:tab w:val="clear" w:pos="4153"/>
        <w:tab w:val="clear" w:pos="8306"/>
        <w:tab w:val="center" w:pos="4150"/>
        <w:tab w:val="right" w:pos="8307"/>
      </w:tabs>
      <w:spacing w:before="120"/>
      <w:rPr>
        <w:i/>
        <w:sz w:val="18"/>
      </w:rPr>
    </w:pPr>
    <w:r w:rsidRPr="00B50569">
      <w:rPr>
        <w:i/>
        <w:sz w:val="18"/>
      </w:rPr>
      <w:t>OPC65430 -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17AD" w14:textId="77777777" w:rsidR="000F669D" w:rsidRPr="00E33C1C" w:rsidRDefault="000F669D" w:rsidP="000F669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F669D" w14:paraId="00A8494A" w14:textId="77777777" w:rsidTr="000F669D">
      <w:tc>
        <w:tcPr>
          <w:tcW w:w="418" w:type="pct"/>
          <w:tcBorders>
            <w:top w:val="nil"/>
            <w:left w:val="nil"/>
            <w:bottom w:val="nil"/>
            <w:right w:val="nil"/>
          </w:tcBorders>
        </w:tcPr>
        <w:p w14:paraId="0D5B3792" w14:textId="77777777" w:rsidR="000F669D" w:rsidRDefault="000F669D" w:rsidP="000F669D">
          <w:pPr>
            <w:spacing w:before="120"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7F6F88EB" w14:textId="06F04725" w:rsidR="000F669D" w:rsidRDefault="000F669D" w:rsidP="000F6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817" w:type="pct"/>
          <w:tcBorders>
            <w:top w:val="nil"/>
            <w:left w:val="nil"/>
            <w:bottom w:val="nil"/>
            <w:right w:val="nil"/>
          </w:tcBorders>
        </w:tcPr>
        <w:p w14:paraId="74E49801" w14:textId="77777777" w:rsidR="000F669D" w:rsidRDefault="000F669D" w:rsidP="000F669D">
          <w:pPr>
            <w:spacing w:line="0" w:lineRule="atLeast"/>
            <w:jc w:val="right"/>
            <w:rPr>
              <w:sz w:val="18"/>
            </w:rPr>
          </w:pPr>
        </w:p>
      </w:tc>
    </w:tr>
  </w:tbl>
  <w:p w14:paraId="53105726" w14:textId="77777777" w:rsidR="000F669D" w:rsidRPr="00B50569" w:rsidRDefault="00B50569" w:rsidP="00B50569">
    <w:pPr>
      <w:rPr>
        <w:rFonts w:cs="Times New Roman"/>
        <w:i/>
        <w:sz w:val="18"/>
      </w:rPr>
    </w:pPr>
    <w:r w:rsidRPr="00B50569">
      <w:rPr>
        <w:rFonts w:cs="Times New Roman"/>
        <w:i/>
        <w:sz w:val="18"/>
      </w:rPr>
      <w:t>OPC65430 -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D833" w14:textId="77777777" w:rsidR="000F669D" w:rsidRPr="00E33C1C" w:rsidRDefault="000F669D" w:rsidP="006946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0F669D" w14:paraId="0A404FC1" w14:textId="77777777" w:rsidTr="006946E2">
      <w:tc>
        <w:tcPr>
          <w:tcW w:w="816" w:type="pct"/>
          <w:tcBorders>
            <w:top w:val="nil"/>
            <w:left w:val="nil"/>
            <w:bottom w:val="nil"/>
            <w:right w:val="nil"/>
          </w:tcBorders>
        </w:tcPr>
        <w:p w14:paraId="450B09B3" w14:textId="77777777" w:rsidR="000F669D" w:rsidRDefault="000F669D" w:rsidP="00902FDA">
          <w:pPr>
            <w:spacing w:line="0" w:lineRule="atLeast"/>
            <w:rPr>
              <w:sz w:val="18"/>
            </w:rPr>
          </w:pPr>
        </w:p>
      </w:tc>
      <w:tc>
        <w:tcPr>
          <w:tcW w:w="3765" w:type="pct"/>
          <w:tcBorders>
            <w:top w:val="nil"/>
            <w:left w:val="nil"/>
            <w:bottom w:val="nil"/>
            <w:right w:val="nil"/>
          </w:tcBorders>
        </w:tcPr>
        <w:p w14:paraId="537FE474" w14:textId="3BCF0B28" w:rsidR="000F669D" w:rsidRDefault="000F669D" w:rsidP="00902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9" w:type="pct"/>
          <w:tcBorders>
            <w:top w:val="nil"/>
            <w:left w:val="nil"/>
            <w:bottom w:val="nil"/>
            <w:right w:val="nil"/>
          </w:tcBorders>
        </w:tcPr>
        <w:p w14:paraId="6C6C1A78" w14:textId="77777777" w:rsidR="000F669D" w:rsidRDefault="000F669D" w:rsidP="00902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04050CA" w14:textId="77777777" w:rsidR="000F669D" w:rsidRPr="00B50569" w:rsidRDefault="00B50569" w:rsidP="00B50569">
    <w:pPr>
      <w:rPr>
        <w:rFonts w:cs="Times New Roman"/>
        <w:i/>
        <w:sz w:val="18"/>
      </w:rPr>
    </w:pPr>
    <w:r w:rsidRPr="00B50569">
      <w:rPr>
        <w:rFonts w:cs="Times New Roman"/>
        <w:i/>
        <w:sz w:val="18"/>
      </w:rPr>
      <w:t>OPC65430 -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BF1B" w14:textId="77777777" w:rsidR="000F669D" w:rsidRPr="00E33C1C" w:rsidRDefault="000F669D" w:rsidP="006946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F669D" w14:paraId="53E909E2" w14:textId="77777777" w:rsidTr="006946E2">
      <w:tc>
        <w:tcPr>
          <w:tcW w:w="418" w:type="pct"/>
          <w:tcBorders>
            <w:top w:val="nil"/>
            <w:left w:val="nil"/>
            <w:bottom w:val="nil"/>
            <w:right w:val="nil"/>
          </w:tcBorders>
        </w:tcPr>
        <w:p w14:paraId="255649C6" w14:textId="77777777" w:rsidR="000F669D" w:rsidRDefault="000F669D" w:rsidP="009A55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7A58F809" w14:textId="26BBA166" w:rsidR="000F669D" w:rsidRDefault="000F669D" w:rsidP="009A55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817" w:type="pct"/>
          <w:tcBorders>
            <w:top w:val="nil"/>
            <w:left w:val="nil"/>
            <w:bottom w:val="nil"/>
            <w:right w:val="nil"/>
          </w:tcBorders>
        </w:tcPr>
        <w:p w14:paraId="42305992" w14:textId="77777777" w:rsidR="000F669D" w:rsidRDefault="000F669D" w:rsidP="009A55D4">
          <w:pPr>
            <w:spacing w:line="0" w:lineRule="atLeast"/>
            <w:jc w:val="right"/>
            <w:rPr>
              <w:sz w:val="18"/>
            </w:rPr>
          </w:pPr>
        </w:p>
      </w:tc>
    </w:tr>
  </w:tbl>
  <w:p w14:paraId="2E2D06C2" w14:textId="77777777" w:rsidR="000F669D" w:rsidRPr="00ED79B6" w:rsidRDefault="000F669D" w:rsidP="009A55D4">
    <w:pPr>
      <w:rPr>
        <w:i/>
        <w:sz w:val="18"/>
      </w:rPr>
    </w:pPr>
  </w:p>
  <w:p w14:paraId="10690A49" w14:textId="77777777" w:rsidR="000F669D" w:rsidRPr="00B50569" w:rsidRDefault="00B50569" w:rsidP="00B50569">
    <w:pPr>
      <w:pStyle w:val="Footer"/>
      <w:rPr>
        <w:i/>
        <w:sz w:val="18"/>
      </w:rPr>
    </w:pPr>
    <w:r w:rsidRPr="00B50569">
      <w:rPr>
        <w:i/>
        <w:sz w:val="18"/>
      </w:rPr>
      <w:t>OPC65430 -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7EDE" w14:textId="77777777" w:rsidR="000F669D" w:rsidRPr="00E33C1C" w:rsidRDefault="000F669D" w:rsidP="006946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F669D" w14:paraId="0037A8FA" w14:textId="77777777" w:rsidTr="006946E2">
      <w:tc>
        <w:tcPr>
          <w:tcW w:w="817" w:type="pct"/>
          <w:tcBorders>
            <w:top w:val="nil"/>
            <w:left w:val="nil"/>
            <w:bottom w:val="nil"/>
            <w:right w:val="nil"/>
          </w:tcBorders>
        </w:tcPr>
        <w:p w14:paraId="7FC1FBC9" w14:textId="77777777" w:rsidR="000F669D" w:rsidRDefault="000F669D" w:rsidP="009A55D4">
          <w:pPr>
            <w:spacing w:line="0" w:lineRule="atLeast"/>
            <w:rPr>
              <w:sz w:val="18"/>
            </w:rPr>
          </w:pPr>
        </w:p>
      </w:tc>
      <w:tc>
        <w:tcPr>
          <w:tcW w:w="3765" w:type="pct"/>
          <w:tcBorders>
            <w:top w:val="nil"/>
            <w:left w:val="nil"/>
            <w:bottom w:val="nil"/>
            <w:right w:val="nil"/>
          </w:tcBorders>
        </w:tcPr>
        <w:p w14:paraId="4FE558DC" w14:textId="6C2D7CDB" w:rsidR="000F669D" w:rsidRDefault="000F669D" w:rsidP="009A55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8" w:type="pct"/>
          <w:tcBorders>
            <w:top w:val="nil"/>
            <w:left w:val="nil"/>
            <w:bottom w:val="nil"/>
            <w:right w:val="nil"/>
          </w:tcBorders>
        </w:tcPr>
        <w:p w14:paraId="2C8EE017" w14:textId="77777777" w:rsidR="000F669D" w:rsidRDefault="000F669D" w:rsidP="009A55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5A3165" w14:textId="77777777" w:rsidR="000F669D" w:rsidRPr="00ED79B6" w:rsidRDefault="000F669D" w:rsidP="009A55D4">
    <w:pPr>
      <w:rPr>
        <w:i/>
        <w:sz w:val="18"/>
      </w:rPr>
    </w:pPr>
  </w:p>
  <w:p w14:paraId="0925E0D7" w14:textId="77777777" w:rsidR="000F669D" w:rsidRPr="00B50569" w:rsidRDefault="00B50569" w:rsidP="00B50569">
    <w:pPr>
      <w:pStyle w:val="Footer"/>
      <w:rPr>
        <w:i/>
        <w:sz w:val="18"/>
      </w:rPr>
    </w:pPr>
    <w:r w:rsidRPr="00B50569">
      <w:rPr>
        <w:i/>
        <w:sz w:val="18"/>
      </w:rPr>
      <w:t>OPC65430 -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BBD2" w14:textId="77777777" w:rsidR="000F669D" w:rsidRPr="00E33C1C" w:rsidRDefault="000F669D" w:rsidP="009A55D4">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0F669D" w14:paraId="2AD1D49A" w14:textId="77777777" w:rsidTr="00E22443">
      <w:tc>
        <w:tcPr>
          <w:tcW w:w="817" w:type="pct"/>
          <w:tcBorders>
            <w:top w:val="nil"/>
            <w:left w:val="nil"/>
            <w:bottom w:val="nil"/>
            <w:right w:val="nil"/>
          </w:tcBorders>
        </w:tcPr>
        <w:p w14:paraId="3AF94553" w14:textId="77777777" w:rsidR="000F669D" w:rsidRDefault="000F669D" w:rsidP="009A55D4">
          <w:pPr>
            <w:spacing w:line="0" w:lineRule="atLeast"/>
            <w:rPr>
              <w:sz w:val="18"/>
            </w:rPr>
          </w:pPr>
        </w:p>
      </w:tc>
      <w:tc>
        <w:tcPr>
          <w:tcW w:w="3765" w:type="pct"/>
          <w:tcBorders>
            <w:top w:val="nil"/>
            <w:left w:val="nil"/>
            <w:bottom w:val="nil"/>
            <w:right w:val="nil"/>
          </w:tcBorders>
        </w:tcPr>
        <w:p w14:paraId="07E5596C" w14:textId="7E2E7CB3" w:rsidR="000F669D" w:rsidRDefault="000F669D" w:rsidP="009A55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418" w:type="pct"/>
          <w:tcBorders>
            <w:top w:val="nil"/>
            <w:left w:val="nil"/>
            <w:bottom w:val="nil"/>
            <w:right w:val="nil"/>
          </w:tcBorders>
        </w:tcPr>
        <w:p w14:paraId="04A436AA" w14:textId="77777777" w:rsidR="000F669D" w:rsidRDefault="000F669D" w:rsidP="009A55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ED5DE4D" w14:textId="77777777" w:rsidR="000F669D" w:rsidRPr="00ED79B6" w:rsidRDefault="000F669D" w:rsidP="009A55D4">
    <w:pPr>
      <w:rPr>
        <w:i/>
        <w:sz w:val="18"/>
      </w:rPr>
    </w:pPr>
  </w:p>
  <w:p w14:paraId="7DBE1F50" w14:textId="77777777" w:rsidR="000F669D" w:rsidRPr="00B50569" w:rsidRDefault="00B50569" w:rsidP="00B50569">
    <w:pPr>
      <w:pStyle w:val="Footer"/>
      <w:rPr>
        <w:i/>
        <w:sz w:val="18"/>
      </w:rPr>
    </w:pPr>
    <w:r w:rsidRPr="00B50569">
      <w:rPr>
        <w:i/>
        <w:sz w:val="18"/>
      </w:rPr>
      <w:t>OPC65430 -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9546" w14:textId="77777777" w:rsidR="000F669D" w:rsidRPr="00D675F1" w:rsidRDefault="000F669D" w:rsidP="006946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F669D" w14:paraId="5DE1331D" w14:textId="77777777" w:rsidTr="006946E2">
      <w:tc>
        <w:tcPr>
          <w:tcW w:w="365" w:type="pct"/>
        </w:tcPr>
        <w:p w14:paraId="477BA048" w14:textId="77777777" w:rsidR="000F669D" w:rsidRDefault="000F669D" w:rsidP="006C6D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CC0BBC0" w14:textId="30B3E339" w:rsidR="000F669D" w:rsidRDefault="000F669D" w:rsidP="006C6D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7160">
            <w:rPr>
              <w:i/>
              <w:sz w:val="18"/>
            </w:rPr>
            <w:t>National Health (Pharmaceuticals and Vaccines—Cost Recovery) Regulations 2022</w:t>
          </w:r>
          <w:r w:rsidRPr="007A1328">
            <w:rPr>
              <w:i/>
              <w:sz w:val="18"/>
            </w:rPr>
            <w:fldChar w:fldCharType="end"/>
          </w:r>
        </w:p>
      </w:tc>
      <w:tc>
        <w:tcPr>
          <w:tcW w:w="947" w:type="pct"/>
        </w:tcPr>
        <w:p w14:paraId="38EFAD89" w14:textId="77777777" w:rsidR="000F669D" w:rsidRDefault="000F669D" w:rsidP="006C6D99">
          <w:pPr>
            <w:spacing w:line="0" w:lineRule="atLeast"/>
            <w:jc w:val="right"/>
            <w:rPr>
              <w:sz w:val="18"/>
            </w:rPr>
          </w:pPr>
        </w:p>
      </w:tc>
    </w:tr>
  </w:tbl>
  <w:p w14:paraId="2372D147" w14:textId="77777777" w:rsidR="000F669D" w:rsidRPr="00B50569" w:rsidRDefault="00B50569" w:rsidP="00B50569">
    <w:pPr>
      <w:rPr>
        <w:rFonts w:cs="Times New Roman"/>
        <w:i/>
        <w:sz w:val="18"/>
      </w:rPr>
    </w:pPr>
    <w:r w:rsidRPr="00B50569">
      <w:rPr>
        <w:rFonts w:cs="Times New Roman"/>
        <w:i/>
        <w:sz w:val="18"/>
      </w:rPr>
      <w:t>OPC65430 -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AB326" w14:textId="77777777" w:rsidR="000F669D" w:rsidRDefault="000F669D" w:rsidP="00715914">
      <w:pPr>
        <w:spacing w:line="240" w:lineRule="auto"/>
      </w:pPr>
      <w:r>
        <w:separator/>
      </w:r>
    </w:p>
  </w:footnote>
  <w:footnote w:type="continuationSeparator" w:id="0">
    <w:p w14:paraId="1EB2DAFE" w14:textId="77777777" w:rsidR="000F669D" w:rsidRDefault="000F669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2C12" w14:textId="77777777" w:rsidR="000F669D" w:rsidRPr="005F1388" w:rsidRDefault="000F669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798E" w14:textId="4278BB04" w:rsidR="000F669D" w:rsidRPr="00D675F1" w:rsidRDefault="000F669D">
    <w:pPr>
      <w:jc w:val="right"/>
      <w:rPr>
        <w:sz w:val="20"/>
      </w:rPr>
    </w:pPr>
    <w:r w:rsidRPr="00D675F1">
      <w:rPr>
        <w:sz w:val="20"/>
      </w:rPr>
      <w:fldChar w:fldCharType="begin"/>
    </w:r>
    <w:r w:rsidRPr="00D675F1">
      <w:rPr>
        <w:sz w:val="20"/>
      </w:rPr>
      <w:instrText xml:space="preserve"> STYLEREF CharChapText </w:instrText>
    </w:r>
    <w:r w:rsidR="006877F8">
      <w:rPr>
        <w:sz w:val="20"/>
      </w:rPr>
      <w:fldChar w:fldCharType="separate"/>
    </w:r>
    <w:r w:rsidR="006877F8">
      <w:rPr>
        <w:noProof/>
        <w:sz w:val="20"/>
      </w:rPr>
      <w:t>Powers of the Minister under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6877F8">
      <w:rPr>
        <w:b/>
        <w:sz w:val="20"/>
      </w:rPr>
      <w:fldChar w:fldCharType="separate"/>
    </w:r>
    <w:r w:rsidR="006877F8">
      <w:rPr>
        <w:b/>
        <w:noProof/>
        <w:sz w:val="20"/>
      </w:rPr>
      <w:t>Schedule 1</w:t>
    </w:r>
    <w:r w:rsidRPr="00D675F1">
      <w:rPr>
        <w:b/>
        <w:sz w:val="20"/>
      </w:rPr>
      <w:fldChar w:fldCharType="end"/>
    </w:r>
  </w:p>
  <w:p w14:paraId="32432DA7" w14:textId="3274176B" w:rsidR="000F669D" w:rsidRPr="00D675F1" w:rsidRDefault="000F669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563B3D41" w14:textId="77777777" w:rsidR="000F669D" w:rsidRPr="00D675F1" w:rsidRDefault="000F669D">
    <w:pPr>
      <w:jc w:val="right"/>
      <w:rPr>
        <w:sz w:val="20"/>
      </w:rPr>
    </w:pPr>
  </w:p>
  <w:p w14:paraId="39A9BB6F" w14:textId="77777777" w:rsidR="000F669D" w:rsidRPr="00D675F1" w:rsidRDefault="000F669D" w:rsidP="006946E2">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1C79" w14:textId="77777777" w:rsidR="000F669D" w:rsidRDefault="000F669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EEFC" w14:textId="2450B604" w:rsidR="000F669D" w:rsidRDefault="000F669D">
    <w:pPr>
      <w:rPr>
        <w:sz w:val="20"/>
      </w:rPr>
    </w:pPr>
    <w:r>
      <w:rPr>
        <w:b/>
        <w:sz w:val="20"/>
      </w:rPr>
      <w:fldChar w:fldCharType="begin"/>
    </w:r>
    <w:r>
      <w:rPr>
        <w:b/>
        <w:sz w:val="20"/>
      </w:rPr>
      <w:instrText xml:space="preserve"> STYLEREF CharAmSchNo </w:instrText>
    </w:r>
    <w:r>
      <w:rPr>
        <w:b/>
        <w:sz w:val="20"/>
      </w:rPr>
      <w:fldChar w:fldCharType="separate"/>
    </w:r>
    <w:r w:rsidR="006877F8">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877F8">
      <w:rPr>
        <w:noProof/>
        <w:sz w:val="20"/>
      </w:rPr>
      <w:t>Repeals</w:t>
    </w:r>
    <w:r>
      <w:rPr>
        <w:sz w:val="20"/>
      </w:rPr>
      <w:fldChar w:fldCharType="end"/>
    </w:r>
  </w:p>
  <w:p w14:paraId="3965FE68" w14:textId="063BF633" w:rsidR="000F669D" w:rsidRDefault="000F669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8DDB2DA" w14:textId="77777777" w:rsidR="000F669D" w:rsidRDefault="000F669D" w:rsidP="006946E2">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3BC3" w14:textId="615E4A52" w:rsidR="000F669D" w:rsidRDefault="000F669D">
    <w:pPr>
      <w:jc w:val="right"/>
      <w:rPr>
        <w:sz w:val="20"/>
      </w:rPr>
    </w:pPr>
    <w:r>
      <w:rPr>
        <w:sz w:val="20"/>
      </w:rPr>
      <w:fldChar w:fldCharType="begin"/>
    </w:r>
    <w:r>
      <w:rPr>
        <w:sz w:val="20"/>
      </w:rPr>
      <w:instrText xml:space="preserve"> STYLEREF CharAmSchText </w:instrText>
    </w:r>
    <w:r>
      <w:rPr>
        <w:sz w:val="20"/>
      </w:rPr>
      <w:fldChar w:fldCharType="separate"/>
    </w:r>
    <w:r w:rsidR="009B716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B7160">
      <w:rPr>
        <w:b/>
        <w:noProof/>
        <w:sz w:val="20"/>
      </w:rPr>
      <w:t>Schedule 2</w:t>
    </w:r>
    <w:r>
      <w:rPr>
        <w:b/>
        <w:sz w:val="20"/>
      </w:rPr>
      <w:fldChar w:fldCharType="end"/>
    </w:r>
  </w:p>
  <w:p w14:paraId="346B6834" w14:textId="78E8BC05" w:rsidR="000F669D" w:rsidRDefault="000F669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7896DDB" w14:textId="77777777" w:rsidR="000F669D" w:rsidRDefault="000F669D" w:rsidP="006946E2">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B3D7" w14:textId="77777777" w:rsidR="000F669D" w:rsidRDefault="000F669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B74B" w14:textId="7D1F0607" w:rsidR="000F669D" w:rsidRDefault="000F669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B716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B7160">
      <w:rPr>
        <w:noProof/>
        <w:sz w:val="20"/>
      </w:rPr>
      <w:t>Powers of the Minister under the Act</w:t>
    </w:r>
    <w:r>
      <w:rPr>
        <w:sz w:val="20"/>
      </w:rPr>
      <w:fldChar w:fldCharType="end"/>
    </w:r>
  </w:p>
  <w:p w14:paraId="19BBAFC2" w14:textId="08E4E958" w:rsidR="000F669D" w:rsidRDefault="000F669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0527486" w14:textId="6CB0ADC5" w:rsidR="000F669D" w:rsidRPr="007A1328" w:rsidRDefault="000F669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64D2AB9" w14:textId="77777777" w:rsidR="000F669D" w:rsidRPr="007A1328" w:rsidRDefault="000F669D" w:rsidP="00715914">
    <w:pPr>
      <w:rPr>
        <w:b/>
        <w:sz w:val="24"/>
      </w:rPr>
    </w:pPr>
  </w:p>
  <w:p w14:paraId="596CC037" w14:textId="0BDE9E9D" w:rsidR="000F669D" w:rsidRPr="007A1328" w:rsidRDefault="000F669D" w:rsidP="006946E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B716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7160">
      <w:rPr>
        <w:noProof/>
        <w:sz w:val="24"/>
      </w:rPr>
      <w:t>84</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B1B1" w14:textId="137B7D6E" w:rsidR="000F669D" w:rsidRPr="007A1328" w:rsidRDefault="000F669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B7160">
      <w:rPr>
        <w:noProof/>
        <w:sz w:val="20"/>
      </w:rPr>
      <w:t>Powers of the Minister under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B7160">
      <w:rPr>
        <w:b/>
        <w:noProof/>
        <w:sz w:val="20"/>
      </w:rPr>
      <w:t>Schedule 1</w:t>
    </w:r>
    <w:r>
      <w:rPr>
        <w:b/>
        <w:sz w:val="20"/>
      </w:rPr>
      <w:fldChar w:fldCharType="end"/>
    </w:r>
  </w:p>
  <w:p w14:paraId="2FC3AC77" w14:textId="5C35D7D0" w:rsidR="000F669D" w:rsidRPr="007A1328" w:rsidRDefault="000F669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0BC30EB" w14:textId="194FA03C" w:rsidR="000F669D" w:rsidRPr="007A1328" w:rsidRDefault="000F669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EAD591F" w14:textId="77777777" w:rsidR="000F669D" w:rsidRPr="007A1328" w:rsidRDefault="000F669D" w:rsidP="00715914">
    <w:pPr>
      <w:jc w:val="right"/>
      <w:rPr>
        <w:b/>
        <w:sz w:val="24"/>
      </w:rPr>
    </w:pPr>
  </w:p>
  <w:p w14:paraId="6B40EB7A" w14:textId="6D84328E" w:rsidR="000F669D" w:rsidRPr="007A1328" w:rsidRDefault="000F669D" w:rsidP="006946E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B716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7160">
      <w:rPr>
        <w:noProof/>
        <w:sz w:val="24"/>
      </w:rPr>
      <w:t>84</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D409" w14:textId="77777777" w:rsidR="000F669D" w:rsidRPr="007A1328" w:rsidRDefault="000F669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CA3D" w14:textId="77777777" w:rsidR="000F669D" w:rsidRPr="005F1388" w:rsidRDefault="000F669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4B90" w14:textId="77777777" w:rsidR="000F669D" w:rsidRPr="005F1388" w:rsidRDefault="000F669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6590" w14:textId="77777777" w:rsidR="000F669D" w:rsidRPr="00ED79B6" w:rsidRDefault="000F669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903" w14:textId="77777777" w:rsidR="000F669D" w:rsidRPr="00ED79B6" w:rsidRDefault="000F669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F30F" w14:textId="77777777" w:rsidR="000F669D" w:rsidRPr="00ED79B6" w:rsidRDefault="000F669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4C1F" w14:textId="43698231" w:rsidR="000F669D" w:rsidRPr="00D675F1" w:rsidRDefault="000F669D">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659B090B" w14:textId="23CBA80E" w:rsidR="000F669D" w:rsidRPr="00D675F1" w:rsidRDefault="000F669D">
    <w:pPr>
      <w:rPr>
        <w:b/>
        <w:sz w:val="20"/>
      </w:rPr>
    </w:pPr>
    <w:r w:rsidRPr="00D675F1">
      <w:rPr>
        <w:b/>
        <w:sz w:val="20"/>
      </w:rPr>
      <w:fldChar w:fldCharType="begin"/>
    </w:r>
    <w:r w:rsidRPr="00D675F1">
      <w:rPr>
        <w:b/>
        <w:sz w:val="20"/>
      </w:rPr>
      <w:instrText xml:space="preserve"> STYLEREF CharPartNo </w:instrText>
    </w:r>
    <w:r w:rsidR="006877F8">
      <w:rPr>
        <w:b/>
        <w:sz w:val="20"/>
      </w:rPr>
      <w:fldChar w:fldCharType="separate"/>
    </w:r>
    <w:r w:rsidR="00E679D3">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6877F8">
      <w:rPr>
        <w:sz w:val="20"/>
      </w:rPr>
      <w:fldChar w:fldCharType="separate"/>
    </w:r>
    <w:r w:rsidR="00E679D3">
      <w:rPr>
        <w:noProof/>
        <w:sz w:val="20"/>
      </w:rPr>
      <w:t>Preliminary</w:t>
    </w:r>
    <w:r w:rsidRPr="00D675F1">
      <w:rPr>
        <w:sz w:val="20"/>
      </w:rPr>
      <w:fldChar w:fldCharType="end"/>
    </w:r>
  </w:p>
  <w:p w14:paraId="07B6C54A" w14:textId="64776903" w:rsidR="000F669D" w:rsidRPr="00D675F1" w:rsidRDefault="000F669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09BB56A4" w14:textId="77777777" w:rsidR="000F669D" w:rsidRPr="00D675F1" w:rsidRDefault="000F669D">
    <w:pPr>
      <w:rPr>
        <w:b/>
      </w:rPr>
    </w:pPr>
  </w:p>
  <w:p w14:paraId="72F7923D" w14:textId="4BB8906E" w:rsidR="000F669D" w:rsidRPr="00D675F1" w:rsidRDefault="000F669D" w:rsidP="006946E2">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9B716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E679D3">
      <w:rPr>
        <w:noProof/>
        <w:sz w:val="24"/>
      </w:rPr>
      <w:t>5</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27C6" w14:textId="396D9058" w:rsidR="000F669D" w:rsidRPr="00D675F1" w:rsidRDefault="000F669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0BFCA84E" w14:textId="7C7C55CD" w:rsidR="000F669D" w:rsidRPr="00D675F1" w:rsidRDefault="000F669D">
    <w:pPr>
      <w:jc w:val="right"/>
      <w:rPr>
        <w:b/>
        <w:sz w:val="20"/>
      </w:rPr>
    </w:pPr>
    <w:r w:rsidRPr="00D675F1">
      <w:rPr>
        <w:sz w:val="20"/>
      </w:rPr>
      <w:fldChar w:fldCharType="begin"/>
    </w:r>
    <w:r w:rsidRPr="00D675F1">
      <w:rPr>
        <w:sz w:val="20"/>
      </w:rPr>
      <w:instrText xml:space="preserve"> STYLEREF CharPartText </w:instrText>
    </w:r>
    <w:r w:rsidR="006877F8">
      <w:rPr>
        <w:sz w:val="20"/>
      </w:rPr>
      <w:fldChar w:fldCharType="separate"/>
    </w:r>
    <w:r w:rsidR="00E679D3">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877F8">
      <w:rPr>
        <w:b/>
        <w:sz w:val="20"/>
      </w:rPr>
      <w:fldChar w:fldCharType="separate"/>
    </w:r>
    <w:r w:rsidR="00E679D3">
      <w:rPr>
        <w:b/>
        <w:noProof/>
        <w:sz w:val="20"/>
      </w:rPr>
      <w:t>Part 1</w:t>
    </w:r>
    <w:r w:rsidRPr="00D675F1">
      <w:rPr>
        <w:b/>
        <w:sz w:val="20"/>
      </w:rPr>
      <w:fldChar w:fldCharType="end"/>
    </w:r>
  </w:p>
  <w:p w14:paraId="76D175D9" w14:textId="0EDC6327" w:rsidR="000F669D" w:rsidRPr="00D675F1" w:rsidRDefault="000F669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5CA30AE7" w14:textId="77777777" w:rsidR="000F669D" w:rsidRPr="00D675F1" w:rsidRDefault="000F669D">
    <w:pPr>
      <w:jc w:val="right"/>
      <w:rPr>
        <w:b/>
      </w:rPr>
    </w:pPr>
  </w:p>
  <w:p w14:paraId="75E63088" w14:textId="701A74CC" w:rsidR="000F669D" w:rsidRPr="00D675F1" w:rsidRDefault="000F669D" w:rsidP="006946E2">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9B716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E679D3">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87E1" w14:textId="79DA29C3" w:rsidR="000F669D" w:rsidRPr="00D675F1" w:rsidRDefault="000F669D">
    <w:pPr>
      <w:rPr>
        <w:sz w:val="20"/>
      </w:rPr>
    </w:pPr>
    <w:r w:rsidRPr="00D675F1">
      <w:rPr>
        <w:b/>
        <w:sz w:val="20"/>
      </w:rPr>
      <w:fldChar w:fldCharType="begin"/>
    </w:r>
    <w:r w:rsidRPr="00D675F1">
      <w:rPr>
        <w:b/>
        <w:sz w:val="20"/>
      </w:rPr>
      <w:instrText xml:space="preserve"> STYLEREF CharChapNo </w:instrText>
    </w:r>
    <w:r w:rsidR="006877F8">
      <w:rPr>
        <w:b/>
        <w:sz w:val="20"/>
      </w:rPr>
      <w:fldChar w:fldCharType="separate"/>
    </w:r>
    <w:r w:rsidR="006877F8">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6877F8">
      <w:rPr>
        <w:sz w:val="20"/>
      </w:rPr>
      <w:fldChar w:fldCharType="separate"/>
    </w:r>
    <w:r w:rsidR="006877F8">
      <w:rPr>
        <w:noProof/>
        <w:sz w:val="20"/>
      </w:rPr>
      <w:t>Powers of the Minister under the Act</w:t>
    </w:r>
    <w:r w:rsidRPr="00D675F1">
      <w:rPr>
        <w:sz w:val="20"/>
      </w:rPr>
      <w:fldChar w:fldCharType="end"/>
    </w:r>
  </w:p>
  <w:p w14:paraId="4B8EB6BB" w14:textId="7C5227FB" w:rsidR="000F669D" w:rsidRPr="00D675F1" w:rsidRDefault="000F669D">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3D04F54E" w14:textId="77777777" w:rsidR="000F669D" w:rsidRPr="00D675F1" w:rsidRDefault="000F669D">
    <w:pPr>
      <w:rPr>
        <w:b/>
      </w:rPr>
    </w:pPr>
  </w:p>
  <w:p w14:paraId="02439538" w14:textId="77777777" w:rsidR="000F669D" w:rsidRPr="00D675F1" w:rsidRDefault="000F669D" w:rsidP="006946E2">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2F4CEB"/>
    <w:multiLevelType w:val="hybridMultilevel"/>
    <w:tmpl w:val="38E2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F06369"/>
    <w:multiLevelType w:val="hybridMultilevel"/>
    <w:tmpl w:val="6FA8D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4D5886"/>
    <w:multiLevelType w:val="hybridMultilevel"/>
    <w:tmpl w:val="F61AE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391B25"/>
    <w:multiLevelType w:val="hybridMultilevel"/>
    <w:tmpl w:val="18E20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F34120A"/>
    <w:multiLevelType w:val="hybridMultilevel"/>
    <w:tmpl w:val="C8BC6F5C"/>
    <w:lvl w:ilvl="0" w:tplc="A0984E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806437"/>
    <w:multiLevelType w:val="hybridMultilevel"/>
    <w:tmpl w:val="8E9EB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6625F2"/>
    <w:multiLevelType w:val="hybridMultilevel"/>
    <w:tmpl w:val="FBAA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430DFF"/>
    <w:multiLevelType w:val="hybridMultilevel"/>
    <w:tmpl w:val="701A37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CC857C1"/>
    <w:multiLevelType w:val="hybridMultilevel"/>
    <w:tmpl w:val="A6FEE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22"/>
  </w:num>
  <w:num w:numId="5">
    <w:abstractNumId w:val="16"/>
  </w:num>
  <w:num w:numId="6">
    <w:abstractNumId w:val="18"/>
  </w:num>
  <w:num w:numId="7">
    <w:abstractNumId w:val="21"/>
  </w:num>
  <w:num w:numId="8">
    <w:abstractNumId w:val="2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3"/>
  </w:num>
  <w:num w:numId="22">
    <w:abstractNumId w:val="10"/>
  </w:num>
  <w:num w:numId="23">
    <w:abstractNumId w:val="20"/>
  </w:num>
  <w:num w:numId="24">
    <w:abstractNumId w:val="25"/>
  </w:num>
  <w:num w:numId="25">
    <w:abstractNumId w:val="12"/>
  </w:num>
  <w:num w:numId="26">
    <w:abstractNumId w:val="27"/>
  </w:num>
  <w:num w:numId="27">
    <w:abstractNumId w:val="14"/>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64D0"/>
    <w:rsid w:val="00000FA6"/>
    <w:rsid w:val="00002D9C"/>
    <w:rsid w:val="00004470"/>
    <w:rsid w:val="000050A0"/>
    <w:rsid w:val="00010584"/>
    <w:rsid w:val="00010625"/>
    <w:rsid w:val="000136AF"/>
    <w:rsid w:val="000136CF"/>
    <w:rsid w:val="00013E5A"/>
    <w:rsid w:val="000143FD"/>
    <w:rsid w:val="000158C8"/>
    <w:rsid w:val="00015BF6"/>
    <w:rsid w:val="000214ED"/>
    <w:rsid w:val="000225AE"/>
    <w:rsid w:val="0002296C"/>
    <w:rsid w:val="00022B8E"/>
    <w:rsid w:val="0002454F"/>
    <w:rsid w:val="00027962"/>
    <w:rsid w:val="0003265D"/>
    <w:rsid w:val="00032E6B"/>
    <w:rsid w:val="00034836"/>
    <w:rsid w:val="000437C1"/>
    <w:rsid w:val="000442F2"/>
    <w:rsid w:val="00044E10"/>
    <w:rsid w:val="0005365D"/>
    <w:rsid w:val="00057CD5"/>
    <w:rsid w:val="0006101D"/>
    <w:rsid w:val="000614BF"/>
    <w:rsid w:val="00064C8B"/>
    <w:rsid w:val="0006679B"/>
    <w:rsid w:val="000676BB"/>
    <w:rsid w:val="0007034F"/>
    <w:rsid w:val="0007070F"/>
    <w:rsid w:val="00070D56"/>
    <w:rsid w:val="000722F0"/>
    <w:rsid w:val="00074320"/>
    <w:rsid w:val="00074456"/>
    <w:rsid w:val="0007477C"/>
    <w:rsid w:val="00080B8A"/>
    <w:rsid w:val="00081ABE"/>
    <w:rsid w:val="00082C01"/>
    <w:rsid w:val="00085FE6"/>
    <w:rsid w:val="000923A5"/>
    <w:rsid w:val="00094521"/>
    <w:rsid w:val="00095142"/>
    <w:rsid w:val="00096593"/>
    <w:rsid w:val="000A0FE9"/>
    <w:rsid w:val="000A185C"/>
    <w:rsid w:val="000A4448"/>
    <w:rsid w:val="000A4508"/>
    <w:rsid w:val="000A6137"/>
    <w:rsid w:val="000A6B04"/>
    <w:rsid w:val="000B1F52"/>
    <w:rsid w:val="000B33A5"/>
    <w:rsid w:val="000B4A9A"/>
    <w:rsid w:val="000B5121"/>
    <w:rsid w:val="000B58FA"/>
    <w:rsid w:val="000B7E30"/>
    <w:rsid w:val="000C1BEF"/>
    <w:rsid w:val="000C2F95"/>
    <w:rsid w:val="000C301C"/>
    <w:rsid w:val="000C30CA"/>
    <w:rsid w:val="000D05EF"/>
    <w:rsid w:val="000D2C74"/>
    <w:rsid w:val="000D4455"/>
    <w:rsid w:val="000D7FF3"/>
    <w:rsid w:val="000E0719"/>
    <w:rsid w:val="000E071E"/>
    <w:rsid w:val="000E1F96"/>
    <w:rsid w:val="000E2261"/>
    <w:rsid w:val="000E2EC9"/>
    <w:rsid w:val="000E312B"/>
    <w:rsid w:val="000E4BA4"/>
    <w:rsid w:val="000E79FD"/>
    <w:rsid w:val="000E7EF5"/>
    <w:rsid w:val="000F0D55"/>
    <w:rsid w:val="000F13BB"/>
    <w:rsid w:val="000F201D"/>
    <w:rsid w:val="000F21C1"/>
    <w:rsid w:val="000F669D"/>
    <w:rsid w:val="000F6FE1"/>
    <w:rsid w:val="001019BB"/>
    <w:rsid w:val="00102EC9"/>
    <w:rsid w:val="001057A3"/>
    <w:rsid w:val="0010745C"/>
    <w:rsid w:val="00107F43"/>
    <w:rsid w:val="0011339C"/>
    <w:rsid w:val="00132CEB"/>
    <w:rsid w:val="00132FDD"/>
    <w:rsid w:val="001340A3"/>
    <w:rsid w:val="00135D0B"/>
    <w:rsid w:val="0013619A"/>
    <w:rsid w:val="001364D0"/>
    <w:rsid w:val="00142B62"/>
    <w:rsid w:val="00142FC6"/>
    <w:rsid w:val="0014539C"/>
    <w:rsid w:val="0014650F"/>
    <w:rsid w:val="00147238"/>
    <w:rsid w:val="00147AB2"/>
    <w:rsid w:val="00150733"/>
    <w:rsid w:val="001525E4"/>
    <w:rsid w:val="00153893"/>
    <w:rsid w:val="001562C9"/>
    <w:rsid w:val="00156951"/>
    <w:rsid w:val="00157B8B"/>
    <w:rsid w:val="0016596D"/>
    <w:rsid w:val="00165A4D"/>
    <w:rsid w:val="00166108"/>
    <w:rsid w:val="00166C2F"/>
    <w:rsid w:val="00166FD3"/>
    <w:rsid w:val="00171FFD"/>
    <w:rsid w:val="001721AC"/>
    <w:rsid w:val="00176CC9"/>
    <w:rsid w:val="001809D7"/>
    <w:rsid w:val="00181BEB"/>
    <w:rsid w:val="001827E5"/>
    <w:rsid w:val="00190351"/>
    <w:rsid w:val="0019094F"/>
    <w:rsid w:val="001939E1"/>
    <w:rsid w:val="00194C3E"/>
    <w:rsid w:val="00195382"/>
    <w:rsid w:val="00196E09"/>
    <w:rsid w:val="001A61B8"/>
    <w:rsid w:val="001A6FAB"/>
    <w:rsid w:val="001B2B87"/>
    <w:rsid w:val="001C5B9F"/>
    <w:rsid w:val="001C61C5"/>
    <w:rsid w:val="001C62CE"/>
    <w:rsid w:val="001C69C4"/>
    <w:rsid w:val="001D37EF"/>
    <w:rsid w:val="001D3C54"/>
    <w:rsid w:val="001D60D7"/>
    <w:rsid w:val="001D77BC"/>
    <w:rsid w:val="001E2B27"/>
    <w:rsid w:val="001E3590"/>
    <w:rsid w:val="001E39B5"/>
    <w:rsid w:val="001E7407"/>
    <w:rsid w:val="001E784E"/>
    <w:rsid w:val="001F21F2"/>
    <w:rsid w:val="001F3C7D"/>
    <w:rsid w:val="001F40B1"/>
    <w:rsid w:val="001F5D5E"/>
    <w:rsid w:val="001F6219"/>
    <w:rsid w:val="001F6CD4"/>
    <w:rsid w:val="00202664"/>
    <w:rsid w:val="0020337D"/>
    <w:rsid w:val="00204556"/>
    <w:rsid w:val="00205BEB"/>
    <w:rsid w:val="00206C4D"/>
    <w:rsid w:val="0021053C"/>
    <w:rsid w:val="002136A8"/>
    <w:rsid w:val="002150FD"/>
    <w:rsid w:val="00215AF1"/>
    <w:rsid w:val="00222C47"/>
    <w:rsid w:val="00223264"/>
    <w:rsid w:val="00226562"/>
    <w:rsid w:val="00227BB8"/>
    <w:rsid w:val="002302BB"/>
    <w:rsid w:val="002308A2"/>
    <w:rsid w:val="00230999"/>
    <w:rsid w:val="002321E8"/>
    <w:rsid w:val="00236EEC"/>
    <w:rsid w:val="002375E6"/>
    <w:rsid w:val="0024010F"/>
    <w:rsid w:val="00240749"/>
    <w:rsid w:val="00241EF7"/>
    <w:rsid w:val="00243018"/>
    <w:rsid w:val="00254754"/>
    <w:rsid w:val="00254934"/>
    <w:rsid w:val="002564A4"/>
    <w:rsid w:val="00257031"/>
    <w:rsid w:val="0025785A"/>
    <w:rsid w:val="0026075A"/>
    <w:rsid w:val="00261179"/>
    <w:rsid w:val="0026380A"/>
    <w:rsid w:val="0026736C"/>
    <w:rsid w:val="00271597"/>
    <w:rsid w:val="0027455E"/>
    <w:rsid w:val="002756BA"/>
    <w:rsid w:val="00281308"/>
    <w:rsid w:val="0028182D"/>
    <w:rsid w:val="00284719"/>
    <w:rsid w:val="002854CE"/>
    <w:rsid w:val="00291041"/>
    <w:rsid w:val="002967EE"/>
    <w:rsid w:val="00297ECB"/>
    <w:rsid w:val="002A3AE3"/>
    <w:rsid w:val="002A41D1"/>
    <w:rsid w:val="002A6487"/>
    <w:rsid w:val="002A7BCF"/>
    <w:rsid w:val="002B22C6"/>
    <w:rsid w:val="002B2C5B"/>
    <w:rsid w:val="002B3E7B"/>
    <w:rsid w:val="002C3939"/>
    <w:rsid w:val="002C4A40"/>
    <w:rsid w:val="002C4BC1"/>
    <w:rsid w:val="002C6CFE"/>
    <w:rsid w:val="002D043A"/>
    <w:rsid w:val="002D1A75"/>
    <w:rsid w:val="002D6224"/>
    <w:rsid w:val="002D681D"/>
    <w:rsid w:val="002D7646"/>
    <w:rsid w:val="002E0193"/>
    <w:rsid w:val="002E0F2C"/>
    <w:rsid w:val="002E1968"/>
    <w:rsid w:val="002E3F4B"/>
    <w:rsid w:val="002E51AE"/>
    <w:rsid w:val="002E67D9"/>
    <w:rsid w:val="002F1385"/>
    <w:rsid w:val="002F4CD2"/>
    <w:rsid w:val="0030168F"/>
    <w:rsid w:val="00304F8B"/>
    <w:rsid w:val="003058D0"/>
    <w:rsid w:val="00307172"/>
    <w:rsid w:val="00307F8C"/>
    <w:rsid w:val="00313B26"/>
    <w:rsid w:val="0031699B"/>
    <w:rsid w:val="00320988"/>
    <w:rsid w:val="00321005"/>
    <w:rsid w:val="00322F33"/>
    <w:rsid w:val="00323C3D"/>
    <w:rsid w:val="00332767"/>
    <w:rsid w:val="003343D9"/>
    <w:rsid w:val="003354D2"/>
    <w:rsid w:val="00335BC6"/>
    <w:rsid w:val="003377F1"/>
    <w:rsid w:val="00340BF6"/>
    <w:rsid w:val="003415D3"/>
    <w:rsid w:val="0034231A"/>
    <w:rsid w:val="00343CE2"/>
    <w:rsid w:val="0034416A"/>
    <w:rsid w:val="00344701"/>
    <w:rsid w:val="00344A2F"/>
    <w:rsid w:val="0034558A"/>
    <w:rsid w:val="003468FC"/>
    <w:rsid w:val="0035197C"/>
    <w:rsid w:val="003528B7"/>
    <w:rsid w:val="00352B0F"/>
    <w:rsid w:val="0035314E"/>
    <w:rsid w:val="003544F2"/>
    <w:rsid w:val="00354E17"/>
    <w:rsid w:val="00355538"/>
    <w:rsid w:val="00356690"/>
    <w:rsid w:val="00357EB8"/>
    <w:rsid w:val="00360459"/>
    <w:rsid w:val="003619B8"/>
    <w:rsid w:val="003634F3"/>
    <w:rsid w:val="00366BCF"/>
    <w:rsid w:val="0037563C"/>
    <w:rsid w:val="00375FEC"/>
    <w:rsid w:val="0038053E"/>
    <w:rsid w:val="00381525"/>
    <w:rsid w:val="00387A80"/>
    <w:rsid w:val="00391E67"/>
    <w:rsid w:val="0039288E"/>
    <w:rsid w:val="00395F14"/>
    <w:rsid w:val="00397277"/>
    <w:rsid w:val="003A1E37"/>
    <w:rsid w:val="003A419E"/>
    <w:rsid w:val="003A44C6"/>
    <w:rsid w:val="003A4FDD"/>
    <w:rsid w:val="003B2842"/>
    <w:rsid w:val="003B40DD"/>
    <w:rsid w:val="003B6E95"/>
    <w:rsid w:val="003B77A7"/>
    <w:rsid w:val="003B77DA"/>
    <w:rsid w:val="003C2726"/>
    <w:rsid w:val="003C3449"/>
    <w:rsid w:val="003C4111"/>
    <w:rsid w:val="003C6231"/>
    <w:rsid w:val="003D049C"/>
    <w:rsid w:val="003D07D3"/>
    <w:rsid w:val="003D0BFE"/>
    <w:rsid w:val="003D189A"/>
    <w:rsid w:val="003D5700"/>
    <w:rsid w:val="003D72A4"/>
    <w:rsid w:val="003E15EE"/>
    <w:rsid w:val="003E2F30"/>
    <w:rsid w:val="003E341B"/>
    <w:rsid w:val="003E4EF7"/>
    <w:rsid w:val="003E5041"/>
    <w:rsid w:val="003E6439"/>
    <w:rsid w:val="003F050D"/>
    <w:rsid w:val="003F5433"/>
    <w:rsid w:val="00403956"/>
    <w:rsid w:val="0040645D"/>
    <w:rsid w:val="00407D3B"/>
    <w:rsid w:val="004116CD"/>
    <w:rsid w:val="00412BCE"/>
    <w:rsid w:val="004144EC"/>
    <w:rsid w:val="00414A8B"/>
    <w:rsid w:val="00416602"/>
    <w:rsid w:val="00416D5A"/>
    <w:rsid w:val="00417EB9"/>
    <w:rsid w:val="00421E54"/>
    <w:rsid w:val="004229BC"/>
    <w:rsid w:val="00424729"/>
    <w:rsid w:val="00424CA9"/>
    <w:rsid w:val="00427F08"/>
    <w:rsid w:val="00431C6A"/>
    <w:rsid w:val="00431E9B"/>
    <w:rsid w:val="00435550"/>
    <w:rsid w:val="004361E2"/>
    <w:rsid w:val="004379E3"/>
    <w:rsid w:val="00437E5C"/>
    <w:rsid w:val="0044015E"/>
    <w:rsid w:val="004418EA"/>
    <w:rsid w:val="0044291A"/>
    <w:rsid w:val="00444ABD"/>
    <w:rsid w:val="00455FB4"/>
    <w:rsid w:val="00457548"/>
    <w:rsid w:val="00460CA2"/>
    <w:rsid w:val="00461C81"/>
    <w:rsid w:val="00462478"/>
    <w:rsid w:val="00463AC6"/>
    <w:rsid w:val="00464ABD"/>
    <w:rsid w:val="00465173"/>
    <w:rsid w:val="00467661"/>
    <w:rsid w:val="004705B7"/>
    <w:rsid w:val="004720DA"/>
    <w:rsid w:val="00472DBE"/>
    <w:rsid w:val="004739E1"/>
    <w:rsid w:val="004746AE"/>
    <w:rsid w:val="00474A19"/>
    <w:rsid w:val="00474E2B"/>
    <w:rsid w:val="0047514F"/>
    <w:rsid w:val="00481D0E"/>
    <w:rsid w:val="004824E2"/>
    <w:rsid w:val="00482A27"/>
    <w:rsid w:val="00485AE2"/>
    <w:rsid w:val="00485C50"/>
    <w:rsid w:val="004860C4"/>
    <w:rsid w:val="00492CB2"/>
    <w:rsid w:val="00492CDE"/>
    <w:rsid w:val="00496F97"/>
    <w:rsid w:val="004975D4"/>
    <w:rsid w:val="004A4AB2"/>
    <w:rsid w:val="004A4CA8"/>
    <w:rsid w:val="004B1F58"/>
    <w:rsid w:val="004B313F"/>
    <w:rsid w:val="004B35F0"/>
    <w:rsid w:val="004B5CDA"/>
    <w:rsid w:val="004B60EC"/>
    <w:rsid w:val="004B796E"/>
    <w:rsid w:val="004B7B16"/>
    <w:rsid w:val="004C4BC2"/>
    <w:rsid w:val="004C6AE8"/>
    <w:rsid w:val="004D0183"/>
    <w:rsid w:val="004D3593"/>
    <w:rsid w:val="004D640D"/>
    <w:rsid w:val="004E063A"/>
    <w:rsid w:val="004E0C3A"/>
    <w:rsid w:val="004E18BE"/>
    <w:rsid w:val="004E27BE"/>
    <w:rsid w:val="004E4712"/>
    <w:rsid w:val="004E4D07"/>
    <w:rsid w:val="004E7BEC"/>
    <w:rsid w:val="004F080D"/>
    <w:rsid w:val="004F13B1"/>
    <w:rsid w:val="004F1440"/>
    <w:rsid w:val="004F53FA"/>
    <w:rsid w:val="004F7759"/>
    <w:rsid w:val="00502003"/>
    <w:rsid w:val="00505D3D"/>
    <w:rsid w:val="00506AF6"/>
    <w:rsid w:val="005115C0"/>
    <w:rsid w:val="00511AAE"/>
    <w:rsid w:val="00514C49"/>
    <w:rsid w:val="00516B8D"/>
    <w:rsid w:val="00517BF3"/>
    <w:rsid w:val="00521C5E"/>
    <w:rsid w:val="00523142"/>
    <w:rsid w:val="005302F0"/>
    <w:rsid w:val="00530CC3"/>
    <w:rsid w:val="00530CE9"/>
    <w:rsid w:val="00531248"/>
    <w:rsid w:val="0053476E"/>
    <w:rsid w:val="00537FBC"/>
    <w:rsid w:val="00541189"/>
    <w:rsid w:val="00541CB7"/>
    <w:rsid w:val="00542B0C"/>
    <w:rsid w:val="00546085"/>
    <w:rsid w:val="00547B75"/>
    <w:rsid w:val="00554954"/>
    <w:rsid w:val="00556951"/>
    <w:rsid w:val="005574D1"/>
    <w:rsid w:val="005579FF"/>
    <w:rsid w:val="00560AA1"/>
    <w:rsid w:val="00560DEB"/>
    <w:rsid w:val="00561B1B"/>
    <w:rsid w:val="005643C4"/>
    <w:rsid w:val="0056666C"/>
    <w:rsid w:val="0057262F"/>
    <w:rsid w:val="00573C24"/>
    <w:rsid w:val="005742D0"/>
    <w:rsid w:val="005769F0"/>
    <w:rsid w:val="00582EEF"/>
    <w:rsid w:val="00584811"/>
    <w:rsid w:val="00585576"/>
    <w:rsid w:val="00585784"/>
    <w:rsid w:val="00593AA6"/>
    <w:rsid w:val="00594161"/>
    <w:rsid w:val="005944D0"/>
    <w:rsid w:val="00594672"/>
    <w:rsid w:val="00594749"/>
    <w:rsid w:val="00597729"/>
    <w:rsid w:val="005A76A5"/>
    <w:rsid w:val="005A7987"/>
    <w:rsid w:val="005B249E"/>
    <w:rsid w:val="005B3750"/>
    <w:rsid w:val="005B4067"/>
    <w:rsid w:val="005C3F41"/>
    <w:rsid w:val="005C42DB"/>
    <w:rsid w:val="005C4BCA"/>
    <w:rsid w:val="005C7473"/>
    <w:rsid w:val="005D2D09"/>
    <w:rsid w:val="005D756C"/>
    <w:rsid w:val="005E1A22"/>
    <w:rsid w:val="005E5284"/>
    <w:rsid w:val="005E56B9"/>
    <w:rsid w:val="005F20AB"/>
    <w:rsid w:val="005F2BB6"/>
    <w:rsid w:val="005F4E71"/>
    <w:rsid w:val="005F59AA"/>
    <w:rsid w:val="00600219"/>
    <w:rsid w:val="00603DC4"/>
    <w:rsid w:val="006065A9"/>
    <w:rsid w:val="00612116"/>
    <w:rsid w:val="00612C6B"/>
    <w:rsid w:val="00616EFE"/>
    <w:rsid w:val="00620076"/>
    <w:rsid w:val="00621E95"/>
    <w:rsid w:val="00623C78"/>
    <w:rsid w:val="00625519"/>
    <w:rsid w:val="00625AF9"/>
    <w:rsid w:val="00627C2E"/>
    <w:rsid w:val="0063029A"/>
    <w:rsid w:val="00631A2D"/>
    <w:rsid w:val="006321A7"/>
    <w:rsid w:val="00633B21"/>
    <w:rsid w:val="00635C31"/>
    <w:rsid w:val="006432FD"/>
    <w:rsid w:val="0064343E"/>
    <w:rsid w:val="00643FA4"/>
    <w:rsid w:val="0065210A"/>
    <w:rsid w:val="00652194"/>
    <w:rsid w:val="0065672C"/>
    <w:rsid w:val="00656CD9"/>
    <w:rsid w:val="00660183"/>
    <w:rsid w:val="00660D22"/>
    <w:rsid w:val="00661DFD"/>
    <w:rsid w:val="00662C8A"/>
    <w:rsid w:val="00663ABD"/>
    <w:rsid w:val="0066660F"/>
    <w:rsid w:val="006667D0"/>
    <w:rsid w:val="0066685D"/>
    <w:rsid w:val="00670951"/>
    <w:rsid w:val="00670EA1"/>
    <w:rsid w:val="0067463F"/>
    <w:rsid w:val="00677CC2"/>
    <w:rsid w:val="006852E4"/>
    <w:rsid w:val="006877F8"/>
    <w:rsid w:val="006905DE"/>
    <w:rsid w:val="0069207B"/>
    <w:rsid w:val="00693A0C"/>
    <w:rsid w:val="006944A8"/>
    <w:rsid w:val="006946E2"/>
    <w:rsid w:val="00697163"/>
    <w:rsid w:val="00697726"/>
    <w:rsid w:val="006A3DDE"/>
    <w:rsid w:val="006A7201"/>
    <w:rsid w:val="006A738B"/>
    <w:rsid w:val="006A763E"/>
    <w:rsid w:val="006B1822"/>
    <w:rsid w:val="006B3F0B"/>
    <w:rsid w:val="006B5789"/>
    <w:rsid w:val="006B7701"/>
    <w:rsid w:val="006B7EEE"/>
    <w:rsid w:val="006C1659"/>
    <w:rsid w:val="006C30C5"/>
    <w:rsid w:val="006C5F47"/>
    <w:rsid w:val="006C6BE1"/>
    <w:rsid w:val="006C6D99"/>
    <w:rsid w:val="006C7F8C"/>
    <w:rsid w:val="006D3EC8"/>
    <w:rsid w:val="006D43F4"/>
    <w:rsid w:val="006D5CAD"/>
    <w:rsid w:val="006E030E"/>
    <w:rsid w:val="006E0B0E"/>
    <w:rsid w:val="006E0D24"/>
    <w:rsid w:val="006E34C6"/>
    <w:rsid w:val="006E459B"/>
    <w:rsid w:val="006E6246"/>
    <w:rsid w:val="006E67AF"/>
    <w:rsid w:val="006E745F"/>
    <w:rsid w:val="006E7741"/>
    <w:rsid w:val="006E7868"/>
    <w:rsid w:val="006F0892"/>
    <w:rsid w:val="006F318F"/>
    <w:rsid w:val="006F4226"/>
    <w:rsid w:val="006F4BFC"/>
    <w:rsid w:val="0070017E"/>
    <w:rsid w:val="00700B2C"/>
    <w:rsid w:val="007028B1"/>
    <w:rsid w:val="0070319A"/>
    <w:rsid w:val="007050A2"/>
    <w:rsid w:val="00705CD7"/>
    <w:rsid w:val="007072A8"/>
    <w:rsid w:val="00713084"/>
    <w:rsid w:val="00714360"/>
    <w:rsid w:val="00714F20"/>
    <w:rsid w:val="0071590F"/>
    <w:rsid w:val="00715914"/>
    <w:rsid w:val="00720D2D"/>
    <w:rsid w:val="00721D3B"/>
    <w:rsid w:val="00724DE9"/>
    <w:rsid w:val="00731E00"/>
    <w:rsid w:val="00732024"/>
    <w:rsid w:val="00733C50"/>
    <w:rsid w:val="007440B7"/>
    <w:rsid w:val="00745E81"/>
    <w:rsid w:val="007468B8"/>
    <w:rsid w:val="007500C8"/>
    <w:rsid w:val="007510D6"/>
    <w:rsid w:val="00753C7A"/>
    <w:rsid w:val="00753DB0"/>
    <w:rsid w:val="00756272"/>
    <w:rsid w:val="007570E3"/>
    <w:rsid w:val="007579A1"/>
    <w:rsid w:val="0076681A"/>
    <w:rsid w:val="00767E8D"/>
    <w:rsid w:val="00770F9A"/>
    <w:rsid w:val="007715C9"/>
    <w:rsid w:val="00771613"/>
    <w:rsid w:val="00771F8E"/>
    <w:rsid w:val="00772B78"/>
    <w:rsid w:val="00774EDD"/>
    <w:rsid w:val="007757EC"/>
    <w:rsid w:val="00777218"/>
    <w:rsid w:val="0078041E"/>
    <w:rsid w:val="0078048B"/>
    <w:rsid w:val="00780892"/>
    <w:rsid w:val="00781E8E"/>
    <w:rsid w:val="00783E89"/>
    <w:rsid w:val="00785596"/>
    <w:rsid w:val="00786A03"/>
    <w:rsid w:val="00786D68"/>
    <w:rsid w:val="00791616"/>
    <w:rsid w:val="007917A9"/>
    <w:rsid w:val="00793915"/>
    <w:rsid w:val="00796109"/>
    <w:rsid w:val="0079648A"/>
    <w:rsid w:val="00796AA1"/>
    <w:rsid w:val="00797944"/>
    <w:rsid w:val="007A043D"/>
    <w:rsid w:val="007A1AD1"/>
    <w:rsid w:val="007A73F7"/>
    <w:rsid w:val="007B134C"/>
    <w:rsid w:val="007B37B7"/>
    <w:rsid w:val="007B5C54"/>
    <w:rsid w:val="007B6898"/>
    <w:rsid w:val="007C2253"/>
    <w:rsid w:val="007C269A"/>
    <w:rsid w:val="007C6F61"/>
    <w:rsid w:val="007D0207"/>
    <w:rsid w:val="007D2659"/>
    <w:rsid w:val="007D2B84"/>
    <w:rsid w:val="007D3E62"/>
    <w:rsid w:val="007D466D"/>
    <w:rsid w:val="007D5A63"/>
    <w:rsid w:val="007D7B81"/>
    <w:rsid w:val="007E163D"/>
    <w:rsid w:val="007E6001"/>
    <w:rsid w:val="007E667A"/>
    <w:rsid w:val="007F28C9"/>
    <w:rsid w:val="007F7EA3"/>
    <w:rsid w:val="008026C9"/>
    <w:rsid w:val="00803587"/>
    <w:rsid w:val="00803EDA"/>
    <w:rsid w:val="00805D33"/>
    <w:rsid w:val="00805F37"/>
    <w:rsid w:val="0080662B"/>
    <w:rsid w:val="00807626"/>
    <w:rsid w:val="008076F2"/>
    <w:rsid w:val="008117E9"/>
    <w:rsid w:val="008157C6"/>
    <w:rsid w:val="008225D7"/>
    <w:rsid w:val="0082330A"/>
    <w:rsid w:val="00824498"/>
    <w:rsid w:val="00824828"/>
    <w:rsid w:val="00826BF6"/>
    <w:rsid w:val="00827C47"/>
    <w:rsid w:val="0083281F"/>
    <w:rsid w:val="00833598"/>
    <w:rsid w:val="00834BAE"/>
    <w:rsid w:val="00836934"/>
    <w:rsid w:val="00843001"/>
    <w:rsid w:val="00856A31"/>
    <w:rsid w:val="00860383"/>
    <w:rsid w:val="0086078C"/>
    <w:rsid w:val="00864434"/>
    <w:rsid w:val="00864B24"/>
    <w:rsid w:val="00866531"/>
    <w:rsid w:val="00866CD8"/>
    <w:rsid w:val="00867B37"/>
    <w:rsid w:val="00870821"/>
    <w:rsid w:val="00870DDF"/>
    <w:rsid w:val="008743B9"/>
    <w:rsid w:val="00874952"/>
    <w:rsid w:val="008754D0"/>
    <w:rsid w:val="0087683D"/>
    <w:rsid w:val="00877EEF"/>
    <w:rsid w:val="008814DC"/>
    <w:rsid w:val="00881533"/>
    <w:rsid w:val="00882186"/>
    <w:rsid w:val="008823B2"/>
    <w:rsid w:val="00883B1C"/>
    <w:rsid w:val="008855C9"/>
    <w:rsid w:val="00885732"/>
    <w:rsid w:val="00885C34"/>
    <w:rsid w:val="00886456"/>
    <w:rsid w:val="0088655B"/>
    <w:rsid w:val="00887D00"/>
    <w:rsid w:val="00894F09"/>
    <w:rsid w:val="008968E9"/>
    <w:rsid w:val="008A16BD"/>
    <w:rsid w:val="008A2BB8"/>
    <w:rsid w:val="008A46E1"/>
    <w:rsid w:val="008A4F43"/>
    <w:rsid w:val="008A7A6E"/>
    <w:rsid w:val="008B0622"/>
    <w:rsid w:val="008B232D"/>
    <w:rsid w:val="008B252F"/>
    <w:rsid w:val="008B2706"/>
    <w:rsid w:val="008B5DFB"/>
    <w:rsid w:val="008B7145"/>
    <w:rsid w:val="008C0A49"/>
    <w:rsid w:val="008D0EE0"/>
    <w:rsid w:val="008D1C5E"/>
    <w:rsid w:val="008D3729"/>
    <w:rsid w:val="008D3D9B"/>
    <w:rsid w:val="008E09CA"/>
    <w:rsid w:val="008E444B"/>
    <w:rsid w:val="008E6067"/>
    <w:rsid w:val="008E6B5A"/>
    <w:rsid w:val="008F0725"/>
    <w:rsid w:val="008F319D"/>
    <w:rsid w:val="008F54E7"/>
    <w:rsid w:val="008F7A17"/>
    <w:rsid w:val="009028E4"/>
    <w:rsid w:val="00902963"/>
    <w:rsid w:val="00902FDA"/>
    <w:rsid w:val="00903422"/>
    <w:rsid w:val="00904790"/>
    <w:rsid w:val="0090693A"/>
    <w:rsid w:val="00907ECB"/>
    <w:rsid w:val="00907F0E"/>
    <w:rsid w:val="00913287"/>
    <w:rsid w:val="00915DF9"/>
    <w:rsid w:val="00916672"/>
    <w:rsid w:val="009254C3"/>
    <w:rsid w:val="00927EA6"/>
    <w:rsid w:val="00932377"/>
    <w:rsid w:val="00947D5A"/>
    <w:rsid w:val="00950538"/>
    <w:rsid w:val="00952BDF"/>
    <w:rsid w:val="009532A5"/>
    <w:rsid w:val="009535FB"/>
    <w:rsid w:val="00953BF0"/>
    <w:rsid w:val="00955150"/>
    <w:rsid w:val="00960F3C"/>
    <w:rsid w:val="009628B6"/>
    <w:rsid w:val="0096468E"/>
    <w:rsid w:val="00973D14"/>
    <w:rsid w:val="00975E79"/>
    <w:rsid w:val="00982242"/>
    <w:rsid w:val="00984E86"/>
    <w:rsid w:val="00985DE4"/>
    <w:rsid w:val="009868E9"/>
    <w:rsid w:val="00987881"/>
    <w:rsid w:val="00993722"/>
    <w:rsid w:val="00995860"/>
    <w:rsid w:val="009965C3"/>
    <w:rsid w:val="00997210"/>
    <w:rsid w:val="009A55D4"/>
    <w:rsid w:val="009A6D52"/>
    <w:rsid w:val="009B108E"/>
    <w:rsid w:val="009B54A4"/>
    <w:rsid w:val="009B5AB3"/>
    <w:rsid w:val="009B7160"/>
    <w:rsid w:val="009B7AA2"/>
    <w:rsid w:val="009C13B3"/>
    <w:rsid w:val="009C1C75"/>
    <w:rsid w:val="009C3925"/>
    <w:rsid w:val="009D14DD"/>
    <w:rsid w:val="009D74B3"/>
    <w:rsid w:val="009E00E2"/>
    <w:rsid w:val="009E02F1"/>
    <w:rsid w:val="009E5CFC"/>
    <w:rsid w:val="009E7B63"/>
    <w:rsid w:val="009F00B1"/>
    <w:rsid w:val="009F1A32"/>
    <w:rsid w:val="009F1C4A"/>
    <w:rsid w:val="009F246D"/>
    <w:rsid w:val="009F3F63"/>
    <w:rsid w:val="009F588B"/>
    <w:rsid w:val="00A0062F"/>
    <w:rsid w:val="00A01835"/>
    <w:rsid w:val="00A02B67"/>
    <w:rsid w:val="00A05AF3"/>
    <w:rsid w:val="00A060EE"/>
    <w:rsid w:val="00A06A24"/>
    <w:rsid w:val="00A06FBC"/>
    <w:rsid w:val="00A0778A"/>
    <w:rsid w:val="00A079CB"/>
    <w:rsid w:val="00A11819"/>
    <w:rsid w:val="00A12128"/>
    <w:rsid w:val="00A133EA"/>
    <w:rsid w:val="00A13AF8"/>
    <w:rsid w:val="00A15DAD"/>
    <w:rsid w:val="00A225CE"/>
    <w:rsid w:val="00A22C98"/>
    <w:rsid w:val="00A231E2"/>
    <w:rsid w:val="00A27749"/>
    <w:rsid w:val="00A27FF8"/>
    <w:rsid w:val="00A30926"/>
    <w:rsid w:val="00A358DB"/>
    <w:rsid w:val="00A36EDB"/>
    <w:rsid w:val="00A37E66"/>
    <w:rsid w:val="00A40634"/>
    <w:rsid w:val="00A41035"/>
    <w:rsid w:val="00A4133E"/>
    <w:rsid w:val="00A42E9B"/>
    <w:rsid w:val="00A43415"/>
    <w:rsid w:val="00A50946"/>
    <w:rsid w:val="00A525CA"/>
    <w:rsid w:val="00A605EE"/>
    <w:rsid w:val="00A63397"/>
    <w:rsid w:val="00A64912"/>
    <w:rsid w:val="00A6601E"/>
    <w:rsid w:val="00A70A74"/>
    <w:rsid w:val="00A71CFC"/>
    <w:rsid w:val="00A73667"/>
    <w:rsid w:val="00A765BE"/>
    <w:rsid w:val="00A772C2"/>
    <w:rsid w:val="00A77496"/>
    <w:rsid w:val="00A801EA"/>
    <w:rsid w:val="00A83572"/>
    <w:rsid w:val="00A854A6"/>
    <w:rsid w:val="00A86065"/>
    <w:rsid w:val="00A94F2F"/>
    <w:rsid w:val="00AA0ED5"/>
    <w:rsid w:val="00AA1EBF"/>
    <w:rsid w:val="00AA2CA8"/>
    <w:rsid w:val="00AA3C7F"/>
    <w:rsid w:val="00AA6E23"/>
    <w:rsid w:val="00AA6EA7"/>
    <w:rsid w:val="00AA7636"/>
    <w:rsid w:val="00AA7CD4"/>
    <w:rsid w:val="00AB0D9A"/>
    <w:rsid w:val="00AC18F7"/>
    <w:rsid w:val="00AD4CB3"/>
    <w:rsid w:val="00AD5641"/>
    <w:rsid w:val="00AD59F6"/>
    <w:rsid w:val="00AD7889"/>
    <w:rsid w:val="00AD7F5E"/>
    <w:rsid w:val="00AE024E"/>
    <w:rsid w:val="00AE16D4"/>
    <w:rsid w:val="00AE3652"/>
    <w:rsid w:val="00AE3AA3"/>
    <w:rsid w:val="00AE44FC"/>
    <w:rsid w:val="00AE6169"/>
    <w:rsid w:val="00AF021B"/>
    <w:rsid w:val="00AF06CF"/>
    <w:rsid w:val="00AF0C3A"/>
    <w:rsid w:val="00AF3F50"/>
    <w:rsid w:val="00AF5485"/>
    <w:rsid w:val="00AF5622"/>
    <w:rsid w:val="00AF6DF8"/>
    <w:rsid w:val="00B031C9"/>
    <w:rsid w:val="00B033E1"/>
    <w:rsid w:val="00B03A1D"/>
    <w:rsid w:val="00B04ADC"/>
    <w:rsid w:val="00B05407"/>
    <w:rsid w:val="00B05CF4"/>
    <w:rsid w:val="00B06C0E"/>
    <w:rsid w:val="00B07CDB"/>
    <w:rsid w:val="00B13B9E"/>
    <w:rsid w:val="00B14071"/>
    <w:rsid w:val="00B16A31"/>
    <w:rsid w:val="00B17DFD"/>
    <w:rsid w:val="00B2424B"/>
    <w:rsid w:val="00B2495D"/>
    <w:rsid w:val="00B27C6E"/>
    <w:rsid w:val="00B27DC6"/>
    <w:rsid w:val="00B30393"/>
    <w:rsid w:val="00B308FE"/>
    <w:rsid w:val="00B33709"/>
    <w:rsid w:val="00B33B3C"/>
    <w:rsid w:val="00B33D91"/>
    <w:rsid w:val="00B37863"/>
    <w:rsid w:val="00B47004"/>
    <w:rsid w:val="00B500E5"/>
    <w:rsid w:val="00B50569"/>
    <w:rsid w:val="00B50ADC"/>
    <w:rsid w:val="00B54CBF"/>
    <w:rsid w:val="00B557D8"/>
    <w:rsid w:val="00B566B1"/>
    <w:rsid w:val="00B57374"/>
    <w:rsid w:val="00B614B0"/>
    <w:rsid w:val="00B63834"/>
    <w:rsid w:val="00B6548F"/>
    <w:rsid w:val="00B65F8A"/>
    <w:rsid w:val="00B665B2"/>
    <w:rsid w:val="00B716A3"/>
    <w:rsid w:val="00B72734"/>
    <w:rsid w:val="00B76302"/>
    <w:rsid w:val="00B80199"/>
    <w:rsid w:val="00B8230C"/>
    <w:rsid w:val="00B83204"/>
    <w:rsid w:val="00B844FF"/>
    <w:rsid w:val="00B86C93"/>
    <w:rsid w:val="00B87AEF"/>
    <w:rsid w:val="00B9105B"/>
    <w:rsid w:val="00B918E9"/>
    <w:rsid w:val="00BA0238"/>
    <w:rsid w:val="00BA0C87"/>
    <w:rsid w:val="00BA220B"/>
    <w:rsid w:val="00BA3A57"/>
    <w:rsid w:val="00BA45C3"/>
    <w:rsid w:val="00BA63A3"/>
    <w:rsid w:val="00BA691F"/>
    <w:rsid w:val="00BB012D"/>
    <w:rsid w:val="00BB10B0"/>
    <w:rsid w:val="00BB2D83"/>
    <w:rsid w:val="00BB4E1A"/>
    <w:rsid w:val="00BB7A70"/>
    <w:rsid w:val="00BB7E65"/>
    <w:rsid w:val="00BC015E"/>
    <w:rsid w:val="00BC0CD7"/>
    <w:rsid w:val="00BC2938"/>
    <w:rsid w:val="00BC4891"/>
    <w:rsid w:val="00BC6C89"/>
    <w:rsid w:val="00BC76AC"/>
    <w:rsid w:val="00BD0ECB"/>
    <w:rsid w:val="00BD0FBE"/>
    <w:rsid w:val="00BD5E93"/>
    <w:rsid w:val="00BD6249"/>
    <w:rsid w:val="00BE20C4"/>
    <w:rsid w:val="00BE2155"/>
    <w:rsid w:val="00BE2213"/>
    <w:rsid w:val="00BE3949"/>
    <w:rsid w:val="00BE46AA"/>
    <w:rsid w:val="00BE565E"/>
    <w:rsid w:val="00BE719A"/>
    <w:rsid w:val="00BE720A"/>
    <w:rsid w:val="00BF0B28"/>
    <w:rsid w:val="00BF0D73"/>
    <w:rsid w:val="00BF1021"/>
    <w:rsid w:val="00BF2465"/>
    <w:rsid w:val="00BF38E3"/>
    <w:rsid w:val="00BF6298"/>
    <w:rsid w:val="00BF7000"/>
    <w:rsid w:val="00C00B7E"/>
    <w:rsid w:val="00C02197"/>
    <w:rsid w:val="00C03AC0"/>
    <w:rsid w:val="00C0555C"/>
    <w:rsid w:val="00C07DC5"/>
    <w:rsid w:val="00C07FCD"/>
    <w:rsid w:val="00C111CA"/>
    <w:rsid w:val="00C16612"/>
    <w:rsid w:val="00C16BC7"/>
    <w:rsid w:val="00C20762"/>
    <w:rsid w:val="00C220CC"/>
    <w:rsid w:val="00C23777"/>
    <w:rsid w:val="00C23E1D"/>
    <w:rsid w:val="00C25E7F"/>
    <w:rsid w:val="00C25F9D"/>
    <w:rsid w:val="00C2746F"/>
    <w:rsid w:val="00C27D33"/>
    <w:rsid w:val="00C3095C"/>
    <w:rsid w:val="00C31DBB"/>
    <w:rsid w:val="00C324A0"/>
    <w:rsid w:val="00C3300F"/>
    <w:rsid w:val="00C36FAA"/>
    <w:rsid w:val="00C42BF8"/>
    <w:rsid w:val="00C50043"/>
    <w:rsid w:val="00C50420"/>
    <w:rsid w:val="00C5484E"/>
    <w:rsid w:val="00C56CB7"/>
    <w:rsid w:val="00C56F6F"/>
    <w:rsid w:val="00C61B49"/>
    <w:rsid w:val="00C654A8"/>
    <w:rsid w:val="00C6646C"/>
    <w:rsid w:val="00C67033"/>
    <w:rsid w:val="00C70DF7"/>
    <w:rsid w:val="00C72C6F"/>
    <w:rsid w:val="00C7573B"/>
    <w:rsid w:val="00C82180"/>
    <w:rsid w:val="00C82F84"/>
    <w:rsid w:val="00C8482B"/>
    <w:rsid w:val="00C87E65"/>
    <w:rsid w:val="00C91575"/>
    <w:rsid w:val="00C931C5"/>
    <w:rsid w:val="00C93C03"/>
    <w:rsid w:val="00C945B7"/>
    <w:rsid w:val="00C9721C"/>
    <w:rsid w:val="00C974EE"/>
    <w:rsid w:val="00CA779E"/>
    <w:rsid w:val="00CB2C8E"/>
    <w:rsid w:val="00CB39C9"/>
    <w:rsid w:val="00CB602E"/>
    <w:rsid w:val="00CB6EB6"/>
    <w:rsid w:val="00CC1354"/>
    <w:rsid w:val="00CC2194"/>
    <w:rsid w:val="00CC3DDD"/>
    <w:rsid w:val="00CC6C68"/>
    <w:rsid w:val="00CC7CB1"/>
    <w:rsid w:val="00CD65EA"/>
    <w:rsid w:val="00CD66BF"/>
    <w:rsid w:val="00CE051D"/>
    <w:rsid w:val="00CE1335"/>
    <w:rsid w:val="00CE2E41"/>
    <w:rsid w:val="00CE330D"/>
    <w:rsid w:val="00CE493D"/>
    <w:rsid w:val="00CE5E4B"/>
    <w:rsid w:val="00CF07FA"/>
    <w:rsid w:val="00CF0BB2"/>
    <w:rsid w:val="00CF3D14"/>
    <w:rsid w:val="00CF3EE8"/>
    <w:rsid w:val="00CF5CB1"/>
    <w:rsid w:val="00CF6601"/>
    <w:rsid w:val="00D030B9"/>
    <w:rsid w:val="00D045B4"/>
    <w:rsid w:val="00D050E6"/>
    <w:rsid w:val="00D11D73"/>
    <w:rsid w:val="00D13441"/>
    <w:rsid w:val="00D150E7"/>
    <w:rsid w:val="00D170A8"/>
    <w:rsid w:val="00D220C9"/>
    <w:rsid w:val="00D2292F"/>
    <w:rsid w:val="00D260D3"/>
    <w:rsid w:val="00D261EF"/>
    <w:rsid w:val="00D32F65"/>
    <w:rsid w:val="00D36B60"/>
    <w:rsid w:val="00D36CF7"/>
    <w:rsid w:val="00D37F66"/>
    <w:rsid w:val="00D42535"/>
    <w:rsid w:val="00D458EA"/>
    <w:rsid w:val="00D458F8"/>
    <w:rsid w:val="00D473F5"/>
    <w:rsid w:val="00D50AE9"/>
    <w:rsid w:val="00D514EF"/>
    <w:rsid w:val="00D52DC2"/>
    <w:rsid w:val="00D53BCC"/>
    <w:rsid w:val="00D57DC5"/>
    <w:rsid w:val="00D6118E"/>
    <w:rsid w:val="00D61656"/>
    <w:rsid w:val="00D653B0"/>
    <w:rsid w:val="00D6613B"/>
    <w:rsid w:val="00D67624"/>
    <w:rsid w:val="00D67B7D"/>
    <w:rsid w:val="00D67E8A"/>
    <w:rsid w:val="00D70DFB"/>
    <w:rsid w:val="00D739B5"/>
    <w:rsid w:val="00D766DF"/>
    <w:rsid w:val="00D77099"/>
    <w:rsid w:val="00D81B99"/>
    <w:rsid w:val="00D84627"/>
    <w:rsid w:val="00D849A8"/>
    <w:rsid w:val="00D865F7"/>
    <w:rsid w:val="00D87D76"/>
    <w:rsid w:val="00D87F81"/>
    <w:rsid w:val="00D91085"/>
    <w:rsid w:val="00D934BA"/>
    <w:rsid w:val="00D95D4F"/>
    <w:rsid w:val="00D96057"/>
    <w:rsid w:val="00D96827"/>
    <w:rsid w:val="00D97A8E"/>
    <w:rsid w:val="00DA0629"/>
    <w:rsid w:val="00DA0694"/>
    <w:rsid w:val="00DA0DFB"/>
    <w:rsid w:val="00DA186E"/>
    <w:rsid w:val="00DA254F"/>
    <w:rsid w:val="00DA4116"/>
    <w:rsid w:val="00DA5DE5"/>
    <w:rsid w:val="00DB251C"/>
    <w:rsid w:val="00DB4630"/>
    <w:rsid w:val="00DB5245"/>
    <w:rsid w:val="00DB669F"/>
    <w:rsid w:val="00DC0EEB"/>
    <w:rsid w:val="00DC28B2"/>
    <w:rsid w:val="00DC4F88"/>
    <w:rsid w:val="00DC67E2"/>
    <w:rsid w:val="00DD4F68"/>
    <w:rsid w:val="00DE1911"/>
    <w:rsid w:val="00DF0A17"/>
    <w:rsid w:val="00DF3ABA"/>
    <w:rsid w:val="00DF5DCB"/>
    <w:rsid w:val="00E00365"/>
    <w:rsid w:val="00E01248"/>
    <w:rsid w:val="00E03345"/>
    <w:rsid w:val="00E05704"/>
    <w:rsid w:val="00E05DD9"/>
    <w:rsid w:val="00E10B6B"/>
    <w:rsid w:val="00E11E44"/>
    <w:rsid w:val="00E12C1B"/>
    <w:rsid w:val="00E141BC"/>
    <w:rsid w:val="00E2000D"/>
    <w:rsid w:val="00E210C1"/>
    <w:rsid w:val="00E22443"/>
    <w:rsid w:val="00E27F1B"/>
    <w:rsid w:val="00E31E54"/>
    <w:rsid w:val="00E3270E"/>
    <w:rsid w:val="00E33409"/>
    <w:rsid w:val="00E338EF"/>
    <w:rsid w:val="00E356CF"/>
    <w:rsid w:val="00E544BB"/>
    <w:rsid w:val="00E549FD"/>
    <w:rsid w:val="00E57276"/>
    <w:rsid w:val="00E57AE9"/>
    <w:rsid w:val="00E62DB2"/>
    <w:rsid w:val="00E63FB0"/>
    <w:rsid w:val="00E662CB"/>
    <w:rsid w:val="00E679D3"/>
    <w:rsid w:val="00E72C8F"/>
    <w:rsid w:val="00E748B4"/>
    <w:rsid w:val="00E74DC7"/>
    <w:rsid w:val="00E76806"/>
    <w:rsid w:val="00E774D1"/>
    <w:rsid w:val="00E8075A"/>
    <w:rsid w:val="00E807F4"/>
    <w:rsid w:val="00E84385"/>
    <w:rsid w:val="00E9052E"/>
    <w:rsid w:val="00E94D5E"/>
    <w:rsid w:val="00EA063A"/>
    <w:rsid w:val="00EA1666"/>
    <w:rsid w:val="00EA21D2"/>
    <w:rsid w:val="00EA7100"/>
    <w:rsid w:val="00EA7F9F"/>
    <w:rsid w:val="00EB1274"/>
    <w:rsid w:val="00EB1D6F"/>
    <w:rsid w:val="00EB6552"/>
    <w:rsid w:val="00EB6AD0"/>
    <w:rsid w:val="00EC1633"/>
    <w:rsid w:val="00EC1FF9"/>
    <w:rsid w:val="00ED2BB6"/>
    <w:rsid w:val="00ED34E1"/>
    <w:rsid w:val="00ED3B8D"/>
    <w:rsid w:val="00ED4F46"/>
    <w:rsid w:val="00ED57BA"/>
    <w:rsid w:val="00ED659C"/>
    <w:rsid w:val="00ED6E89"/>
    <w:rsid w:val="00EE6919"/>
    <w:rsid w:val="00EE6A63"/>
    <w:rsid w:val="00EF2E3A"/>
    <w:rsid w:val="00EF42EA"/>
    <w:rsid w:val="00F00959"/>
    <w:rsid w:val="00F0619E"/>
    <w:rsid w:val="00F072A7"/>
    <w:rsid w:val="00F078DC"/>
    <w:rsid w:val="00F10208"/>
    <w:rsid w:val="00F124C7"/>
    <w:rsid w:val="00F128F9"/>
    <w:rsid w:val="00F13A7D"/>
    <w:rsid w:val="00F2065A"/>
    <w:rsid w:val="00F2535B"/>
    <w:rsid w:val="00F25B3B"/>
    <w:rsid w:val="00F27293"/>
    <w:rsid w:val="00F301E7"/>
    <w:rsid w:val="00F31C88"/>
    <w:rsid w:val="00F32BA8"/>
    <w:rsid w:val="00F349F1"/>
    <w:rsid w:val="00F35557"/>
    <w:rsid w:val="00F4350D"/>
    <w:rsid w:val="00F4628D"/>
    <w:rsid w:val="00F47B55"/>
    <w:rsid w:val="00F50979"/>
    <w:rsid w:val="00F51E29"/>
    <w:rsid w:val="00F529F7"/>
    <w:rsid w:val="00F539CF"/>
    <w:rsid w:val="00F567F7"/>
    <w:rsid w:val="00F60EA3"/>
    <w:rsid w:val="00F62036"/>
    <w:rsid w:val="00F65B52"/>
    <w:rsid w:val="00F67916"/>
    <w:rsid w:val="00F67BCA"/>
    <w:rsid w:val="00F71BEB"/>
    <w:rsid w:val="00F73BD6"/>
    <w:rsid w:val="00F83989"/>
    <w:rsid w:val="00F85099"/>
    <w:rsid w:val="00F863B3"/>
    <w:rsid w:val="00F90CB5"/>
    <w:rsid w:val="00F91455"/>
    <w:rsid w:val="00F91BD9"/>
    <w:rsid w:val="00F9285F"/>
    <w:rsid w:val="00F92D6C"/>
    <w:rsid w:val="00F9379C"/>
    <w:rsid w:val="00F95BDB"/>
    <w:rsid w:val="00F9632C"/>
    <w:rsid w:val="00F9639C"/>
    <w:rsid w:val="00FA0797"/>
    <w:rsid w:val="00FA1E52"/>
    <w:rsid w:val="00FA3FED"/>
    <w:rsid w:val="00FA4D59"/>
    <w:rsid w:val="00FA6A3A"/>
    <w:rsid w:val="00FB1409"/>
    <w:rsid w:val="00FB539B"/>
    <w:rsid w:val="00FB7872"/>
    <w:rsid w:val="00FC119F"/>
    <w:rsid w:val="00FC4E2A"/>
    <w:rsid w:val="00FC5029"/>
    <w:rsid w:val="00FC5A5C"/>
    <w:rsid w:val="00FC64A2"/>
    <w:rsid w:val="00FD14A3"/>
    <w:rsid w:val="00FD2DEF"/>
    <w:rsid w:val="00FD4103"/>
    <w:rsid w:val="00FE0BAE"/>
    <w:rsid w:val="00FE413F"/>
    <w:rsid w:val="00FE4688"/>
    <w:rsid w:val="00FF7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55C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13287"/>
    <w:pPr>
      <w:spacing w:line="260" w:lineRule="atLeast"/>
    </w:pPr>
    <w:rPr>
      <w:sz w:val="22"/>
    </w:rPr>
  </w:style>
  <w:style w:type="paragraph" w:styleId="Heading1">
    <w:name w:val="heading 1"/>
    <w:basedOn w:val="Normal"/>
    <w:next w:val="Normal"/>
    <w:link w:val="Heading1Char"/>
    <w:uiPriority w:val="9"/>
    <w:qFormat/>
    <w:rsid w:val="00913287"/>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3287"/>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3287"/>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328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328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328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328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3287"/>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328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3287"/>
  </w:style>
  <w:style w:type="paragraph" w:customStyle="1" w:styleId="OPCParaBase">
    <w:name w:val="OPCParaBase"/>
    <w:qFormat/>
    <w:rsid w:val="00913287"/>
    <w:pPr>
      <w:spacing w:line="260" w:lineRule="atLeast"/>
    </w:pPr>
    <w:rPr>
      <w:rFonts w:eastAsia="Times New Roman" w:cs="Times New Roman"/>
      <w:sz w:val="22"/>
      <w:lang w:eastAsia="en-AU"/>
    </w:rPr>
  </w:style>
  <w:style w:type="paragraph" w:customStyle="1" w:styleId="ShortT">
    <w:name w:val="ShortT"/>
    <w:basedOn w:val="OPCParaBase"/>
    <w:next w:val="Normal"/>
    <w:qFormat/>
    <w:rsid w:val="00913287"/>
    <w:pPr>
      <w:spacing w:line="240" w:lineRule="auto"/>
    </w:pPr>
    <w:rPr>
      <w:b/>
      <w:sz w:val="40"/>
    </w:rPr>
  </w:style>
  <w:style w:type="paragraph" w:customStyle="1" w:styleId="ActHead1">
    <w:name w:val="ActHead 1"/>
    <w:aliases w:val="c"/>
    <w:basedOn w:val="OPCParaBase"/>
    <w:next w:val="Normal"/>
    <w:qFormat/>
    <w:rsid w:val="009132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32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32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32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32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32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32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32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32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3287"/>
  </w:style>
  <w:style w:type="paragraph" w:customStyle="1" w:styleId="Blocks">
    <w:name w:val="Blocks"/>
    <w:aliases w:val="bb"/>
    <w:basedOn w:val="OPCParaBase"/>
    <w:qFormat/>
    <w:rsid w:val="00913287"/>
    <w:pPr>
      <w:spacing w:line="240" w:lineRule="auto"/>
    </w:pPr>
    <w:rPr>
      <w:sz w:val="24"/>
    </w:rPr>
  </w:style>
  <w:style w:type="paragraph" w:customStyle="1" w:styleId="BoxText">
    <w:name w:val="BoxText"/>
    <w:aliases w:val="bt"/>
    <w:basedOn w:val="OPCParaBase"/>
    <w:qFormat/>
    <w:rsid w:val="009132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3287"/>
    <w:rPr>
      <w:b/>
    </w:rPr>
  </w:style>
  <w:style w:type="paragraph" w:customStyle="1" w:styleId="BoxHeadItalic">
    <w:name w:val="BoxHeadItalic"/>
    <w:aliases w:val="bhi"/>
    <w:basedOn w:val="BoxText"/>
    <w:next w:val="BoxStep"/>
    <w:qFormat/>
    <w:rsid w:val="00913287"/>
    <w:rPr>
      <w:i/>
    </w:rPr>
  </w:style>
  <w:style w:type="paragraph" w:customStyle="1" w:styleId="BoxList">
    <w:name w:val="BoxList"/>
    <w:aliases w:val="bl"/>
    <w:basedOn w:val="BoxText"/>
    <w:qFormat/>
    <w:rsid w:val="00913287"/>
    <w:pPr>
      <w:ind w:left="1559" w:hanging="425"/>
    </w:pPr>
  </w:style>
  <w:style w:type="paragraph" w:customStyle="1" w:styleId="BoxNote">
    <w:name w:val="BoxNote"/>
    <w:aliases w:val="bn"/>
    <w:basedOn w:val="BoxText"/>
    <w:qFormat/>
    <w:rsid w:val="00913287"/>
    <w:pPr>
      <w:tabs>
        <w:tab w:val="left" w:pos="1985"/>
      </w:tabs>
      <w:spacing w:before="122" w:line="198" w:lineRule="exact"/>
      <w:ind w:left="2948" w:hanging="1814"/>
    </w:pPr>
    <w:rPr>
      <w:sz w:val="18"/>
    </w:rPr>
  </w:style>
  <w:style w:type="paragraph" w:customStyle="1" w:styleId="BoxPara">
    <w:name w:val="BoxPara"/>
    <w:aliases w:val="bp"/>
    <w:basedOn w:val="BoxText"/>
    <w:qFormat/>
    <w:rsid w:val="00913287"/>
    <w:pPr>
      <w:tabs>
        <w:tab w:val="right" w:pos="2268"/>
      </w:tabs>
      <w:ind w:left="2552" w:hanging="1418"/>
    </w:pPr>
  </w:style>
  <w:style w:type="paragraph" w:customStyle="1" w:styleId="BoxStep">
    <w:name w:val="BoxStep"/>
    <w:aliases w:val="bs"/>
    <w:basedOn w:val="BoxText"/>
    <w:qFormat/>
    <w:rsid w:val="00913287"/>
    <w:pPr>
      <w:ind w:left="1985" w:hanging="851"/>
    </w:pPr>
  </w:style>
  <w:style w:type="character" w:customStyle="1" w:styleId="CharAmPartNo">
    <w:name w:val="CharAmPartNo"/>
    <w:basedOn w:val="OPCCharBase"/>
    <w:qFormat/>
    <w:rsid w:val="00913287"/>
  </w:style>
  <w:style w:type="character" w:customStyle="1" w:styleId="CharAmPartText">
    <w:name w:val="CharAmPartText"/>
    <w:basedOn w:val="OPCCharBase"/>
    <w:qFormat/>
    <w:rsid w:val="00913287"/>
  </w:style>
  <w:style w:type="character" w:customStyle="1" w:styleId="CharAmSchNo">
    <w:name w:val="CharAmSchNo"/>
    <w:basedOn w:val="OPCCharBase"/>
    <w:qFormat/>
    <w:rsid w:val="00913287"/>
  </w:style>
  <w:style w:type="character" w:customStyle="1" w:styleId="CharAmSchText">
    <w:name w:val="CharAmSchText"/>
    <w:basedOn w:val="OPCCharBase"/>
    <w:qFormat/>
    <w:rsid w:val="00913287"/>
  </w:style>
  <w:style w:type="character" w:customStyle="1" w:styleId="CharBoldItalic">
    <w:name w:val="CharBoldItalic"/>
    <w:basedOn w:val="OPCCharBase"/>
    <w:uiPriority w:val="1"/>
    <w:qFormat/>
    <w:rsid w:val="00913287"/>
    <w:rPr>
      <w:b/>
      <w:i/>
    </w:rPr>
  </w:style>
  <w:style w:type="character" w:customStyle="1" w:styleId="CharChapNo">
    <w:name w:val="CharChapNo"/>
    <w:basedOn w:val="OPCCharBase"/>
    <w:uiPriority w:val="1"/>
    <w:qFormat/>
    <w:rsid w:val="00913287"/>
  </w:style>
  <w:style w:type="character" w:customStyle="1" w:styleId="CharChapText">
    <w:name w:val="CharChapText"/>
    <w:basedOn w:val="OPCCharBase"/>
    <w:uiPriority w:val="1"/>
    <w:qFormat/>
    <w:rsid w:val="00913287"/>
  </w:style>
  <w:style w:type="character" w:customStyle="1" w:styleId="CharDivNo">
    <w:name w:val="CharDivNo"/>
    <w:basedOn w:val="OPCCharBase"/>
    <w:uiPriority w:val="1"/>
    <w:qFormat/>
    <w:rsid w:val="00913287"/>
  </w:style>
  <w:style w:type="character" w:customStyle="1" w:styleId="CharDivText">
    <w:name w:val="CharDivText"/>
    <w:basedOn w:val="OPCCharBase"/>
    <w:uiPriority w:val="1"/>
    <w:qFormat/>
    <w:rsid w:val="00913287"/>
  </w:style>
  <w:style w:type="character" w:customStyle="1" w:styleId="CharItalic">
    <w:name w:val="CharItalic"/>
    <w:basedOn w:val="OPCCharBase"/>
    <w:uiPriority w:val="1"/>
    <w:qFormat/>
    <w:rsid w:val="00913287"/>
    <w:rPr>
      <w:i/>
    </w:rPr>
  </w:style>
  <w:style w:type="character" w:customStyle="1" w:styleId="CharPartNo">
    <w:name w:val="CharPartNo"/>
    <w:basedOn w:val="OPCCharBase"/>
    <w:uiPriority w:val="1"/>
    <w:qFormat/>
    <w:rsid w:val="00913287"/>
  </w:style>
  <w:style w:type="character" w:customStyle="1" w:styleId="CharPartText">
    <w:name w:val="CharPartText"/>
    <w:basedOn w:val="OPCCharBase"/>
    <w:uiPriority w:val="1"/>
    <w:qFormat/>
    <w:rsid w:val="00913287"/>
  </w:style>
  <w:style w:type="character" w:customStyle="1" w:styleId="CharSectno">
    <w:name w:val="CharSectno"/>
    <w:basedOn w:val="OPCCharBase"/>
    <w:qFormat/>
    <w:rsid w:val="00913287"/>
  </w:style>
  <w:style w:type="character" w:customStyle="1" w:styleId="CharSubdNo">
    <w:name w:val="CharSubdNo"/>
    <w:basedOn w:val="OPCCharBase"/>
    <w:uiPriority w:val="1"/>
    <w:qFormat/>
    <w:rsid w:val="00913287"/>
  </w:style>
  <w:style w:type="character" w:customStyle="1" w:styleId="CharSubdText">
    <w:name w:val="CharSubdText"/>
    <w:basedOn w:val="OPCCharBase"/>
    <w:uiPriority w:val="1"/>
    <w:qFormat/>
    <w:rsid w:val="00913287"/>
  </w:style>
  <w:style w:type="paragraph" w:customStyle="1" w:styleId="CTA--">
    <w:name w:val="CTA --"/>
    <w:basedOn w:val="OPCParaBase"/>
    <w:next w:val="Normal"/>
    <w:rsid w:val="00913287"/>
    <w:pPr>
      <w:spacing w:before="60" w:line="240" w:lineRule="atLeast"/>
      <w:ind w:left="142" w:hanging="142"/>
    </w:pPr>
    <w:rPr>
      <w:sz w:val="20"/>
    </w:rPr>
  </w:style>
  <w:style w:type="paragraph" w:customStyle="1" w:styleId="CTA-">
    <w:name w:val="CTA -"/>
    <w:basedOn w:val="OPCParaBase"/>
    <w:rsid w:val="00913287"/>
    <w:pPr>
      <w:spacing w:before="60" w:line="240" w:lineRule="atLeast"/>
      <w:ind w:left="85" w:hanging="85"/>
    </w:pPr>
    <w:rPr>
      <w:sz w:val="20"/>
    </w:rPr>
  </w:style>
  <w:style w:type="paragraph" w:customStyle="1" w:styleId="CTA---">
    <w:name w:val="CTA ---"/>
    <w:basedOn w:val="OPCParaBase"/>
    <w:next w:val="Normal"/>
    <w:rsid w:val="00913287"/>
    <w:pPr>
      <w:spacing w:before="60" w:line="240" w:lineRule="atLeast"/>
      <w:ind w:left="198" w:hanging="198"/>
    </w:pPr>
    <w:rPr>
      <w:sz w:val="20"/>
    </w:rPr>
  </w:style>
  <w:style w:type="paragraph" w:customStyle="1" w:styleId="CTA----">
    <w:name w:val="CTA ----"/>
    <w:basedOn w:val="OPCParaBase"/>
    <w:next w:val="Normal"/>
    <w:rsid w:val="00913287"/>
    <w:pPr>
      <w:spacing w:before="60" w:line="240" w:lineRule="atLeast"/>
      <w:ind w:left="255" w:hanging="255"/>
    </w:pPr>
    <w:rPr>
      <w:sz w:val="20"/>
    </w:rPr>
  </w:style>
  <w:style w:type="paragraph" w:customStyle="1" w:styleId="CTA1a">
    <w:name w:val="CTA 1(a)"/>
    <w:basedOn w:val="OPCParaBase"/>
    <w:rsid w:val="00913287"/>
    <w:pPr>
      <w:tabs>
        <w:tab w:val="right" w:pos="414"/>
      </w:tabs>
      <w:spacing w:before="40" w:line="240" w:lineRule="atLeast"/>
      <w:ind w:left="675" w:hanging="675"/>
    </w:pPr>
    <w:rPr>
      <w:sz w:val="20"/>
    </w:rPr>
  </w:style>
  <w:style w:type="paragraph" w:customStyle="1" w:styleId="CTA1ai">
    <w:name w:val="CTA 1(a)(i)"/>
    <w:basedOn w:val="OPCParaBase"/>
    <w:rsid w:val="00913287"/>
    <w:pPr>
      <w:tabs>
        <w:tab w:val="right" w:pos="1004"/>
      </w:tabs>
      <w:spacing w:before="40" w:line="240" w:lineRule="atLeast"/>
      <w:ind w:left="1253" w:hanging="1253"/>
    </w:pPr>
    <w:rPr>
      <w:sz w:val="20"/>
    </w:rPr>
  </w:style>
  <w:style w:type="paragraph" w:customStyle="1" w:styleId="CTA2a">
    <w:name w:val="CTA 2(a)"/>
    <w:basedOn w:val="OPCParaBase"/>
    <w:rsid w:val="00913287"/>
    <w:pPr>
      <w:tabs>
        <w:tab w:val="right" w:pos="482"/>
      </w:tabs>
      <w:spacing w:before="40" w:line="240" w:lineRule="atLeast"/>
      <w:ind w:left="748" w:hanging="748"/>
    </w:pPr>
    <w:rPr>
      <w:sz w:val="20"/>
    </w:rPr>
  </w:style>
  <w:style w:type="paragraph" w:customStyle="1" w:styleId="CTA2ai">
    <w:name w:val="CTA 2(a)(i)"/>
    <w:basedOn w:val="OPCParaBase"/>
    <w:rsid w:val="00913287"/>
    <w:pPr>
      <w:tabs>
        <w:tab w:val="right" w:pos="1089"/>
      </w:tabs>
      <w:spacing w:before="40" w:line="240" w:lineRule="atLeast"/>
      <w:ind w:left="1327" w:hanging="1327"/>
    </w:pPr>
    <w:rPr>
      <w:sz w:val="20"/>
    </w:rPr>
  </w:style>
  <w:style w:type="paragraph" w:customStyle="1" w:styleId="CTA3a">
    <w:name w:val="CTA 3(a)"/>
    <w:basedOn w:val="OPCParaBase"/>
    <w:rsid w:val="00913287"/>
    <w:pPr>
      <w:tabs>
        <w:tab w:val="right" w:pos="556"/>
      </w:tabs>
      <w:spacing w:before="40" w:line="240" w:lineRule="atLeast"/>
      <w:ind w:left="805" w:hanging="805"/>
    </w:pPr>
    <w:rPr>
      <w:sz w:val="20"/>
    </w:rPr>
  </w:style>
  <w:style w:type="paragraph" w:customStyle="1" w:styleId="CTA3ai">
    <w:name w:val="CTA 3(a)(i)"/>
    <w:basedOn w:val="OPCParaBase"/>
    <w:rsid w:val="00913287"/>
    <w:pPr>
      <w:tabs>
        <w:tab w:val="right" w:pos="1140"/>
      </w:tabs>
      <w:spacing w:before="40" w:line="240" w:lineRule="atLeast"/>
      <w:ind w:left="1361" w:hanging="1361"/>
    </w:pPr>
    <w:rPr>
      <w:sz w:val="20"/>
    </w:rPr>
  </w:style>
  <w:style w:type="paragraph" w:customStyle="1" w:styleId="CTA4a">
    <w:name w:val="CTA 4(a)"/>
    <w:basedOn w:val="OPCParaBase"/>
    <w:rsid w:val="00913287"/>
    <w:pPr>
      <w:tabs>
        <w:tab w:val="right" w:pos="624"/>
      </w:tabs>
      <w:spacing w:before="40" w:line="240" w:lineRule="atLeast"/>
      <w:ind w:left="873" w:hanging="873"/>
    </w:pPr>
    <w:rPr>
      <w:sz w:val="20"/>
    </w:rPr>
  </w:style>
  <w:style w:type="paragraph" w:customStyle="1" w:styleId="CTA4ai">
    <w:name w:val="CTA 4(a)(i)"/>
    <w:basedOn w:val="OPCParaBase"/>
    <w:rsid w:val="00913287"/>
    <w:pPr>
      <w:tabs>
        <w:tab w:val="right" w:pos="1213"/>
      </w:tabs>
      <w:spacing w:before="40" w:line="240" w:lineRule="atLeast"/>
      <w:ind w:left="1452" w:hanging="1452"/>
    </w:pPr>
    <w:rPr>
      <w:sz w:val="20"/>
    </w:rPr>
  </w:style>
  <w:style w:type="paragraph" w:customStyle="1" w:styleId="CTACAPS">
    <w:name w:val="CTA CAPS"/>
    <w:basedOn w:val="OPCParaBase"/>
    <w:rsid w:val="00913287"/>
    <w:pPr>
      <w:spacing w:before="60" w:line="240" w:lineRule="atLeast"/>
    </w:pPr>
    <w:rPr>
      <w:sz w:val="20"/>
    </w:rPr>
  </w:style>
  <w:style w:type="paragraph" w:customStyle="1" w:styleId="CTAright">
    <w:name w:val="CTA right"/>
    <w:basedOn w:val="OPCParaBase"/>
    <w:rsid w:val="00913287"/>
    <w:pPr>
      <w:spacing w:before="60" w:line="240" w:lineRule="auto"/>
      <w:jc w:val="right"/>
    </w:pPr>
    <w:rPr>
      <w:sz w:val="20"/>
    </w:rPr>
  </w:style>
  <w:style w:type="paragraph" w:customStyle="1" w:styleId="subsection">
    <w:name w:val="subsection"/>
    <w:aliases w:val="ss,Subsection"/>
    <w:basedOn w:val="OPCParaBase"/>
    <w:link w:val="subsectionChar"/>
    <w:rsid w:val="0091328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13287"/>
    <w:pPr>
      <w:spacing w:before="180" w:line="240" w:lineRule="auto"/>
      <w:ind w:left="1134"/>
    </w:pPr>
  </w:style>
  <w:style w:type="paragraph" w:customStyle="1" w:styleId="EndNotespara">
    <w:name w:val="EndNotes(para)"/>
    <w:aliases w:val="eta"/>
    <w:basedOn w:val="OPCParaBase"/>
    <w:next w:val="EndNotessubpara"/>
    <w:rsid w:val="009132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32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32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3287"/>
    <w:pPr>
      <w:tabs>
        <w:tab w:val="right" w:pos="1412"/>
      </w:tabs>
      <w:spacing w:before="60" w:line="240" w:lineRule="auto"/>
      <w:ind w:left="1525" w:hanging="1525"/>
    </w:pPr>
    <w:rPr>
      <w:sz w:val="20"/>
    </w:rPr>
  </w:style>
  <w:style w:type="paragraph" w:customStyle="1" w:styleId="Formula">
    <w:name w:val="Formula"/>
    <w:basedOn w:val="OPCParaBase"/>
    <w:rsid w:val="00913287"/>
    <w:pPr>
      <w:spacing w:line="240" w:lineRule="auto"/>
      <w:ind w:left="1134"/>
    </w:pPr>
    <w:rPr>
      <w:sz w:val="20"/>
    </w:rPr>
  </w:style>
  <w:style w:type="paragraph" w:styleId="Header">
    <w:name w:val="header"/>
    <w:basedOn w:val="OPCParaBase"/>
    <w:link w:val="HeaderChar"/>
    <w:unhideWhenUsed/>
    <w:rsid w:val="0091328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3287"/>
    <w:rPr>
      <w:rFonts w:eastAsia="Times New Roman" w:cs="Times New Roman"/>
      <w:sz w:val="16"/>
      <w:lang w:eastAsia="en-AU"/>
    </w:rPr>
  </w:style>
  <w:style w:type="paragraph" w:customStyle="1" w:styleId="House">
    <w:name w:val="House"/>
    <w:basedOn w:val="OPCParaBase"/>
    <w:rsid w:val="00913287"/>
    <w:pPr>
      <w:spacing w:line="240" w:lineRule="auto"/>
    </w:pPr>
    <w:rPr>
      <w:sz w:val="28"/>
    </w:rPr>
  </w:style>
  <w:style w:type="paragraph" w:customStyle="1" w:styleId="Item">
    <w:name w:val="Item"/>
    <w:aliases w:val="i"/>
    <w:basedOn w:val="OPCParaBase"/>
    <w:next w:val="ItemHead"/>
    <w:rsid w:val="00913287"/>
    <w:pPr>
      <w:keepLines/>
      <w:spacing w:before="80" w:line="240" w:lineRule="auto"/>
      <w:ind w:left="709"/>
    </w:pPr>
  </w:style>
  <w:style w:type="paragraph" w:customStyle="1" w:styleId="ItemHead">
    <w:name w:val="ItemHead"/>
    <w:aliases w:val="ih"/>
    <w:basedOn w:val="OPCParaBase"/>
    <w:next w:val="Item"/>
    <w:rsid w:val="009132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3287"/>
    <w:pPr>
      <w:spacing w:line="240" w:lineRule="auto"/>
    </w:pPr>
    <w:rPr>
      <w:b/>
      <w:sz w:val="32"/>
    </w:rPr>
  </w:style>
  <w:style w:type="paragraph" w:customStyle="1" w:styleId="notedraft">
    <w:name w:val="note(draft)"/>
    <w:aliases w:val="nd"/>
    <w:basedOn w:val="OPCParaBase"/>
    <w:rsid w:val="00913287"/>
    <w:pPr>
      <w:spacing w:before="240" w:line="240" w:lineRule="auto"/>
      <w:ind w:left="284" w:hanging="284"/>
    </w:pPr>
    <w:rPr>
      <w:i/>
      <w:sz w:val="24"/>
    </w:rPr>
  </w:style>
  <w:style w:type="paragraph" w:customStyle="1" w:styleId="notemargin">
    <w:name w:val="note(margin)"/>
    <w:aliases w:val="nm"/>
    <w:basedOn w:val="OPCParaBase"/>
    <w:rsid w:val="00913287"/>
    <w:pPr>
      <w:tabs>
        <w:tab w:val="left" w:pos="709"/>
      </w:tabs>
      <w:spacing w:before="122" w:line="198" w:lineRule="exact"/>
      <w:ind w:left="709" w:hanging="709"/>
    </w:pPr>
    <w:rPr>
      <w:sz w:val="18"/>
    </w:rPr>
  </w:style>
  <w:style w:type="paragraph" w:customStyle="1" w:styleId="noteToPara">
    <w:name w:val="noteToPara"/>
    <w:aliases w:val="ntp"/>
    <w:basedOn w:val="OPCParaBase"/>
    <w:rsid w:val="00913287"/>
    <w:pPr>
      <w:spacing w:before="122" w:line="198" w:lineRule="exact"/>
      <w:ind w:left="2353" w:hanging="709"/>
    </w:pPr>
    <w:rPr>
      <w:sz w:val="18"/>
    </w:rPr>
  </w:style>
  <w:style w:type="paragraph" w:customStyle="1" w:styleId="noteParlAmend">
    <w:name w:val="note(ParlAmend)"/>
    <w:aliases w:val="npp"/>
    <w:basedOn w:val="OPCParaBase"/>
    <w:next w:val="ParlAmend"/>
    <w:rsid w:val="00913287"/>
    <w:pPr>
      <w:spacing w:line="240" w:lineRule="auto"/>
      <w:jc w:val="right"/>
    </w:pPr>
    <w:rPr>
      <w:rFonts w:ascii="Arial" w:hAnsi="Arial"/>
      <w:b/>
      <w:i/>
    </w:rPr>
  </w:style>
  <w:style w:type="paragraph" w:customStyle="1" w:styleId="Page1">
    <w:name w:val="Page1"/>
    <w:basedOn w:val="OPCParaBase"/>
    <w:rsid w:val="00913287"/>
    <w:pPr>
      <w:spacing w:before="5600" w:line="240" w:lineRule="auto"/>
    </w:pPr>
    <w:rPr>
      <w:b/>
      <w:sz w:val="32"/>
    </w:rPr>
  </w:style>
  <w:style w:type="paragraph" w:customStyle="1" w:styleId="PageBreak">
    <w:name w:val="PageBreak"/>
    <w:aliases w:val="pb"/>
    <w:basedOn w:val="OPCParaBase"/>
    <w:rsid w:val="00913287"/>
    <w:pPr>
      <w:spacing w:line="240" w:lineRule="auto"/>
    </w:pPr>
    <w:rPr>
      <w:sz w:val="20"/>
    </w:rPr>
  </w:style>
  <w:style w:type="paragraph" w:customStyle="1" w:styleId="paragraphsub">
    <w:name w:val="paragraph(sub)"/>
    <w:aliases w:val="aa"/>
    <w:basedOn w:val="OPCParaBase"/>
    <w:rsid w:val="00913287"/>
    <w:pPr>
      <w:tabs>
        <w:tab w:val="right" w:pos="1985"/>
      </w:tabs>
      <w:spacing w:before="40" w:line="240" w:lineRule="auto"/>
      <w:ind w:left="2098" w:hanging="2098"/>
    </w:pPr>
  </w:style>
  <w:style w:type="paragraph" w:customStyle="1" w:styleId="paragraphsub-sub">
    <w:name w:val="paragraph(sub-sub)"/>
    <w:aliases w:val="aaa"/>
    <w:basedOn w:val="OPCParaBase"/>
    <w:rsid w:val="00913287"/>
    <w:pPr>
      <w:tabs>
        <w:tab w:val="right" w:pos="2722"/>
      </w:tabs>
      <w:spacing w:before="40" w:line="240" w:lineRule="auto"/>
      <w:ind w:left="2835" w:hanging="2835"/>
    </w:pPr>
  </w:style>
  <w:style w:type="paragraph" w:customStyle="1" w:styleId="paragraph">
    <w:name w:val="paragraph"/>
    <w:aliases w:val="a"/>
    <w:basedOn w:val="OPCParaBase"/>
    <w:link w:val="paragraphChar"/>
    <w:rsid w:val="00913287"/>
    <w:pPr>
      <w:tabs>
        <w:tab w:val="right" w:pos="1531"/>
      </w:tabs>
      <w:spacing w:before="40" w:line="240" w:lineRule="auto"/>
      <w:ind w:left="1644" w:hanging="1644"/>
    </w:pPr>
  </w:style>
  <w:style w:type="paragraph" w:customStyle="1" w:styleId="ParlAmend">
    <w:name w:val="ParlAmend"/>
    <w:aliases w:val="pp"/>
    <w:basedOn w:val="OPCParaBase"/>
    <w:rsid w:val="00913287"/>
    <w:pPr>
      <w:spacing w:before="240" w:line="240" w:lineRule="atLeast"/>
      <w:ind w:hanging="567"/>
    </w:pPr>
    <w:rPr>
      <w:sz w:val="24"/>
    </w:rPr>
  </w:style>
  <w:style w:type="paragraph" w:customStyle="1" w:styleId="Penalty">
    <w:name w:val="Penalty"/>
    <w:basedOn w:val="OPCParaBase"/>
    <w:rsid w:val="00913287"/>
    <w:pPr>
      <w:tabs>
        <w:tab w:val="left" w:pos="2977"/>
      </w:tabs>
      <w:spacing w:before="180" w:line="240" w:lineRule="auto"/>
      <w:ind w:left="1985" w:hanging="851"/>
    </w:pPr>
  </w:style>
  <w:style w:type="paragraph" w:customStyle="1" w:styleId="Portfolio">
    <w:name w:val="Portfolio"/>
    <w:basedOn w:val="OPCParaBase"/>
    <w:rsid w:val="00913287"/>
    <w:pPr>
      <w:spacing w:line="240" w:lineRule="auto"/>
    </w:pPr>
    <w:rPr>
      <w:i/>
      <w:sz w:val="20"/>
    </w:rPr>
  </w:style>
  <w:style w:type="paragraph" w:customStyle="1" w:styleId="Preamble">
    <w:name w:val="Preamble"/>
    <w:basedOn w:val="OPCParaBase"/>
    <w:next w:val="Normal"/>
    <w:rsid w:val="009132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3287"/>
    <w:pPr>
      <w:spacing w:line="240" w:lineRule="auto"/>
    </w:pPr>
    <w:rPr>
      <w:i/>
      <w:sz w:val="20"/>
    </w:rPr>
  </w:style>
  <w:style w:type="paragraph" w:customStyle="1" w:styleId="Session">
    <w:name w:val="Session"/>
    <w:basedOn w:val="OPCParaBase"/>
    <w:rsid w:val="00913287"/>
    <w:pPr>
      <w:spacing w:line="240" w:lineRule="auto"/>
    </w:pPr>
    <w:rPr>
      <w:sz w:val="28"/>
    </w:rPr>
  </w:style>
  <w:style w:type="paragraph" w:customStyle="1" w:styleId="Sponsor">
    <w:name w:val="Sponsor"/>
    <w:basedOn w:val="OPCParaBase"/>
    <w:rsid w:val="00913287"/>
    <w:pPr>
      <w:spacing w:line="240" w:lineRule="auto"/>
    </w:pPr>
    <w:rPr>
      <w:i/>
    </w:rPr>
  </w:style>
  <w:style w:type="paragraph" w:customStyle="1" w:styleId="Subitem">
    <w:name w:val="Subitem"/>
    <w:aliases w:val="iss"/>
    <w:basedOn w:val="OPCParaBase"/>
    <w:rsid w:val="00913287"/>
    <w:pPr>
      <w:spacing w:before="180" w:line="240" w:lineRule="auto"/>
      <w:ind w:left="709" w:hanging="709"/>
    </w:pPr>
  </w:style>
  <w:style w:type="paragraph" w:customStyle="1" w:styleId="SubitemHead">
    <w:name w:val="SubitemHead"/>
    <w:aliases w:val="issh"/>
    <w:basedOn w:val="OPCParaBase"/>
    <w:rsid w:val="009132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3287"/>
    <w:pPr>
      <w:spacing w:before="40" w:line="240" w:lineRule="auto"/>
      <w:ind w:left="1134"/>
    </w:pPr>
  </w:style>
  <w:style w:type="paragraph" w:customStyle="1" w:styleId="SubsectionHead">
    <w:name w:val="SubsectionHead"/>
    <w:aliases w:val="ssh"/>
    <w:basedOn w:val="OPCParaBase"/>
    <w:next w:val="subsection"/>
    <w:rsid w:val="00913287"/>
    <w:pPr>
      <w:keepNext/>
      <w:keepLines/>
      <w:spacing w:before="240" w:line="240" w:lineRule="auto"/>
      <w:ind w:left="1134"/>
    </w:pPr>
    <w:rPr>
      <w:i/>
    </w:rPr>
  </w:style>
  <w:style w:type="paragraph" w:customStyle="1" w:styleId="Tablea">
    <w:name w:val="Table(a)"/>
    <w:aliases w:val="ta"/>
    <w:basedOn w:val="OPCParaBase"/>
    <w:rsid w:val="00913287"/>
    <w:pPr>
      <w:spacing w:before="60" w:line="240" w:lineRule="auto"/>
      <w:ind w:left="284" w:hanging="284"/>
    </w:pPr>
    <w:rPr>
      <w:sz w:val="20"/>
    </w:rPr>
  </w:style>
  <w:style w:type="paragraph" w:customStyle="1" w:styleId="TableAA">
    <w:name w:val="Table(AA)"/>
    <w:aliases w:val="taaa"/>
    <w:basedOn w:val="OPCParaBase"/>
    <w:rsid w:val="009132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32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3287"/>
    <w:pPr>
      <w:spacing w:before="60" w:line="240" w:lineRule="atLeast"/>
    </w:pPr>
    <w:rPr>
      <w:sz w:val="20"/>
    </w:rPr>
  </w:style>
  <w:style w:type="paragraph" w:customStyle="1" w:styleId="TLPBoxTextnote">
    <w:name w:val="TLPBoxText(note"/>
    <w:aliases w:val="right)"/>
    <w:basedOn w:val="OPCParaBase"/>
    <w:rsid w:val="009132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3287"/>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3287"/>
    <w:pPr>
      <w:spacing w:before="122" w:line="198" w:lineRule="exact"/>
      <w:ind w:left="1985" w:hanging="851"/>
      <w:jc w:val="right"/>
    </w:pPr>
    <w:rPr>
      <w:sz w:val="18"/>
    </w:rPr>
  </w:style>
  <w:style w:type="paragraph" w:customStyle="1" w:styleId="TLPTableBullet">
    <w:name w:val="TLPTableBullet"/>
    <w:aliases w:val="ttb"/>
    <w:basedOn w:val="OPCParaBase"/>
    <w:rsid w:val="00913287"/>
    <w:pPr>
      <w:spacing w:line="240" w:lineRule="exact"/>
      <w:ind w:left="284" w:hanging="284"/>
    </w:pPr>
    <w:rPr>
      <w:sz w:val="20"/>
    </w:rPr>
  </w:style>
  <w:style w:type="paragraph" w:styleId="TOC1">
    <w:name w:val="toc 1"/>
    <w:basedOn w:val="Normal"/>
    <w:next w:val="Normal"/>
    <w:uiPriority w:val="39"/>
    <w:unhideWhenUsed/>
    <w:rsid w:val="0091328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328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328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328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328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328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328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328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328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3287"/>
    <w:pPr>
      <w:keepLines/>
      <w:spacing w:before="240" w:after="120" w:line="240" w:lineRule="auto"/>
      <w:ind w:left="794"/>
    </w:pPr>
    <w:rPr>
      <w:b/>
      <w:kern w:val="28"/>
      <w:sz w:val="20"/>
    </w:rPr>
  </w:style>
  <w:style w:type="paragraph" w:customStyle="1" w:styleId="TofSectsHeading">
    <w:name w:val="TofSects(Heading)"/>
    <w:basedOn w:val="OPCParaBase"/>
    <w:rsid w:val="00913287"/>
    <w:pPr>
      <w:spacing w:before="240" w:after="120" w:line="240" w:lineRule="auto"/>
    </w:pPr>
    <w:rPr>
      <w:b/>
      <w:sz w:val="24"/>
    </w:rPr>
  </w:style>
  <w:style w:type="paragraph" w:customStyle="1" w:styleId="TofSectsSection">
    <w:name w:val="TofSects(Section)"/>
    <w:basedOn w:val="OPCParaBase"/>
    <w:rsid w:val="00913287"/>
    <w:pPr>
      <w:keepLines/>
      <w:spacing w:before="40" w:line="240" w:lineRule="auto"/>
      <w:ind w:left="1588" w:hanging="794"/>
    </w:pPr>
    <w:rPr>
      <w:kern w:val="28"/>
      <w:sz w:val="18"/>
    </w:rPr>
  </w:style>
  <w:style w:type="paragraph" w:customStyle="1" w:styleId="TofSectsSubdiv">
    <w:name w:val="TofSects(Subdiv)"/>
    <w:basedOn w:val="OPCParaBase"/>
    <w:rsid w:val="00913287"/>
    <w:pPr>
      <w:keepLines/>
      <w:spacing w:before="80" w:line="240" w:lineRule="auto"/>
      <w:ind w:left="1588" w:hanging="794"/>
    </w:pPr>
    <w:rPr>
      <w:kern w:val="28"/>
    </w:rPr>
  </w:style>
  <w:style w:type="paragraph" w:customStyle="1" w:styleId="WRStyle">
    <w:name w:val="WR Style"/>
    <w:aliases w:val="WR"/>
    <w:basedOn w:val="OPCParaBase"/>
    <w:rsid w:val="00913287"/>
    <w:pPr>
      <w:spacing w:before="240" w:line="240" w:lineRule="auto"/>
      <w:ind w:left="284" w:hanging="284"/>
    </w:pPr>
    <w:rPr>
      <w:b/>
      <w:i/>
      <w:kern w:val="28"/>
      <w:sz w:val="24"/>
    </w:rPr>
  </w:style>
  <w:style w:type="paragraph" w:customStyle="1" w:styleId="notepara">
    <w:name w:val="note(para)"/>
    <w:aliases w:val="na"/>
    <w:basedOn w:val="OPCParaBase"/>
    <w:rsid w:val="00913287"/>
    <w:pPr>
      <w:spacing w:before="40" w:line="198" w:lineRule="exact"/>
      <w:ind w:left="2354" w:hanging="369"/>
    </w:pPr>
    <w:rPr>
      <w:sz w:val="18"/>
    </w:rPr>
  </w:style>
  <w:style w:type="paragraph" w:styleId="Footer">
    <w:name w:val="footer"/>
    <w:link w:val="FooterChar"/>
    <w:rsid w:val="009132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3287"/>
    <w:rPr>
      <w:rFonts w:eastAsia="Times New Roman" w:cs="Times New Roman"/>
      <w:sz w:val="22"/>
      <w:szCs w:val="24"/>
      <w:lang w:eastAsia="en-AU"/>
    </w:rPr>
  </w:style>
  <w:style w:type="character" w:styleId="LineNumber">
    <w:name w:val="line number"/>
    <w:basedOn w:val="OPCCharBase"/>
    <w:uiPriority w:val="99"/>
    <w:unhideWhenUsed/>
    <w:rsid w:val="00913287"/>
    <w:rPr>
      <w:sz w:val="16"/>
    </w:rPr>
  </w:style>
  <w:style w:type="table" w:customStyle="1" w:styleId="CFlag">
    <w:name w:val="CFlag"/>
    <w:basedOn w:val="TableNormal"/>
    <w:uiPriority w:val="99"/>
    <w:rsid w:val="00913287"/>
    <w:rPr>
      <w:rFonts w:eastAsia="Times New Roman" w:cs="Times New Roman"/>
      <w:lang w:eastAsia="en-AU"/>
    </w:rPr>
    <w:tblPr/>
  </w:style>
  <w:style w:type="paragraph" w:styleId="BalloonText">
    <w:name w:val="Balloon Text"/>
    <w:basedOn w:val="Normal"/>
    <w:link w:val="BalloonTextChar"/>
    <w:uiPriority w:val="99"/>
    <w:unhideWhenUsed/>
    <w:rsid w:val="009132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3287"/>
    <w:rPr>
      <w:rFonts w:ascii="Tahoma" w:hAnsi="Tahoma" w:cs="Tahoma"/>
      <w:sz w:val="16"/>
      <w:szCs w:val="16"/>
    </w:rPr>
  </w:style>
  <w:style w:type="table" w:styleId="TableGrid">
    <w:name w:val="Table Grid"/>
    <w:basedOn w:val="TableNormal"/>
    <w:uiPriority w:val="59"/>
    <w:rsid w:val="0091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3287"/>
    <w:rPr>
      <w:b/>
      <w:sz w:val="28"/>
      <w:szCs w:val="32"/>
    </w:rPr>
  </w:style>
  <w:style w:type="paragraph" w:customStyle="1" w:styleId="LegislationMadeUnder">
    <w:name w:val="LegislationMadeUnder"/>
    <w:basedOn w:val="OPCParaBase"/>
    <w:next w:val="Normal"/>
    <w:rsid w:val="00913287"/>
    <w:rPr>
      <w:i/>
      <w:sz w:val="32"/>
      <w:szCs w:val="32"/>
    </w:rPr>
  </w:style>
  <w:style w:type="paragraph" w:customStyle="1" w:styleId="SignCoverPageEnd">
    <w:name w:val="SignCoverPageEnd"/>
    <w:basedOn w:val="OPCParaBase"/>
    <w:next w:val="Normal"/>
    <w:rsid w:val="009132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3287"/>
    <w:pPr>
      <w:pBdr>
        <w:top w:val="single" w:sz="4" w:space="1" w:color="auto"/>
      </w:pBdr>
      <w:spacing w:before="360"/>
      <w:ind w:right="397"/>
      <w:jc w:val="both"/>
    </w:pPr>
  </w:style>
  <w:style w:type="paragraph" w:customStyle="1" w:styleId="NotesHeading1">
    <w:name w:val="NotesHeading 1"/>
    <w:basedOn w:val="OPCParaBase"/>
    <w:next w:val="Normal"/>
    <w:rsid w:val="00913287"/>
    <w:rPr>
      <w:b/>
      <w:sz w:val="28"/>
      <w:szCs w:val="28"/>
    </w:rPr>
  </w:style>
  <w:style w:type="paragraph" w:customStyle="1" w:styleId="NotesHeading2">
    <w:name w:val="NotesHeading 2"/>
    <w:basedOn w:val="OPCParaBase"/>
    <w:next w:val="Normal"/>
    <w:rsid w:val="00913287"/>
    <w:rPr>
      <w:b/>
      <w:sz w:val="28"/>
      <w:szCs w:val="28"/>
    </w:rPr>
  </w:style>
  <w:style w:type="paragraph" w:customStyle="1" w:styleId="CompiledActNo">
    <w:name w:val="CompiledActNo"/>
    <w:basedOn w:val="OPCParaBase"/>
    <w:next w:val="Normal"/>
    <w:rsid w:val="00913287"/>
    <w:rPr>
      <w:b/>
      <w:sz w:val="24"/>
      <w:szCs w:val="24"/>
    </w:rPr>
  </w:style>
  <w:style w:type="paragraph" w:customStyle="1" w:styleId="ENotesText">
    <w:name w:val="ENotesText"/>
    <w:aliases w:val="Ent"/>
    <w:basedOn w:val="OPCParaBase"/>
    <w:next w:val="Normal"/>
    <w:rsid w:val="00913287"/>
    <w:pPr>
      <w:spacing w:before="120"/>
    </w:pPr>
  </w:style>
  <w:style w:type="paragraph" w:customStyle="1" w:styleId="CompiledMadeUnder">
    <w:name w:val="CompiledMadeUnder"/>
    <w:basedOn w:val="OPCParaBase"/>
    <w:next w:val="Normal"/>
    <w:rsid w:val="00913287"/>
    <w:rPr>
      <w:i/>
      <w:sz w:val="24"/>
      <w:szCs w:val="24"/>
    </w:rPr>
  </w:style>
  <w:style w:type="paragraph" w:customStyle="1" w:styleId="Paragraphsub-sub-sub">
    <w:name w:val="Paragraph(sub-sub-sub)"/>
    <w:aliases w:val="aaaa"/>
    <w:basedOn w:val="OPCParaBase"/>
    <w:rsid w:val="00913287"/>
    <w:pPr>
      <w:tabs>
        <w:tab w:val="right" w:pos="3402"/>
      </w:tabs>
      <w:spacing w:before="40" w:line="240" w:lineRule="auto"/>
      <w:ind w:left="3402" w:hanging="3402"/>
    </w:pPr>
  </w:style>
  <w:style w:type="paragraph" w:customStyle="1" w:styleId="TableTextEndNotes">
    <w:name w:val="TableTextEndNotes"/>
    <w:aliases w:val="Tten"/>
    <w:basedOn w:val="Normal"/>
    <w:rsid w:val="00913287"/>
    <w:pPr>
      <w:spacing w:before="60" w:line="240" w:lineRule="auto"/>
    </w:pPr>
    <w:rPr>
      <w:rFonts w:cs="Arial"/>
      <w:sz w:val="20"/>
      <w:szCs w:val="22"/>
    </w:rPr>
  </w:style>
  <w:style w:type="paragraph" w:customStyle="1" w:styleId="NoteToSubpara">
    <w:name w:val="NoteToSubpara"/>
    <w:aliases w:val="nts"/>
    <w:basedOn w:val="OPCParaBase"/>
    <w:rsid w:val="00913287"/>
    <w:pPr>
      <w:spacing w:before="40" w:line="198" w:lineRule="exact"/>
      <w:ind w:left="2835" w:hanging="709"/>
    </w:pPr>
    <w:rPr>
      <w:sz w:val="18"/>
    </w:rPr>
  </w:style>
  <w:style w:type="paragraph" w:customStyle="1" w:styleId="ENoteTableHeading">
    <w:name w:val="ENoteTableHeading"/>
    <w:aliases w:val="enth"/>
    <w:basedOn w:val="OPCParaBase"/>
    <w:rsid w:val="00913287"/>
    <w:pPr>
      <w:keepNext/>
      <w:spacing w:before="60" w:line="240" w:lineRule="atLeast"/>
    </w:pPr>
    <w:rPr>
      <w:rFonts w:ascii="Arial" w:hAnsi="Arial"/>
      <w:b/>
      <w:sz w:val="16"/>
    </w:rPr>
  </w:style>
  <w:style w:type="paragraph" w:customStyle="1" w:styleId="ENoteTTi">
    <w:name w:val="ENoteTTi"/>
    <w:aliases w:val="entti"/>
    <w:basedOn w:val="OPCParaBase"/>
    <w:rsid w:val="00913287"/>
    <w:pPr>
      <w:keepNext/>
      <w:spacing w:before="60" w:line="240" w:lineRule="atLeast"/>
      <w:ind w:left="170"/>
    </w:pPr>
    <w:rPr>
      <w:sz w:val="16"/>
    </w:rPr>
  </w:style>
  <w:style w:type="paragraph" w:customStyle="1" w:styleId="ENotesHeading1">
    <w:name w:val="ENotesHeading 1"/>
    <w:aliases w:val="Enh1"/>
    <w:basedOn w:val="OPCParaBase"/>
    <w:next w:val="Normal"/>
    <w:rsid w:val="00913287"/>
    <w:pPr>
      <w:spacing w:before="120"/>
      <w:outlineLvl w:val="1"/>
    </w:pPr>
    <w:rPr>
      <w:b/>
      <w:sz w:val="28"/>
      <w:szCs w:val="28"/>
    </w:rPr>
  </w:style>
  <w:style w:type="paragraph" w:customStyle="1" w:styleId="ENotesHeading2">
    <w:name w:val="ENotesHeading 2"/>
    <w:aliases w:val="Enh2"/>
    <w:basedOn w:val="OPCParaBase"/>
    <w:next w:val="Normal"/>
    <w:rsid w:val="00913287"/>
    <w:pPr>
      <w:spacing w:before="120" w:after="120"/>
      <w:outlineLvl w:val="2"/>
    </w:pPr>
    <w:rPr>
      <w:b/>
      <w:sz w:val="24"/>
      <w:szCs w:val="28"/>
    </w:rPr>
  </w:style>
  <w:style w:type="paragraph" w:customStyle="1" w:styleId="ENoteTTIndentHeading">
    <w:name w:val="ENoteTTIndentHeading"/>
    <w:aliases w:val="enTTHi"/>
    <w:basedOn w:val="OPCParaBase"/>
    <w:rsid w:val="009132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3287"/>
    <w:pPr>
      <w:spacing w:before="60" w:line="240" w:lineRule="atLeast"/>
    </w:pPr>
    <w:rPr>
      <w:sz w:val="16"/>
    </w:rPr>
  </w:style>
  <w:style w:type="paragraph" w:customStyle="1" w:styleId="MadeunderText">
    <w:name w:val="MadeunderText"/>
    <w:basedOn w:val="OPCParaBase"/>
    <w:next w:val="Normal"/>
    <w:rsid w:val="00913287"/>
    <w:pPr>
      <w:spacing w:before="240"/>
    </w:pPr>
    <w:rPr>
      <w:sz w:val="24"/>
      <w:szCs w:val="24"/>
    </w:rPr>
  </w:style>
  <w:style w:type="paragraph" w:customStyle="1" w:styleId="ENotesHeading3">
    <w:name w:val="ENotesHeading 3"/>
    <w:aliases w:val="Enh3"/>
    <w:basedOn w:val="OPCParaBase"/>
    <w:next w:val="Normal"/>
    <w:rsid w:val="00913287"/>
    <w:pPr>
      <w:keepNext/>
      <w:spacing w:before="120" w:line="240" w:lineRule="auto"/>
      <w:outlineLvl w:val="4"/>
    </w:pPr>
    <w:rPr>
      <w:b/>
      <w:szCs w:val="24"/>
    </w:rPr>
  </w:style>
  <w:style w:type="character" w:customStyle="1" w:styleId="CharSubPartTextCASA">
    <w:name w:val="CharSubPartText(CASA)"/>
    <w:basedOn w:val="OPCCharBase"/>
    <w:uiPriority w:val="1"/>
    <w:rsid w:val="00913287"/>
  </w:style>
  <w:style w:type="character" w:customStyle="1" w:styleId="CharSubPartNoCASA">
    <w:name w:val="CharSubPartNo(CASA)"/>
    <w:basedOn w:val="OPCCharBase"/>
    <w:uiPriority w:val="1"/>
    <w:rsid w:val="00913287"/>
  </w:style>
  <w:style w:type="paragraph" w:customStyle="1" w:styleId="ENoteTTIndentHeadingSub">
    <w:name w:val="ENoteTTIndentHeadingSub"/>
    <w:aliases w:val="enTTHis"/>
    <w:basedOn w:val="OPCParaBase"/>
    <w:rsid w:val="00913287"/>
    <w:pPr>
      <w:keepNext/>
      <w:spacing w:before="60" w:line="240" w:lineRule="atLeast"/>
      <w:ind w:left="340"/>
    </w:pPr>
    <w:rPr>
      <w:b/>
      <w:sz w:val="16"/>
    </w:rPr>
  </w:style>
  <w:style w:type="paragraph" w:customStyle="1" w:styleId="ENoteTTiSub">
    <w:name w:val="ENoteTTiSub"/>
    <w:aliases w:val="enttis"/>
    <w:basedOn w:val="OPCParaBase"/>
    <w:rsid w:val="00913287"/>
    <w:pPr>
      <w:keepNext/>
      <w:spacing w:before="60" w:line="240" w:lineRule="atLeast"/>
      <w:ind w:left="340"/>
    </w:pPr>
    <w:rPr>
      <w:sz w:val="16"/>
    </w:rPr>
  </w:style>
  <w:style w:type="paragraph" w:customStyle="1" w:styleId="SubDivisionMigration">
    <w:name w:val="SubDivisionMigration"/>
    <w:aliases w:val="sdm"/>
    <w:basedOn w:val="OPCParaBase"/>
    <w:rsid w:val="009132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328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3287"/>
    <w:pPr>
      <w:spacing w:before="122" w:line="240" w:lineRule="auto"/>
      <w:ind w:left="1985" w:hanging="851"/>
    </w:pPr>
    <w:rPr>
      <w:sz w:val="18"/>
    </w:rPr>
  </w:style>
  <w:style w:type="paragraph" w:customStyle="1" w:styleId="FreeForm">
    <w:name w:val="FreeForm"/>
    <w:rsid w:val="00913287"/>
    <w:rPr>
      <w:rFonts w:ascii="Arial" w:hAnsi="Arial"/>
      <w:sz w:val="22"/>
    </w:rPr>
  </w:style>
  <w:style w:type="paragraph" w:customStyle="1" w:styleId="SOText">
    <w:name w:val="SO Text"/>
    <w:aliases w:val="sot"/>
    <w:link w:val="SOTextChar"/>
    <w:rsid w:val="009132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3287"/>
    <w:rPr>
      <w:sz w:val="22"/>
    </w:rPr>
  </w:style>
  <w:style w:type="paragraph" w:customStyle="1" w:styleId="SOTextNote">
    <w:name w:val="SO TextNote"/>
    <w:aliases w:val="sont"/>
    <w:basedOn w:val="SOText"/>
    <w:qFormat/>
    <w:rsid w:val="00913287"/>
    <w:pPr>
      <w:spacing w:before="122" w:line="198" w:lineRule="exact"/>
      <w:ind w:left="1843" w:hanging="709"/>
    </w:pPr>
    <w:rPr>
      <w:sz w:val="18"/>
    </w:rPr>
  </w:style>
  <w:style w:type="paragraph" w:customStyle="1" w:styleId="SOPara">
    <w:name w:val="SO Para"/>
    <w:aliases w:val="soa"/>
    <w:basedOn w:val="SOText"/>
    <w:link w:val="SOParaChar"/>
    <w:qFormat/>
    <w:rsid w:val="00913287"/>
    <w:pPr>
      <w:tabs>
        <w:tab w:val="right" w:pos="1786"/>
      </w:tabs>
      <w:spacing w:before="40"/>
      <w:ind w:left="2070" w:hanging="936"/>
    </w:pPr>
  </w:style>
  <w:style w:type="character" w:customStyle="1" w:styleId="SOParaChar">
    <w:name w:val="SO Para Char"/>
    <w:aliases w:val="soa Char"/>
    <w:basedOn w:val="DefaultParagraphFont"/>
    <w:link w:val="SOPara"/>
    <w:rsid w:val="00913287"/>
    <w:rPr>
      <w:sz w:val="22"/>
    </w:rPr>
  </w:style>
  <w:style w:type="paragraph" w:customStyle="1" w:styleId="FileName">
    <w:name w:val="FileName"/>
    <w:basedOn w:val="Normal"/>
    <w:rsid w:val="00913287"/>
  </w:style>
  <w:style w:type="paragraph" w:customStyle="1" w:styleId="TableHeading">
    <w:name w:val="TableHeading"/>
    <w:aliases w:val="th"/>
    <w:basedOn w:val="OPCParaBase"/>
    <w:next w:val="Tabletext"/>
    <w:rsid w:val="00913287"/>
    <w:pPr>
      <w:keepNext/>
      <w:spacing w:before="60" w:line="240" w:lineRule="atLeast"/>
    </w:pPr>
    <w:rPr>
      <w:b/>
      <w:sz w:val="20"/>
    </w:rPr>
  </w:style>
  <w:style w:type="paragraph" w:customStyle="1" w:styleId="SOHeadBold">
    <w:name w:val="SO HeadBold"/>
    <w:aliases w:val="sohb"/>
    <w:basedOn w:val="SOText"/>
    <w:next w:val="SOText"/>
    <w:link w:val="SOHeadBoldChar"/>
    <w:qFormat/>
    <w:rsid w:val="00913287"/>
    <w:rPr>
      <w:b/>
    </w:rPr>
  </w:style>
  <w:style w:type="character" w:customStyle="1" w:styleId="SOHeadBoldChar">
    <w:name w:val="SO HeadBold Char"/>
    <w:aliases w:val="sohb Char"/>
    <w:basedOn w:val="DefaultParagraphFont"/>
    <w:link w:val="SOHeadBold"/>
    <w:rsid w:val="00913287"/>
    <w:rPr>
      <w:b/>
      <w:sz w:val="22"/>
    </w:rPr>
  </w:style>
  <w:style w:type="paragraph" w:customStyle="1" w:styleId="SOHeadItalic">
    <w:name w:val="SO HeadItalic"/>
    <w:aliases w:val="sohi"/>
    <w:basedOn w:val="SOText"/>
    <w:next w:val="SOText"/>
    <w:link w:val="SOHeadItalicChar"/>
    <w:qFormat/>
    <w:rsid w:val="00913287"/>
    <w:rPr>
      <w:i/>
    </w:rPr>
  </w:style>
  <w:style w:type="character" w:customStyle="1" w:styleId="SOHeadItalicChar">
    <w:name w:val="SO HeadItalic Char"/>
    <w:aliases w:val="sohi Char"/>
    <w:basedOn w:val="DefaultParagraphFont"/>
    <w:link w:val="SOHeadItalic"/>
    <w:rsid w:val="00913287"/>
    <w:rPr>
      <w:i/>
      <w:sz w:val="22"/>
    </w:rPr>
  </w:style>
  <w:style w:type="paragraph" w:customStyle="1" w:styleId="SOBullet">
    <w:name w:val="SO Bullet"/>
    <w:aliases w:val="sotb"/>
    <w:basedOn w:val="SOText"/>
    <w:link w:val="SOBulletChar"/>
    <w:qFormat/>
    <w:rsid w:val="00913287"/>
    <w:pPr>
      <w:ind w:left="1559" w:hanging="425"/>
    </w:pPr>
  </w:style>
  <w:style w:type="character" w:customStyle="1" w:styleId="SOBulletChar">
    <w:name w:val="SO Bullet Char"/>
    <w:aliases w:val="sotb Char"/>
    <w:basedOn w:val="DefaultParagraphFont"/>
    <w:link w:val="SOBullet"/>
    <w:rsid w:val="00913287"/>
    <w:rPr>
      <w:sz w:val="22"/>
    </w:rPr>
  </w:style>
  <w:style w:type="paragraph" w:customStyle="1" w:styleId="SOBulletNote">
    <w:name w:val="SO BulletNote"/>
    <w:aliases w:val="sonb"/>
    <w:basedOn w:val="SOTextNote"/>
    <w:link w:val="SOBulletNoteChar"/>
    <w:qFormat/>
    <w:rsid w:val="00913287"/>
    <w:pPr>
      <w:tabs>
        <w:tab w:val="left" w:pos="1560"/>
      </w:tabs>
      <w:ind w:left="2268" w:hanging="1134"/>
    </w:pPr>
  </w:style>
  <w:style w:type="character" w:customStyle="1" w:styleId="SOBulletNoteChar">
    <w:name w:val="SO BulletNote Char"/>
    <w:aliases w:val="sonb Char"/>
    <w:basedOn w:val="DefaultParagraphFont"/>
    <w:link w:val="SOBulletNote"/>
    <w:rsid w:val="00913287"/>
    <w:rPr>
      <w:sz w:val="18"/>
    </w:rPr>
  </w:style>
  <w:style w:type="paragraph" w:customStyle="1" w:styleId="SOText2">
    <w:name w:val="SO Text2"/>
    <w:aliases w:val="sot2"/>
    <w:basedOn w:val="Normal"/>
    <w:next w:val="SOText"/>
    <w:link w:val="SOText2Char"/>
    <w:rsid w:val="0091328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3287"/>
    <w:rPr>
      <w:sz w:val="22"/>
    </w:rPr>
  </w:style>
  <w:style w:type="paragraph" w:customStyle="1" w:styleId="SubPartCASA">
    <w:name w:val="SubPart(CASA)"/>
    <w:aliases w:val="csp"/>
    <w:basedOn w:val="OPCParaBase"/>
    <w:next w:val="ActHead3"/>
    <w:rsid w:val="0091328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3287"/>
    <w:rPr>
      <w:rFonts w:eastAsia="Times New Roman" w:cs="Times New Roman"/>
      <w:sz w:val="22"/>
      <w:lang w:eastAsia="en-AU"/>
    </w:rPr>
  </w:style>
  <w:style w:type="character" w:customStyle="1" w:styleId="notetextChar">
    <w:name w:val="note(text) Char"/>
    <w:aliases w:val="n Char"/>
    <w:basedOn w:val="DefaultParagraphFont"/>
    <w:link w:val="notetext"/>
    <w:rsid w:val="00913287"/>
    <w:rPr>
      <w:rFonts w:eastAsia="Times New Roman" w:cs="Times New Roman"/>
      <w:sz w:val="18"/>
      <w:lang w:eastAsia="en-AU"/>
    </w:rPr>
  </w:style>
  <w:style w:type="character" w:customStyle="1" w:styleId="Heading1Char">
    <w:name w:val="Heading 1 Char"/>
    <w:basedOn w:val="DefaultParagraphFont"/>
    <w:link w:val="Heading1"/>
    <w:uiPriority w:val="9"/>
    <w:rsid w:val="009132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32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32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32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32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32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32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32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328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13287"/>
    <w:rPr>
      <w:rFonts w:ascii="Arial" w:hAnsi="Arial" w:cs="Arial" w:hint="default"/>
      <w:b/>
      <w:bCs/>
      <w:sz w:val="28"/>
      <w:szCs w:val="28"/>
    </w:rPr>
  </w:style>
  <w:style w:type="paragraph" w:styleId="Index1">
    <w:name w:val="index 1"/>
    <w:basedOn w:val="Normal"/>
    <w:next w:val="Normal"/>
    <w:autoRedefine/>
    <w:rsid w:val="00913287"/>
    <w:pPr>
      <w:ind w:left="240" w:hanging="240"/>
    </w:pPr>
  </w:style>
  <w:style w:type="paragraph" w:styleId="Index2">
    <w:name w:val="index 2"/>
    <w:basedOn w:val="Normal"/>
    <w:next w:val="Normal"/>
    <w:autoRedefine/>
    <w:rsid w:val="00913287"/>
    <w:pPr>
      <w:ind w:left="480" w:hanging="240"/>
    </w:pPr>
  </w:style>
  <w:style w:type="paragraph" w:styleId="Index3">
    <w:name w:val="index 3"/>
    <w:basedOn w:val="Normal"/>
    <w:next w:val="Normal"/>
    <w:autoRedefine/>
    <w:rsid w:val="00913287"/>
    <w:pPr>
      <w:ind w:left="720" w:hanging="240"/>
    </w:pPr>
  </w:style>
  <w:style w:type="paragraph" w:styleId="Index4">
    <w:name w:val="index 4"/>
    <w:basedOn w:val="Normal"/>
    <w:next w:val="Normal"/>
    <w:autoRedefine/>
    <w:rsid w:val="00913287"/>
    <w:pPr>
      <w:ind w:left="960" w:hanging="240"/>
    </w:pPr>
  </w:style>
  <w:style w:type="paragraph" w:styleId="Index5">
    <w:name w:val="index 5"/>
    <w:basedOn w:val="Normal"/>
    <w:next w:val="Normal"/>
    <w:autoRedefine/>
    <w:rsid w:val="00913287"/>
    <w:pPr>
      <w:ind w:left="1200" w:hanging="240"/>
    </w:pPr>
  </w:style>
  <w:style w:type="paragraph" w:styleId="Index6">
    <w:name w:val="index 6"/>
    <w:basedOn w:val="Normal"/>
    <w:next w:val="Normal"/>
    <w:autoRedefine/>
    <w:rsid w:val="00913287"/>
    <w:pPr>
      <w:ind w:left="1440" w:hanging="240"/>
    </w:pPr>
  </w:style>
  <w:style w:type="paragraph" w:styleId="Index7">
    <w:name w:val="index 7"/>
    <w:basedOn w:val="Normal"/>
    <w:next w:val="Normal"/>
    <w:autoRedefine/>
    <w:rsid w:val="00913287"/>
    <w:pPr>
      <w:ind w:left="1680" w:hanging="240"/>
    </w:pPr>
  </w:style>
  <w:style w:type="paragraph" w:styleId="Index8">
    <w:name w:val="index 8"/>
    <w:basedOn w:val="Normal"/>
    <w:next w:val="Normal"/>
    <w:autoRedefine/>
    <w:rsid w:val="00913287"/>
    <w:pPr>
      <w:ind w:left="1920" w:hanging="240"/>
    </w:pPr>
  </w:style>
  <w:style w:type="paragraph" w:styleId="Index9">
    <w:name w:val="index 9"/>
    <w:basedOn w:val="Normal"/>
    <w:next w:val="Normal"/>
    <w:autoRedefine/>
    <w:rsid w:val="00913287"/>
    <w:pPr>
      <w:ind w:left="2160" w:hanging="240"/>
    </w:pPr>
  </w:style>
  <w:style w:type="paragraph" w:styleId="NormalIndent">
    <w:name w:val="Normal Indent"/>
    <w:basedOn w:val="Normal"/>
    <w:rsid w:val="00913287"/>
    <w:pPr>
      <w:ind w:left="720"/>
    </w:pPr>
  </w:style>
  <w:style w:type="paragraph" w:styleId="FootnoteText">
    <w:name w:val="footnote text"/>
    <w:basedOn w:val="Normal"/>
    <w:link w:val="FootnoteTextChar"/>
    <w:rsid w:val="00913287"/>
    <w:rPr>
      <w:sz w:val="20"/>
    </w:rPr>
  </w:style>
  <w:style w:type="character" w:customStyle="1" w:styleId="FootnoteTextChar">
    <w:name w:val="Footnote Text Char"/>
    <w:basedOn w:val="DefaultParagraphFont"/>
    <w:link w:val="FootnoteText"/>
    <w:rsid w:val="00913287"/>
  </w:style>
  <w:style w:type="paragraph" w:styleId="CommentText">
    <w:name w:val="annotation text"/>
    <w:basedOn w:val="Normal"/>
    <w:link w:val="CommentTextChar"/>
    <w:rsid w:val="00913287"/>
    <w:rPr>
      <w:sz w:val="20"/>
    </w:rPr>
  </w:style>
  <w:style w:type="character" w:customStyle="1" w:styleId="CommentTextChar">
    <w:name w:val="Comment Text Char"/>
    <w:basedOn w:val="DefaultParagraphFont"/>
    <w:link w:val="CommentText"/>
    <w:rsid w:val="00913287"/>
  </w:style>
  <w:style w:type="paragraph" w:styleId="IndexHeading">
    <w:name w:val="index heading"/>
    <w:basedOn w:val="Normal"/>
    <w:next w:val="Index1"/>
    <w:rsid w:val="00913287"/>
    <w:rPr>
      <w:rFonts w:ascii="Arial" w:hAnsi="Arial" w:cs="Arial"/>
      <w:b/>
      <w:bCs/>
    </w:rPr>
  </w:style>
  <w:style w:type="paragraph" w:styleId="Caption">
    <w:name w:val="caption"/>
    <w:basedOn w:val="Normal"/>
    <w:next w:val="Normal"/>
    <w:qFormat/>
    <w:rsid w:val="00913287"/>
    <w:pPr>
      <w:spacing w:before="120" w:after="120"/>
    </w:pPr>
    <w:rPr>
      <w:b/>
      <w:bCs/>
      <w:sz w:val="20"/>
    </w:rPr>
  </w:style>
  <w:style w:type="paragraph" w:styleId="TableofFigures">
    <w:name w:val="table of figures"/>
    <w:basedOn w:val="Normal"/>
    <w:next w:val="Normal"/>
    <w:rsid w:val="00913287"/>
    <w:pPr>
      <w:ind w:left="480" w:hanging="480"/>
    </w:pPr>
  </w:style>
  <w:style w:type="paragraph" w:styleId="EnvelopeAddress">
    <w:name w:val="envelope address"/>
    <w:basedOn w:val="Normal"/>
    <w:rsid w:val="009132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3287"/>
    <w:rPr>
      <w:rFonts w:ascii="Arial" w:hAnsi="Arial" w:cs="Arial"/>
      <w:sz w:val="20"/>
    </w:rPr>
  </w:style>
  <w:style w:type="character" w:styleId="FootnoteReference">
    <w:name w:val="footnote reference"/>
    <w:basedOn w:val="DefaultParagraphFont"/>
    <w:rsid w:val="00913287"/>
    <w:rPr>
      <w:rFonts w:ascii="Times New Roman" w:hAnsi="Times New Roman"/>
      <w:sz w:val="20"/>
      <w:vertAlign w:val="superscript"/>
    </w:rPr>
  </w:style>
  <w:style w:type="character" w:styleId="CommentReference">
    <w:name w:val="annotation reference"/>
    <w:basedOn w:val="DefaultParagraphFont"/>
    <w:rsid w:val="00913287"/>
    <w:rPr>
      <w:sz w:val="16"/>
      <w:szCs w:val="16"/>
    </w:rPr>
  </w:style>
  <w:style w:type="character" w:styleId="PageNumber">
    <w:name w:val="page number"/>
    <w:basedOn w:val="DefaultParagraphFont"/>
    <w:rsid w:val="00913287"/>
  </w:style>
  <w:style w:type="character" w:styleId="EndnoteReference">
    <w:name w:val="endnote reference"/>
    <w:basedOn w:val="DefaultParagraphFont"/>
    <w:rsid w:val="00913287"/>
    <w:rPr>
      <w:vertAlign w:val="superscript"/>
    </w:rPr>
  </w:style>
  <w:style w:type="paragraph" w:styleId="EndnoteText">
    <w:name w:val="endnote text"/>
    <w:basedOn w:val="Normal"/>
    <w:link w:val="EndnoteTextChar"/>
    <w:rsid w:val="00913287"/>
    <w:rPr>
      <w:sz w:val="20"/>
    </w:rPr>
  </w:style>
  <w:style w:type="character" w:customStyle="1" w:styleId="EndnoteTextChar">
    <w:name w:val="Endnote Text Char"/>
    <w:basedOn w:val="DefaultParagraphFont"/>
    <w:link w:val="EndnoteText"/>
    <w:rsid w:val="00913287"/>
  </w:style>
  <w:style w:type="paragraph" w:styleId="TableofAuthorities">
    <w:name w:val="table of authorities"/>
    <w:basedOn w:val="Normal"/>
    <w:next w:val="Normal"/>
    <w:rsid w:val="00913287"/>
    <w:pPr>
      <w:ind w:left="240" w:hanging="240"/>
    </w:pPr>
  </w:style>
  <w:style w:type="paragraph" w:styleId="MacroText">
    <w:name w:val="macro"/>
    <w:link w:val="MacroTextChar"/>
    <w:rsid w:val="009132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3287"/>
    <w:rPr>
      <w:rFonts w:ascii="Courier New" w:eastAsia="Times New Roman" w:hAnsi="Courier New" w:cs="Courier New"/>
      <w:lang w:eastAsia="en-AU"/>
    </w:rPr>
  </w:style>
  <w:style w:type="paragraph" w:styleId="TOAHeading">
    <w:name w:val="toa heading"/>
    <w:basedOn w:val="Normal"/>
    <w:next w:val="Normal"/>
    <w:rsid w:val="00913287"/>
    <w:pPr>
      <w:spacing w:before="120"/>
    </w:pPr>
    <w:rPr>
      <w:rFonts w:ascii="Arial" w:hAnsi="Arial" w:cs="Arial"/>
      <w:b/>
      <w:bCs/>
    </w:rPr>
  </w:style>
  <w:style w:type="paragraph" w:styleId="List">
    <w:name w:val="List"/>
    <w:basedOn w:val="Normal"/>
    <w:rsid w:val="00913287"/>
    <w:pPr>
      <w:ind w:left="283" w:hanging="283"/>
    </w:pPr>
  </w:style>
  <w:style w:type="paragraph" w:styleId="ListBullet">
    <w:name w:val="List Bullet"/>
    <w:basedOn w:val="Normal"/>
    <w:autoRedefine/>
    <w:rsid w:val="00913287"/>
    <w:pPr>
      <w:tabs>
        <w:tab w:val="num" w:pos="360"/>
      </w:tabs>
      <w:ind w:left="360" w:hanging="360"/>
    </w:pPr>
  </w:style>
  <w:style w:type="paragraph" w:styleId="ListNumber">
    <w:name w:val="List Number"/>
    <w:basedOn w:val="Normal"/>
    <w:rsid w:val="00913287"/>
    <w:pPr>
      <w:tabs>
        <w:tab w:val="num" w:pos="360"/>
      </w:tabs>
      <w:ind w:left="360" w:hanging="360"/>
    </w:pPr>
  </w:style>
  <w:style w:type="paragraph" w:styleId="List2">
    <w:name w:val="List 2"/>
    <w:basedOn w:val="Normal"/>
    <w:rsid w:val="00913287"/>
    <w:pPr>
      <w:ind w:left="566" w:hanging="283"/>
    </w:pPr>
  </w:style>
  <w:style w:type="paragraph" w:styleId="List3">
    <w:name w:val="List 3"/>
    <w:basedOn w:val="Normal"/>
    <w:rsid w:val="00913287"/>
    <w:pPr>
      <w:ind w:left="849" w:hanging="283"/>
    </w:pPr>
  </w:style>
  <w:style w:type="paragraph" w:styleId="List4">
    <w:name w:val="List 4"/>
    <w:basedOn w:val="Normal"/>
    <w:rsid w:val="00913287"/>
    <w:pPr>
      <w:ind w:left="1132" w:hanging="283"/>
    </w:pPr>
  </w:style>
  <w:style w:type="paragraph" w:styleId="List5">
    <w:name w:val="List 5"/>
    <w:basedOn w:val="Normal"/>
    <w:rsid w:val="00913287"/>
    <w:pPr>
      <w:ind w:left="1415" w:hanging="283"/>
    </w:pPr>
  </w:style>
  <w:style w:type="paragraph" w:styleId="ListBullet2">
    <w:name w:val="List Bullet 2"/>
    <w:basedOn w:val="Normal"/>
    <w:autoRedefine/>
    <w:rsid w:val="00913287"/>
    <w:pPr>
      <w:tabs>
        <w:tab w:val="num" w:pos="360"/>
      </w:tabs>
    </w:pPr>
  </w:style>
  <w:style w:type="paragraph" w:styleId="ListBullet3">
    <w:name w:val="List Bullet 3"/>
    <w:basedOn w:val="Normal"/>
    <w:autoRedefine/>
    <w:rsid w:val="00913287"/>
    <w:pPr>
      <w:tabs>
        <w:tab w:val="num" w:pos="926"/>
      </w:tabs>
      <w:ind w:left="926" w:hanging="360"/>
    </w:pPr>
  </w:style>
  <w:style w:type="paragraph" w:styleId="ListBullet4">
    <w:name w:val="List Bullet 4"/>
    <w:basedOn w:val="Normal"/>
    <w:autoRedefine/>
    <w:rsid w:val="00913287"/>
    <w:pPr>
      <w:tabs>
        <w:tab w:val="num" w:pos="1209"/>
      </w:tabs>
      <w:ind w:left="1209" w:hanging="360"/>
    </w:pPr>
  </w:style>
  <w:style w:type="paragraph" w:styleId="ListBullet5">
    <w:name w:val="List Bullet 5"/>
    <w:basedOn w:val="Normal"/>
    <w:autoRedefine/>
    <w:rsid w:val="00913287"/>
    <w:pPr>
      <w:tabs>
        <w:tab w:val="num" w:pos="1492"/>
      </w:tabs>
      <w:ind w:left="1492" w:hanging="360"/>
    </w:pPr>
  </w:style>
  <w:style w:type="paragraph" w:styleId="ListNumber2">
    <w:name w:val="List Number 2"/>
    <w:basedOn w:val="Normal"/>
    <w:rsid w:val="00913287"/>
    <w:pPr>
      <w:tabs>
        <w:tab w:val="num" w:pos="643"/>
      </w:tabs>
      <w:ind w:left="643" w:hanging="360"/>
    </w:pPr>
  </w:style>
  <w:style w:type="paragraph" w:styleId="ListNumber3">
    <w:name w:val="List Number 3"/>
    <w:basedOn w:val="Normal"/>
    <w:rsid w:val="00913287"/>
    <w:pPr>
      <w:tabs>
        <w:tab w:val="num" w:pos="926"/>
      </w:tabs>
      <w:ind w:left="926" w:hanging="360"/>
    </w:pPr>
  </w:style>
  <w:style w:type="paragraph" w:styleId="ListNumber4">
    <w:name w:val="List Number 4"/>
    <w:basedOn w:val="Normal"/>
    <w:rsid w:val="00913287"/>
    <w:pPr>
      <w:tabs>
        <w:tab w:val="num" w:pos="1209"/>
      </w:tabs>
      <w:ind w:left="1209" w:hanging="360"/>
    </w:pPr>
  </w:style>
  <w:style w:type="paragraph" w:styleId="ListNumber5">
    <w:name w:val="List Number 5"/>
    <w:basedOn w:val="Normal"/>
    <w:rsid w:val="00913287"/>
    <w:pPr>
      <w:tabs>
        <w:tab w:val="num" w:pos="1492"/>
      </w:tabs>
      <w:ind w:left="1492" w:hanging="360"/>
    </w:pPr>
  </w:style>
  <w:style w:type="paragraph" w:styleId="Title">
    <w:name w:val="Title"/>
    <w:basedOn w:val="Normal"/>
    <w:link w:val="TitleChar"/>
    <w:qFormat/>
    <w:rsid w:val="00913287"/>
    <w:pPr>
      <w:spacing w:before="240" w:after="60"/>
    </w:pPr>
    <w:rPr>
      <w:rFonts w:ascii="Arial" w:hAnsi="Arial" w:cs="Arial"/>
      <w:b/>
      <w:bCs/>
      <w:sz w:val="40"/>
      <w:szCs w:val="40"/>
    </w:rPr>
  </w:style>
  <w:style w:type="character" w:customStyle="1" w:styleId="TitleChar">
    <w:name w:val="Title Char"/>
    <w:basedOn w:val="DefaultParagraphFont"/>
    <w:link w:val="Title"/>
    <w:rsid w:val="00913287"/>
    <w:rPr>
      <w:rFonts w:ascii="Arial" w:hAnsi="Arial" w:cs="Arial"/>
      <w:b/>
      <w:bCs/>
      <w:sz w:val="40"/>
      <w:szCs w:val="40"/>
    </w:rPr>
  </w:style>
  <w:style w:type="paragraph" w:styleId="Closing">
    <w:name w:val="Closing"/>
    <w:basedOn w:val="Normal"/>
    <w:link w:val="ClosingChar"/>
    <w:rsid w:val="00913287"/>
    <w:pPr>
      <w:ind w:left="4252"/>
    </w:pPr>
  </w:style>
  <w:style w:type="character" w:customStyle="1" w:styleId="ClosingChar">
    <w:name w:val="Closing Char"/>
    <w:basedOn w:val="DefaultParagraphFont"/>
    <w:link w:val="Closing"/>
    <w:rsid w:val="00913287"/>
    <w:rPr>
      <w:sz w:val="22"/>
    </w:rPr>
  </w:style>
  <w:style w:type="paragraph" w:styleId="Signature">
    <w:name w:val="Signature"/>
    <w:basedOn w:val="Normal"/>
    <w:link w:val="SignatureChar"/>
    <w:rsid w:val="00913287"/>
    <w:pPr>
      <w:ind w:left="4252"/>
    </w:pPr>
  </w:style>
  <w:style w:type="character" w:customStyle="1" w:styleId="SignatureChar">
    <w:name w:val="Signature Char"/>
    <w:basedOn w:val="DefaultParagraphFont"/>
    <w:link w:val="Signature"/>
    <w:rsid w:val="00913287"/>
    <w:rPr>
      <w:sz w:val="22"/>
    </w:rPr>
  </w:style>
  <w:style w:type="paragraph" w:styleId="BodyText">
    <w:name w:val="Body Text"/>
    <w:basedOn w:val="Normal"/>
    <w:link w:val="BodyTextChar"/>
    <w:rsid w:val="00913287"/>
    <w:pPr>
      <w:spacing w:after="120"/>
    </w:pPr>
  </w:style>
  <w:style w:type="character" w:customStyle="1" w:styleId="BodyTextChar">
    <w:name w:val="Body Text Char"/>
    <w:basedOn w:val="DefaultParagraphFont"/>
    <w:link w:val="BodyText"/>
    <w:rsid w:val="00913287"/>
    <w:rPr>
      <w:sz w:val="22"/>
    </w:rPr>
  </w:style>
  <w:style w:type="paragraph" w:styleId="BodyTextIndent">
    <w:name w:val="Body Text Indent"/>
    <w:basedOn w:val="Normal"/>
    <w:link w:val="BodyTextIndentChar"/>
    <w:rsid w:val="00913287"/>
    <w:pPr>
      <w:spacing w:after="120"/>
      <w:ind w:left="283"/>
    </w:pPr>
  </w:style>
  <w:style w:type="character" w:customStyle="1" w:styleId="BodyTextIndentChar">
    <w:name w:val="Body Text Indent Char"/>
    <w:basedOn w:val="DefaultParagraphFont"/>
    <w:link w:val="BodyTextIndent"/>
    <w:rsid w:val="00913287"/>
    <w:rPr>
      <w:sz w:val="22"/>
    </w:rPr>
  </w:style>
  <w:style w:type="paragraph" w:styleId="ListContinue">
    <w:name w:val="List Continue"/>
    <w:basedOn w:val="Normal"/>
    <w:rsid w:val="00913287"/>
    <w:pPr>
      <w:spacing w:after="120"/>
      <w:ind w:left="283"/>
    </w:pPr>
  </w:style>
  <w:style w:type="paragraph" w:styleId="ListContinue2">
    <w:name w:val="List Continue 2"/>
    <w:basedOn w:val="Normal"/>
    <w:rsid w:val="00913287"/>
    <w:pPr>
      <w:spacing w:after="120"/>
      <w:ind w:left="566"/>
    </w:pPr>
  </w:style>
  <w:style w:type="paragraph" w:styleId="ListContinue3">
    <w:name w:val="List Continue 3"/>
    <w:basedOn w:val="Normal"/>
    <w:rsid w:val="00913287"/>
    <w:pPr>
      <w:spacing w:after="120"/>
      <w:ind w:left="849"/>
    </w:pPr>
  </w:style>
  <w:style w:type="paragraph" w:styleId="ListContinue4">
    <w:name w:val="List Continue 4"/>
    <w:basedOn w:val="Normal"/>
    <w:rsid w:val="00913287"/>
    <w:pPr>
      <w:spacing w:after="120"/>
      <w:ind w:left="1132"/>
    </w:pPr>
  </w:style>
  <w:style w:type="paragraph" w:styleId="ListContinue5">
    <w:name w:val="List Continue 5"/>
    <w:basedOn w:val="Normal"/>
    <w:rsid w:val="00913287"/>
    <w:pPr>
      <w:spacing w:after="120"/>
      <w:ind w:left="1415"/>
    </w:pPr>
  </w:style>
  <w:style w:type="paragraph" w:styleId="MessageHeader">
    <w:name w:val="Message Header"/>
    <w:basedOn w:val="Normal"/>
    <w:link w:val="MessageHeaderChar"/>
    <w:rsid w:val="009132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3287"/>
    <w:rPr>
      <w:rFonts w:ascii="Arial" w:hAnsi="Arial" w:cs="Arial"/>
      <w:sz w:val="22"/>
      <w:shd w:val="pct20" w:color="auto" w:fill="auto"/>
    </w:rPr>
  </w:style>
  <w:style w:type="paragraph" w:styleId="Subtitle">
    <w:name w:val="Subtitle"/>
    <w:basedOn w:val="Normal"/>
    <w:link w:val="SubtitleChar"/>
    <w:qFormat/>
    <w:rsid w:val="00913287"/>
    <w:pPr>
      <w:spacing w:after="60"/>
      <w:jc w:val="center"/>
      <w:outlineLvl w:val="1"/>
    </w:pPr>
    <w:rPr>
      <w:rFonts w:ascii="Arial" w:hAnsi="Arial" w:cs="Arial"/>
    </w:rPr>
  </w:style>
  <w:style w:type="character" w:customStyle="1" w:styleId="SubtitleChar">
    <w:name w:val="Subtitle Char"/>
    <w:basedOn w:val="DefaultParagraphFont"/>
    <w:link w:val="Subtitle"/>
    <w:rsid w:val="00913287"/>
    <w:rPr>
      <w:rFonts w:ascii="Arial" w:hAnsi="Arial" w:cs="Arial"/>
      <w:sz w:val="22"/>
    </w:rPr>
  </w:style>
  <w:style w:type="paragraph" w:styleId="Salutation">
    <w:name w:val="Salutation"/>
    <w:basedOn w:val="Normal"/>
    <w:next w:val="Normal"/>
    <w:link w:val="SalutationChar"/>
    <w:rsid w:val="00913287"/>
  </w:style>
  <w:style w:type="character" w:customStyle="1" w:styleId="SalutationChar">
    <w:name w:val="Salutation Char"/>
    <w:basedOn w:val="DefaultParagraphFont"/>
    <w:link w:val="Salutation"/>
    <w:rsid w:val="00913287"/>
    <w:rPr>
      <w:sz w:val="22"/>
    </w:rPr>
  </w:style>
  <w:style w:type="paragraph" w:styleId="Date">
    <w:name w:val="Date"/>
    <w:basedOn w:val="Normal"/>
    <w:next w:val="Normal"/>
    <w:link w:val="DateChar"/>
    <w:rsid w:val="00913287"/>
  </w:style>
  <w:style w:type="character" w:customStyle="1" w:styleId="DateChar">
    <w:name w:val="Date Char"/>
    <w:basedOn w:val="DefaultParagraphFont"/>
    <w:link w:val="Date"/>
    <w:rsid w:val="00913287"/>
    <w:rPr>
      <w:sz w:val="22"/>
    </w:rPr>
  </w:style>
  <w:style w:type="paragraph" w:styleId="BodyTextFirstIndent">
    <w:name w:val="Body Text First Indent"/>
    <w:basedOn w:val="BodyText"/>
    <w:link w:val="BodyTextFirstIndentChar"/>
    <w:rsid w:val="00913287"/>
    <w:pPr>
      <w:ind w:firstLine="210"/>
    </w:pPr>
  </w:style>
  <w:style w:type="character" w:customStyle="1" w:styleId="BodyTextFirstIndentChar">
    <w:name w:val="Body Text First Indent Char"/>
    <w:basedOn w:val="BodyTextChar"/>
    <w:link w:val="BodyTextFirstIndent"/>
    <w:rsid w:val="00913287"/>
    <w:rPr>
      <w:sz w:val="22"/>
    </w:rPr>
  </w:style>
  <w:style w:type="paragraph" w:styleId="BodyTextFirstIndent2">
    <w:name w:val="Body Text First Indent 2"/>
    <w:basedOn w:val="BodyTextIndent"/>
    <w:link w:val="BodyTextFirstIndent2Char"/>
    <w:rsid w:val="00913287"/>
    <w:pPr>
      <w:ind w:firstLine="210"/>
    </w:pPr>
  </w:style>
  <w:style w:type="character" w:customStyle="1" w:styleId="BodyTextFirstIndent2Char">
    <w:name w:val="Body Text First Indent 2 Char"/>
    <w:basedOn w:val="BodyTextIndentChar"/>
    <w:link w:val="BodyTextFirstIndent2"/>
    <w:rsid w:val="00913287"/>
    <w:rPr>
      <w:sz w:val="22"/>
    </w:rPr>
  </w:style>
  <w:style w:type="paragraph" w:styleId="BodyText2">
    <w:name w:val="Body Text 2"/>
    <w:basedOn w:val="Normal"/>
    <w:link w:val="BodyText2Char"/>
    <w:rsid w:val="00913287"/>
    <w:pPr>
      <w:spacing w:after="120" w:line="480" w:lineRule="auto"/>
    </w:pPr>
  </w:style>
  <w:style w:type="character" w:customStyle="1" w:styleId="BodyText2Char">
    <w:name w:val="Body Text 2 Char"/>
    <w:basedOn w:val="DefaultParagraphFont"/>
    <w:link w:val="BodyText2"/>
    <w:rsid w:val="00913287"/>
    <w:rPr>
      <w:sz w:val="22"/>
    </w:rPr>
  </w:style>
  <w:style w:type="paragraph" w:styleId="BodyText3">
    <w:name w:val="Body Text 3"/>
    <w:basedOn w:val="Normal"/>
    <w:link w:val="BodyText3Char"/>
    <w:rsid w:val="00913287"/>
    <w:pPr>
      <w:spacing w:after="120"/>
    </w:pPr>
    <w:rPr>
      <w:sz w:val="16"/>
      <w:szCs w:val="16"/>
    </w:rPr>
  </w:style>
  <w:style w:type="character" w:customStyle="1" w:styleId="BodyText3Char">
    <w:name w:val="Body Text 3 Char"/>
    <w:basedOn w:val="DefaultParagraphFont"/>
    <w:link w:val="BodyText3"/>
    <w:rsid w:val="00913287"/>
    <w:rPr>
      <w:sz w:val="16"/>
      <w:szCs w:val="16"/>
    </w:rPr>
  </w:style>
  <w:style w:type="paragraph" w:styleId="BodyTextIndent2">
    <w:name w:val="Body Text Indent 2"/>
    <w:basedOn w:val="Normal"/>
    <w:link w:val="BodyTextIndent2Char"/>
    <w:rsid w:val="00913287"/>
    <w:pPr>
      <w:spacing w:after="120" w:line="480" w:lineRule="auto"/>
      <w:ind w:left="283"/>
    </w:pPr>
  </w:style>
  <w:style w:type="character" w:customStyle="1" w:styleId="BodyTextIndent2Char">
    <w:name w:val="Body Text Indent 2 Char"/>
    <w:basedOn w:val="DefaultParagraphFont"/>
    <w:link w:val="BodyTextIndent2"/>
    <w:rsid w:val="00913287"/>
    <w:rPr>
      <w:sz w:val="22"/>
    </w:rPr>
  </w:style>
  <w:style w:type="paragraph" w:styleId="BodyTextIndent3">
    <w:name w:val="Body Text Indent 3"/>
    <w:basedOn w:val="Normal"/>
    <w:link w:val="BodyTextIndent3Char"/>
    <w:rsid w:val="00913287"/>
    <w:pPr>
      <w:spacing w:after="120"/>
      <w:ind w:left="283"/>
    </w:pPr>
    <w:rPr>
      <w:sz w:val="16"/>
      <w:szCs w:val="16"/>
    </w:rPr>
  </w:style>
  <w:style w:type="character" w:customStyle="1" w:styleId="BodyTextIndent3Char">
    <w:name w:val="Body Text Indent 3 Char"/>
    <w:basedOn w:val="DefaultParagraphFont"/>
    <w:link w:val="BodyTextIndent3"/>
    <w:rsid w:val="00913287"/>
    <w:rPr>
      <w:sz w:val="16"/>
      <w:szCs w:val="16"/>
    </w:rPr>
  </w:style>
  <w:style w:type="paragraph" w:styleId="BlockText">
    <w:name w:val="Block Text"/>
    <w:basedOn w:val="Normal"/>
    <w:rsid w:val="00913287"/>
    <w:pPr>
      <w:spacing w:after="120"/>
      <w:ind w:left="1440" w:right="1440"/>
    </w:pPr>
  </w:style>
  <w:style w:type="character" w:styleId="Hyperlink">
    <w:name w:val="Hyperlink"/>
    <w:basedOn w:val="DefaultParagraphFont"/>
    <w:rsid w:val="00913287"/>
    <w:rPr>
      <w:color w:val="0000FF"/>
      <w:u w:val="single"/>
    </w:rPr>
  </w:style>
  <w:style w:type="character" w:styleId="FollowedHyperlink">
    <w:name w:val="FollowedHyperlink"/>
    <w:basedOn w:val="DefaultParagraphFont"/>
    <w:rsid w:val="00913287"/>
    <w:rPr>
      <w:color w:val="800080"/>
      <w:u w:val="single"/>
    </w:rPr>
  </w:style>
  <w:style w:type="character" w:styleId="Strong">
    <w:name w:val="Strong"/>
    <w:basedOn w:val="DefaultParagraphFont"/>
    <w:qFormat/>
    <w:rsid w:val="00913287"/>
    <w:rPr>
      <w:b/>
      <w:bCs/>
    </w:rPr>
  </w:style>
  <w:style w:type="character" w:styleId="Emphasis">
    <w:name w:val="Emphasis"/>
    <w:basedOn w:val="DefaultParagraphFont"/>
    <w:qFormat/>
    <w:rsid w:val="00913287"/>
    <w:rPr>
      <w:i/>
      <w:iCs/>
    </w:rPr>
  </w:style>
  <w:style w:type="paragraph" w:styleId="DocumentMap">
    <w:name w:val="Document Map"/>
    <w:basedOn w:val="Normal"/>
    <w:link w:val="DocumentMapChar"/>
    <w:rsid w:val="00913287"/>
    <w:pPr>
      <w:shd w:val="clear" w:color="auto" w:fill="000080"/>
    </w:pPr>
    <w:rPr>
      <w:rFonts w:ascii="Tahoma" w:hAnsi="Tahoma" w:cs="Tahoma"/>
    </w:rPr>
  </w:style>
  <w:style w:type="character" w:customStyle="1" w:styleId="DocumentMapChar">
    <w:name w:val="Document Map Char"/>
    <w:basedOn w:val="DefaultParagraphFont"/>
    <w:link w:val="DocumentMap"/>
    <w:rsid w:val="00913287"/>
    <w:rPr>
      <w:rFonts w:ascii="Tahoma" w:hAnsi="Tahoma" w:cs="Tahoma"/>
      <w:sz w:val="22"/>
      <w:shd w:val="clear" w:color="auto" w:fill="000080"/>
    </w:rPr>
  </w:style>
  <w:style w:type="paragraph" w:styleId="PlainText">
    <w:name w:val="Plain Text"/>
    <w:basedOn w:val="Normal"/>
    <w:link w:val="PlainTextChar"/>
    <w:rsid w:val="00913287"/>
    <w:rPr>
      <w:rFonts w:ascii="Courier New" w:hAnsi="Courier New" w:cs="Courier New"/>
      <w:sz w:val="20"/>
    </w:rPr>
  </w:style>
  <w:style w:type="character" w:customStyle="1" w:styleId="PlainTextChar">
    <w:name w:val="Plain Text Char"/>
    <w:basedOn w:val="DefaultParagraphFont"/>
    <w:link w:val="PlainText"/>
    <w:rsid w:val="00913287"/>
    <w:rPr>
      <w:rFonts w:ascii="Courier New" w:hAnsi="Courier New" w:cs="Courier New"/>
    </w:rPr>
  </w:style>
  <w:style w:type="paragraph" w:styleId="E-mailSignature">
    <w:name w:val="E-mail Signature"/>
    <w:basedOn w:val="Normal"/>
    <w:link w:val="E-mailSignatureChar"/>
    <w:rsid w:val="00913287"/>
  </w:style>
  <w:style w:type="character" w:customStyle="1" w:styleId="E-mailSignatureChar">
    <w:name w:val="E-mail Signature Char"/>
    <w:basedOn w:val="DefaultParagraphFont"/>
    <w:link w:val="E-mailSignature"/>
    <w:rsid w:val="00913287"/>
    <w:rPr>
      <w:sz w:val="22"/>
    </w:rPr>
  </w:style>
  <w:style w:type="paragraph" w:styleId="NormalWeb">
    <w:name w:val="Normal (Web)"/>
    <w:basedOn w:val="Normal"/>
    <w:rsid w:val="00913287"/>
  </w:style>
  <w:style w:type="character" w:styleId="HTMLAcronym">
    <w:name w:val="HTML Acronym"/>
    <w:basedOn w:val="DefaultParagraphFont"/>
    <w:rsid w:val="00913287"/>
  </w:style>
  <w:style w:type="paragraph" w:styleId="HTMLAddress">
    <w:name w:val="HTML Address"/>
    <w:basedOn w:val="Normal"/>
    <w:link w:val="HTMLAddressChar"/>
    <w:rsid w:val="00913287"/>
    <w:rPr>
      <w:i/>
      <w:iCs/>
    </w:rPr>
  </w:style>
  <w:style w:type="character" w:customStyle="1" w:styleId="HTMLAddressChar">
    <w:name w:val="HTML Address Char"/>
    <w:basedOn w:val="DefaultParagraphFont"/>
    <w:link w:val="HTMLAddress"/>
    <w:rsid w:val="00913287"/>
    <w:rPr>
      <w:i/>
      <w:iCs/>
      <w:sz w:val="22"/>
    </w:rPr>
  </w:style>
  <w:style w:type="character" w:styleId="HTMLCite">
    <w:name w:val="HTML Cite"/>
    <w:basedOn w:val="DefaultParagraphFont"/>
    <w:rsid w:val="00913287"/>
    <w:rPr>
      <w:i/>
      <w:iCs/>
    </w:rPr>
  </w:style>
  <w:style w:type="character" w:styleId="HTMLCode">
    <w:name w:val="HTML Code"/>
    <w:basedOn w:val="DefaultParagraphFont"/>
    <w:rsid w:val="00913287"/>
    <w:rPr>
      <w:rFonts w:ascii="Courier New" w:hAnsi="Courier New" w:cs="Courier New"/>
      <w:sz w:val="20"/>
      <w:szCs w:val="20"/>
    </w:rPr>
  </w:style>
  <w:style w:type="character" w:styleId="HTMLDefinition">
    <w:name w:val="HTML Definition"/>
    <w:basedOn w:val="DefaultParagraphFont"/>
    <w:rsid w:val="00913287"/>
    <w:rPr>
      <w:i/>
      <w:iCs/>
    </w:rPr>
  </w:style>
  <w:style w:type="character" w:styleId="HTMLKeyboard">
    <w:name w:val="HTML Keyboard"/>
    <w:basedOn w:val="DefaultParagraphFont"/>
    <w:rsid w:val="00913287"/>
    <w:rPr>
      <w:rFonts w:ascii="Courier New" w:hAnsi="Courier New" w:cs="Courier New"/>
      <w:sz w:val="20"/>
      <w:szCs w:val="20"/>
    </w:rPr>
  </w:style>
  <w:style w:type="paragraph" w:styleId="HTMLPreformatted">
    <w:name w:val="HTML Preformatted"/>
    <w:basedOn w:val="Normal"/>
    <w:link w:val="HTMLPreformattedChar"/>
    <w:rsid w:val="00913287"/>
    <w:rPr>
      <w:rFonts w:ascii="Courier New" w:hAnsi="Courier New" w:cs="Courier New"/>
      <w:sz w:val="20"/>
    </w:rPr>
  </w:style>
  <w:style w:type="character" w:customStyle="1" w:styleId="HTMLPreformattedChar">
    <w:name w:val="HTML Preformatted Char"/>
    <w:basedOn w:val="DefaultParagraphFont"/>
    <w:link w:val="HTMLPreformatted"/>
    <w:rsid w:val="00913287"/>
    <w:rPr>
      <w:rFonts w:ascii="Courier New" w:hAnsi="Courier New" w:cs="Courier New"/>
    </w:rPr>
  </w:style>
  <w:style w:type="character" w:styleId="HTMLSample">
    <w:name w:val="HTML Sample"/>
    <w:basedOn w:val="DefaultParagraphFont"/>
    <w:rsid w:val="00913287"/>
    <w:rPr>
      <w:rFonts w:ascii="Courier New" w:hAnsi="Courier New" w:cs="Courier New"/>
    </w:rPr>
  </w:style>
  <w:style w:type="character" w:styleId="HTMLTypewriter">
    <w:name w:val="HTML Typewriter"/>
    <w:basedOn w:val="DefaultParagraphFont"/>
    <w:rsid w:val="00913287"/>
    <w:rPr>
      <w:rFonts w:ascii="Courier New" w:hAnsi="Courier New" w:cs="Courier New"/>
      <w:sz w:val="20"/>
      <w:szCs w:val="20"/>
    </w:rPr>
  </w:style>
  <w:style w:type="character" w:styleId="HTMLVariable">
    <w:name w:val="HTML Variable"/>
    <w:basedOn w:val="DefaultParagraphFont"/>
    <w:rsid w:val="00913287"/>
    <w:rPr>
      <w:i/>
      <w:iCs/>
    </w:rPr>
  </w:style>
  <w:style w:type="paragraph" w:styleId="CommentSubject">
    <w:name w:val="annotation subject"/>
    <w:basedOn w:val="CommentText"/>
    <w:next w:val="CommentText"/>
    <w:link w:val="CommentSubjectChar"/>
    <w:rsid w:val="00913287"/>
    <w:rPr>
      <w:b/>
      <w:bCs/>
    </w:rPr>
  </w:style>
  <w:style w:type="character" w:customStyle="1" w:styleId="CommentSubjectChar">
    <w:name w:val="Comment Subject Char"/>
    <w:basedOn w:val="CommentTextChar"/>
    <w:link w:val="CommentSubject"/>
    <w:rsid w:val="00913287"/>
    <w:rPr>
      <w:b/>
      <w:bCs/>
    </w:rPr>
  </w:style>
  <w:style w:type="numbering" w:styleId="1ai">
    <w:name w:val="Outline List 1"/>
    <w:basedOn w:val="NoList"/>
    <w:rsid w:val="00913287"/>
    <w:pPr>
      <w:numPr>
        <w:numId w:val="2"/>
      </w:numPr>
    </w:pPr>
  </w:style>
  <w:style w:type="numbering" w:styleId="111111">
    <w:name w:val="Outline List 2"/>
    <w:basedOn w:val="NoList"/>
    <w:rsid w:val="00913287"/>
    <w:pPr>
      <w:numPr>
        <w:numId w:val="3"/>
      </w:numPr>
    </w:pPr>
  </w:style>
  <w:style w:type="numbering" w:styleId="ArticleSection">
    <w:name w:val="Outline List 3"/>
    <w:basedOn w:val="NoList"/>
    <w:rsid w:val="00913287"/>
    <w:pPr>
      <w:numPr>
        <w:numId w:val="4"/>
      </w:numPr>
    </w:pPr>
  </w:style>
  <w:style w:type="table" w:styleId="TableSimple1">
    <w:name w:val="Table Simple 1"/>
    <w:basedOn w:val="TableNormal"/>
    <w:rsid w:val="0091328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328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32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328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328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328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328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328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328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328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328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328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328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328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328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32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328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328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328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32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32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328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328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328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328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328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328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32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328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328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328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328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328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328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328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328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328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328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328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328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328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328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328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3287"/>
    <w:rPr>
      <w:rFonts w:eastAsia="Times New Roman" w:cs="Times New Roman"/>
      <w:b/>
      <w:kern w:val="28"/>
      <w:sz w:val="24"/>
      <w:lang w:eastAsia="en-AU"/>
    </w:rPr>
  </w:style>
  <w:style w:type="paragraph" w:customStyle="1" w:styleId="ETAsubitem">
    <w:name w:val="ETA(subitem)"/>
    <w:basedOn w:val="OPCParaBase"/>
    <w:rsid w:val="00913287"/>
    <w:pPr>
      <w:tabs>
        <w:tab w:val="right" w:pos="340"/>
      </w:tabs>
      <w:spacing w:before="60" w:line="240" w:lineRule="auto"/>
      <w:ind w:left="454" w:hanging="454"/>
    </w:pPr>
    <w:rPr>
      <w:sz w:val="20"/>
    </w:rPr>
  </w:style>
  <w:style w:type="paragraph" w:customStyle="1" w:styleId="ETApara">
    <w:name w:val="ETA(para)"/>
    <w:basedOn w:val="OPCParaBase"/>
    <w:rsid w:val="00913287"/>
    <w:pPr>
      <w:tabs>
        <w:tab w:val="right" w:pos="754"/>
      </w:tabs>
      <w:spacing w:before="60" w:line="240" w:lineRule="auto"/>
      <w:ind w:left="828" w:hanging="828"/>
    </w:pPr>
    <w:rPr>
      <w:sz w:val="20"/>
    </w:rPr>
  </w:style>
  <w:style w:type="paragraph" w:customStyle="1" w:styleId="ETAsubpara">
    <w:name w:val="ETA(subpara)"/>
    <w:basedOn w:val="OPCParaBase"/>
    <w:rsid w:val="00913287"/>
    <w:pPr>
      <w:tabs>
        <w:tab w:val="right" w:pos="1083"/>
      </w:tabs>
      <w:spacing w:before="60" w:line="240" w:lineRule="auto"/>
      <w:ind w:left="1191" w:hanging="1191"/>
    </w:pPr>
    <w:rPr>
      <w:sz w:val="20"/>
    </w:rPr>
  </w:style>
  <w:style w:type="paragraph" w:customStyle="1" w:styleId="ETAsub-subpara">
    <w:name w:val="ETA(sub-subpara)"/>
    <w:basedOn w:val="OPCParaBase"/>
    <w:rsid w:val="0091328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13287"/>
  </w:style>
  <w:style w:type="character" w:customStyle="1" w:styleId="DefinitionChar">
    <w:name w:val="Definition Char"/>
    <w:aliases w:val="dd Char"/>
    <w:link w:val="Definition"/>
    <w:rsid w:val="001364D0"/>
    <w:rPr>
      <w:rFonts w:eastAsia="Times New Roman" w:cs="Times New Roman"/>
      <w:sz w:val="22"/>
      <w:lang w:eastAsia="en-AU"/>
    </w:rPr>
  </w:style>
  <w:style w:type="character" w:customStyle="1" w:styleId="paragraphChar">
    <w:name w:val="paragraph Char"/>
    <w:aliases w:val="a Char"/>
    <w:link w:val="paragraph"/>
    <w:rsid w:val="001364D0"/>
    <w:rPr>
      <w:rFonts w:eastAsia="Times New Roman" w:cs="Times New Roman"/>
      <w:sz w:val="22"/>
      <w:lang w:eastAsia="en-AU"/>
    </w:rPr>
  </w:style>
  <w:style w:type="paragraph" w:styleId="Revision">
    <w:name w:val="Revision"/>
    <w:hidden/>
    <w:uiPriority w:val="99"/>
    <w:semiHidden/>
    <w:rsid w:val="001364D0"/>
    <w:rPr>
      <w:rFonts w:eastAsia="Calibri" w:cs="Times New Roman"/>
      <w:sz w:val="22"/>
    </w:rPr>
  </w:style>
  <w:style w:type="paragraph" w:customStyle="1" w:styleId="Body">
    <w:name w:val="Body"/>
    <w:aliases w:val="b"/>
    <w:basedOn w:val="OPCParaBase"/>
    <w:rsid w:val="001364D0"/>
    <w:pPr>
      <w:spacing w:before="240" w:line="240" w:lineRule="auto"/>
    </w:pPr>
    <w:rPr>
      <w:sz w:val="24"/>
    </w:rPr>
  </w:style>
  <w:style w:type="paragraph" w:customStyle="1" w:styleId="BodyNum">
    <w:name w:val="BodyNum"/>
    <w:aliases w:val="b1"/>
    <w:basedOn w:val="OPCParaBase"/>
    <w:rsid w:val="001364D0"/>
    <w:pPr>
      <w:numPr>
        <w:numId w:val="5"/>
      </w:numPr>
      <w:spacing w:before="240" w:line="240" w:lineRule="auto"/>
    </w:pPr>
    <w:rPr>
      <w:sz w:val="24"/>
    </w:rPr>
  </w:style>
  <w:style w:type="paragraph" w:customStyle="1" w:styleId="BodyPara">
    <w:name w:val="BodyPara"/>
    <w:aliases w:val="ba"/>
    <w:basedOn w:val="OPCParaBase"/>
    <w:rsid w:val="001364D0"/>
    <w:pPr>
      <w:numPr>
        <w:ilvl w:val="1"/>
        <w:numId w:val="5"/>
      </w:numPr>
      <w:spacing w:before="240" w:line="240" w:lineRule="auto"/>
    </w:pPr>
    <w:rPr>
      <w:sz w:val="24"/>
    </w:rPr>
  </w:style>
  <w:style w:type="paragraph" w:customStyle="1" w:styleId="BodyParaBullet">
    <w:name w:val="BodyParaBullet"/>
    <w:aliases w:val="bpb"/>
    <w:basedOn w:val="OPCParaBase"/>
    <w:rsid w:val="001364D0"/>
    <w:pPr>
      <w:numPr>
        <w:ilvl w:val="2"/>
        <w:numId w:val="5"/>
      </w:numPr>
      <w:tabs>
        <w:tab w:val="left" w:pos="2160"/>
      </w:tabs>
      <w:spacing w:before="240" w:line="240" w:lineRule="auto"/>
    </w:pPr>
    <w:rPr>
      <w:sz w:val="24"/>
    </w:rPr>
  </w:style>
  <w:style w:type="paragraph" w:customStyle="1" w:styleId="BodySubPara">
    <w:name w:val="BodySubPara"/>
    <w:aliases w:val="bi"/>
    <w:basedOn w:val="OPCParaBase"/>
    <w:rsid w:val="001364D0"/>
    <w:pPr>
      <w:numPr>
        <w:ilvl w:val="3"/>
        <w:numId w:val="5"/>
      </w:numPr>
      <w:spacing w:before="240" w:line="240" w:lineRule="auto"/>
    </w:pPr>
    <w:rPr>
      <w:sz w:val="24"/>
    </w:rPr>
  </w:style>
  <w:style w:type="numbering" w:customStyle="1" w:styleId="OPCBodyList">
    <w:name w:val="OPCBodyList"/>
    <w:uiPriority w:val="99"/>
    <w:rsid w:val="001364D0"/>
    <w:pPr>
      <w:numPr>
        <w:numId w:val="5"/>
      </w:numPr>
    </w:pPr>
  </w:style>
  <w:style w:type="paragraph" w:customStyle="1" w:styleId="Head1">
    <w:name w:val="Head 1"/>
    <w:aliases w:val="1"/>
    <w:basedOn w:val="OPCParaBase"/>
    <w:next w:val="BodyNum"/>
    <w:rsid w:val="001364D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364D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364D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364D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364D0"/>
    <w:pPr>
      <w:keepNext/>
      <w:spacing w:before="240" w:after="60" w:line="240" w:lineRule="auto"/>
      <w:outlineLvl w:val="4"/>
    </w:pPr>
    <w:rPr>
      <w:rFonts w:ascii="Arial" w:hAnsi="Arial"/>
      <w:b/>
      <w:i/>
      <w:kern w:val="28"/>
    </w:rPr>
  </w:style>
  <w:style w:type="paragraph" w:customStyle="1" w:styleId="2ndRd">
    <w:name w:val="2ndRd"/>
    <w:basedOn w:val="OPCParaBase"/>
    <w:rsid w:val="001364D0"/>
    <w:pPr>
      <w:spacing w:line="240" w:lineRule="auto"/>
    </w:pPr>
    <w:rPr>
      <w:sz w:val="20"/>
    </w:rPr>
  </w:style>
  <w:style w:type="paragraph" w:customStyle="1" w:styleId="ActNoP1">
    <w:name w:val="ActNoP1"/>
    <w:basedOn w:val="OPCParaBase"/>
    <w:rsid w:val="001364D0"/>
    <w:pPr>
      <w:spacing w:before="800" w:line="240" w:lineRule="auto"/>
    </w:pPr>
    <w:rPr>
      <w:b/>
      <w:sz w:val="28"/>
    </w:rPr>
  </w:style>
  <w:style w:type="paragraph" w:customStyle="1" w:styleId="AssentBk">
    <w:name w:val="AssentBk"/>
    <w:basedOn w:val="OPCParaBase"/>
    <w:rsid w:val="001364D0"/>
    <w:pPr>
      <w:spacing w:line="240" w:lineRule="auto"/>
    </w:pPr>
    <w:rPr>
      <w:sz w:val="20"/>
    </w:rPr>
  </w:style>
  <w:style w:type="paragraph" w:customStyle="1" w:styleId="AssentDt">
    <w:name w:val="AssentDt"/>
    <w:basedOn w:val="OPCParaBase"/>
    <w:rsid w:val="001364D0"/>
    <w:pPr>
      <w:spacing w:line="240" w:lineRule="auto"/>
    </w:pPr>
    <w:rPr>
      <w:sz w:val="20"/>
    </w:rPr>
  </w:style>
  <w:style w:type="paragraph" w:customStyle="1" w:styleId="p1LinesAfter">
    <w:name w:val="p1LinesAfter"/>
    <w:basedOn w:val="OPCParaBase"/>
    <w:rsid w:val="001364D0"/>
    <w:pPr>
      <w:pBdr>
        <w:top w:val="single" w:sz="12" w:space="0" w:color="auto"/>
      </w:pBdr>
      <w:spacing w:line="240" w:lineRule="auto"/>
    </w:pPr>
    <w:rPr>
      <w:b/>
      <w:sz w:val="28"/>
    </w:rPr>
  </w:style>
  <w:style w:type="paragraph" w:customStyle="1" w:styleId="p1LinesBef">
    <w:name w:val="p1LinesBef"/>
    <w:basedOn w:val="OPCParaBase"/>
    <w:rsid w:val="001364D0"/>
    <w:pPr>
      <w:pBdr>
        <w:bottom w:val="single" w:sz="6" w:space="0" w:color="auto"/>
      </w:pBdr>
      <w:spacing w:before="400" w:line="240" w:lineRule="auto"/>
    </w:pPr>
    <w:rPr>
      <w:b/>
      <w:sz w:val="28"/>
    </w:rPr>
  </w:style>
  <w:style w:type="paragraph" w:customStyle="1" w:styleId="UpdateDate">
    <w:name w:val="UpdateDate"/>
    <w:basedOn w:val="OPCParaBase"/>
    <w:rsid w:val="001364D0"/>
    <w:pPr>
      <w:spacing w:before="240"/>
    </w:pPr>
    <w:rPr>
      <w:sz w:val="24"/>
    </w:rPr>
  </w:style>
  <w:style w:type="paragraph" w:customStyle="1" w:styleId="Autotext">
    <w:name w:val="Autotext"/>
    <w:basedOn w:val="OPCParaBase"/>
    <w:rsid w:val="001364D0"/>
    <w:pPr>
      <w:spacing w:line="240" w:lineRule="auto"/>
      <w:outlineLvl w:val="0"/>
    </w:pPr>
    <w:rPr>
      <w:color w:val="FF0000"/>
      <w:position w:val="6"/>
      <w:sz w:val="16"/>
    </w:rPr>
  </w:style>
  <w:style w:type="paragraph" w:customStyle="1" w:styleId="ClerkBlock">
    <w:name w:val="ClerkBlock"/>
    <w:basedOn w:val="OPCParaBase"/>
    <w:rsid w:val="001364D0"/>
    <w:pPr>
      <w:spacing w:line="200" w:lineRule="atLeast"/>
      <w:ind w:right="3827"/>
    </w:pPr>
    <w:rPr>
      <w:sz w:val="20"/>
    </w:rPr>
  </w:style>
  <w:style w:type="paragraph" w:customStyle="1" w:styleId="ScalePlusRef">
    <w:name w:val="ScalePlusRef"/>
    <w:basedOn w:val="OPCParaBase"/>
    <w:rsid w:val="001364D0"/>
    <w:pPr>
      <w:spacing w:line="240" w:lineRule="auto"/>
    </w:pPr>
    <w:rPr>
      <w:sz w:val="18"/>
    </w:rPr>
  </w:style>
  <w:style w:type="paragraph" w:customStyle="1" w:styleId="MessageNotice">
    <w:name w:val="MessageNotice"/>
    <w:aliases w:val="mn"/>
    <w:basedOn w:val="OPCParaBase"/>
    <w:rsid w:val="001364D0"/>
    <w:pPr>
      <w:tabs>
        <w:tab w:val="left" w:pos="0"/>
      </w:tabs>
      <w:suppressAutoHyphens/>
      <w:jc w:val="both"/>
    </w:pPr>
    <w:rPr>
      <w:spacing w:val="-3"/>
      <w:sz w:val="28"/>
    </w:rPr>
  </w:style>
  <w:style w:type="paragraph" w:customStyle="1" w:styleId="Page1Pam">
    <w:name w:val="Page1Pam"/>
    <w:basedOn w:val="OPCParaBase"/>
    <w:next w:val="ShortT"/>
    <w:rsid w:val="001364D0"/>
    <w:pPr>
      <w:spacing w:before="1600" w:line="240" w:lineRule="auto"/>
    </w:pPr>
  </w:style>
  <w:style w:type="paragraph" w:styleId="ListParagraph">
    <w:name w:val="List Paragraph"/>
    <w:basedOn w:val="Normal"/>
    <w:uiPriority w:val="34"/>
    <w:qFormat/>
    <w:rsid w:val="0002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1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E1BB-D12F-42F2-B751-12D5CA6D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76</Pages>
  <Words>26194</Words>
  <Characters>130450</Characters>
  <Application>Microsoft Office Word</Application>
  <DocSecurity>0</DocSecurity>
  <PresentationFormat/>
  <Lines>2835</Lines>
  <Paragraphs>1864</Paragraphs>
  <ScaleCrop>false</ScaleCrop>
  <HeadingPairs>
    <vt:vector size="2" baseType="variant">
      <vt:variant>
        <vt:lpstr>Title</vt:lpstr>
      </vt:variant>
      <vt:variant>
        <vt:i4>1</vt:i4>
      </vt:variant>
    </vt:vector>
  </HeadingPairs>
  <TitlesOfParts>
    <vt:vector size="1" baseType="lpstr">
      <vt:lpstr>National Health (Pharmaceuticals and Vaccines—Cost Recovery) Regulations 2022</vt:lpstr>
    </vt:vector>
  </TitlesOfParts>
  <Manager/>
  <Company/>
  <LinksUpToDate>false</LinksUpToDate>
  <CharactersWithSpaces>154780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2021-12-08T22:25:00Z</cp:lastPrinted>
  <dcterms:created xsi:type="dcterms:W3CDTF">2022-02-02T02:54:00Z</dcterms:created>
  <dcterms:modified xsi:type="dcterms:W3CDTF">2022-02-02T02:54:00Z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National Health (Pharmaceuticals and Vaccines—Cost Recovery)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03 February 2022</vt:lpwstr>
  </property>
  <property fmtid="{D5CDD505-2E9C-101B-9397-08002B2CF9AE}" pid="10" name="Authority">
    <vt:lpwstr>Unk</vt:lpwstr>
  </property>
  <property fmtid="{D5CDD505-2E9C-101B-9397-08002B2CF9AE}" pid="11" name="ID">
    <vt:lpwstr>OPC65430</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03 February 2022</vt:lpwstr>
  </property>
</Properties>
</file>