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AC6BE" w14:textId="1D03A00D" w:rsidR="00642AAD" w:rsidRPr="00642AAD" w:rsidRDefault="00642AAD" w:rsidP="00642AAD">
      <w:pPr>
        <w:shd w:val="clear" w:color="auto" w:fill="FFFFFF"/>
        <w:spacing w:after="240" w:line="240" w:lineRule="auto"/>
        <w:jc w:val="center"/>
        <w:rPr>
          <w:rFonts w:ascii="Calibri" w:eastAsia="Times New Roman" w:hAnsi="Calibri" w:cs="Calibri"/>
          <w:b/>
          <w:bCs/>
          <w:color w:val="000000"/>
          <w:sz w:val="24"/>
          <w:szCs w:val="24"/>
          <w:lang w:eastAsia="en-AU"/>
        </w:rPr>
      </w:pPr>
      <w:bookmarkStart w:id="0" w:name="_GoBack"/>
      <w:bookmarkEnd w:id="0"/>
      <w:r w:rsidRPr="00642AAD">
        <w:rPr>
          <w:rFonts w:ascii="Times New Roman" w:eastAsia="Times New Roman" w:hAnsi="Times New Roman"/>
          <w:b/>
          <w:bCs/>
          <w:color w:val="000000"/>
          <w:sz w:val="24"/>
          <w:szCs w:val="24"/>
          <w:lang w:eastAsia="en-AU"/>
        </w:rPr>
        <w:t>Explanatory Statement</w:t>
      </w:r>
    </w:p>
    <w:p w14:paraId="557742E2" w14:textId="77777777" w:rsidR="00642AAD" w:rsidRPr="00642AAD" w:rsidRDefault="00642AAD" w:rsidP="00642AAD">
      <w:pPr>
        <w:shd w:val="clear" w:color="auto" w:fill="FFFFFF"/>
        <w:spacing w:after="240" w:line="283" w:lineRule="atLeast"/>
        <w:jc w:val="center"/>
        <w:rPr>
          <w:rFonts w:ascii="Calibri" w:eastAsia="Times New Roman" w:hAnsi="Calibri" w:cs="Calibri"/>
          <w:color w:val="000000"/>
          <w:sz w:val="24"/>
          <w:szCs w:val="24"/>
          <w:lang w:eastAsia="en-AU"/>
        </w:rPr>
      </w:pPr>
      <w:r w:rsidRPr="00642AAD">
        <w:rPr>
          <w:rFonts w:ascii="Times New Roman" w:eastAsia="Times New Roman" w:hAnsi="Times New Roman"/>
          <w:b/>
          <w:bCs/>
          <w:i/>
          <w:iCs/>
          <w:color w:val="000000"/>
          <w:sz w:val="24"/>
          <w:szCs w:val="24"/>
          <w:lang w:eastAsia="en-AU"/>
        </w:rPr>
        <w:t>Commercial Broadcasting (Tax) Act 2017</w:t>
      </w:r>
    </w:p>
    <w:p w14:paraId="5B4DCC77" w14:textId="77777777" w:rsidR="00642AAD" w:rsidRPr="00642AAD" w:rsidRDefault="000D0602" w:rsidP="00642AAD">
      <w:pPr>
        <w:shd w:val="clear" w:color="auto" w:fill="FFFFFF"/>
        <w:spacing w:after="240" w:line="240" w:lineRule="auto"/>
        <w:jc w:val="center"/>
        <w:rPr>
          <w:rFonts w:ascii="Calibri" w:eastAsia="Times New Roman" w:hAnsi="Calibri" w:cs="Calibri"/>
          <w:color w:val="000000"/>
          <w:sz w:val="24"/>
          <w:szCs w:val="24"/>
          <w:lang w:eastAsia="en-AU"/>
        </w:rPr>
      </w:pPr>
      <w:r w:rsidRPr="000D0602">
        <w:rPr>
          <w:rFonts w:ascii="Times New Roman" w:eastAsia="Times New Roman" w:hAnsi="Times New Roman"/>
          <w:b/>
          <w:bCs/>
          <w:color w:val="000000"/>
          <w:sz w:val="24"/>
          <w:szCs w:val="24"/>
          <w:lang w:eastAsia="en-AU"/>
        </w:rPr>
        <w:t>Commercial Broadcasting (Tax) (Transmitte</w:t>
      </w:r>
      <w:r w:rsidR="003C2350">
        <w:rPr>
          <w:rFonts w:ascii="Times New Roman" w:eastAsia="Times New Roman" w:hAnsi="Times New Roman"/>
          <w:b/>
          <w:bCs/>
          <w:color w:val="000000"/>
          <w:sz w:val="24"/>
          <w:szCs w:val="24"/>
          <w:lang w:eastAsia="en-AU"/>
        </w:rPr>
        <w:t>r Licence Tax Rebate) Rules 2022</w:t>
      </w:r>
    </w:p>
    <w:p w14:paraId="52A9CE71" w14:textId="77777777" w:rsidR="000345E7" w:rsidRPr="00642AAD" w:rsidRDefault="00642AAD" w:rsidP="00434313">
      <w:pPr>
        <w:shd w:val="clear" w:color="auto" w:fill="FFFFFF"/>
        <w:spacing w:after="240" w:line="240" w:lineRule="auto"/>
        <w:jc w:val="center"/>
        <w:rPr>
          <w:rFonts w:ascii="Calibri" w:eastAsia="Times New Roman" w:hAnsi="Calibri" w:cs="Calibri"/>
          <w:color w:val="000000"/>
          <w:sz w:val="24"/>
          <w:szCs w:val="24"/>
          <w:lang w:eastAsia="en-AU"/>
        </w:rPr>
      </w:pPr>
      <w:r w:rsidRPr="00642AAD">
        <w:rPr>
          <w:rFonts w:ascii="Times New Roman" w:eastAsia="Times New Roman" w:hAnsi="Times New Roman"/>
          <w:color w:val="000000"/>
          <w:sz w:val="24"/>
          <w:szCs w:val="24"/>
          <w:lang w:eastAsia="en-AU"/>
        </w:rPr>
        <w:t xml:space="preserve">Issued by the Authority of the Minister for Communications, </w:t>
      </w:r>
      <w:r w:rsidR="000D0602">
        <w:rPr>
          <w:rFonts w:ascii="Times New Roman" w:eastAsia="Times New Roman" w:hAnsi="Times New Roman"/>
          <w:color w:val="000000"/>
          <w:sz w:val="24"/>
          <w:szCs w:val="24"/>
          <w:lang w:eastAsia="en-AU"/>
        </w:rPr>
        <w:t>Urban Infrastructure, Cities and the Arts</w:t>
      </w:r>
    </w:p>
    <w:p w14:paraId="57619D64" w14:textId="77777777" w:rsidR="000345E7" w:rsidRDefault="000345E7" w:rsidP="00642AAD">
      <w:pPr>
        <w:shd w:val="clear" w:color="auto" w:fill="FFFFFF"/>
        <w:spacing w:after="240" w:line="240" w:lineRule="auto"/>
        <w:rPr>
          <w:rFonts w:ascii="Times New Roman" w:eastAsia="Times New Roman" w:hAnsi="Times New Roman"/>
          <w:b/>
          <w:bCs/>
          <w:color w:val="000000"/>
          <w:sz w:val="24"/>
          <w:szCs w:val="24"/>
          <w:u w:val="single"/>
          <w:lang w:eastAsia="en-AU"/>
        </w:rPr>
      </w:pPr>
      <w:r>
        <w:rPr>
          <w:rFonts w:ascii="Times New Roman" w:eastAsia="Times New Roman" w:hAnsi="Times New Roman"/>
          <w:b/>
          <w:bCs/>
          <w:color w:val="000000"/>
          <w:sz w:val="24"/>
          <w:szCs w:val="24"/>
          <w:u w:val="single"/>
          <w:lang w:eastAsia="en-AU"/>
        </w:rPr>
        <w:t>Authority</w:t>
      </w:r>
    </w:p>
    <w:p w14:paraId="56DFE516" w14:textId="77777777" w:rsidR="000345E7" w:rsidRPr="005A5DF9" w:rsidRDefault="000345E7" w:rsidP="005A5DF9">
      <w:pPr>
        <w:shd w:val="clear" w:color="auto" w:fill="FFFFFF"/>
        <w:spacing w:after="240" w:line="240" w:lineRule="auto"/>
        <w:rPr>
          <w:rFonts w:ascii="Times New Roman" w:eastAsia="Times New Roman" w:hAnsi="Times New Roman"/>
          <w:color w:val="000000"/>
          <w:sz w:val="24"/>
          <w:szCs w:val="24"/>
          <w:lang w:eastAsia="en-AU"/>
        </w:rPr>
      </w:pPr>
      <w:r w:rsidRPr="005A5DF9">
        <w:rPr>
          <w:rFonts w:ascii="Times New Roman" w:eastAsia="Times New Roman" w:hAnsi="Times New Roman"/>
          <w:color w:val="000000"/>
          <w:sz w:val="24"/>
          <w:szCs w:val="24"/>
          <w:lang w:eastAsia="en-AU"/>
        </w:rPr>
        <w:t xml:space="preserve">Section 14 of the </w:t>
      </w:r>
      <w:r w:rsidRPr="00453F56">
        <w:rPr>
          <w:rFonts w:ascii="Times New Roman" w:eastAsia="Times New Roman" w:hAnsi="Times New Roman"/>
          <w:i/>
          <w:color w:val="000000"/>
          <w:sz w:val="24"/>
          <w:szCs w:val="24"/>
          <w:lang w:eastAsia="en-AU"/>
        </w:rPr>
        <w:t>Commercial Broadcasting (Tax) Act 2017</w:t>
      </w:r>
      <w:r w:rsidRPr="005A5DF9">
        <w:rPr>
          <w:rFonts w:ascii="Times New Roman" w:eastAsia="Times New Roman" w:hAnsi="Times New Roman"/>
          <w:color w:val="000000"/>
          <w:sz w:val="24"/>
          <w:szCs w:val="24"/>
          <w:lang w:eastAsia="en-AU"/>
        </w:rPr>
        <w:t xml:space="preserve"> (the CBT Act) provides that the Minister may, by legislative instrument, make rules that make provision for rebates of the whole or a part of an amount of tax payable by a person.</w:t>
      </w:r>
    </w:p>
    <w:p w14:paraId="66645C13" w14:textId="77777777" w:rsidR="00642AAD" w:rsidRPr="00642AAD" w:rsidRDefault="00642AAD" w:rsidP="00642AAD">
      <w:pPr>
        <w:shd w:val="clear" w:color="auto" w:fill="FFFFFF"/>
        <w:spacing w:after="240" w:line="240" w:lineRule="auto"/>
        <w:rPr>
          <w:rFonts w:ascii="Calibri" w:eastAsia="Times New Roman" w:hAnsi="Calibri" w:cs="Calibri"/>
          <w:color w:val="000000"/>
          <w:sz w:val="24"/>
          <w:szCs w:val="24"/>
          <w:lang w:eastAsia="en-AU"/>
        </w:rPr>
      </w:pPr>
      <w:r w:rsidRPr="00642AAD">
        <w:rPr>
          <w:rFonts w:ascii="Times New Roman" w:eastAsia="Times New Roman" w:hAnsi="Times New Roman"/>
          <w:b/>
          <w:bCs/>
          <w:color w:val="000000"/>
          <w:sz w:val="24"/>
          <w:szCs w:val="24"/>
          <w:u w:val="single"/>
          <w:lang w:eastAsia="en-AU"/>
        </w:rPr>
        <w:t>Purpose</w:t>
      </w:r>
    </w:p>
    <w:p w14:paraId="332D3200" w14:textId="77777777" w:rsidR="00D722D0" w:rsidRPr="00882737" w:rsidRDefault="00D722D0" w:rsidP="00D722D0">
      <w:pPr>
        <w:shd w:val="clear" w:color="auto" w:fill="FFFFFF"/>
        <w:spacing w:after="240" w:line="240" w:lineRule="auto"/>
        <w:rPr>
          <w:rFonts w:ascii="Times New Roman" w:eastAsia="Times New Roman" w:hAnsi="Times New Roman"/>
          <w:color w:val="000000"/>
          <w:sz w:val="24"/>
          <w:szCs w:val="24"/>
          <w:lang w:eastAsia="en-AU"/>
        </w:rPr>
      </w:pPr>
      <w:r w:rsidRPr="00882737">
        <w:rPr>
          <w:rFonts w:ascii="Times New Roman" w:eastAsia="Times New Roman" w:hAnsi="Times New Roman"/>
          <w:color w:val="000000"/>
          <w:sz w:val="24"/>
          <w:szCs w:val="24"/>
          <w:lang w:eastAsia="en-AU"/>
        </w:rPr>
        <w:t xml:space="preserve">The purpose of </w:t>
      </w:r>
      <w:r w:rsidR="009D5E77" w:rsidRPr="00882737">
        <w:rPr>
          <w:rFonts w:ascii="Times New Roman" w:eastAsia="Times New Roman" w:hAnsi="Times New Roman"/>
          <w:color w:val="000000"/>
          <w:sz w:val="24"/>
          <w:szCs w:val="24"/>
          <w:lang w:eastAsia="en-AU"/>
        </w:rPr>
        <w:t xml:space="preserve">the </w:t>
      </w:r>
      <w:r w:rsidR="009D5E77" w:rsidRPr="00882737">
        <w:rPr>
          <w:rFonts w:ascii="Times New Roman" w:eastAsia="Times New Roman" w:hAnsi="Times New Roman"/>
          <w:i/>
          <w:color w:val="000000"/>
          <w:sz w:val="24"/>
          <w:szCs w:val="24"/>
          <w:lang w:eastAsia="en-AU"/>
        </w:rPr>
        <w:t>Commercial Broadcasting (Tax) (Transmitter Licence Tax Rebate) Rules 2022</w:t>
      </w:r>
      <w:r w:rsidR="009D5E77" w:rsidRPr="00882737">
        <w:rPr>
          <w:rFonts w:ascii="Times New Roman" w:eastAsia="Times New Roman" w:hAnsi="Times New Roman"/>
          <w:color w:val="000000"/>
          <w:sz w:val="24"/>
          <w:szCs w:val="24"/>
          <w:lang w:eastAsia="en-AU"/>
        </w:rPr>
        <w:t xml:space="preserve"> (the Rules) </w:t>
      </w:r>
      <w:r w:rsidRPr="00882737">
        <w:rPr>
          <w:rFonts w:ascii="Times New Roman" w:eastAsia="Times New Roman" w:hAnsi="Times New Roman"/>
          <w:color w:val="000000"/>
          <w:sz w:val="24"/>
          <w:szCs w:val="24"/>
          <w:lang w:eastAsia="en-AU"/>
        </w:rPr>
        <w:t>is to provide</w:t>
      </w:r>
      <w:r w:rsidR="00447190" w:rsidRPr="00882737">
        <w:rPr>
          <w:rFonts w:ascii="Times New Roman" w:eastAsia="Times New Roman" w:hAnsi="Times New Roman"/>
          <w:color w:val="000000"/>
          <w:sz w:val="24"/>
          <w:szCs w:val="24"/>
          <w:lang w:eastAsia="en-AU"/>
        </w:rPr>
        <w:t xml:space="preserve"> rebates</w:t>
      </w:r>
      <w:r w:rsidRPr="00882737">
        <w:rPr>
          <w:rFonts w:ascii="Times New Roman" w:eastAsia="Times New Roman" w:hAnsi="Times New Roman"/>
          <w:color w:val="000000"/>
          <w:sz w:val="24"/>
          <w:szCs w:val="24"/>
          <w:lang w:eastAsia="en-AU"/>
        </w:rPr>
        <w:t xml:space="preserve"> </w:t>
      </w:r>
      <w:r w:rsidR="00447190" w:rsidRPr="00882737">
        <w:rPr>
          <w:rFonts w:ascii="Times New Roman" w:eastAsia="Times New Roman" w:hAnsi="Times New Roman"/>
          <w:color w:val="000000"/>
          <w:sz w:val="24"/>
          <w:szCs w:val="24"/>
          <w:lang w:eastAsia="en-AU"/>
        </w:rPr>
        <w:t>of the transmitter licence tax for the 2022</w:t>
      </w:r>
      <w:r w:rsidR="00AE443E">
        <w:rPr>
          <w:rFonts w:ascii="Times New Roman" w:eastAsia="Times New Roman" w:hAnsi="Times New Roman"/>
          <w:color w:val="000000"/>
          <w:sz w:val="24"/>
          <w:szCs w:val="24"/>
          <w:lang w:eastAsia="en-AU"/>
        </w:rPr>
        <w:noBreakHyphen/>
      </w:r>
      <w:r w:rsidR="00447190" w:rsidRPr="00882737">
        <w:rPr>
          <w:rFonts w:ascii="Times New Roman" w:eastAsia="Times New Roman" w:hAnsi="Times New Roman"/>
          <w:color w:val="000000"/>
          <w:sz w:val="24"/>
          <w:szCs w:val="24"/>
          <w:lang w:eastAsia="en-AU"/>
        </w:rPr>
        <w:t>2023 and 2023</w:t>
      </w:r>
      <w:r w:rsidR="00AE443E">
        <w:rPr>
          <w:rFonts w:ascii="Times New Roman" w:eastAsia="Times New Roman" w:hAnsi="Times New Roman"/>
          <w:color w:val="000000"/>
          <w:sz w:val="24"/>
          <w:szCs w:val="24"/>
          <w:lang w:eastAsia="en-AU"/>
        </w:rPr>
        <w:noBreakHyphen/>
      </w:r>
      <w:r w:rsidR="00447190" w:rsidRPr="00882737">
        <w:rPr>
          <w:rFonts w:ascii="Times New Roman" w:eastAsia="Times New Roman" w:hAnsi="Times New Roman"/>
          <w:color w:val="000000"/>
          <w:sz w:val="24"/>
          <w:szCs w:val="24"/>
          <w:lang w:eastAsia="en-AU"/>
        </w:rPr>
        <w:t xml:space="preserve">2024 financial years </w:t>
      </w:r>
      <w:r w:rsidRPr="00882737">
        <w:rPr>
          <w:rFonts w:ascii="Times New Roman" w:eastAsia="Times New Roman" w:hAnsi="Times New Roman"/>
          <w:color w:val="000000"/>
          <w:sz w:val="24"/>
          <w:szCs w:val="24"/>
          <w:lang w:eastAsia="en-AU"/>
        </w:rPr>
        <w:t xml:space="preserve">to holders of commercial television and radio broadcasting licences </w:t>
      </w:r>
      <w:r w:rsidR="00447190" w:rsidRPr="00882737">
        <w:rPr>
          <w:rFonts w:ascii="Times New Roman" w:eastAsia="Times New Roman" w:hAnsi="Times New Roman"/>
          <w:color w:val="000000"/>
          <w:sz w:val="24"/>
          <w:szCs w:val="24"/>
          <w:lang w:eastAsia="en-AU"/>
        </w:rPr>
        <w:t xml:space="preserve">that were </w:t>
      </w:r>
      <w:r w:rsidR="002331AF" w:rsidRPr="00882737">
        <w:rPr>
          <w:rFonts w:ascii="Times New Roman" w:eastAsia="Times New Roman" w:hAnsi="Times New Roman"/>
          <w:color w:val="000000"/>
          <w:sz w:val="24"/>
          <w:szCs w:val="24"/>
          <w:lang w:eastAsia="en-AU"/>
        </w:rPr>
        <w:t xml:space="preserve">previously </w:t>
      </w:r>
      <w:r w:rsidR="00447190" w:rsidRPr="00882737">
        <w:rPr>
          <w:rFonts w:ascii="Times New Roman" w:eastAsia="Times New Roman" w:hAnsi="Times New Roman"/>
          <w:color w:val="000000"/>
          <w:sz w:val="24"/>
          <w:szCs w:val="24"/>
          <w:lang w:eastAsia="en-AU"/>
        </w:rPr>
        <w:t>eligible to receive transitional support payments</w:t>
      </w:r>
      <w:r w:rsidRPr="00882737">
        <w:rPr>
          <w:rFonts w:ascii="Times New Roman" w:eastAsia="Times New Roman" w:hAnsi="Times New Roman"/>
          <w:color w:val="000000"/>
          <w:sz w:val="24"/>
          <w:szCs w:val="24"/>
          <w:lang w:eastAsia="en-AU"/>
        </w:rPr>
        <w:t xml:space="preserve">. </w:t>
      </w:r>
    </w:p>
    <w:p w14:paraId="67E3EF75" w14:textId="57A05762" w:rsidR="009310DF" w:rsidRPr="009310DF" w:rsidRDefault="009310DF" w:rsidP="009310DF">
      <w:pPr>
        <w:shd w:val="clear" w:color="auto" w:fill="FFFFFF"/>
        <w:spacing w:after="240" w:line="240" w:lineRule="auto"/>
        <w:rPr>
          <w:rFonts w:ascii="Times New Roman" w:eastAsia="Times New Roman" w:hAnsi="Times New Roman"/>
          <w:color w:val="000000"/>
          <w:sz w:val="24"/>
          <w:szCs w:val="24"/>
          <w:lang w:eastAsia="en-AU"/>
        </w:rPr>
      </w:pPr>
      <w:r w:rsidRPr="009310DF">
        <w:rPr>
          <w:rFonts w:ascii="Times New Roman" w:eastAsia="Times New Roman" w:hAnsi="Times New Roman"/>
          <w:color w:val="000000"/>
          <w:sz w:val="24"/>
          <w:szCs w:val="24"/>
          <w:lang w:eastAsia="en-AU"/>
        </w:rPr>
        <w:t>As part of the 2017 Broadcast and Content Reform Package, the Australian Government abolished the licence fees paid by commercial broadcasters and introduced a price</w:t>
      </w:r>
      <w:r w:rsidR="00F35627">
        <w:rPr>
          <w:rFonts w:ascii="Times New Roman" w:eastAsia="Times New Roman" w:hAnsi="Times New Roman"/>
          <w:color w:val="000000"/>
          <w:sz w:val="24"/>
          <w:szCs w:val="24"/>
          <w:lang w:eastAsia="en-AU"/>
        </w:rPr>
        <w:t xml:space="preserve"> – </w:t>
      </w:r>
      <w:r w:rsidRPr="009310DF">
        <w:rPr>
          <w:rFonts w:ascii="Times New Roman" w:eastAsia="Times New Roman" w:hAnsi="Times New Roman"/>
          <w:color w:val="000000"/>
          <w:sz w:val="24"/>
          <w:szCs w:val="24"/>
          <w:lang w:eastAsia="en-AU"/>
        </w:rPr>
        <w:t>known as the commercial broadcasting tax</w:t>
      </w:r>
      <w:r w:rsidR="00F61B75">
        <w:rPr>
          <w:rFonts w:ascii="Times New Roman" w:eastAsia="Times New Roman" w:hAnsi="Times New Roman"/>
          <w:color w:val="000000"/>
          <w:sz w:val="24"/>
          <w:szCs w:val="24"/>
          <w:lang w:eastAsia="en-AU"/>
        </w:rPr>
        <w:t xml:space="preserve"> (the CBT</w:t>
      </w:r>
      <w:r w:rsidRPr="009310DF">
        <w:rPr>
          <w:rFonts w:ascii="Times New Roman" w:eastAsia="Times New Roman" w:hAnsi="Times New Roman"/>
          <w:color w:val="000000"/>
          <w:sz w:val="24"/>
          <w:szCs w:val="24"/>
          <w:lang w:eastAsia="en-AU"/>
        </w:rPr>
        <w:t>)</w:t>
      </w:r>
      <w:r w:rsidR="00F35627">
        <w:rPr>
          <w:rFonts w:ascii="Times New Roman" w:eastAsia="Times New Roman" w:hAnsi="Times New Roman"/>
          <w:color w:val="000000"/>
          <w:sz w:val="24"/>
          <w:szCs w:val="24"/>
          <w:lang w:eastAsia="en-AU"/>
        </w:rPr>
        <w:t xml:space="preserve"> – </w:t>
      </w:r>
      <w:r w:rsidRPr="009310DF">
        <w:rPr>
          <w:rFonts w:ascii="Times New Roman" w:eastAsia="Times New Roman" w:hAnsi="Times New Roman"/>
          <w:color w:val="000000"/>
          <w:sz w:val="24"/>
          <w:szCs w:val="24"/>
          <w:lang w:eastAsia="en-AU"/>
        </w:rPr>
        <w:t>on the radiofrequency spectrum used by commercial broadcasters through the C</w:t>
      </w:r>
      <w:r w:rsidR="00F61B75">
        <w:rPr>
          <w:rFonts w:ascii="Times New Roman" w:eastAsia="Times New Roman" w:hAnsi="Times New Roman"/>
          <w:color w:val="000000"/>
          <w:sz w:val="24"/>
          <w:szCs w:val="24"/>
          <w:lang w:eastAsia="en-AU"/>
        </w:rPr>
        <w:t>BT Act</w:t>
      </w:r>
      <w:r w:rsidRPr="009310DF">
        <w:rPr>
          <w:rFonts w:ascii="Times New Roman" w:eastAsia="Times New Roman" w:hAnsi="Times New Roman"/>
          <w:color w:val="000000"/>
          <w:sz w:val="24"/>
          <w:szCs w:val="24"/>
          <w:lang w:eastAsia="en-AU"/>
        </w:rPr>
        <w:t>.</w:t>
      </w:r>
      <w:r w:rsidR="00F61B75">
        <w:rPr>
          <w:rFonts w:ascii="Times New Roman" w:eastAsia="Times New Roman" w:hAnsi="Times New Roman"/>
          <w:color w:val="000000"/>
          <w:sz w:val="24"/>
          <w:szCs w:val="24"/>
          <w:lang w:eastAsia="en-AU"/>
        </w:rPr>
        <w:t xml:space="preserve"> </w:t>
      </w:r>
    </w:p>
    <w:p w14:paraId="2E6643F5" w14:textId="4C18FA03" w:rsidR="009310DF" w:rsidRPr="009310DF" w:rsidRDefault="009310DF" w:rsidP="009310DF">
      <w:pPr>
        <w:shd w:val="clear" w:color="auto" w:fill="FFFFFF"/>
        <w:spacing w:after="240" w:line="240" w:lineRule="auto"/>
        <w:rPr>
          <w:rFonts w:ascii="Times New Roman" w:eastAsia="Times New Roman" w:hAnsi="Times New Roman"/>
          <w:color w:val="000000"/>
          <w:sz w:val="24"/>
          <w:szCs w:val="24"/>
          <w:lang w:eastAsia="en-AU"/>
        </w:rPr>
      </w:pPr>
      <w:r w:rsidRPr="009310DF">
        <w:rPr>
          <w:rFonts w:ascii="Times New Roman" w:eastAsia="Times New Roman" w:hAnsi="Times New Roman"/>
          <w:color w:val="000000"/>
          <w:sz w:val="24"/>
          <w:szCs w:val="24"/>
          <w:lang w:eastAsia="en-AU"/>
        </w:rPr>
        <w:t>Th</w:t>
      </w:r>
      <w:r w:rsidR="00F61B75">
        <w:rPr>
          <w:rFonts w:ascii="Times New Roman" w:eastAsia="Times New Roman" w:hAnsi="Times New Roman"/>
          <w:color w:val="000000"/>
          <w:sz w:val="24"/>
          <w:szCs w:val="24"/>
          <w:lang w:eastAsia="en-AU"/>
        </w:rPr>
        <w:t>e</w:t>
      </w:r>
      <w:r w:rsidRPr="009310DF">
        <w:rPr>
          <w:rFonts w:ascii="Times New Roman" w:eastAsia="Times New Roman" w:hAnsi="Times New Roman"/>
          <w:color w:val="000000"/>
          <w:sz w:val="24"/>
          <w:szCs w:val="24"/>
          <w:lang w:eastAsia="en-AU"/>
        </w:rPr>
        <w:t xml:space="preserve"> package also included transitional support payments for certain broadcasters, payable each financial year for five years from the financial year beginning 1 July 2017, to </w:t>
      </w:r>
      <w:r w:rsidR="0026055C">
        <w:rPr>
          <w:rFonts w:ascii="Times New Roman" w:eastAsia="Times New Roman" w:hAnsi="Times New Roman"/>
          <w:color w:val="000000"/>
          <w:sz w:val="24"/>
          <w:szCs w:val="24"/>
          <w:lang w:eastAsia="en-AU"/>
        </w:rPr>
        <w:t>provide</w:t>
      </w:r>
      <w:r w:rsidR="00EE2A93" w:rsidRPr="009310DF">
        <w:rPr>
          <w:rFonts w:ascii="Times New Roman" w:eastAsia="Times New Roman" w:hAnsi="Times New Roman"/>
          <w:color w:val="000000"/>
          <w:sz w:val="24"/>
          <w:szCs w:val="24"/>
          <w:lang w:eastAsia="en-AU"/>
        </w:rPr>
        <w:t xml:space="preserve"> </w:t>
      </w:r>
      <w:r w:rsidRPr="009310DF">
        <w:rPr>
          <w:rFonts w:ascii="Times New Roman" w:eastAsia="Times New Roman" w:hAnsi="Times New Roman"/>
          <w:color w:val="000000"/>
          <w:sz w:val="24"/>
          <w:szCs w:val="24"/>
          <w:lang w:eastAsia="en-AU"/>
        </w:rPr>
        <w:t xml:space="preserve">that broadcasters were no worse off as a result of broadcasting licence tax reforms introduced through the </w:t>
      </w:r>
      <w:r w:rsidRPr="00D722D0">
        <w:rPr>
          <w:rFonts w:ascii="Times New Roman" w:eastAsia="Times New Roman" w:hAnsi="Times New Roman"/>
          <w:i/>
          <w:color w:val="000000"/>
          <w:sz w:val="24"/>
          <w:szCs w:val="24"/>
          <w:lang w:eastAsia="en-AU"/>
        </w:rPr>
        <w:t>Broadcasting Legislation Amendment (Broadcasting Reform) Act 2017</w:t>
      </w:r>
      <w:r w:rsidR="00A8743B">
        <w:rPr>
          <w:rFonts w:ascii="Times New Roman" w:eastAsia="Times New Roman" w:hAnsi="Times New Roman"/>
          <w:i/>
          <w:color w:val="000000"/>
          <w:sz w:val="24"/>
          <w:szCs w:val="24"/>
          <w:lang w:eastAsia="en-AU"/>
        </w:rPr>
        <w:t xml:space="preserve"> </w:t>
      </w:r>
      <w:r w:rsidR="00A8743B" w:rsidRPr="003C1E6A">
        <w:rPr>
          <w:rFonts w:ascii="Times New Roman" w:eastAsia="Times New Roman" w:hAnsi="Times New Roman"/>
          <w:color w:val="000000"/>
          <w:sz w:val="24"/>
          <w:szCs w:val="24"/>
          <w:lang w:eastAsia="en-AU"/>
        </w:rPr>
        <w:t>(</w:t>
      </w:r>
      <w:r w:rsidR="00A8743B">
        <w:rPr>
          <w:rFonts w:ascii="Times New Roman" w:eastAsia="Times New Roman" w:hAnsi="Times New Roman"/>
          <w:color w:val="000000"/>
          <w:sz w:val="24"/>
          <w:szCs w:val="24"/>
          <w:lang w:eastAsia="en-AU"/>
        </w:rPr>
        <w:t>Broadcasting Reform Act)</w:t>
      </w:r>
      <w:r w:rsidRPr="009310DF">
        <w:rPr>
          <w:rFonts w:ascii="Times New Roman" w:eastAsia="Times New Roman" w:hAnsi="Times New Roman"/>
          <w:color w:val="000000"/>
          <w:sz w:val="24"/>
          <w:szCs w:val="24"/>
          <w:lang w:eastAsia="en-AU"/>
        </w:rPr>
        <w:t xml:space="preserve"> and CBT Act. The transitional support payments</w:t>
      </w:r>
      <w:r w:rsidR="00A8743B">
        <w:rPr>
          <w:rFonts w:ascii="Times New Roman" w:eastAsia="Times New Roman" w:hAnsi="Times New Roman"/>
          <w:color w:val="000000"/>
          <w:sz w:val="24"/>
          <w:szCs w:val="24"/>
          <w:lang w:eastAsia="en-AU"/>
        </w:rPr>
        <w:t xml:space="preserve"> were set out in the Broadcasting Reform Act, and</w:t>
      </w:r>
      <w:r w:rsidRPr="009310DF">
        <w:rPr>
          <w:rFonts w:ascii="Times New Roman" w:eastAsia="Times New Roman" w:hAnsi="Times New Roman"/>
          <w:color w:val="000000"/>
          <w:sz w:val="24"/>
          <w:szCs w:val="24"/>
          <w:lang w:eastAsia="en-AU"/>
        </w:rPr>
        <w:t xml:space="preserve"> have been completed as of the 2021</w:t>
      </w:r>
      <w:r w:rsidR="007F10DF">
        <w:rPr>
          <w:rFonts w:ascii="Times New Roman" w:eastAsia="Times New Roman" w:hAnsi="Times New Roman"/>
          <w:color w:val="000000"/>
          <w:sz w:val="24"/>
          <w:szCs w:val="24"/>
          <w:lang w:eastAsia="en-AU"/>
        </w:rPr>
        <w:noBreakHyphen/>
      </w:r>
      <w:r w:rsidR="003A6186">
        <w:rPr>
          <w:rFonts w:ascii="Times New Roman" w:eastAsia="Times New Roman" w:hAnsi="Times New Roman"/>
          <w:color w:val="000000"/>
          <w:sz w:val="24"/>
          <w:szCs w:val="24"/>
          <w:lang w:eastAsia="en-AU"/>
        </w:rPr>
        <w:t>20</w:t>
      </w:r>
      <w:r w:rsidRPr="009310DF">
        <w:rPr>
          <w:rFonts w:ascii="Times New Roman" w:eastAsia="Times New Roman" w:hAnsi="Times New Roman"/>
          <w:color w:val="000000"/>
          <w:sz w:val="24"/>
          <w:szCs w:val="24"/>
          <w:lang w:eastAsia="en-AU"/>
        </w:rPr>
        <w:t>22 financial year.</w:t>
      </w:r>
    </w:p>
    <w:p w14:paraId="39935D71" w14:textId="4FAE345A" w:rsidR="009C0BCD" w:rsidRDefault="00F61B75" w:rsidP="009310DF">
      <w:pPr>
        <w:shd w:val="clear" w:color="auto" w:fill="FFFFFF"/>
        <w:spacing w:after="240" w:line="240" w:lineRule="auto"/>
        <w:rPr>
          <w:rFonts w:ascii="Times New Roman" w:eastAsia="Times New Roman" w:hAnsi="Times New Roman"/>
          <w:color w:val="000000"/>
          <w:sz w:val="24"/>
          <w:szCs w:val="24"/>
          <w:lang w:eastAsia="en-AU"/>
        </w:rPr>
      </w:pPr>
      <w:r w:rsidRPr="00F61B75">
        <w:rPr>
          <w:rFonts w:ascii="Times New Roman" w:eastAsia="Times New Roman" w:hAnsi="Times New Roman"/>
          <w:color w:val="000000"/>
          <w:sz w:val="24"/>
          <w:szCs w:val="24"/>
          <w:lang w:eastAsia="en-AU"/>
        </w:rPr>
        <w:t xml:space="preserve">The </w:t>
      </w:r>
      <w:r>
        <w:rPr>
          <w:rFonts w:ascii="Times New Roman" w:eastAsia="Times New Roman" w:hAnsi="Times New Roman"/>
          <w:color w:val="000000"/>
          <w:sz w:val="24"/>
          <w:szCs w:val="24"/>
          <w:lang w:eastAsia="en-AU"/>
        </w:rPr>
        <w:t xml:space="preserve">Rules </w:t>
      </w:r>
      <w:r w:rsidR="00434313">
        <w:rPr>
          <w:rFonts w:ascii="Times New Roman" w:eastAsia="Times New Roman" w:hAnsi="Times New Roman"/>
          <w:color w:val="000000"/>
          <w:sz w:val="24"/>
          <w:szCs w:val="24"/>
          <w:lang w:eastAsia="en-AU"/>
        </w:rPr>
        <w:t>will</w:t>
      </w:r>
      <w:r>
        <w:rPr>
          <w:rFonts w:ascii="Times New Roman" w:eastAsia="Times New Roman" w:hAnsi="Times New Roman"/>
          <w:color w:val="000000"/>
          <w:sz w:val="24"/>
          <w:szCs w:val="24"/>
          <w:lang w:eastAsia="en-AU"/>
        </w:rPr>
        <w:t xml:space="preserve"> introduce a </w:t>
      </w:r>
      <w:r w:rsidRPr="00F61B75">
        <w:rPr>
          <w:rFonts w:ascii="Times New Roman" w:eastAsia="Times New Roman" w:hAnsi="Times New Roman"/>
          <w:color w:val="000000"/>
          <w:sz w:val="24"/>
          <w:szCs w:val="24"/>
          <w:lang w:eastAsia="en-AU"/>
        </w:rPr>
        <w:t>rebate</w:t>
      </w:r>
      <w:r w:rsidR="009C0BCD">
        <w:rPr>
          <w:rFonts w:ascii="Times New Roman" w:eastAsia="Times New Roman" w:hAnsi="Times New Roman"/>
          <w:color w:val="000000"/>
          <w:sz w:val="24"/>
          <w:szCs w:val="24"/>
          <w:lang w:eastAsia="en-AU"/>
        </w:rPr>
        <w:t xml:space="preserve"> for those commercial broadcasters that previously received transitional support payments. </w:t>
      </w:r>
      <w:r w:rsidR="00FA01BB">
        <w:rPr>
          <w:rFonts w:ascii="Times New Roman" w:eastAsia="Times New Roman" w:hAnsi="Times New Roman"/>
          <w:color w:val="000000"/>
          <w:sz w:val="24"/>
          <w:szCs w:val="24"/>
          <w:lang w:eastAsia="en-AU"/>
        </w:rPr>
        <w:t>The rebate will be provided for two financial years while broader media reforms, including potential reforms to CBT</w:t>
      </w:r>
      <w:r w:rsidR="00A8743B">
        <w:rPr>
          <w:rFonts w:ascii="Times New Roman" w:eastAsia="Times New Roman" w:hAnsi="Times New Roman"/>
          <w:color w:val="000000"/>
          <w:sz w:val="24"/>
          <w:szCs w:val="24"/>
          <w:lang w:eastAsia="en-AU"/>
        </w:rPr>
        <w:t xml:space="preserve"> following the statutory review of the CBT by the Australian Communications and Media Authority that was finalised in 2021</w:t>
      </w:r>
      <w:r w:rsidR="00FA01BB">
        <w:rPr>
          <w:rFonts w:ascii="Times New Roman" w:eastAsia="Times New Roman" w:hAnsi="Times New Roman"/>
          <w:color w:val="000000"/>
          <w:sz w:val="24"/>
          <w:szCs w:val="24"/>
          <w:lang w:eastAsia="en-AU"/>
        </w:rPr>
        <w:t xml:space="preserve">, are considered and progressed. </w:t>
      </w:r>
      <w:r w:rsidR="009C0BCD">
        <w:rPr>
          <w:rFonts w:ascii="Times New Roman" w:eastAsia="Times New Roman" w:hAnsi="Times New Roman"/>
          <w:color w:val="000000"/>
          <w:sz w:val="24"/>
          <w:szCs w:val="24"/>
          <w:lang w:eastAsia="en-AU"/>
        </w:rPr>
        <w:t xml:space="preserve">The </w:t>
      </w:r>
      <w:r w:rsidR="00FA01BB">
        <w:rPr>
          <w:rFonts w:ascii="Times New Roman" w:eastAsia="Times New Roman" w:hAnsi="Times New Roman"/>
          <w:color w:val="000000"/>
          <w:sz w:val="24"/>
          <w:szCs w:val="24"/>
          <w:lang w:eastAsia="en-AU"/>
        </w:rPr>
        <w:t xml:space="preserve">rebate amounts, as set out in </w:t>
      </w:r>
      <w:r w:rsidR="00731C17">
        <w:rPr>
          <w:rFonts w:ascii="Times New Roman" w:eastAsia="Times New Roman" w:hAnsi="Times New Roman"/>
          <w:color w:val="000000"/>
          <w:sz w:val="24"/>
          <w:szCs w:val="24"/>
          <w:lang w:eastAsia="en-AU"/>
        </w:rPr>
        <w:t xml:space="preserve">the table at </w:t>
      </w:r>
      <w:r w:rsidR="00FA01BB">
        <w:rPr>
          <w:rFonts w:ascii="Times New Roman" w:eastAsia="Times New Roman" w:hAnsi="Times New Roman"/>
          <w:color w:val="000000"/>
          <w:sz w:val="24"/>
          <w:szCs w:val="24"/>
          <w:lang w:eastAsia="en-AU"/>
        </w:rPr>
        <w:t xml:space="preserve">item </w:t>
      </w:r>
      <w:r w:rsidR="00731C17">
        <w:rPr>
          <w:rFonts w:ascii="Times New Roman" w:eastAsia="Times New Roman" w:hAnsi="Times New Roman"/>
          <w:color w:val="000000"/>
          <w:sz w:val="24"/>
          <w:szCs w:val="24"/>
          <w:lang w:eastAsia="en-AU"/>
        </w:rPr>
        <w:t xml:space="preserve">7 </w:t>
      </w:r>
      <w:r w:rsidR="00FA01BB">
        <w:rPr>
          <w:rFonts w:ascii="Times New Roman" w:eastAsia="Times New Roman" w:hAnsi="Times New Roman"/>
          <w:color w:val="000000"/>
          <w:sz w:val="24"/>
          <w:szCs w:val="24"/>
          <w:lang w:eastAsia="en-AU"/>
        </w:rPr>
        <w:t xml:space="preserve">of this instrument, </w:t>
      </w:r>
      <w:r w:rsidR="006E4103">
        <w:rPr>
          <w:rFonts w:ascii="Times New Roman" w:eastAsia="Times New Roman" w:hAnsi="Times New Roman"/>
          <w:color w:val="000000"/>
          <w:sz w:val="24"/>
          <w:szCs w:val="24"/>
          <w:lang w:eastAsia="en-AU"/>
        </w:rPr>
        <w:t>are fixed at the sam</w:t>
      </w:r>
      <w:r w:rsidR="007F3293">
        <w:rPr>
          <w:rFonts w:ascii="Times New Roman" w:eastAsia="Times New Roman" w:hAnsi="Times New Roman"/>
          <w:color w:val="000000"/>
          <w:sz w:val="24"/>
          <w:szCs w:val="24"/>
          <w:lang w:eastAsia="en-AU"/>
        </w:rPr>
        <w:t>e amounts that each broadcaster</w:t>
      </w:r>
      <w:r w:rsidR="006E4103">
        <w:rPr>
          <w:rFonts w:ascii="Times New Roman" w:eastAsia="Times New Roman" w:hAnsi="Times New Roman"/>
          <w:color w:val="000000"/>
          <w:sz w:val="24"/>
          <w:szCs w:val="24"/>
          <w:lang w:eastAsia="en-AU"/>
        </w:rPr>
        <w:t xml:space="preserve"> previously received as </w:t>
      </w:r>
      <w:r w:rsidR="00835313">
        <w:rPr>
          <w:rFonts w:ascii="Times New Roman" w:eastAsia="Times New Roman" w:hAnsi="Times New Roman"/>
          <w:color w:val="000000"/>
          <w:sz w:val="24"/>
          <w:szCs w:val="24"/>
          <w:lang w:eastAsia="en-AU"/>
        </w:rPr>
        <w:t>transitional</w:t>
      </w:r>
      <w:r w:rsidR="006E4103">
        <w:rPr>
          <w:rFonts w:ascii="Times New Roman" w:eastAsia="Times New Roman" w:hAnsi="Times New Roman"/>
          <w:color w:val="000000"/>
          <w:sz w:val="24"/>
          <w:szCs w:val="24"/>
          <w:lang w:eastAsia="en-AU"/>
        </w:rPr>
        <w:t xml:space="preserve"> support payments. As such, the amounts included at item 7 reflect the amounts at item 40 of S</w:t>
      </w:r>
      <w:r w:rsidR="006E4103" w:rsidRPr="00544578">
        <w:rPr>
          <w:rFonts w:ascii="Times New Roman" w:eastAsia="Times New Roman" w:hAnsi="Times New Roman"/>
          <w:color w:val="000000"/>
          <w:sz w:val="24"/>
          <w:szCs w:val="24"/>
          <w:lang w:eastAsia="en-AU"/>
        </w:rPr>
        <w:t xml:space="preserve">chedule 6 of the </w:t>
      </w:r>
      <w:r w:rsidR="00A8743B">
        <w:rPr>
          <w:rFonts w:ascii="Times New Roman" w:eastAsia="Times New Roman" w:hAnsi="Times New Roman"/>
          <w:color w:val="000000"/>
          <w:sz w:val="24"/>
          <w:szCs w:val="24"/>
          <w:lang w:eastAsia="en-AU"/>
        </w:rPr>
        <w:t>Broadcasting Reform Act</w:t>
      </w:r>
      <w:r w:rsidR="006E4103">
        <w:rPr>
          <w:rFonts w:ascii="Times New Roman" w:eastAsia="Times New Roman" w:hAnsi="Times New Roman"/>
          <w:i/>
          <w:color w:val="000000"/>
          <w:sz w:val="24"/>
          <w:szCs w:val="24"/>
          <w:lang w:eastAsia="en-AU"/>
        </w:rPr>
        <w:t>.</w:t>
      </w:r>
    </w:p>
    <w:p w14:paraId="3DC10FA6" w14:textId="390C6D40" w:rsidR="00544578" w:rsidRPr="00544578" w:rsidRDefault="00544578" w:rsidP="00544578">
      <w:pPr>
        <w:shd w:val="clear" w:color="auto" w:fill="FFFFFF"/>
        <w:spacing w:after="24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Under the Rules, </w:t>
      </w:r>
      <w:r w:rsidRPr="00544578">
        <w:rPr>
          <w:rFonts w:ascii="Times New Roman" w:eastAsia="Times New Roman" w:hAnsi="Times New Roman"/>
          <w:color w:val="000000"/>
          <w:sz w:val="24"/>
          <w:szCs w:val="24"/>
          <w:lang w:eastAsia="en-AU"/>
        </w:rPr>
        <w:t xml:space="preserve">rebates will be provided as a deduction when CBT becomes payable for each broadcaster. For companies that have multiple licences, the rebate will be provided on the earliest </w:t>
      </w:r>
      <w:r w:rsidR="003A6186">
        <w:rPr>
          <w:rFonts w:ascii="Times New Roman" w:eastAsia="Times New Roman" w:hAnsi="Times New Roman"/>
          <w:color w:val="000000"/>
          <w:sz w:val="24"/>
          <w:szCs w:val="24"/>
          <w:lang w:eastAsia="en-AU"/>
        </w:rPr>
        <w:t>transmitter licence tax</w:t>
      </w:r>
      <w:r w:rsidR="003A6186" w:rsidRPr="00544578">
        <w:rPr>
          <w:rFonts w:ascii="Times New Roman" w:eastAsia="Times New Roman" w:hAnsi="Times New Roman"/>
          <w:color w:val="000000"/>
          <w:sz w:val="24"/>
          <w:szCs w:val="24"/>
          <w:lang w:eastAsia="en-AU"/>
        </w:rPr>
        <w:t xml:space="preserve"> </w:t>
      </w:r>
      <w:r w:rsidRPr="00544578">
        <w:rPr>
          <w:rFonts w:ascii="Times New Roman" w:eastAsia="Times New Roman" w:hAnsi="Times New Roman"/>
          <w:color w:val="000000"/>
          <w:sz w:val="24"/>
          <w:szCs w:val="24"/>
          <w:lang w:eastAsia="en-AU"/>
        </w:rPr>
        <w:t xml:space="preserve">in the period. Should the </w:t>
      </w:r>
      <w:r w:rsidR="003A6186">
        <w:rPr>
          <w:rFonts w:ascii="Times New Roman" w:eastAsia="Times New Roman" w:hAnsi="Times New Roman"/>
          <w:color w:val="000000"/>
          <w:sz w:val="24"/>
          <w:szCs w:val="24"/>
          <w:lang w:eastAsia="en-AU"/>
        </w:rPr>
        <w:t xml:space="preserve">value of the </w:t>
      </w:r>
      <w:r w:rsidRPr="00544578">
        <w:rPr>
          <w:rFonts w:ascii="Times New Roman" w:eastAsia="Times New Roman" w:hAnsi="Times New Roman"/>
          <w:color w:val="000000"/>
          <w:sz w:val="24"/>
          <w:szCs w:val="24"/>
          <w:lang w:eastAsia="en-AU"/>
        </w:rPr>
        <w:t xml:space="preserve">first </w:t>
      </w:r>
      <w:r w:rsidR="003A6186">
        <w:rPr>
          <w:rFonts w:ascii="Times New Roman" w:eastAsia="Times New Roman" w:hAnsi="Times New Roman"/>
          <w:color w:val="000000"/>
          <w:sz w:val="24"/>
          <w:szCs w:val="24"/>
          <w:lang w:eastAsia="en-AU"/>
        </w:rPr>
        <w:t>transmitter licence tax</w:t>
      </w:r>
      <w:r w:rsidR="003A6186" w:rsidRPr="00544578">
        <w:rPr>
          <w:rFonts w:ascii="Times New Roman" w:eastAsia="Times New Roman" w:hAnsi="Times New Roman"/>
          <w:color w:val="000000"/>
          <w:sz w:val="24"/>
          <w:szCs w:val="24"/>
          <w:lang w:eastAsia="en-AU"/>
        </w:rPr>
        <w:t xml:space="preserve"> </w:t>
      </w:r>
      <w:r w:rsidRPr="00544578">
        <w:rPr>
          <w:rFonts w:ascii="Times New Roman" w:eastAsia="Times New Roman" w:hAnsi="Times New Roman"/>
          <w:color w:val="000000"/>
          <w:sz w:val="24"/>
          <w:szCs w:val="24"/>
          <w:lang w:eastAsia="en-AU"/>
        </w:rPr>
        <w:t xml:space="preserve">be lower than the full rebate amount, the remainder of the rebate will carry onto the second </w:t>
      </w:r>
      <w:r w:rsidR="003A6186">
        <w:rPr>
          <w:rFonts w:ascii="Times New Roman" w:eastAsia="Times New Roman" w:hAnsi="Times New Roman"/>
          <w:color w:val="000000"/>
          <w:sz w:val="24"/>
          <w:szCs w:val="24"/>
          <w:lang w:eastAsia="en-AU"/>
        </w:rPr>
        <w:t>transmitter licence tax</w:t>
      </w:r>
      <w:r w:rsidRPr="00544578">
        <w:rPr>
          <w:rFonts w:ascii="Times New Roman" w:eastAsia="Times New Roman" w:hAnsi="Times New Roman"/>
          <w:color w:val="000000"/>
          <w:sz w:val="24"/>
          <w:szCs w:val="24"/>
          <w:lang w:eastAsia="en-AU"/>
        </w:rPr>
        <w:t xml:space="preserve"> and so forth. </w:t>
      </w:r>
    </w:p>
    <w:p w14:paraId="44C0507F" w14:textId="77777777" w:rsidR="00642AAD" w:rsidRPr="004316EA" w:rsidRDefault="004316EA" w:rsidP="00AB77BF">
      <w:pPr>
        <w:shd w:val="clear" w:color="auto" w:fill="FFFFFF"/>
        <w:spacing w:after="240" w:line="240" w:lineRule="auto"/>
        <w:rPr>
          <w:rFonts w:ascii="Calibri" w:eastAsia="Times New Roman" w:hAnsi="Calibri" w:cs="Calibri"/>
          <w:color w:val="000000"/>
          <w:sz w:val="24"/>
          <w:szCs w:val="24"/>
          <w:lang w:eastAsia="en-AU"/>
        </w:rPr>
      </w:pPr>
      <w:r w:rsidRPr="004316EA">
        <w:rPr>
          <w:rFonts w:ascii="Times New Roman" w:eastAsia="Times New Roman" w:hAnsi="Times New Roman"/>
          <w:color w:val="000000"/>
          <w:sz w:val="24"/>
          <w:szCs w:val="24"/>
          <w:lang w:eastAsia="en-AU"/>
        </w:rPr>
        <w:t>This instrument is a legislative instrument for the purposes of the </w:t>
      </w:r>
      <w:r w:rsidRPr="004316EA">
        <w:rPr>
          <w:rFonts w:ascii="Times New Roman" w:eastAsia="Times New Roman" w:hAnsi="Times New Roman"/>
          <w:i/>
          <w:iCs/>
          <w:color w:val="000000"/>
          <w:sz w:val="24"/>
          <w:szCs w:val="24"/>
          <w:lang w:eastAsia="en-AU"/>
        </w:rPr>
        <w:t>Legislation Act 2003</w:t>
      </w:r>
      <w:r w:rsidRPr="004316EA">
        <w:rPr>
          <w:rFonts w:ascii="Times New Roman" w:eastAsia="Times New Roman" w:hAnsi="Times New Roman"/>
          <w:color w:val="000000"/>
          <w:sz w:val="24"/>
          <w:szCs w:val="24"/>
          <w:lang w:eastAsia="en-AU"/>
        </w:rPr>
        <w:t>.</w:t>
      </w:r>
    </w:p>
    <w:p w14:paraId="20DCEE3B" w14:textId="77777777" w:rsidR="00434313" w:rsidRDefault="00434313">
      <w:pPr>
        <w:rPr>
          <w:rFonts w:ascii="Times New Roman" w:eastAsia="Times New Roman" w:hAnsi="Times New Roman"/>
          <w:b/>
          <w:bCs/>
          <w:color w:val="000000"/>
          <w:sz w:val="24"/>
          <w:szCs w:val="24"/>
          <w:u w:val="single"/>
          <w:lang w:eastAsia="en-AU"/>
        </w:rPr>
      </w:pPr>
      <w:r>
        <w:rPr>
          <w:rFonts w:ascii="Times New Roman" w:eastAsia="Times New Roman" w:hAnsi="Times New Roman"/>
          <w:b/>
          <w:bCs/>
          <w:color w:val="000000"/>
          <w:sz w:val="24"/>
          <w:szCs w:val="24"/>
          <w:u w:val="single"/>
          <w:lang w:eastAsia="en-AU"/>
        </w:rPr>
        <w:br w:type="page"/>
      </w:r>
    </w:p>
    <w:p w14:paraId="56AC1BF5" w14:textId="77777777" w:rsidR="00642AAD" w:rsidRPr="00DE473E" w:rsidRDefault="00642AAD" w:rsidP="00DE473E">
      <w:pPr>
        <w:shd w:val="clear" w:color="auto" w:fill="FFFFFF"/>
        <w:spacing w:after="240" w:line="240" w:lineRule="auto"/>
        <w:rPr>
          <w:rFonts w:ascii="Times New Roman" w:eastAsia="Times New Roman" w:hAnsi="Times New Roman"/>
          <w:b/>
          <w:bCs/>
          <w:color w:val="000000"/>
          <w:sz w:val="24"/>
          <w:szCs w:val="24"/>
          <w:u w:val="single"/>
          <w:lang w:eastAsia="en-AU"/>
        </w:rPr>
      </w:pPr>
      <w:r w:rsidRPr="00DE473E">
        <w:rPr>
          <w:rFonts w:ascii="Times New Roman" w:eastAsia="Times New Roman" w:hAnsi="Times New Roman"/>
          <w:b/>
          <w:bCs/>
          <w:color w:val="000000"/>
          <w:sz w:val="24"/>
          <w:szCs w:val="24"/>
          <w:u w:val="single"/>
          <w:lang w:eastAsia="en-AU"/>
        </w:rPr>
        <w:lastRenderedPageBreak/>
        <w:t>Consultation</w:t>
      </w:r>
    </w:p>
    <w:p w14:paraId="3CB7ECF9" w14:textId="6B37AE2D" w:rsidR="00475605" w:rsidRDefault="00F535DE" w:rsidP="0041373B">
      <w:pPr>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T</w:t>
      </w:r>
      <w:r w:rsidR="00D72D24">
        <w:rPr>
          <w:rFonts w:ascii="Times New Roman" w:eastAsia="Times New Roman" w:hAnsi="Times New Roman"/>
          <w:color w:val="000000"/>
          <w:sz w:val="24"/>
          <w:szCs w:val="24"/>
          <w:lang w:eastAsia="en-AU"/>
        </w:rPr>
        <w:t>he Rules continue</w:t>
      </w:r>
      <w:r>
        <w:rPr>
          <w:rFonts w:ascii="Times New Roman" w:eastAsia="Times New Roman" w:hAnsi="Times New Roman"/>
          <w:color w:val="000000"/>
          <w:sz w:val="24"/>
          <w:szCs w:val="24"/>
          <w:lang w:eastAsia="en-AU"/>
        </w:rPr>
        <w:t xml:space="preserve"> the arrangements for transitional support payments</w:t>
      </w:r>
      <w:r w:rsidR="005A5871">
        <w:rPr>
          <w:rFonts w:ascii="Times New Roman" w:eastAsia="Times New Roman" w:hAnsi="Times New Roman"/>
          <w:color w:val="000000"/>
          <w:sz w:val="24"/>
          <w:szCs w:val="24"/>
          <w:lang w:eastAsia="en-AU"/>
        </w:rPr>
        <w:t xml:space="preserve"> </w:t>
      </w:r>
      <w:r w:rsidR="002407CB">
        <w:rPr>
          <w:rFonts w:ascii="Times New Roman" w:eastAsia="Times New Roman" w:hAnsi="Times New Roman"/>
          <w:color w:val="000000"/>
          <w:sz w:val="24"/>
          <w:szCs w:val="24"/>
          <w:lang w:eastAsia="en-AU"/>
        </w:rPr>
        <w:t xml:space="preserve">received during </w:t>
      </w:r>
      <w:r w:rsidR="005A5871">
        <w:rPr>
          <w:rFonts w:ascii="Times New Roman" w:eastAsia="Times New Roman" w:hAnsi="Times New Roman"/>
          <w:color w:val="000000"/>
          <w:sz w:val="24"/>
          <w:szCs w:val="24"/>
          <w:lang w:eastAsia="en-AU"/>
        </w:rPr>
        <w:t xml:space="preserve"> the 2017-18 to 2021-22 financial years,</w:t>
      </w:r>
      <w:r>
        <w:rPr>
          <w:rFonts w:ascii="Times New Roman" w:eastAsia="Times New Roman" w:hAnsi="Times New Roman"/>
          <w:color w:val="000000"/>
          <w:sz w:val="24"/>
          <w:szCs w:val="24"/>
          <w:lang w:eastAsia="en-AU"/>
        </w:rPr>
        <w:t xml:space="preserve"> established in the</w:t>
      </w:r>
      <w:r w:rsidR="002407CB">
        <w:rPr>
          <w:rFonts w:ascii="Times New Roman" w:eastAsia="Times New Roman" w:hAnsi="Times New Roman"/>
          <w:color w:val="000000"/>
          <w:sz w:val="24"/>
          <w:szCs w:val="24"/>
          <w:lang w:eastAsia="en-AU"/>
        </w:rPr>
        <w:t xml:space="preserve"> Broadcasting Reform Act</w:t>
      </w:r>
      <w:r w:rsidR="00D72D24">
        <w:rPr>
          <w:rFonts w:ascii="Times New Roman" w:eastAsia="Times New Roman" w:hAnsi="Times New Roman"/>
          <w:color w:val="000000"/>
          <w:sz w:val="24"/>
          <w:szCs w:val="24"/>
          <w:lang w:eastAsia="en-AU"/>
        </w:rPr>
        <w:t>. At the time</w:t>
      </w:r>
      <w:r w:rsidR="00E1215E">
        <w:rPr>
          <w:rFonts w:ascii="Times New Roman" w:eastAsia="Times New Roman" w:hAnsi="Times New Roman"/>
          <w:color w:val="000000"/>
          <w:sz w:val="24"/>
          <w:szCs w:val="24"/>
          <w:lang w:eastAsia="en-AU"/>
        </w:rPr>
        <w:t>,</w:t>
      </w:r>
      <w:r w:rsidR="00D72D24">
        <w:rPr>
          <w:rFonts w:ascii="Times New Roman" w:eastAsia="Times New Roman" w:hAnsi="Times New Roman"/>
          <w:color w:val="000000"/>
          <w:sz w:val="24"/>
          <w:szCs w:val="24"/>
          <w:lang w:eastAsia="en-AU"/>
        </w:rPr>
        <w:t xml:space="preserve"> the Minister for Communications engaged in extensive consultation directly with industry stakeholders, and all stakeholders were invited to make submissions.</w:t>
      </w:r>
    </w:p>
    <w:p w14:paraId="5B45BDC7" w14:textId="61210704" w:rsidR="00475605" w:rsidRPr="00D72D24" w:rsidRDefault="00455A9C" w:rsidP="0041373B">
      <w:pPr>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The Rules provide a </w:t>
      </w:r>
      <w:r w:rsidR="00475605">
        <w:rPr>
          <w:rFonts w:ascii="Times New Roman" w:eastAsia="Times New Roman" w:hAnsi="Times New Roman"/>
          <w:color w:val="000000"/>
          <w:sz w:val="24"/>
          <w:szCs w:val="24"/>
          <w:lang w:eastAsia="en-AU"/>
        </w:rPr>
        <w:t xml:space="preserve">rebate </w:t>
      </w:r>
      <w:r w:rsidR="002407CB">
        <w:rPr>
          <w:rFonts w:ascii="Times New Roman" w:eastAsia="Times New Roman" w:hAnsi="Times New Roman"/>
          <w:color w:val="000000"/>
          <w:sz w:val="24"/>
          <w:szCs w:val="24"/>
          <w:lang w:eastAsia="en-AU"/>
        </w:rPr>
        <w:t xml:space="preserve">that </w:t>
      </w:r>
      <w:r w:rsidR="00475605">
        <w:rPr>
          <w:rFonts w:ascii="Times New Roman" w:eastAsia="Times New Roman" w:hAnsi="Times New Roman"/>
          <w:color w:val="000000"/>
          <w:sz w:val="24"/>
          <w:szCs w:val="24"/>
          <w:lang w:eastAsia="en-AU"/>
        </w:rPr>
        <w:t xml:space="preserve">will effectively extend support for an additional </w:t>
      </w:r>
      <w:r w:rsidR="003F1DD3">
        <w:rPr>
          <w:rFonts w:ascii="Times New Roman" w:eastAsia="Times New Roman" w:hAnsi="Times New Roman"/>
          <w:color w:val="000000"/>
          <w:sz w:val="24"/>
          <w:szCs w:val="24"/>
          <w:lang w:eastAsia="en-AU"/>
        </w:rPr>
        <w:t>two </w:t>
      </w:r>
      <w:r w:rsidR="00475605">
        <w:rPr>
          <w:rFonts w:ascii="Times New Roman" w:eastAsia="Times New Roman" w:hAnsi="Times New Roman"/>
          <w:color w:val="000000"/>
          <w:sz w:val="24"/>
          <w:szCs w:val="24"/>
          <w:lang w:eastAsia="en-AU"/>
        </w:rPr>
        <w:t xml:space="preserve">years while </w:t>
      </w:r>
      <w:r>
        <w:rPr>
          <w:rFonts w:ascii="Times New Roman" w:eastAsia="Times New Roman" w:hAnsi="Times New Roman"/>
          <w:color w:val="000000"/>
          <w:sz w:val="24"/>
          <w:szCs w:val="24"/>
          <w:lang w:eastAsia="en-AU"/>
        </w:rPr>
        <w:t xml:space="preserve">there is </w:t>
      </w:r>
      <w:r w:rsidR="00475605">
        <w:rPr>
          <w:rFonts w:ascii="Times New Roman" w:eastAsia="Times New Roman" w:hAnsi="Times New Roman"/>
          <w:color w:val="000000"/>
          <w:sz w:val="24"/>
          <w:szCs w:val="24"/>
          <w:lang w:eastAsia="en-AU"/>
        </w:rPr>
        <w:t>further</w:t>
      </w:r>
      <w:r>
        <w:rPr>
          <w:rFonts w:ascii="Times New Roman" w:eastAsia="Times New Roman" w:hAnsi="Times New Roman"/>
          <w:color w:val="000000"/>
          <w:sz w:val="24"/>
          <w:szCs w:val="24"/>
          <w:lang w:eastAsia="en-AU"/>
        </w:rPr>
        <w:t xml:space="preserve"> engagement with industry regarding</w:t>
      </w:r>
      <w:r w:rsidR="00475605">
        <w:rPr>
          <w:rFonts w:ascii="Times New Roman" w:eastAsia="Times New Roman" w:hAnsi="Times New Roman"/>
          <w:color w:val="000000"/>
          <w:sz w:val="24"/>
          <w:szCs w:val="24"/>
          <w:lang w:eastAsia="en-AU"/>
        </w:rPr>
        <w:t xml:space="preserve"> reforms </w:t>
      </w:r>
      <w:r>
        <w:rPr>
          <w:rFonts w:ascii="Times New Roman" w:eastAsia="Times New Roman" w:hAnsi="Times New Roman"/>
          <w:color w:val="000000"/>
          <w:sz w:val="24"/>
          <w:szCs w:val="24"/>
          <w:lang w:eastAsia="en-AU"/>
        </w:rPr>
        <w:t xml:space="preserve">to the CBT, following the statutory review of the tax conducted by the Australian Communications and Media Authority. </w:t>
      </w:r>
      <w:r w:rsidR="003F1DD3">
        <w:rPr>
          <w:rFonts w:ascii="Times New Roman" w:eastAsia="Times New Roman" w:hAnsi="Times New Roman"/>
          <w:color w:val="000000"/>
          <w:sz w:val="24"/>
          <w:szCs w:val="24"/>
          <w:lang w:eastAsia="en-AU"/>
        </w:rPr>
        <w:t>The Rules have been</w:t>
      </w:r>
      <w:r w:rsidR="00475605">
        <w:rPr>
          <w:rFonts w:ascii="Times New Roman" w:eastAsia="Times New Roman" w:hAnsi="Times New Roman"/>
          <w:color w:val="000000"/>
          <w:sz w:val="24"/>
          <w:szCs w:val="24"/>
          <w:lang w:eastAsia="en-AU"/>
        </w:rPr>
        <w:t xml:space="preserve"> developed taking into account representations made by the commercial broadcasting industry that called for the continuation of transitional support payments.</w:t>
      </w:r>
    </w:p>
    <w:p w14:paraId="4AD641F0" w14:textId="77777777" w:rsidR="00642AAD" w:rsidRPr="00AB77BF" w:rsidRDefault="00D72D24" w:rsidP="0041373B">
      <w:pPr>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Th</w:t>
      </w:r>
      <w:r w:rsidR="002B5AF1">
        <w:rPr>
          <w:rFonts w:ascii="Times New Roman" w:eastAsia="Times New Roman" w:hAnsi="Times New Roman"/>
          <w:color w:val="000000"/>
          <w:sz w:val="24"/>
          <w:szCs w:val="24"/>
          <w:lang w:eastAsia="en-AU"/>
        </w:rPr>
        <w:t xml:space="preserve">e nature of the consultation is considered </w:t>
      </w:r>
      <w:r w:rsidR="00B04E7E">
        <w:rPr>
          <w:rFonts w:ascii="Times New Roman" w:eastAsia="Times New Roman" w:hAnsi="Times New Roman"/>
          <w:color w:val="000000"/>
          <w:sz w:val="24"/>
          <w:szCs w:val="24"/>
          <w:lang w:eastAsia="en-AU"/>
        </w:rPr>
        <w:t>appropriate</w:t>
      </w:r>
      <w:r w:rsidR="002B5AF1">
        <w:rPr>
          <w:rFonts w:ascii="Times New Roman" w:eastAsia="Times New Roman" w:hAnsi="Times New Roman"/>
          <w:color w:val="000000"/>
          <w:sz w:val="24"/>
          <w:szCs w:val="24"/>
          <w:lang w:eastAsia="en-AU"/>
        </w:rPr>
        <w:t xml:space="preserve"> in the circumstances</w:t>
      </w:r>
      <w:r w:rsidR="00703B5B">
        <w:rPr>
          <w:rFonts w:ascii="Times New Roman" w:eastAsia="Times New Roman" w:hAnsi="Times New Roman"/>
          <w:color w:val="000000"/>
          <w:sz w:val="24"/>
          <w:szCs w:val="24"/>
          <w:lang w:eastAsia="en-AU"/>
        </w:rPr>
        <w:t xml:space="preserve">. </w:t>
      </w:r>
      <w:r w:rsidR="00703B5B" w:rsidRPr="00703B5B">
        <w:rPr>
          <w:rFonts w:ascii="Times New Roman" w:eastAsia="Times New Roman" w:hAnsi="Times New Roman"/>
          <w:color w:val="000000"/>
          <w:sz w:val="24"/>
          <w:szCs w:val="24"/>
          <w:lang w:eastAsia="en-AU"/>
        </w:rPr>
        <w:t>The Australian Communications and Media Authority, which administers</w:t>
      </w:r>
      <w:r w:rsidR="00E76887">
        <w:rPr>
          <w:rFonts w:ascii="Times New Roman" w:eastAsia="Times New Roman" w:hAnsi="Times New Roman"/>
          <w:color w:val="000000"/>
          <w:sz w:val="24"/>
          <w:szCs w:val="24"/>
          <w:lang w:eastAsia="en-AU"/>
        </w:rPr>
        <w:t xml:space="preserve"> the</w:t>
      </w:r>
      <w:r w:rsidR="00703B5B" w:rsidRPr="00703B5B">
        <w:rPr>
          <w:rFonts w:ascii="Times New Roman" w:eastAsia="Times New Roman" w:hAnsi="Times New Roman"/>
          <w:color w:val="000000"/>
          <w:sz w:val="24"/>
          <w:szCs w:val="24"/>
          <w:lang w:eastAsia="en-AU"/>
        </w:rPr>
        <w:t xml:space="preserve"> </w:t>
      </w:r>
      <w:r w:rsidR="00544578">
        <w:rPr>
          <w:rFonts w:ascii="Times New Roman" w:eastAsia="Times New Roman" w:hAnsi="Times New Roman"/>
          <w:color w:val="000000"/>
          <w:sz w:val="24"/>
          <w:szCs w:val="24"/>
          <w:lang w:eastAsia="en-AU"/>
        </w:rPr>
        <w:t>CBT</w:t>
      </w:r>
      <w:r w:rsidR="00703B5B" w:rsidRPr="00703B5B">
        <w:rPr>
          <w:rFonts w:ascii="Times New Roman" w:eastAsia="Times New Roman" w:hAnsi="Times New Roman"/>
          <w:color w:val="000000"/>
          <w:sz w:val="24"/>
          <w:szCs w:val="24"/>
          <w:lang w:eastAsia="en-AU"/>
        </w:rPr>
        <w:t>, was consulted in the development of this instrument.</w:t>
      </w:r>
    </w:p>
    <w:p w14:paraId="18AC66C3" w14:textId="77777777" w:rsidR="00642AAD" w:rsidRPr="00642AAD" w:rsidRDefault="00642AAD" w:rsidP="00642AAD">
      <w:pPr>
        <w:shd w:val="clear" w:color="auto" w:fill="FFFFFF"/>
        <w:spacing w:after="240" w:line="240" w:lineRule="auto"/>
        <w:rPr>
          <w:rFonts w:ascii="Calibri" w:eastAsia="Times New Roman" w:hAnsi="Calibri" w:cs="Calibri"/>
          <w:color w:val="000000"/>
          <w:sz w:val="24"/>
          <w:szCs w:val="24"/>
          <w:lang w:eastAsia="en-AU"/>
        </w:rPr>
      </w:pPr>
      <w:r w:rsidRPr="00642AAD">
        <w:rPr>
          <w:rFonts w:ascii="Times New Roman" w:eastAsia="Times New Roman" w:hAnsi="Times New Roman"/>
          <w:b/>
          <w:bCs/>
          <w:color w:val="000000"/>
          <w:sz w:val="24"/>
          <w:szCs w:val="24"/>
          <w:u w:val="single"/>
          <w:lang w:eastAsia="en-AU"/>
        </w:rPr>
        <w:t>Regulation Impact Statement</w:t>
      </w:r>
    </w:p>
    <w:p w14:paraId="3F5B2096" w14:textId="4D9F5685" w:rsidR="00FB78EE" w:rsidRDefault="009B113B" w:rsidP="00453F56">
      <w:pPr>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T</w:t>
      </w:r>
      <w:r w:rsidR="00587056">
        <w:rPr>
          <w:rFonts w:ascii="Times New Roman" w:eastAsia="Times New Roman" w:hAnsi="Times New Roman"/>
          <w:color w:val="000000"/>
          <w:sz w:val="24"/>
          <w:szCs w:val="24"/>
          <w:lang w:eastAsia="en-AU"/>
        </w:rPr>
        <w:t xml:space="preserve">he </w:t>
      </w:r>
      <w:r w:rsidR="001C1B2E">
        <w:rPr>
          <w:rFonts w:ascii="Times New Roman" w:eastAsia="Times New Roman" w:hAnsi="Times New Roman"/>
          <w:color w:val="000000"/>
          <w:sz w:val="24"/>
          <w:szCs w:val="24"/>
          <w:lang w:eastAsia="en-AU"/>
        </w:rPr>
        <w:t>Off</w:t>
      </w:r>
      <w:r w:rsidR="005133E0">
        <w:rPr>
          <w:rFonts w:ascii="Times New Roman" w:eastAsia="Times New Roman" w:hAnsi="Times New Roman"/>
          <w:color w:val="000000"/>
          <w:sz w:val="24"/>
          <w:szCs w:val="24"/>
          <w:lang w:eastAsia="en-AU"/>
        </w:rPr>
        <w:t>ice of Best Practice Regulation</w:t>
      </w:r>
      <w:r>
        <w:rPr>
          <w:rFonts w:ascii="Times New Roman" w:eastAsia="Times New Roman" w:hAnsi="Times New Roman"/>
          <w:color w:val="000000"/>
          <w:sz w:val="24"/>
          <w:szCs w:val="24"/>
          <w:lang w:eastAsia="en-AU"/>
        </w:rPr>
        <w:t xml:space="preserve"> </w:t>
      </w:r>
      <w:r w:rsidR="00FB78EE">
        <w:rPr>
          <w:rFonts w:ascii="Times New Roman" w:eastAsia="Times New Roman" w:hAnsi="Times New Roman"/>
          <w:color w:val="000000"/>
          <w:sz w:val="24"/>
          <w:szCs w:val="24"/>
          <w:lang w:eastAsia="en-AU"/>
        </w:rPr>
        <w:t xml:space="preserve">was consulted and advised that </w:t>
      </w:r>
      <w:r w:rsidR="00EF6C3A">
        <w:rPr>
          <w:rFonts w:ascii="Times New Roman" w:eastAsia="Times New Roman" w:hAnsi="Times New Roman"/>
          <w:color w:val="000000"/>
          <w:sz w:val="24"/>
          <w:szCs w:val="24"/>
          <w:lang w:eastAsia="en-AU"/>
        </w:rPr>
        <w:t xml:space="preserve">the </w:t>
      </w:r>
      <w:r w:rsidR="007C056E">
        <w:rPr>
          <w:rFonts w:ascii="Times New Roman" w:eastAsia="Times New Roman" w:hAnsi="Times New Roman"/>
          <w:color w:val="000000"/>
          <w:sz w:val="24"/>
          <w:szCs w:val="24"/>
          <w:lang w:eastAsia="en-AU"/>
        </w:rPr>
        <w:t>proposal was</w:t>
      </w:r>
      <w:r w:rsidR="00FB78EE">
        <w:rPr>
          <w:rFonts w:ascii="Times New Roman" w:eastAsia="Times New Roman" w:hAnsi="Times New Roman"/>
          <w:color w:val="000000"/>
          <w:sz w:val="24"/>
          <w:szCs w:val="24"/>
          <w:lang w:eastAsia="en-AU"/>
        </w:rPr>
        <w:t xml:space="preserve"> non-regulatory and </w:t>
      </w:r>
      <w:r w:rsidR="007C056E">
        <w:rPr>
          <w:rFonts w:ascii="Times New Roman" w:eastAsia="Times New Roman" w:hAnsi="Times New Roman"/>
          <w:color w:val="000000"/>
          <w:sz w:val="24"/>
          <w:szCs w:val="24"/>
          <w:lang w:eastAsia="en-AU"/>
        </w:rPr>
        <w:t>had</w:t>
      </w:r>
      <w:r w:rsidR="00FB78EE" w:rsidRPr="009B113B">
        <w:rPr>
          <w:rFonts w:ascii="Times New Roman" w:eastAsia="Times New Roman" w:hAnsi="Times New Roman"/>
          <w:color w:val="000000"/>
          <w:sz w:val="24"/>
          <w:szCs w:val="24"/>
          <w:lang w:eastAsia="en-AU"/>
        </w:rPr>
        <w:t xml:space="preserve"> zero regulatory cost</w:t>
      </w:r>
      <w:r w:rsidR="00FB78EE">
        <w:rPr>
          <w:rFonts w:ascii="Times New Roman" w:eastAsia="Times New Roman" w:hAnsi="Times New Roman"/>
          <w:color w:val="000000"/>
          <w:sz w:val="24"/>
          <w:szCs w:val="24"/>
          <w:lang w:eastAsia="en-AU"/>
        </w:rPr>
        <w:t xml:space="preserve"> (ID 44664)</w:t>
      </w:r>
      <w:r w:rsidR="00FB78EE" w:rsidRPr="001C1B2E">
        <w:rPr>
          <w:rFonts w:ascii="Times New Roman" w:eastAsia="Times New Roman" w:hAnsi="Times New Roman"/>
          <w:color w:val="000000"/>
          <w:sz w:val="24"/>
          <w:szCs w:val="24"/>
          <w:lang w:eastAsia="en-AU"/>
        </w:rPr>
        <w:t>.</w:t>
      </w:r>
    </w:p>
    <w:p w14:paraId="024B43E2" w14:textId="77777777" w:rsidR="00D858D1" w:rsidRPr="00642AAD" w:rsidRDefault="00D858D1" w:rsidP="00D858D1">
      <w:pPr>
        <w:shd w:val="clear" w:color="auto" w:fill="FFFFFF"/>
        <w:spacing w:after="240" w:line="240" w:lineRule="auto"/>
        <w:ind w:right="91"/>
        <w:rPr>
          <w:rFonts w:ascii="Calibri" w:eastAsia="Times New Roman" w:hAnsi="Calibri" w:cs="Calibri"/>
          <w:color w:val="000000"/>
          <w:sz w:val="24"/>
          <w:szCs w:val="24"/>
          <w:lang w:eastAsia="en-AU"/>
        </w:rPr>
      </w:pPr>
      <w:r w:rsidRPr="00642AAD">
        <w:rPr>
          <w:rFonts w:ascii="Times New Roman" w:eastAsia="Times New Roman" w:hAnsi="Times New Roman"/>
          <w:b/>
          <w:bCs/>
          <w:color w:val="000000"/>
          <w:sz w:val="24"/>
          <w:szCs w:val="24"/>
          <w:u w:val="single"/>
          <w:lang w:eastAsia="en-AU"/>
        </w:rPr>
        <w:t>Notes on Sections</w:t>
      </w:r>
    </w:p>
    <w:p w14:paraId="1C77EE0D" w14:textId="77777777" w:rsidR="0045547A" w:rsidRPr="0045547A" w:rsidRDefault="0045547A" w:rsidP="0045547A">
      <w:pPr>
        <w:shd w:val="clear" w:color="auto" w:fill="FFFFFF"/>
        <w:spacing w:after="240" w:line="240" w:lineRule="auto"/>
        <w:rPr>
          <w:rFonts w:ascii="Times New Roman" w:eastAsia="Times New Roman" w:hAnsi="Times New Roman"/>
          <w:color w:val="000000"/>
          <w:sz w:val="24"/>
          <w:szCs w:val="24"/>
          <w:u w:val="single"/>
          <w:lang w:eastAsia="en-AU"/>
        </w:rPr>
      </w:pPr>
      <w:r w:rsidRPr="0045547A">
        <w:rPr>
          <w:rFonts w:ascii="Times New Roman" w:eastAsia="Times New Roman" w:hAnsi="Times New Roman"/>
          <w:color w:val="000000"/>
          <w:sz w:val="24"/>
          <w:szCs w:val="24"/>
          <w:u w:val="single"/>
          <w:lang w:eastAsia="en-AU"/>
        </w:rPr>
        <w:t>Section 1 – Name</w:t>
      </w:r>
    </w:p>
    <w:p w14:paraId="3FF41E00" w14:textId="77777777" w:rsidR="0045547A" w:rsidRDefault="0098567B" w:rsidP="00AB77BF">
      <w:pPr>
        <w:shd w:val="clear" w:color="auto" w:fill="FFFFFF"/>
        <w:spacing w:after="240" w:line="240" w:lineRule="auto"/>
        <w:rPr>
          <w:rFonts w:ascii="Times New Roman" w:eastAsia="Times New Roman" w:hAnsi="Times New Roman"/>
          <w:color w:val="000000"/>
          <w:sz w:val="24"/>
          <w:szCs w:val="24"/>
          <w:lang w:eastAsia="en-AU"/>
        </w:rPr>
      </w:pPr>
      <w:r w:rsidRPr="0098567B">
        <w:rPr>
          <w:rFonts w:ascii="Times New Roman" w:eastAsia="Times New Roman" w:hAnsi="Times New Roman"/>
          <w:color w:val="000000"/>
          <w:sz w:val="24"/>
          <w:szCs w:val="24"/>
          <w:lang w:eastAsia="en-AU"/>
        </w:rPr>
        <w:t>This section provides that the title of the instrument is the</w:t>
      </w:r>
      <w:r>
        <w:rPr>
          <w:rFonts w:ascii="Times New Roman" w:eastAsia="Times New Roman" w:hAnsi="Times New Roman"/>
          <w:color w:val="000000"/>
          <w:sz w:val="24"/>
          <w:szCs w:val="24"/>
          <w:lang w:eastAsia="en-AU"/>
        </w:rPr>
        <w:t xml:space="preserve"> </w:t>
      </w:r>
      <w:r w:rsidRPr="0098567B">
        <w:rPr>
          <w:rFonts w:ascii="Times New Roman" w:eastAsia="Times New Roman" w:hAnsi="Times New Roman"/>
          <w:i/>
          <w:color w:val="000000"/>
          <w:sz w:val="24"/>
          <w:szCs w:val="24"/>
          <w:lang w:eastAsia="en-AU"/>
        </w:rPr>
        <w:t>Commercial Broadcasting (Tax) (Transmitter Licence Tax Rebate) Rules 202</w:t>
      </w:r>
      <w:r w:rsidR="00E76887">
        <w:rPr>
          <w:rFonts w:ascii="Times New Roman" w:eastAsia="Times New Roman" w:hAnsi="Times New Roman"/>
          <w:i/>
          <w:color w:val="000000"/>
          <w:sz w:val="24"/>
          <w:szCs w:val="24"/>
          <w:lang w:eastAsia="en-AU"/>
        </w:rPr>
        <w:t>2</w:t>
      </w:r>
      <w:r>
        <w:rPr>
          <w:rFonts w:ascii="Times New Roman" w:eastAsia="Times New Roman" w:hAnsi="Times New Roman"/>
          <w:color w:val="000000"/>
          <w:sz w:val="24"/>
          <w:szCs w:val="24"/>
          <w:lang w:eastAsia="en-AU"/>
        </w:rPr>
        <w:t>.</w:t>
      </w:r>
    </w:p>
    <w:p w14:paraId="132FB61A" w14:textId="77777777" w:rsidR="0045547A" w:rsidRPr="0045547A" w:rsidRDefault="0045547A" w:rsidP="00AB77BF">
      <w:pPr>
        <w:shd w:val="clear" w:color="auto" w:fill="FFFFFF"/>
        <w:spacing w:after="240" w:line="240" w:lineRule="auto"/>
        <w:rPr>
          <w:rFonts w:ascii="Times New Roman" w:eastAsia="Times New Roman" w:hAnsi="Times New Roman"/>
          <w:color w:val="000000"/>
          <w:sz w:val="24"/>
          <w:szCs w:val="24"/>
          <w:u w:val="single"/>
          <w:lang w:eastAsia="en-AU"/>
        </w:rPr>
      </w:pPr>
      <w:r w:rsidRPr="0045547A">
        <w:rPr>
          <w:rFonts w:ascii="Times New Roman" w:eastAsia="Times New Roman" w:hAnsi="Times New Roman"/>
          <w:color w:val="000000"/>
          <w:sz w:val="24"/>
          <w:szCs w:val="24"/>
          <w:u w:val="single"/>
          <w:lang w:eastAsia="en-AU"/>
        </w:rPr>
        <w:t xml:space="preserve">Section 2 </w:t>
      </w:r>
      <w:r w:rsidR="00E76887" w:rsidRPr="0045547A">
        <w:rPr>
          <w:rFonts w:ascii="Times New Roman" w:eastAsia="Times New Roman" w:hAnsi="Times New Roman"/>
          <w:color w:val="000000"/>
          <w:sz w:val="24"/>
          <w:szCs w:val="24"/>
          <w:u w:val="single"/>
          <w:lang w:eastAsia="en-AU"/>
        </w:rPr>
        <w:t>–</w:t>
      </w:r>
      <w:r>
        <w:rPr>
          <w:rFonts w:ascii="Times New Roman" w:eastAsia="Times New Roman" w:hAnsi="Times New Roman"/>
          <w:color w:val="000000"/>
          <w:sz w:val="24"/>
          <w:szCs w:val="24"/>
          <w:u w:val="single"/>
          <w:lang w:eastAsia="en-AU"/>
        </w:rPr>
        <w:t xml:space="preserve"> Commencement</w:t>
      </w:r>
    </w:p>
    <w:p w14:paraId="2869BD97" w14:textId="540467F4" w:rsidR="00642AAD" w:rsidRDefault="009546B8" w:rsidP="009546B8">
      <w:pPr>
        <w:rPr>
          <w:rFonts w:ascii="Times New Roman" w:eastAsia="Times New Roman" w:hAnsi="Times New Roman"/>
          <w:color w:val="000000"/>
          <w:sz w:val="24"/>
          <w:szCs w:val="24"/>
          <w:lang w:eastAsia="en-AU"/>
        </w:rPr>
      </w:pPr>
      <w:r w:rsidRPr="009546B8">
        <w:rPr>
          <w:rFonts w:ascii="Times New Roman" w:eastAsia="Times New Roman" w:hAnsi="Times New Roman"/>
          <w:color w:val="000000"/>
          <w:sz w:val="24"/>
          <w:szCs w:val="24"/>
          <w:lang w:eastAsia="en-AU"/>
        </w:rPr>
        <w:t xml:space="preserve">This section provides that the whole of the Rules commence on the day </w:t>
      </w:r>
      <w:r>
        <w:rPr>
          <w:rFonts w:ascii="Times New Roman" w:eastAsia="Times New Roman" w:hAnsi="Times New Roman"/>
          <w:color w:val="000000"/>
          <w:sz w:val="24"/>
          <w:szCs w:val="24"/>
          <w:lang w:eastAsia="en-AU"/>
        </w:rPr>
        <w:t xml:space="preserve">after the </w:t>
      </w:r>
      <w:r w:rsidR="009C0BCD">
        <w:rPr>
          <w:rFonts w:ascii="Times New Roman" w:eastAsia="Times New Roman" w:hAnsi="Times New Roman"/>
          <w:color w:val="000000"/>
          <w:sz w:val="24"/>
          <w:szCs w:val="24"/>
          <w:lang w:eastAsia="en-AU"/>
        </w:rPr>
        <w:t>ins</w:t>
      </w:r>
      <w:r w:rsidR="00F35627">
        <w:rPr>
          <w:rFonts w:ascii="Times New Roman" w:eastAsia="Times New Roman" w:hAnsi="Times New Roman"/>
          <w:color w:val="000000"/>
          <w:sz w:val="24"/>
          <w:szCs w:val="24"/>
          <w:lang w:eastAsia="en-AU"/>
        </w:rPr>
        <w:t>trument is</w:t>
      </w:r>
      <w:r>
        <w:rPr>
          <w:rFonts w:ascii="Times New Roman" w:eastAsia="Times New Roman" w:hAnsi="Times New Roman"/>
          <w:color w:val="000000"/>
          <w:sz w:val="24"/>
          <w:szCs w:val="24"/>
          <w:lang w:eastAsia="en-AU"/>
        </w:rPr>
        <w:t xml:space="preserve"> registered.</w:t>
      </w:r>
    </w:p>
    <w:p w14:paraId="7B9B21E5" w14:textId="77777777" w:rsidR="0045547A" w:rsidRPr="0045547A" w:rsidRDefault="0045547A" w:rsidP="00AB77BF">
      <w:pPr>
        <w:shd w:val="clear" w:color="auto" w:fill="FFFFFF"/>
        <w:spacing w:after="240" w:line="240" w:lineRule="auto"/>
        <w:rPr>
          <w:rFonts w:ascii="Times New Roman" w:eastAsia="Times New Roman" w:hAnsi="Times New Roman"/>
          <w:color w:val="000000"/>
          <w:sz w:val="24"/>
          <w:szCs w:val="24"/>
          <w:u w:val="single"/>
          <w:lang w:eastAsia="en-AU"/>
        </w:rPr>
      </w:pPr>
      <w:r w:rsidRPr="0045547A">
        <w:rPr>
          <w:rFonts w:ascii="Times New Roman" w:eastAsia="Times New Roman" w:hAnsi="Times New Roman"/>
          <w:color w:val="000000"/>
          <w:sz w:val="24"/>
          <w:szCs w:val="24"/>
          <w:u w:val="single"/>
          <w:lang w:eastAsia="en-AU"/>
        </w:rPr>
        <w:t>Section 3 – Authority</w:t>
      </w:r>
    </w:p>
    <w:p w14:paraId="09703872" w14:textId="77777777" w:rsidR="0045547A" w:rsidRDefault="009546B8" w:rsidP="00AB77BF">
      <w:pPr>
        <w:shd w:val="clear" w:color="auto" w:fill="FFFFFF"/>
        <w:spacing w:after="240" w:line="240" w:lineRule="auto"/>
        <w:rPr>
          <w:rFonts w:ascii="Times New Roman" w:eastAsia="Times New Roman" w:hAnsi="Times New Roman"/>
          <w:color w:val="000000"/>
          <w:sz w:val="24"/>
          <w:szCs w:val="24"/>
          <w:lang w:eastAsia="en-AU"/>
        </w:rPr>
      </w:pPr>
      <w:r w:rsidRPr="009546B8">
        <w:rPr>
          <w:rFonts w:ascii="Times New Roman" w:eastAsia="Times New Roman" w:hAnsi="Times New Roman"/>
          <w:color w:val="000000"/>
          <w:sz w:val="24"/>
          <w:szCs w:val="24"/>
          <w:lang w:eastAsia="en-AU"/>
        </w:rPr>
        <w:t>This section provides that the Rules a</w:t>
      </w:r>
      <w:r>
        <w:rPr>
          <w:rFonts w:ascii="Times New Roman" w:eastAsia="Times New Roman" w:hAnsi="Times New Roman"/>
          <w:color w:val="000000"/>
          <w:sz w:val="24"/>
          <w:szCs w:val="24"/>
          <w:lang w:eastAsia="en-AU"/>
        </w:rPr>
        <w:t xml:space="preserve">re made under section 14 of the </w:t>
      </w:r>
      <w:r w:rsidRPr="009546B8">
        <w:rPr>
          <w:rFonts w:ascii="Times New Roman" w:eastAsia="Times New Roman" w:hAnsi="Times New Roman"/>
          <w:i/>
          <w:color w:val="000000"/>
          <w:sz w:val="24"/>
          <w:szCs w:val="24"/>
          <w:lang w:eastAsia="en-AU"/>
        </w:rPr>
        <w:t>Commercial Broadcasting (Tax) Act 2017</w:t>
      </w:r>
      <w:r w:rsidRPr="009546B8">
        <w:rPr>
          <w:rFonts w:ascii="Times New Roman" w:eastAsia="Times New Roman" w:hAnsi="Times New Roman"/>
          <w:color w:val="000000"/>
          <w:sz w:val="24"/>
          <w:szCs w:val="24"/>
          <w:lang w:eastAsia="en-AU"/>
        </w:rPr>
        <w:t>.</w:t>
      </w:r>
    </w:p>
    <w:p w14:paraId="31321068" w14:textId="77777777" w:rsidR="0045547A" w:rsidRPr="0045547A" w:rsidRDefault="0045547A" w:rsidP="00AB77BF">
      <w:pPr>
        <w:shd w:val="clear" w:color="auto" w:fill="FFFFFF"/>
        <w:spacing w:after="240" w:line="240" w:lineRule="auto"/>
        <w:rPr>
          <w:rFonts w:ascii="Times New Roman" w:eastAsia="Times New Roman" w:hAnsi="Times New Roman"/>
          <w:color w:val="000000"/>
          <w:sz w:val="24"/>
          <w:szCs w:val="24"/>
          <w:u w:val="single"/>
          <w:lang w:eastAsia="en-AU"/>
        </w:rPr>
      </w:pPr>
      <w:r w:rsidRPr="0045547A">
        <w:rPr>
          <w:rFonts w:ascii="Times New Roman" w:eastAsia="Times New Roman" w:hAnsi="Times New Roman"/>
          <w:color w:val="000000"/>
          <w:sz w:val="24"/>
          <w:szCs w:val="24"/>
          <w:u w:val="single"/>
          <w:lang w:eastAsia="en-AU"/>
        </w:rPr>
        <w:t>Section 4 – Definitions</w:t>
      </w:r>
    </w:p>
    <w:p w14:paraId="68AC38F3" w14:textId="77777777" w:rsidR="0045547A" w:rsidRDefault="00B62406" w:rsidP="00AB77BF">
      <w:pPr>
        <w:shd w:val="clear" w:color="auto" w:fill="FFFFFF"/>
        <w:spacing w:after="240" w:line="240" w:lineRule="auto"/>
        <w:rPr>
          <w:rFonts w:ascii="Times New Roman" w:eastAsia="Times New Roman" w:hAnsi="Times New Roman"/>
          <w:color w:val="000000"/>
          <w:sz w:val="24"/>
          <w:szCs w:val="24"/>
          <w:lang w:eastAsia="en-AU"/>
        </w:rPr>
      </w:pPr>
      <w:r w:rsidRPr="00B62406">
        <w:rPr>
          <w:rFonts w:ascii="Times New Roman" w:eastAsia="Times New Roman" w:hAnsi="Times New Roman"/>
          <w:color w:val="000000"/>
          <w:sz w:val="24"/>
          <w:szCs w:val="24"/>
          <w:lang w:eastAsia="en-AU"/>
        </w:rPr>
        <w:t xml:space="preserve">This section sets out a number of definitions for the purposes of the Rules. The section also notes that some terms, such as </w:t>
      </w:r>
      <w:r w:rsidR="00A906D3">
        <w:rPr>
          <w:rFonts w:ascii="Times New Roman" w:eastAsia="Times New Roman" w:hAnsi="Times New Roman"/>
          <w:color w:val="000000"/>
          <w:sz w:val="24"/>
          <w:szCs w:val="24"/>
          <w:lang w:eastAsia="en-AU"/>
        </w:rPr>
        <w:t>‘</w:t>
      </w:r>
      <w:r w:rsidR="00A906D3" w:rsidRPr="00A906D3">
        <w:rPr>
          <w:rFonts w:ascii="Times New Roman" w:eastAsia="Times New Roman" w:hAnsi="Times New Roman"/>
          <w:color w:val="000000"/>
          <w:sz w:val="24"/>
          <w:szCs w:val="24"/>
          <w:lang w:eastAsia="en-AU"/>
        </w:rPr>
        <w:t>associated with a commercial broadcasting licence</w:t>
      </w:r>
      <w:r w:rsidR="00A906D3">
        <w:rPr>
          <w:rFonts w:ascii="Times New Roman" w:eastAsia="Times New Roman" w:hAnsi="Times New Roman"/>
          <w:color w:val="000000"/>
          <w:sz w:val="24"/>
          <w:szCs w:val="24"/>
          <w:lang w:eastAsia="en-AU"/>
        </w:rPr>
        <w:t>’ and ‘tax’</w:t>
      </w:r>
      <w:r w:rsidRPr="00B62406">
        <w:rPr>
          <w:rFonts w:ascii="Times New Roman" w:eastAsia="Times New Roman" w:hAnsi="Times New Roman"/>
          <w:color w:val="000000"/>
          <w:sz w:val="24"/>
          <w:szCs w:val="24"/>
          <w:lang w:eastAsia="en-AU"/>
        </w:rPr>
        <w:t>, are defined in the</w:t>
      </w:r>
      <w:r>
        <w:rPr>
          <w:rFonts w:ascii="Times New Roman" w:eastAsia="Times New Roman" w:hAnsi="Times New Roman"/>
          <w:color w:val="000000"/>
          <w:sz w:val="24"/>
          <w:szCs w:val="24"/>
          <w:lang w:eastAsia="en-AU"/>
        </w:rPr>
        <w:t xml:space="preserve"> </w:t>
      </w:r>
      <w:r w:rsidRPr="00B62406">
        <w:rPr>
          <w:rFonts w:ascii="Times New Roman" w:eastAsia="Times New Roman" w:hAnsi="Times New Roman"/>
          <w:i/>
          <w:color w:val="000000"/>
          <w:sz w:val="24"/>
          <w:szCs w:val="24"/>
          <w:lang w:eastAsia="en-AU"/>
        </w:rPr>
        <w:t>Commercial Broadcasting (Tax) Act 2017</w:t>
      </w:r>
      <w:r w:rsidRPr="00B62406">
        <w:rPr>
          <w:rFonts w:ascii="Times New Roman" w:eastAsia="Times New Roman" w:hAnsi="Times New Roman"/>
          <w:color w:val="000000"/>
          <w:sz w:val="24"/>
          <w:szCs w:val="24"/>
          <w:lang w:eastAsia="en-AU"/>
        </w:rPr>
        <w:t>.</w:t>
      </w:r>
    </w:p>
    <w:p w14:paraId="3211B3F2" w14:textId="77777777" w:rsidR="00B62406" w:rsidRDefault="00B62406" w:rsidP="00AB77BF">
      <w:pPr>
        <w:shd w:val="clear" w:color="auto" w:fill="FFFFFF"/>
        <w:spacing w:after="24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The term ‘Act’ is defined to mean the </w:t>
      </w:r>
      <w:r>
        <w:rPr>
          <w:rFonts w:ascii="Times New Roman" w:eastAsia="Times New Roman" w:hAnsi="Times New Roman"/>
          <w:i/>
          <w:color w:val="000000"/>
          <w:sz w:val="24"/>
          <w:szCs w:val="24"/>
          <w:lang w:eastAsia="en-AU"/>
        </w:rPr>
        <w:t xml:space="preserve">Commercial </w:t>
      </w:r>
      <w:r w:rsidR="00F71F49">
        <w:rPr>
          <w:rFonts w:ascii="Times New Roman" w:eastAsia="Times New Roman" w:hAnsi="Times New Roman"/>
          <w:i/>
          <w:color w:val="000000"/>
          <w:sz w:val="24"/>
          <w:szCs w:val="24"/>
          <w:lang w:eastAsia="en-AU"/>
        </w:rPr>
        <w:t>Broadcasting</w:t>
      </w:r>
      <w:r>
        <w:rPr>
          <w:rFonts w:ascii="Times New Roman" w:eastAsia="Times New Roman" w:hAnsi="Times New Roman"/>
          <w:i/>
          <w:color w:val="000000"/>
          <w:sz w:val="24"/>
          <w:szCs w:val="24"/>
          <w:lang w:eastAsia="en-AU"/>
        </w:rPr>
        <w:t xml:space="preserve"> (Tax) Act 2017</w:t>
      </w:r>
      <w:r>
        <w:rPr>
          <w:rFonts w:ascii="Times New Roman" w:eastAsia="Times New Roman" w:hAnsi="Times New Roman"/>
          <w:color w:val="000000"/>
          <w:sz w:val="24"/>
          <w:szCs w:val="24"/>
          <w:lang w:eastAsia="en-AU"/>
        </w:rPr>
        <w:t xml:space="preserve">. </w:t>
      </w:r>
    </w:p>
    <w:p w14:paraId="31C3CFA9" w14:textId="1C096410" w:rsidR="00B62406" w:rsidRDefault="00B62406" w:rsidP="00AB77BF">
      <w:pPr>
        <w:shd w:val="clear" w:color="auto" w:fill="FFFFFF"/>
        <w:spacing w:after="24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The term ‘rebate period 1’ is defined to mean</w:t>
      </w:r>
      <w:r w:rsidR="00096A12">
        <w:rPr>
          <w:rFonts w:ascii="Times New Roman" w:eastAsia="Times New Roman" w:hAnsi="Times New Roman"/>
          <w:color w:val="000000"/>
          <w:sz w:val="24"/>
          <w:szCs w:val="24"/>
          <w:lang w:eastAsia="en-AU"/>
        </w:rPr>
        <w:t xml:space="preserve"> </w:t>
      </w:r>
      <w:r w:rsidR="00BA7154">
        <w:rPr>
          <w:rFonts w:ascii="Times New Roman" w:eastAsia="Times New Roman" w:hAnsi="Times New Roman"/>
          <w:color w:val="000000"/>
          <w:sz w:val="24"/>
          <w:szCs w:val="24"/>
          <w:lang w:eastAsia="en-AU"/>
        </w:rPr>
        <w:t>the period commencing</w:t>
      </w:r>
      <w:r w:rsidR="009268E3">
        <w:rPr>
          <w:rFonts w:ascii="Times New Roman" w:eastAsia="Times New Roman" w:hAnsi="Times New Roman"/>
          <w:color w:val="000000"/>
          <w:sz w:val="24"/>
          <w:szCs w:val="24"/>
          <w:lang w:eastAsia="en-AU"/>
        </w:rPr>
        <w:t xml:space="preserve"> at the start of</w:t>
      </w:r>
      <w:r w:rsidR="00BA7154">
        <w:rPr>
          <w:rFonts w:ascii="Times New Roman" w:eastAsia="Times New Roman" w:hAnsi="Times New Roman"/>
          <w:color w:val="000000"/>
          <w:sz w:val="24"/>
          <w:szCs w:val="24"/>
          <w:lang w:eastAsia="en-AU"/>
        </w:rPr>
        <w:t xml:space="preserve"> 9 June 2022 and ending on </w:t>
      </w:r>
      <w:r w:rsidR="00B53D26">
        <w:rPr>
          <w:rFonts w:ascii="Times New Roman" w:eastAsia="Times New Roman" w:hAnsi="Times New Roman"/>
          <w:color w:val="000000"/>
          <w:sz w:val="24"/>
          <w:szCs w:val="24"/>
          <w:lang w:eastAsia="en-AU"/>
        </w:rPr>
        <w:t>8 June 2023</w:t>
      </w:r>
      <w:r w:rsidR="00BA7154">
        <w:rPr>
          <w:rFonts w:ascii="Times New Roman" w:eastAsia="Times New Roman" w:hAnsi="Times New Roman"/>
          <w:color w:val="000000"/>
          <w:sz w:val="24"/>
          <w:szCs w:val="24"/>
          <w:lang w:eastAsia="en-AU"/>
        </w:rPr>
        <w:t xml:space="preserve">. </w:t>
      </w:r>
    </w:p>
    <w:p w14:paraId="400258BE" w14:textId="5EB67E37" w:rsidR="00B62406" w:rsidRDefault="00B62406" w:rsidP="00B62406">
      <w:pPr>
        <w:shd w:val="clear" w:color="auto" w:fill="FFFFFF"/>
        <w:spacing w:after="24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lastRenderedPageBreak/>
        <w:t>The term ‘rebate period 2’ is defined to mean</w:t>
      </w:r>
      <w:r w:rsidR="00096A12">
        <w:rPr>
          <w:rFonts w:ascii="Times New Roman" w:eastAsia="Times New Roman" w:hAnsi="Times New Roman"/>
          <w:color w:val="000000"/>
          <w:sz w:val="24"/>
          <w:szCs w:val="24"/>
          <w:lang w:eastAsia="en-AU"/>
        </w:rPr>
        <w:t xml:space="preserve"> </w:t>
      </w:r>
      <w:r w:rsidR="00BA7154">
        <w:rPr>
          <w:rFonts w:ascii="Times New Roman" w:eastAsia="Times New Roman" w:hAnsi="Times New Roman"/>
          <w:color w:val="000000"/>
          <w:sz w:val="24"/>
          <w:szCs w:val="24"/>
          <w:lang w:eastAsia="en-AU"/>
        </w:rPr>
        <w:t xml:space="preserve">the period commencing </w:t>
      </w:r>
      <w:r w:rsidR="009268E3">
        <w:rPr>
          <w:rFonts w:ascii="Times New Roman" w:eastAsia="Times New Roman" w:hAnsi="Times New Roman"/>
          <w:color w:val="000000"/>
          <w:sz w:val="24"/>
          <w:szCs w:val="24"/>
          <w:lang w:eastAsia="en-AU"/>
        </w:rPr>
        <w:t>at the start of</w:t>
      </w:r>
      <w:r w:rsidR="00BA7154">
        <w:rPr>
          <w:rFonts w:ascii="Times New Roman" w:eastAsia="Times New Roman" w:hAnsi="Times New Roman"/>
          <w:color w:val="000000"/>
          <w:sz w:val="24"/>
          <w:szCs w:val="24"/>
          <w:lang w:eastAsia="en-AU"/>
        </w:rPr>
        <w:t xml:space="preserve"> </w:t>
      </w:r>
      <w:r w:rsidR="00B53D26">
        <w:rPr>
          <w:rFonts w:ascii="Times New Roman" w:eastAsia="Times New Roman" w:hAnsi="Times New Roman"/>
          <w:color w:val="000000"/>
          <w:sz w:val="24"/>
          <w:szCs w:val="24"/>
          <w:lang w:eastAsia="en-AU"/>
        </w:rPr>
        <w:t>9 June 2023</w:t>
      </w:r>
      <w:r w:rsidR="00BA7154">
        <w:rPr>
          <w:rFonts w:ascii="Times New Roman" w:eastAsia="Times New Roman" w:hAnsi="Times New Roman"/>
          <w:color w:val="000000"/>
          <w:sz w:val="24"/>
          <w:szCs w:val="24"/>
          <w:lang w:eastAsia="en-AU"/>
        </w:rPr>
        <w:t xml:space="preserve"> and ending on </w:t>
      </w:r>
      <w:r w:rsidR="00B53D26">
        <w:rPr>
          <w:rFonts w:ascii="Times New Roman" w:eastAsia="Times New Roman" w:hAnsi="Times New Roman"/>
          <w:color w:val="000000"/>
          <w:sz w:val="24"/>
          <w:szCs w:val="24"/>
          <w:lang w:eastAsia="en-AU"/>
        </w:rPr>
        <w:t>1 June 2024</w:t>
      </w:r>
      <w:r w:rsidR="00BA7154">
        <w:rPr>
          <w:rFonts w:ascii="Times New Roman" w:eastAsia="Times New Roman" w:hAnsi="Times New Roman"/>
          <w:color w:val="000000"/>
          <w:sz w:val="24"/>
          <w:szCs w:val="24"/>
          <w:lang w:eastAsia="en-AU"/>
        </w:rPr>
        <w:t xml:space="preserve">. </w:t>
      </w:r>
    </w:p>
    <w:p w14:paraId="1A14EB62" w14:textId="73089C34" w:rsidR="00875CB1" w:rsidRDefault="00875CB1" w:rsidP="00B62406">
      <w:pPr>
        <w:shd w:val="clear" w:color="auto" w:fill="FFFFFF"/>
        <w:spacing w:after="24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The commencement dates for rebate period 1 and rebate period 2 were chose</w:t>
      </w:r>
      <w:r w:rsidR="00FD721D">
        <w:rPr>
          <w:rFonts w:ascii="Times New Roman" w:eastAsia="Times New Roman" w:hAnsi="Times New Roman"/>
          <w:color w:val="000000"/>
          <w:sz w:val="24"/>
          <w:szCs w:val="24"/>
          <w:lang w:eastAsia="en-AU"/>
        </w:rPr>
        <w:t>n</w:t>
      </w:r>
      <w:r>
        <w:rPr>
          <w:rFonts w:ascii="Times New Roman" w:eastAsia="Times New Roman" w:hAnsi="Times New Roman"/>
          <w:color w:val="000000"/>
          <w:sz w:val="24"/>
          <w:szCs w:val="24"/>
          <w:lang w:eastAsia="en-AU"/>
        </w:rPr>
        <w:t xml:space="preserve"> so that those companies with transmitter licence tax due close to the end of the financial year would receive the</w:t>
      </w:r>
      <w:r w:rsidR="00714E8D">
        <w:rPr>
          <w:rFonts w:ascii="Times New Roman" w:eastAsia="Times New Roman" w:hAnsi="Times New Roman"/>
          <w:color w:val="000000"/>
          <w:sz w:val="24"/>
          <w:szCs w:val="24"/>
          <w:lang w:eastAsia="en-AU"/>
        </w:rPr>
        <w:t xml:space="preserve"> financial benefit of the</w:t>
      </w:r>
      <w:r>
        <w:rPr>
          <w:rFonts w:ascii="Times New Roman" w:eastAsia="Times New Roman" w:hAnsi="Times New Roman"/>
          <w:color w:val="000000"/>
          <w:sz w:val="24"/>
          <w:szCs w:val="24"/>
          <w:lang w:eastAsia="en-AU"/>
        </w:rPr>
        <w:t xml:space="preserve"> rebate early in the following financial year. This avoids the scenario where </w:t>
      </w:r>
      <w:r w:rsidR="00A217F9">
        <w:rPr>
          <w:rFonts w:ascii="Times New Roman" w:eastAsia="Times New Roman" w:hAnsi="Times New Roman"/>
          <w:color w:val="000000"/>
          <w:sz w:val="24"/>
          <w:szCs w:val="24"/>
          <w:lang w:eastAsia="en-AU"/>
        </w:rPr>
        <w:t xml:space="preserve">some </w:t>
      </w:r>
      <w:r>
        <w:rPr>
          <w:rFonts w:ascii="Times New Roman" w:eastAsia="Times New Roman" w:hAnsi="Times New Roman"/>
          <w:color w:val="000000"/>
          <w:sz w:val="24"/>
          <w:szCs w:val="24"/>
          <w:lang w:eastAsia="en-AU"/>
        </w:rPr>
        <w:t xml:space="preserve">companies would not receive </w:t>
      </w:r>
      <w:r w:rsidR="00714E8D">
        <w:rPr>
          <w:rFonts w:ascii="Times New Roman" w:eastAsia="Times New Roman" w:hAnsi="Times New Roman"/>
          <w:color w:val="000000"/>
          <w:sz w:val="24"/>
          <w:szCs w:val="24"/>
          <w:lang w:eastAsia="en-AU"/>
        </w:rPr>
        <w:t xml:space="preserve">the benefit of </w:t>
      </w:r>
      <w:r>
        <w:rPr>
          <w:rFonts w:ascii="Times New Roman" w:eastAsia="Times New Roman" w:hAnsi="Times New Roman"/>
          <w:color w:val="000000"/>
          <w:sz w:val="24"/>
          <w:szCs w:val="24"/>
          <w:lang w:eastAsia="en-AU"/>
        </w:rPr>
        <w:t>a rebate until after the 2023</w:t>
      </w:r>
      <w:r>
        <w:rPr>
          <w:rFonts w:ascii="Times New Roman" w:eastAsia="Times New Roman" w:hAnsi="Times New Roman"/>
          <w:color w:val="000000"/>
          <w:sz w:val="24"/>
          <w:szCs w:val="24"/>
          <w:lang w:eastAsia="en-AU"/>
        </w:rPr>
        <w:noBreakHyphen/>
        <w:t>2024 financial year which could occur if the rebate periods matched the 2022</w:t>
      </w:r>
      <w:r>
        <w:rPr>
          <w:rFonts w:ascii="Times New Roman" w:eastAsia="Times New Roman" w:hAnsi="Times New Roman"/>
          <w:color w:val="000000"/>
          <w:sz w:val="24"/>
          <w:szCs w:val="24"/>
          <w:lang w:eastAsia="en-AU"/>
        </w:rPr>
        <w:noBreakHyphen/>
        <w:t>2023 and 202</w:t>
      </w:r>
      <w:r w:rsidR="00AD4E12">
        <w:rPr>
          <w:rFonts w:ascii="Times New Roman" w:eastAsia="Times New Roman" w:hAnsi="Times New Roman"/>
          <w:color w:val="000000"/>
          <w:sz w:val="24"/>
          <w:szCs w:val="24"/>
          <w:lang w:eastAsia="en-AU"/>
        </w:rPr>
        <w:t>3</w:t>
      </w:r>
      <w:r>
        <w:rPr>
          <w:rFonts w:ascii="Times New Roman" w:eastAsia="Times New Roman" w:hAnsi="Times New Roman"/>
          <w:color w:val="000000"/>
          <w:sz w:val="24"/>
          <w:szCs w:val="24"/>
          <w:lang w:eastAsia="en-AU"/>
        </w:rPr>
        <w:noBreakHyphen/>
        <w:t>2024 financial years.</w:t>
      </w:r>
    </w:p>
    <w:p w14:paraId="669453EE" w14:textId="3E9035C6" w:rsidR="00425DAA" w:rsidRDefault="00425DAA" w:rsidP="00425DAA">
      <w:pPr>
        <w:shd w:val="clear" w:color="auto" w:fill="FFFFFF"/>
        <w:spacing w:after="24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Certain companies that </w:t>
      </w:r>
      <w:r w:rsidR="00875CB1">
        <w:rPr>
          <w:rFonts w:ascii="Times New Roman" w:eastAsia="Times New Roman" w:hAnsi="Times New Roman"/>
          <w:color w:val="000000"/>
          <w:sz w:val="24"/>
          <w:szCs w:val="24"/>
          <w:lang w:eastAsia="en-AU"/>
        </w:rPr>
        <w:t xml:space="preserve">will </w:t>
      </w:r>
      <w:r>
        <w:rPr>
          <w:rFonts w:ascii="Times New Roman" w:eastAsia="Times New Roman" w:hAnsi="Times New Roman"/>
          <w:color w:val="000000"/>
          <w:sz w:val="24"/>
          <w:szCs w:val="24"/>
          <w:lang w:eastAsia="en-AU"/>
        </w:rPr>
        <w:t>receive a rebate on a transmitter licence tax imposed on dates occurring between 9 June and 30 June are likely to pay their transmitter licence tax in the following financial year</w:t>
      </w:r>
      <w:r w:rsidR="00714E8D">
        <w:rPr>
          <w:rFonts w:ascii="Times New Roman" w:eastAsia="Times New Roman" w:hAnsi="Times New Roman"/>
          <w:color w:val="000000"/>
          <w:sz w:val="24"/>
          <w:szCs w:val="24"/>
          <w:lang w:eastAsia="en-AU"/>
        </w:rPr>
        <w:t xml:space="preserve">, due to the effect of section 205AC of the </w:t>
      </w:r>
      <w:r w:rsidR="00714E8D">
        <w:rPr>
          <w:rFonts w:ascii="Times New Roman" w:eastAsia="Times New Roman" w:hAnsi="Times New Roman"/>
          <w:i/>
          <w:color w:val="000000"/>
          <w:sz w:val="24"/>
          <w:szCs w:val="24"/>
          <w:lang w:eastAsia="en-AU"/>
        </w:rPr>
        <w:t>Broadcasting</w:t>
      </w:r>
      <w:r w:rsidR="003C214F">
        <w:rPr>
          <w:rFonts w:ascii="Times New Roman" w:eastAsia="Times New Roman" w:hAnsi="Times New Roman"/>
          <w:i/>
          <w:color w:val="000000"/>
          <w:sz w:val="24"/>
          <w:szCs w:val="24"/>
          <w:lang w:eastAsia="en-AU"/>
        </w:rPr>
        <w:t> </w:t>
      </w:r>
      <w:r w:rsidR="00714E8D">
        <w:rPr>
          <w:rFonts w:ascii="Times New Roman" w:eastAsia="Times New Roman" w:hAnsi="Times New Roman"/>
          <w:i/>
          <w:color w:val="000000"/>
          <w:sz w:val="24"/>
          <w:szCs w:val="24"/>
          <w:lang w:eastAsia="en-AU"/>
        </w:rPr>
        <w:t>Services</w:t>
      </w:r>
      <w:r w:rsidR="003C214F">
        <w:rPr>
          <w:rFonts w:ascii="Times New Roman" w:eastAsia="Times New Roman" w:hAnsi="Times New Roman"/>
          <w:i/>
          <w:color w:val="000000"/>
          <w:sz w:val="24"/>
          <w:szCs w:val="24"/>
          <w:lang w:eastAsia="en-AU"/>
        </w:rPr>
        <w:t> </w:t>
      </w:r>
      <w:r w:rsidR="00714E8D">
        <w:rPr>
          <w:rFonts w:ascii="Times New Roman" w:eastAsia="Times New Roman" w:hAnsi="Times New Roman"/>
          <w:i/>
          <w:color w:val="000000"/>
          <w:sz w:val="24"/>
          <w:szCs w:val="24"/>
          <w:lang w:eastAsia="en-AU"/>
        </w:rPr>
        <w:t>Act</w:t>
      </w:r>
      <w:r w:rsidR="003C214F">
        <w:rPr>
          <w:rFonts w:ascii="Times New Roman" w:eastAsia="Times New Roman" w:hAnsi="Times New Roman"/>
          <w:i/>
          <w:color w:val="000000"/>
          <w:sz w:val="24"/>
          <w:szCs w:val="24"/>
          <w:lang w:eastAsia="en-AU"/>
        </w:rPr>
        <w:t> </w:t>
      </w:r>
      <w:r w:rsidR="00714E8D">
        <w:rPr>
          <w:rFonts w:ascii="Times New Roman" w:eastAsia="Times New Roman" w:hAnsi="Times New Roman"/>
          <w:i/>
          <w:color w:val="000000"/>
          <w:sz w:val="24"/>
          <w:szCs w:val="24"/>
          <w:lang w:eastAsia="en-AU"/>
        </w:rPr>
        <w:t>1992</w:t>
      </w:r>
      <w:r w:rsidR="00714E8D">
        <w:rPr>
          <w:rFonts w:ascii="Times New Roman" w:eastAsia="Times New Roman" w:hAnsi="Times New Roman"/>
          <w:color w:val="000000"/>
          <w:sz w:val="24"/>
          <w:szCs w:val="24"/>
          <w:lang w:eastAsia="en-AU"/>
        </w:rPr>
        <w:t>, which provides that CBT becomes due and payable on the 28</w:t>
      </w:r>
      <w:r w:rsidR="00714E8D" w:rsidRPr="00714E8D">
        <w:rPr>
          <w:rFonts w:ascii="Times New Roman" w:eastAsia="Times New Roman" w:hAnsi="Times New Roman"/>
          <w:color w:val="000000"/>
          <w:sz w:val="24"/>
          <w:szCs w:val="24"/>
          <w:vertAlign w:val="superscript"/>
          <w:lang w:eastAsia="en-AU"/>
        </w:rPr>
        <w:t>th</w:t>
      </w:r>
      <w:r w:rsidR="00714E8D">
        <w:rPr>
          <w:rFonts w:ascii="Times New Roman" w:eastAsia="Times New Roman" w:hAnsi="Times New Roman"/>
          <w:color w:val="000000"/>
          <w:sz w:val="24"/>
          <w:szCs w:val="24"/>
          <w:lang w:eastAsia="en-AU"/>
        </w:rPr>
        <w:t xml:space="preserve"> day after ACMA issues an assessment of CBT to a commercial broadcaster</w:t>
      </w:r>
      <w:r>
        <w:rPr>
          <w:rFonts w:ascii="Times New Roman" w:eastAsia="Times New Roman" w:hAnsi="Times New Roman"/>
          <w:color w:val="000000"/>
          <w:sz w:val="24"/>
          <w:szCs w:val="24"/>
          <w:lang w:eastAsia="en-AU"/>
        </w:rPr>
        <w:t xml:space="preserve">. Regardless of the date when transmitter licence tax is imposed, all companies will </w:t>
      </w:r>
      <w:r w:rsidR="00C45029">
        <w:rPr>
          <w:rFonts w:ascii="Times New Roman" w:eastAsia="Times New Roman" w:hAnsi="Times New Roman"/>
          <w:color w:val="000000"/>
          <w:sz w:val="24"/>
          <w:szCs w:val="24"/>
          <w:lang w:eastAsia="en-AU"/>
        </w:rPr>
        <w:t xml:space="preserve">only </w:t>
      </w:r>
      <w:r>
        <w:rPr>
          <w:rFonts w:ascii="Times New Roman" w:eastAsia="Times New Roman" w:hAnsi="Times New Roman"/>
          <w:color w:val="000000"/>
          <w:sz w:val="24"/>
          <w:szCs w:val="24"/>
          <w:lang w:eastAsia="en-AU"/>
        </w:rPr>
        <w:t xml:space="preserve">be entitled to the rebate amount specified in </w:t>
      </w:r>
      <w:r w:rsidR="00F30170">
        <w:rPr>
          <w:rFonts w:ascii="Times New Roman" w:eastAsia="Times New Roman" w:hAnsi="Times New Roman"/>
          <w:color w:val="000000"/>
          <w:sz w:val="24"/>
          <w:szCs w:val="24"/>
          <w:lang w:eastAsia="en-AU"/>
        </w:rPr>
        <w:t xml:space="preserve">column 3 of the table at </w:t>
      </w:r>
      <w:r w:rsidR="009C0BCD">
        <w:rPr>
          <w:rFonts w:ascii="Times New Roman" w:eastAsia="Times New Roman" w:hAnsi="Times New Roman"/>
          <w:color w:val="000000"/>
          <w:sz w:val="24"/>
          <w:szCs w:val="24"/>
          <w:lang w:eastAsia="en-AU"/>
        </w:rPr>
        <w:t>item</w:t>
      </w:r>
      <w:r w:rsidR="00A217F9">
        <w:rPr>
          <w:rFonts w:ascii="Times New Roman" w:eastAsia="Times New Roman" w:hAnsi="Times New Roman"/>
          <w:color w:val="000000"/>
          <w:sz w:val="24"/>
          <w:szCs w:val="24"/>
          <w:lang w:eastAsia="en-AU"/>
        </w:rPr>
        <w:t> </w:t>
      </w:r>
      <w:r w:rsidR="00F30170">
        <w:rPr>
          <w:rFonts w:ascii="Times New Roman" w:eastAsia="Times New Roman" w:hAnsi="Times New Roman"/>
          <w:color w:val="000000"/>
          <w:sz w:val="24"/>
          <w:szCs w:val="24"/>
          <w:lang w:eastAsia="en-AU"/>
        </w:rPr>
        <w:t xml:space="preserve">7 </w:t>
      </w:r>
      <w:r w:rsidR="00D836A0">
        <w:rPr>
          <w:rFonts w:ascii="Times New Roman" w:eastAsia="Times New Roman" w:hAnsi="Times New Roman"/>
          <w:color w:val="000000"/>
          <w:sz w:val="24"/>
          <w:szCs w:val="24"/>
          <w:lang w:eastAsia="en-AU"/>
        </w:rPr>
        <w:t>for</w:t>
      </w:r>
      <w:r w:rsidR="00F30170">
        <w:rPr>
          <w:rFonts w:ascii="Times New Roman" w:eastAsia="Times New Roman" w:hAnsi="Times New Roman"/>
          <w:color w:val="000000"/>
          <w:sz w:val="24"/>
          <w:szCs w:val="24"/>
          <w:lang w:eastAsia="en-AU"/>
        </w:rPr>
        <w:t xml:space="preserve"> both rebate periods</w:t>
      </w:r>
      <w:r w:rsidR="00810384">
        <w:rPr>
          <w:rFonts w:ascii="Times New Roman" w:eastAsia="Times New Roman" w:hAnsi="Times New Roman"/>
          <w:color w:val="000000"/>
          <w:sz w:val="24"/>
          <w:szCs w:val="24"/>
          <w:lang w:eastAsia="en-AU"/>
        </w:rPr>
        <w:t>.</w:t>
      </w:r>
      <w:r w:rsidR="00F30170">
        <w:rPr>
          <w:rFonts w:ascii="Times New Roman" w:eastAsia="Times New Roman" w:hAnsi="Times New Roman"/>
          <w:color w:val="000000"/>
          <w:sz w:val="24"/>
          <w:szCs w:val="24"/>
          <w:lang w:eastAsia="en-AU"/>
        </w:rPr>
        <w:t xml:space="preserve"> </w:t>
      </w:r>
      <w:r w:rsidR="000B09F4">
        <w:rPr>
          <w:rFonts w:ascii="Times New Roman" w:eastAsia="Times New Roman" w:hAnsi="Times New Roman"/>
          <w:color w:val="000000"/>
          <w:sz w:val="24"/>
          <w:szCs w:val="24"/>
          <w:lang w:eastAsia="en-AU"/>
        </w:rPr>
        <w:t>That is, a</w:t>
      </w:r>
      <w:r>
        <w:rPr>
          <w:rFonts w:ascii="Times New Roman" w:eastAsia="Times New Roman" w:hAnsi="Times New Roman"/>
          <w:color w:val="000000"/>
          <w:sz w:val="24"/>
          <w:szCs w:val="24"/>
          <w:lang w:eastAsia="en-AU"/>
        </w:rPr>
        <w:t xml:space="preserve"> company would not be entitled to an additional rebate for holding anniversary dates in the 2021-2022, 2022-2023 and 2023</w:t>
      </w:r>
      <w:r w:rsidR="00504355">
        <w:rPr>
          <w:rFonts w:ascii="Times New Roman" w:eastAsia="Times New Roman" w:hAnsi="Times New Roman"/>
          <w:color w:val="000000"/>
          <w:sz w:val="24"/>
          <w:szCs w:val="24"/>
          <w:lang w:eastAsia="en-AU"/>
        </w:rPr>
        <w:noBreakHyphen/>
      </w:r>
      <w:r>
        <w:rPr>
          <w:rFonts w:ascii="Times New Roman" w:eastAsia="Times New Roman" w:hAnsi="Times New Roman"/>
          <w:color w:val="000000"/>
          <w:sz w:val="24"/>
          <w:szCs w:val="24"/>
          <w:lang w:eastAsia="en-AU"/>
        </w:rPr>
        <w:t xml:space="preserve">2024 financial years. </w:t>
      </w:r>
    </w:p>
    <w:p w14:paraId="555CBD8D" w14:textId="1A202EBF" w:rsidR="002E48A0" w:rsidRPr="00B62406" w:rsidRDefault="002E48A0" w:rsidP="00425DAA">
      <w:pPr>
        <w:shd w:val="clear" w:color="auto" w:fill="FFFFFF"/>
        <w:spacing w:after="24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Rebate period 2 ends on 1 June 2024 rather than extending for a complete year</w:t>
      </w:r>
      <w:r w:rsidR="00504355">
        <w:rPr>
          <w:rFonts w:ascii="Times New Roman" w:eastAsia="Times New Roman" w:hAnsi="Times New Roman"/>
          <w:color w:val="000000"/>
          <w:sz w:val="24"/>
          <w:szCs w:val="24"/>
          <w:lang w:eastAsia="en-AU"/>
        </w:rPr>
        <w:t>, so</w:t>
      </w:r>
      <w:r w:rsidR="009C0BCD">
        <w:rPr>
          <w:rFonts w:ascii="Times New Roman" w:eastAsia="Times New Roman" w:hAnsi="Times New Roman"/>
          <w:color w:val="000000"/>
          <w:sz w:val="24"/>
          <w:szCs w:val="24"/>
          <w:lang w:eastAsia="en-AU"/>
        </w:rPr>
        <w:t xml:space="preserve"> </w:t>
      </w:r>
      <w:r w:rsidR="00D76B7C">
        <w:rPr>
          <w:rFonts w:ascii="Times New Roman" w:eastAsia="Times New Roman" w:hAnsi="Times New Roman"/>
          <w:color w:val="000000"/>
          <w:sz w:val="24"/>
          <w:szCs w:val="24"/>
          <w:lang w:eastAsia="en-AU"/>
        </w:rPr>
        <w:t xml:space="preserve">that </w:t>
      </w:r>
      <w:r w:rsidR="00023077">
        <w:rPr>
          <w:rFonts w:ascii="Times New Roman" w:eastAsia="Times New Roman" w:hAnsi="Times New Roman"/>
          <w:color w:val="000000"/>
          <w:sz w:val="24"/>
          <w:szCs w:val="24"/>
          <w:lang w:eastAsia="en-AU"/>
        </w:rPr>
        <w:t>all rebate</w:t>
      </w:r>
      <w:r w:rsidR="00D76B7C">
        <w:rPr>
          <w:rFonts w:ascii="Times New Roman" w:eastAsia="Times New Roman" w:hAnsi="Times New Roman"/>
          <w:color w:val="000000"/>
          <w:sz w:val="24"/>
          <w:szCs w:val="24"/>
          <w:lang w:eastAsia="en-AU"/>
        </w:rPr>
        <w:t>s are provided</w:t>
      </w:r>
      <w:r w:rsidR="00023077">
        <w:rPr>
          <w:rFonts w:ascii="Times New Roman" w:eastAsia="Times New Roman" w:hAnsi="Times New Roman"/>
          <w:color w:val="000000"/>
          <w:sz w:val="24"/>
          <w:szCs w:val="24"/>
          <w:lang w:eastAsia="en-AU"/>
        </w:rPr>
        <w:t xml:space="preserve"> within the 2023-2024</w:t>
      </w:r>
      <w:r>
        <w:rPr>
          <w:rFonts w:ascii="Times New Roman" w:eastAsia="Times New Roman" w:hAnsi="Times New Roman"/>
          <w:color w:val="000000"/>
          <w:sz w:val="24"/>
          <w:szCs w:val="24"/>
          <w:lang w:eastAsia="en-AU"/>
        </w:rPr>
        <w:t xml:space="preserve"> financial year. </w:t>
      </w:r>
      <w:r w:rsidRPr="00D76B7C">
        <w:rPr>
          <w:rFonts w:ascii="Times New Roman" w:eastAsia="Times New Roman" w:hAnsi="Times New Roman"/>
          <w:color w:val="000000"/>
          <w:sz w:val="24"/>
          <w:szCs w:val="24"/>
          <w:lang w:eastAsia="en-AU"/>
        </w:rPr>
        <w:t xml:space="preserve">Rebate period 2 provides sufficient time for all </w:t>
      </w:r>
      <w:r w:rsidR="00714E8D">
        <w:rPr>
          <w:rFonts w:ascii="Times New Roman" w:eastAsia="Times New Roman" w:hAnsi="Times New Roman"/>
          <w:color w:val="000000"/>
          <w:sz w:val="24"/>
          <w:szCs w:val="24"/>
          <w:lang w:eastAsia="en-AU"/>
        </w:rPr>
        <w:t xml:space="preserve">eligible </w:t>
      </w:r>
      <w:r w:rsidRPr="00D76B7C">
        <w:rPr>
          <w:rFonts w:ascii="Times New Roman" w:eastAsia="Times New Roman" w:hAnsi="Times New Roman"/>
          <w:color w:val="000000"/>
          <w:sz w:val="24"/>
          <w:szCs w:val="24"/>
          <w:lang w:eastAsia="en-AU"/>
        </w:rPr>
        <w:t xml:space="preserve">companies to receive </w:t>
      </w:r>
      <w:r w:rsidR="00714E8D">
        <w:rPr>
          <w:rFonts w:ascii="Times New Roman" w:eastAsia="Times New Roman" w:hAnsi="Times New Roman"/>
          <w:color w:val="000000"/>
          <w:sz w:val="24"/>
          <w:szCs w:val="24"/>
          <w:lang w:eastAsia="en-AU"/>
        </w:rPr>
        <w:t xml:space="preserve">the full amount of the </w:t>
      </w:r>
      <w:r w:rsidRPr="00D76B7C">
        <w:rPr>
          <w:rFonts w:ascii="Times New Roman" w:eastAsia="Times New Roman" w:hAnsi="Times New Roman"/>
          <w:color w:val="000000"/>
          <w:sz w:val="24"/>
          <w:szCs w:val="24"/>
          <w:lang w:eastAsia="en-AU"/>
        </w:rPr>
        <w:t xml:space="preserve">rebate before the end </w:t>
      </w:r>
      <w:r w:rsidR="00F30170">
        <w:rPr>
          <w:rFonts w:ascii="Times New Roman" w:eastAsia="Times New Roman" w:hAnsi="Times New Roman"/>
          <w:color w:val="000000"/>
          <w:sz w:val="24"/>
          <w:szCs w:val="24"/>
          <w:lang w:eastAsia="en-AU"/>
        </w:rPr>
        <w:t>of the fi</w:t>
      </w:r>
      <w:r w:rsidR="009C0BCD">
        <w:rPr>
          <w:rFonts w:ascii="Times New Roman" w:eastAsia="Times New Roman" w:hAnsi="Times New Roman"/>
          <w:color w:val="000000"/>
          <w:sz w:val="24"/>
          <w:szCs w:val="24"/>
          <w:lang w:eastAsia="en-AU"/>
        </w:rPr>
        <w:t>nancial</w:t>
      </w:r>
      <w:r w:rsidR="00F30170">
        <w:rPr>
          <w:rFonts w:ascii="Times New Roman" w:eastAsia="Times New Roman" w:hAnsi="Times New Roman"/>
          <w:color w:val="000000"/>
          <w:sz w:val="24"/>
          <w:szCs w:val="24"/>
          <w:lang w:eastAsia="en-AU"/>
        </w:rPr>
        <w:t xml:space="preserve"> year</w:t>
      </w:r>
      <w:r w:rsidRPr="00D76B7C">
        <w:rPr>
          <w:rFonts w:ascii="Times New Roman" w:eastAsia="Times New Roman" w:hAnsi="Times New Roman"/>
          <w:color w:val="000000"/>
          <w:sz w:val="24"/>
          <w:szCs w:val="24"/>
          <w:lang w:eastAsia="en-AU"/>
        </w:rPr>
        <w:t>.</w:t>
      </w:r>
    </w:p>
    <w:p w14:paraId="3E010AEB" w14:textId="55141D0E" w:rsidR="00B62406" w:rsidRPr="00B62406" w:rsidRDefault="00B62406" w:rsidP="00B62406">
      <w:pPr>
        <w:shd w:val="clear" w:color="auto" w:fill="FFFFFF"/>
        <w:spacing w:after="24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The term ‘transmitter licence’ is</w:t>
      </w:r>
      <w:r w:rsidR="00656BEE">
        <w:rPr>
          <w:rFonts w:ascii="Times New Roman" w:eastAsia="Times New Roman" w:hAnsi="Times New Roman"/>
          <w:color w:val="000000"/>
          <w:sz w:val="24"/>
          <w:szCs w:val="24"/>
          <w:lang w:eastAsia="en-AU"/>
        </w:rPr>
        <w:t xml:space="preserve"> </w:t>
      </w:r>
      <w:r>
        <w:rPr>
          <w:rFonts w:ascii="Times New Roman" w:eastAsia="Times New Roman" w:hAnsi="Times New Roman"/>
          <w:color w:val="000000"/>
          <w:sz w:val="24"/>
          <w:szCs w:val="24"/>
          <w:lang w:eastAsia="en-AU"/>
        </w:rPr>
        <w:t>defined to mean</w:t>
      </w:r>
      <w:r w:rsidR="00096A12">
        <w:rPr>
          <w:rFonts w:ascii="Times New Roman" w:eastAsia="Times New Roman" w:hAnsi="Times New Roman"/>
          <w:color w:val="000000"/>
          <w:sz w:val="24"/>
          <w:szCs w:val="24"/>
          <w:lang w:eastAsia="en-AU"/>
        </w:rPr>
        <w:t xml:space="preserve"> </w:t>
      </w:r>
      <w:r w:rsidR="00BA7154">
        <w:rPr>
          <w:rFonts w:ascii="Times New Roman" w:eastAsia="Times New Roman" w:hAnsi="Times New Roman"/>
          <w:color w:val="000000"/>
          <w:sz w:val="24"/>
          <w:szCs w:val="24"/>
          <w:lang w:eastAsia="en-AU"/>
        </w:rPr>
        <w:t xml:space="preserve">a transmitter licence </w:t>
      </w:r>
      <w:r w:rsidR="00656BEE">
        <w:rPr>
          <w:rFonts w:ascii="Times New Roman" w:eastAsia="Times New Roman" w:hAnsi="Times New Roman"/>
          <w:color w:val="000000"/>
          <w:sz w:val="24"/>
          <w:szCs w:val="24"/>
          <w:lang w:eastAsia="en-AU"/>
        </w:rPr>
        <w:t>associated with a commercial broadcasting licence.</w:t>
      </w:r>
    </w:p>
    <w:p w14:paraId="490CA87F" w14:textId="77777777" w:rsidR="00B62406" w:rsidRPr="00B62406" w:rsidRDefault="00B62406" w:rsidP="00B62406">
      <w:pPr>
        <w:shd w:val="clear" w:color="auto" w:fill="FFFFFF"/>
        <w:spacing w:after="24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The term ‘transmitter licence tax’ is defined to mean</w:t>
      </w:r>
      <w:r w:rsidR="00096A12">
        <w:rPr>
          <w:rFonts w:ascii="Times New Roman" w:eastAsia="Times New Roman" w:hAnsi="Times New Roman"/>
          <w:color w:val="000000"/>
          <w:sz w:val="24"/>
          <w:szCs w:val="24"/>
          <w:lang w:eastAsia="en-AU"/>
        </w:rPr>
        <w:t xml:space="preserve"> </w:t>
      </w:r>
      <w:r w:rsidR="00656BEE">
        <w:rPr>
          <w:rFonts w:ascii="Times New Roman" w:eastAsia="Times New Roman" w:hAnsi="Times New Roman"/>
          <w:color w:val="000000"/>
          <w:sz w:val="24"/>
          <w:szCs w:val="24"/>
          <w:lang w:eastAsia="en-AU"/>
        </w:rPr>
        <w:t>t</w:t>
      </w:r>
      <w:r w:rsidR="00656BEE" w:rsidRPr="00656BEE">
        <w:rPr>
          <w:rFonts w:ascii="Times New Roman" w:eastAsia="Times New Roman" w:hAnsi="Times New Roman"/>
          <w:color w:val="000000"/>
          <w:sz w:val="24"/>
          <w:szCs w:val="24"/>
          <w:lang w:eastAsia="en-AU"/>
        </w:rPr>
        <w:t>ax imposed</w:t>
      </w:r>
      <w:r w:rsidR="009268E3">
        <w:rPr>
          <w:rFonts w:ascii="Times New Roman" w:eastAsia="Times New Roman" w:hAnsi="Times New Roman"/>
          <w:color w:val="000000"/>
          <w:sz w:val="24"/>
          <w:szCs w:val="24"/>
          <w:lang w:eastAsia="en-AU"/>
        </w:rPr>
        <w:t xml:space="preserve"> each financial year</w:t>
      </w:r>
      <w:r w:rsidR="00656BEE" w:rsidRPr="00656BEE">
        <w:rPr>
          <w:rFonts w:ascii="Times New Roman" w:eastAsia="Times New Roman" w:hAnsi="Times New Roman"/>
          <w:color w:val="000000"/>
          <w:sz w:val="24"/>
          <w:szCs w:val="24"/>
          <w:lang w:eastAsia="en-AU"/>
        </w:rPr>
        <w:t xml:space="preserve"> under section 6 of the </w:t>
      </w:r>
      <w:r w:rsidR="00E1215E">
        <w:rPr>
          <w:rFonts w:ascii="Times New Roman" w:eastAsia="Times New Roman" w:hAnsi="Times New Roman"/>
          <w:color w:val="000000"/>
          <w:sz w:val="24"/>
          <w:szCs w:val="24"/>
          <w:lang w:eastAsia="en-AU"/>
        </w:rPr>
        <w:t xml:space="preserve">CBT </w:t>
      </w:r>
      <w:r w:rsidR="00656BEE" w:rsidRPr="00656BEE">
        <w:rPr>
          <w:rFonts w:ascii="Times New Roman" w:eastAsia="Times New Roman" w:hAnsi="Times New Roman"/>
          <w:color w:val="000000"/>
          <w:sz w:val="24"/>
          <w:szCs w:val="24"/>
          <w:lang w:eastAsia="en-AU"/>
        </w:rPr>
        <w:t xml:space="preserve">Act and calculated in accordance with section 7 of the </w:t>
      </w:r>
      <w:r w:rsidR="00E1215E">
        <w:rPr>
          <w:rFonts w:ascii="Times New Roman" w:eastAsia="Times New Roman" w:hAnsi="Times New Roman"/>
          <w:color w:val="000000"/>
          <w:sz w:val="24"/>
          <w:szCs w:val="24"/>
          <w:lang w:eastAsia="en-AU"/>
        </w:rPr>
        <w:t xml:space="preserve">CBT </w:t>
      </w:r>
      <w:r w:rsidR="00656BEE" w:rsidRPr="00656BEE">
        <w:rPr>
          <w:rFonts w:ascii="Times New Roman" w:eastAsia="Times New Roman" w:hAnsi="Times New Roman"/>
          <w:color w:val="000000"/>
          <w:sz w:val="24"/>
          <w:szCs w:val="24"/>
          <w:lang w:eastAsia="en-AU"/>
        </w:rPr>
        <w:t>Act.</w:t>
      </w:r>
    </w:p>
    <w:p w14:paraId="05A8E2C9" w14:textId="77777777" w:rsidR="0045547A" w:rsidRPr="0045547A" w:rsidRDefault="0045547A" w:rsidP="00AB77BF">
      <w:pPr>
        <w:shd w:val="clear" w:color="auto" w:fill="FFFFFF"/>
        <w:spacing w:after="240" w:line="240" w:lineRule="auto"/>
        <w:rPr>
          <w:rFonts w:ascii="Times New Roman" w:eastAsia="Times New Roman" w:hAnsi="Times New Roman"/>
          <w:color w:val="000000"/>
          <w:sz w:val="24"/>
          <w:szCs w:val="24"/>
          <w:u w:val="single"/>
          <w:lang w:eastAsia="en-AU"/>
        </w:rPr>
      </w:pPr>
      <w:r w:rsidRPr="0045547A">
        <w:rPr>
          <w:rFonts w:ascii="Times New Roman" w:eastAsia="Times New Roman" w:hAnsi="Times New Roman"/>
          <w:color w:val="000000"/>
          <w:sz w:val="24"/>
          <w:szCs w:val="24"/>
          <w:u w:val="single"/>
          <w:lang w:eastAsia="en-AU"/>
        </w:rPr>
        <w:t>Section 5 – Schedules</w:t>
      </w:r>
    </w:p>
    <w:p w14:paraId="3B10F9E8" w14:textId="77777777" w:rsidR="0045547A" w:rsidRDefault="00E07D43" w:rsidP="00AB77BF">
      <w:pPr>
        <w:shd w:val="clear" w:color="auto" w:fill="FFFFFF"/>
        <w:spacing w:after="24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This section provides that e</w:t>
      </w:r>
      <w:r w:rsidRPr="00E07D43">
        <w:rPr>
          <w:rFonts w:ascii="Times New Roman" w:eastAsia="Times New Roman" w:hAnsi="Times New Roman"/>
          <w:color w:val="000000"/>
          <w:sz w:val="24"/>
          <w:szCs w:val="24"/>
          <w:lang w:eastAsia="en-AU"/>
        </w:rPr>
        <w:t>ach instrument that is specified in a Schedule to this instrument is amended or repealed as set out in the applicable items in the Schedule concerned, and any other item in a Schedule to this instrument has effect according to its terms</w:t>
      </w:r>
      <w:r w:rsidR="00C73684">
        <w:rPr>
          <w:rFonts w:ascii="Times New Roman" w:eastAsia="Times New Roman" w:hAnsi="Times New Roman"/>
          <w:color w:val="000000"/>
          <w:sz w:val="24"/>
          <w:szCs w:val="24"/>
          <w:lang w:eastAsia="en-AU"/>
        </w:rPr>
        <w:t>.</w:t>
      </w:r>
    </w:p>
    <w:p w14:paraId="15501EAA" w14:textId="77777777" w:rsidR="0045547A" w:rsidRPr="0045547A" w:rsidRDefault="0045547A" w:rsidP="00AB77BF">
      <w:pPr>
        <w:shd w:val="clear" w:color="auto" w:fill="FFFFFF"/>
        <w:spacing w:after="240" w:line="240" w:lineRule="auto"/>
        <w:rPr>
          <w:rFonts w:ascii="Times New Roman" w:eastAsia="Times New Roman" w:hAnsi="Times New Roman"/>
          <w:color w:val="000000"/>
          <w:sz w:val="24"/>
          <w:szCs w:val="24"/>
          <w:u w:val="single"/>
          <w:lang w:eastAsia="en-AU"/>
        </w:rPr>
      </w:pPr>
      <w:r w:rsidRPr="0045547A">
        <w:rPr>
          <w:rFonts w:ascii="Times New Roman" w:eastAsia="Times New Roman" w:hAnsi="Times New Roman"/>
          <w:color w:val="000000"/>
          <w:sz w:val="24"/>
          <w:szCs w:val="24"/>
          <w:u w:val="single"/>
          <w:lang w:eastAsia="en-AU"/>
        </w:rPr>
        <w:t>Section 6 – Rebate of transmitter licence tax</w:t>
      </w:r>
    </w:p>
    <w:p w14:paraId="3DB50A05" w14:textId="7FAB7CF8" w:rsidR="00656BEE" w:rsidRPr="00656BEE" w:rsidRDefault="00656BEE" w:rsidP="00656BEE">
      <w:pPr>
        <w:shd w:val="clear" w:color="auto" w:fill="FFFFFF"/>
        <w:spacing w:after="240" w:line="240" w:lineRule="auto"/>
        <w:rPr>
          <w:rFonts w:ascii="Times New Roman" w:eastAsia="Times New Roman" w:hAnsi="Times New Roman"/>
          <w:color w:val="000000"/>
          <w:sz w:val="24"/>
          <w:szCs w:val="24"/>
          <w:lang w:eastAsia="en-AU"/>
        </w:rPr>
      </w:pPr>
      <w:r w:rsidRPr="00656BEE">
        <w:rPr>
          <w:rFonts w:ascii="Times New Roman" w:eastAsia="Times New Roman" w:hAnsi="Times New Roman"/>
          <w:color w:val="000000"/>
          <w:sz w:val="24"/>
          <w:szCs w:val="24"/>
          <w:lang w:eastAsia="en-AU"/>
        </w:rPr>
        <w:t xml:space="preserve">This section sets out how the transmitter licence tax rebate provided under the Rules will apply to taxes </w:t>
      </w:r>
      <w:r w:rsidR="006C048A">
        <w:rPr>
          <w:rFonts w:ascii="Times New Roman" w:eastAsia="Times New Roman" w:hAnsi="Times New Roman"/>
          <w:color w:val="000000"/>
          <w:sz w:val="24"/>
          <w:szCs w:val="24"/>
          <w:lang w:eastAsia="en-AU"/>
        </w:rPr>
        <w:t>liable</w:t>
      </w:r>
      <w:r w:rsidR="006C048A" w:rsidRPr="00656BEE">
        <w:rPr>
          <w:rFonts w:ascii="Times New Roman" w:eastAsia="Times New Roman" w:hAnsi="Times New Roman"/>
          <w:color w:val="000000"/>
          <w:sz w:val="24"/>
          <w:szCs w:val="24"/>
          <w:lang w:eastAsia="en-AU"/>
        </w:rPr>
        <w:t xml:space="preserve"> </w:t>
      </w:r>
      <w:r w:rsidRPr="00656BEE">
        <w:rPr>
          <w:rFonts w:ascii="Times New Roman" w:eastAsia="Times New Roman" w:hAnsi="Times New Roman"/>
          <w:color w:val="000000"/>
          <w:sz w:val="24"/>
          <w:szCs w:val="24"/>
          <w:lang w:eastAsia="en-AU"/>
        </w:rPr>
        <w:t xml:space="preserve">during the </w:t>
      </w:r>
      <w:r w:rsidR="006C048A">
        <w:rPr>
          <w:rFonts w:ascii="Times New Roman" w:eastAsia="Times New Roman" w:hAnsi="Times New Roman"/>
          <w:color w:val="000000"/>
          <w:sz w:val="24"/>
          <w:szCs w:val="24"/>
          <w:lang w:eastAsia="en-AU"/>
        </w:rPr>
        <w:t xml:space="preserve">relevant </w:t>
      </w:r>
      <w:r w:rsidRPr="00656BEE">
        <w:rPr>
          <w:rFonts w:ascii="Times New Roman" w:eastAsia="Times New Roman" w:hAnsi="Times New Roman"/>
          <w:color w:val="000000"/>
          <w:sz w:val="24"/>
          <w:szCs w:val="24"/>
          <w:lang w:eastAsia="en-AU"/>
        </w:rPr>
        <w:t>rebate period</w:t>
      </w:r>
      <w:r w:rsidR="006C048A">
        <w:rPr>
          <w:rFonts w:ascii="Times New Roman" w:eastAsia="Times New Roman" w:hAnsi="Times New Roman"/>
          <w:color w:val="000000"/>
          <w:sz w:val="24"/>
          <w:szCs w:val="24"/>
          <w:lang w:eastAsia="en-AU"/>
        </w:rPr>
        <w:t>s</w:t>
      </w:r>
      <w:r w:rsidRPr="00656BEE">
        <w:rPr>
          <w:rFonts w:ascii="Times New Roman" w:eastAsia="Times New Roman" w:hAnsi="Times New Roman"/>
          <w:color w:val="000000"/>
          <w:sz w:val="24"/>
          <w:szCs w:val="24"/>
          <w:lang w:eastAsia="en-AU"/>
        </w:rPr>
        <w:t>.</w:t>
      </w:r>
    </w:p>
    <w:p w14:paraId="654E2660" w14:textId="1D9B7F71" w:rsidR="00385407" w:rsidRDefault="006D412B" w:rsidP="006D412B">
      <w:pPr>
        <w:shd w:val="clear" w:color="auto" w:fill="FFFFFF"/>
        <w:spacing w:after="24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Subsection (1) provides that</w:t>
      </w:r>
      <w:r w:rsidR="00385407">
        <w:rPr>
          <w:rFonts w:ascii="Times New Roman" w:eastAsia="Times New Roman" w:hAnsi="Times New Roman"/>
          <w:color w:val="000000"/>
          <w:sz w:val="24"/>
          <w:szCs w:val="24"/>
          <w:lang w:eastAsia="en-AU"/>
        </w:rPr>
        <w:t xml:space="preserve"> for the purpose of section 14 of the Act,</w:t>
      </w:r>
      <w:r>
        <w:rPr>
          <w:rFonts w:ascii="Times New Roman" w:eastAsia="Times New Roman" w:hAnsi="Times New Roman"/>
          <w:color w:val="000000"/>
          <w:sz w:val="24"/>
          <w:szCs w:val="24"/>
          <w:lang w:eastAsia="en-AU"/>
        </w:rPr>
        <w:t xml:space="preserve"> the 19 commercial broadcasting companies specified in an item in column 2 of the table at </w:t>
      </w:r>
      <w:r w:rsidR="002941DA" w:rsidRPr="00A86E9D">
        <w:rPr>
          <w:rFonts w:ascii="Times New Roman" w:eastAsia="Times New Roman" w:hAnsi="Times New Roman"/>
          <w:color w:val="000000"/>
          <w:sz w:val="24"/>
          <w:szCs w:val="24"/>
          <w:lang w:eastAsia="en-AU"/>
        </w:rPr>
        <w:t>item</w:t>
      </w:r>
      <w:r w:rsidR="002941DA" w:rsidRPr="002941DA">
        <w:rPr>
          <w:rFonts w:ascii="Times New Roman" w:eastAsia="Times New Roman" w:hAnsi="Times New Roman"/>
          <w:color w:val="000000"/>
          <w:sz w:val="24"/>
          <w:szCs w:val="24"/>
          <w:lang w:eastAsia="en-AU"/>
        </w:rPr>
        <w:t xml:space="preserve"> </w:t>
      </w:r>
      <w:r w:rsidRPr="002941DA">
        <w:rPr>
          <w:rFonts w:ascii="Times New Roman" w:eastAsia="Times New Roman" w:hAnsi="Times New Roman"/>
          <w:color w:val="000000"/>
          <w:sz w:val="24"/>
          <w:szCs w:val="24"/>
          <w:lang w:eastAsia="en-AU"/>
        </w:rPr>
        <w:t>7</w:t>
      </w:r>
      <w:r>
        <w:rPr>
          <w:rFonts w:ascii="Times New Roman" w:eastAsia="Times New Roman" w:hAnsi="Times New Roman"/>
          <w:color w:val="000000"/>
          <w:sz w:val="24"/>
          <w:szCs w:val="24"/>
          <w:lang w:eastAsia="en-AU"/>
        </w:rPr>
        <w:t xml:space="preserve"> are entitled to a rebate of the amount specified for the item in column 3 </w:t>
      </w:r>
      <w:r w:rsidR="00385407">
        <w:rPr>
          <w:rFonts w:ascii="Times New Roman" w:eastAsia="Times New Roman" w:hAnsi="Times New Roman"/>
          <w:color w:val="000000"/>
          <w:sz w:val="24"/>
          <w:szCs w:val="24"/>
          <w:lang w:eastAsia="en-AU"/>
        </w:rPr>
        <w:t>of transmitter licence tax imposed</w:t>
      </w:r>
      <w:r w:rsidR="00B53D26">
        <w:rPr>
          <w:rFonts w:ascii="Times New Roman" w:eastAsia="Times New Roman" w:hAnsi="Times New Roman"/>
          <w:color w:val="000000"/>
          <w:sz w:val="24"/>
          <w:szCs w:val="24"/>
          <w:lang w:eastAsia="en-AU"/>
        </w:rPr>
        <w:t xml:space="preserve"> during each of rebate period 1 and rebate period 2.</w:t>
      </w:r>
    </w:p>
    <w:p w14:paraId="521EAC4C" w14:textId="77777777" w:rsidR="0045547A" w:rsidRDefault="006A33C5" w:rsidP="00AB77BF">
      <w:pPr>
        <w:shd w:val="clear" w:color="auto" w:fill="FFFFFF"/>
        <w:spacing w:after="24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Subsection </w:t>
      </w:r>
      <w:r w:rsidR="006D412B">
        <w:rPr>
          <w:rFonts w:ascii="Times New Roman" w:eastAsia="Times New Roman" w:hAnsi="Times New Roman"/>
          <w:color w:val="000000"/>
          <w:sz w:val="24"/>
          <w:szCs w:val="24"/>
          <w:lang w:eastAsia="en-AU"/>
        </w:rPr>
        <w:t>(</w:t>
      </w:r>
      <w:r>
        <w:rPr>
          <w:rFonts w:ascii="Times New Roman" w:eastAsia="Times New Roman" w:hAnsi="Times New Roman"/>
          <w:color w:val="000000"/>
          <w:sz w:val="24"/>
          <w:szCs w:val="24"/>
          <w:lang w:eastAsia="en-AU"/>
        </w:rPr>
        <w:t>2</w:t>
      </w:r>
      <w:r w:rsidR="006D412B">
        <w:rPr>
          <w:rFonts w:ascii="Times New Roman" w:eastAsia="Times New Roman" w:hAnsi="Times New Roman"/>
          <w:color w:val="000000"/>
          <w:sz w:val="24"/>
          <w:szCs w:val="24"/>
          <w:lang w:eastAsia="en-AU"/>
        </w:rPr>
        <w:t>)</w:t>
      </w:r>
      <w:r>
        <w:rPr>
          <w:rFonts w:ascii="Times New Roman" w:eastAsia="Times New Roman" w:hAnsi="Times New Roman"/>
          <w:color w:val="000000"/>
          <w:sz w:val="24"/>
          <w:szCs w:val="24"/>
          <w:lang w:eastAsia="en-AU"/>
        </w:rPr>
        <w:t xml:space="preserve"> provides that </w:t>
      </w:r>
      <w:r w:rsidR="006D412B">
        <w:rPr>
          <w:rFonts w:ascii="Times New Roman" w:eastAsia="Times New Roman" w:hAnsi="Times New Roman"/>
          <w:color w:val="000000"/>
          <w:sz w:val="24"/>
          <w:szCs w:val="24"/>
          <w:lang w:eastAsia="en-AU"/>
        </w:rPr>
        <w:t xml:space="preserve">a rebate under subsection (1) is applied as an offset against transmitter licence tax imposed. </w:t>
      </w:r>
    </w:p>
    <w:p w14:paraId="7DC4C50F" w14:textId="15B14FD6" w:rsidR="006D412B" w:rsidRDefault="006D412B" w:rsidP="00AB77BF">
      <w:pPr>
        <w:shd w:val="clear" w:color="auto" w:fill="FFFFFF"/>
        <w:spacing w:after="24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Subsection (3) provides </w:t>
      </w:r>
      <w:r w:rsidR="00462010">
        <w:rPr>
          <w:rFonts w:ascii="Times New Roman" w:eastAsia="Times New Roman" w:hAnsi="Times New Roman"/>
          <w:color w:val="000000"/>
          <w:sz w:val="24"/>
          <w:szCs w:val="24"/>
          <w:lang w:eastAsia="en-AU"/>
        </w:rPr>
        <w:t xml:space="preserve">that </w:t>
      </w:r>
      <w:r w:rsidR="003F44C8">
        <w:rPr>
          <w:rFonts w:ascii="Times New Roman" w:eastAsia="Times New Roman" w:hAnsi="Times New Roman"/>
          <w:color w:val="000000"/>
          <w:sz w:val="24"/>
          <w:szCs w:val="24"/>
          <w:lang w:eastAsia="en-AU"/>
        </w:rPr>
        <w:t>a rebate under subsection (1) is applied:</w:t>
      </w:r>
    </w:p>
    <w:p w14:paraId="00C8CE68" w14:textId="1CE43FCB" w:rsidR="00444D28" w:rsidRPr="0099702D" w:rsidRDefault="00335CD4" w:rsidP="003E64D5">
      <w:pPr>
        <w:shd w:val="clear" w:color="auto" w:fill="FFFFFF"/>
        <w:spacing w:after="240" w:line="240" w:lineRule="auto"/>
        <w:ind w:left="426"/>
        <w:rPr>
          <w:rFonts w:ascii="Times New Roman" w:eastAsia="Times New Roman" w:hAnsi="Times New Roman"/>
          <w:sz w:val="24"/>
          <w:szCs w:val="24"/>
          <w:lang w:eastAsia="en-AU"/>
        </w:rPr>
      </w:pPr>
      <w:r>
        <w:rPr>
          <w:rFonts w:ascii="Times New Roman" w:eastAsia="Times New Roman" w:hAnsi="Times New Roman"/>
          <w:color w:val="000000"/>
          <w:sz w:val="24"/>
          <w:szCs w:val="24"/>
          <w:lang w:eastAsia="en-AU"/>
        </w:rPr>
        <w:lastRenderedPageBreak/>
        <w:t xml:space="preserve">(a) </w:t>
      </w:r>
      <w:r w:rsidR="003F44C8">
        <w:rPr>
          <w:rFonts w:ascii="Times New Roman" w:eastAsia="Times New Roman" w:hAnsi="Times New Roman"/>
          <w:color w:val="000000"/>
          <w:sz w:val="24"/>
          <w:szCs w:val="24"/>
          <w:lang w:eastAsia="en-AU"/>
        </w:rPr>
        <w:t xml:space="preserve">if the company </w:t>
      </w:r>
      <w:r w:rsidR="00280D7C">
        <w:rPr>
          <w:rFonts w:ascii="Times New Roman" w:eastAsia="Times New Roman" w:hAnsi="Times New Roman"/>
          <w:color w:val="000000"/>
          <w:sz w:val="24"/>
          <w:szCs w:val="24"/>
          <w:lang w:eastAsia="en-AU"/>
        </w:rPr>
        <w:t>holds</w:t>
      </w:r>
      <w:r w:rsidR="00444D28" w:rsidRPr="00335CD4">
        <w:rPr>
          <w:rFonts w:ascii="Times New Roman" w:eastAsia="Times New Roman" w:hAnsi="Times New Roman"/>
          <w:color w:val="000000"/>
          <w:sz w:val="24"/>
          <w:szCs w:val="24"/>
          <w:lang w:eastAsia="en-AU"/>
        </w:rPr>
        <w:t xml:space="preserve"> only </w:t>
      </w:r>
      <w:r w:rsidR="009A4A89">
        <w:rPr>
          <w:rFonts w:ascii="Times New Roman" w:eastAsia="Times New Roman" w:hAnsi="Times New Roman"/>
          <w:color w:val="000000"/>
          <w:sz w:val="24"/>
          <w:szCs w:val="24"/>
          <w:lang w:eastAsia="en-AU"/>
        </w:rPr>
        <w:t>one transmitter licence</w:t>
      </w:r>
      <w:r w:rsidR="00280D7C">
        <w:rPr>
          <w:rFonts w:ascii="Times New Roman" w:eastAsia="Times New Roman" w:hAnsi="Times New Roman"/>
          <w:color w:val="000000"/>
          <w:sz w:val="24"/>
          <w:szCs w:val="24"/>
          <w:lang w:eastAsia="en-AU"/>
        </w:rPr>
        <w:t xml:space="preserve"> </w:t>
      </w:r>
      <w:r w:rsidR="009268E3">
        <w:rPr>
          <w:rFonts w:ascii="Times New Roman" w:eastAsia="Times New Roman" w:hAnsi="Times New Roman"/>
          <w:sz w:val="24"/>
          <w:szCs w:val="24"/>
          <w:lang w:eastAsia="en-AU"/>
        </w:rPr>
        <w:t>–</w:t>
      </w:r>
      <w:r w:rsidR="00145CF7">
        <w:rPr>
          <w:rFonts w:ascii="Times New Roman" w:eastAsia="Times New Roman" w:hAnsi="Times New Roman"/>
          <w:sz w:val="24"/>
          <w:szCs w:val="24"/>
          <w:lang w:eastAsia="en-AU"/>
        </w:rPr>
        <w:t xml:space="preserve"> </w:t>
      </w:r>
      <w:r w:rsidR="002E48A0" w:rsidRPr="002E48A0">
        <w:rPr>
          <w:rFonts w:ascii="Times New Roman" w:eastAsia="Times New Roman" w:hAnsi="Times New Roman"/>
          <w:sz w:val="24"/>
          <w:szCs w:val="24"/>
          <w:lang w:eastAsia="en-AU"/>
        </w:rPr>
        <w:t xml:space="preserve">at the time that transmitter licence tax is imposed during </w:t>
      </w:r>
      <w:r w:rsidR="00385407">
        <w:rPr>
          <w:rFonts w:ascii="Times New Roman" w:eastAsia="Times New Roman" w:hAnsi="Times New Roman"/>
          <w:sz w:val="24"/>
          <w:szCs w:val="24"/>
          <w:lang w:eastAsia="en-AU"/>
        </w:rPr>
        <w:t>each of</w:t>
      </w:r>
      <w:r w:rsidR="00444D28" w:rsidRPr="0099702D">
        <w:rPr>
          <w:rFonts w:ascii="Times New Roman" w:eastAsia="Times New Roman" w:hAnsi="Times New Roman"/>
          <w:sz w:val="24"/>
          <w:szCs w:val="24"/>
          <w:lang w:eastAsia="en-AU"/>
        </w:rPr>
        <w:t xml:space="preserve"> rebate period </w:t>
      </w:r>
      <w:r w:rsidR="003F44C8">
        <w:rPr>
          <w:rFonts w:ascii="Times New Roman" w:eastAsia="Times New Roman" w:hAnsi="Times New Roman"/>
          <w:sz w:val="24"/>
          <w:szCs w:val="24"/>
          <w:lang w:eastAsia="en-AU"/>
        </w:rPr>
        <w:t>1</w:t>
      </w:r>
      <w:r w:rsidR="00444D28" w:rsidRPr="0099702D">
        <w:rPr>
          <w:rFonts w:ascii="Times New Roman" w:eastAsia="Times New Roman" w:hAnsi="Times New Roman"/>
          <w:sz w:val="24"/>
          <w:szCs w:val="24"/>
          <w:lang w:eastAsia="en-AU"/>
        </w:rPr>
        <w:t xml:space="preserve"> and rebate period </w:t>
      </w:r>
      <w:r w:rsidR="003F44C8">
        <w:rPr>
          <w:rFonts w:ascii="Times New Roman" w:eastAsia="Times New Roman" w:hAnsi="Times New Roman"/>
          <w:sz w:val="24"/>
          <w:szCs w:val="24"/>
          <w:lang w:eastAsia="en-AU"/>
        </w:rPr>
        <w:t>2; or</w:t>
      </w:r>
    </w:p>
    <w:p w14:paraId="32A32C4C" w14:textId="42291F5E" w:rsidR="00444D28" w:rsidRPr="0099702D" w:rsidRDefault="00335CD4" w:rsidP="003E64D5">
      <w:pPr>
        <w:shd w:val="clear" w:color="auto" w:fill="FFFFFF"/>
        <w:spacing w:after="240" w:line="240" w:lineRule="auto"/>
        <w:ind w:left="426"/>
        <w:rPr>
          <w:rFonts w:ascii="Times New Roman" w:eastAsia="Times New Roman" w:hAnsi="Times New Roman"/>
          <w:sz w:val="24"/>
          <w:szCs w:val="24"/>
          <w:lang w:eastAsia="en-AU"/>
        </w:rPr>
      </w:pPr>
      <w:r w:rsidRPr="0099702D">
        <w:rPr>
          <w:rFonts w:ascii="Times New Roman" w:eastAsia="Times New Roman" w:hAnsi="Times New Roman"/>
          <w:sz w:val="24"/>
          <w:szCs w:val="24"/>
          <w:lang w:eastAsia="en-AU"/>
        </w:rPr>
        <w:t xml:space="preserve">(b) </w:t>
      </w:r>
      <w:r w:rsidR="003F44C8">
        <w:rPr>
          <w:rFonts w:ascii="Times New Roman" w:eastAsia="Times New Roman" w:hAnsi="Times New Roman"/>
          <w:sz w:val="24"/>
          <w:szCs w:val="24"/>
          <w:lang w:eastAsia="en-AU"/>
        </w:rPr>
        <w:t xml:space="preserve">if the company holds </w:t>
      </w:r>
      <w:r w:rsidR="00444D28" w:rsidRPr="0099702D">
        <w:rPr>
          <w:rFonts w:ascii="Times New Roman" w:eastAsia="Times New Roman" w:hAnsi="Times New Roman"/>
          <w:sz w:val="24"/>
          <w:szCs w:val="24"/>
          <w:lang w:eastAsia="en-AU"/>
        </w:rPr>
        <w:t>more than one transmitter licenc</w:t>
      </w:r>
      <w:r w:rsidRPr="0099702D">
        <w:rPr>
          <w:rFonts w:ascii="Times New Roman" w:eastAsia="Times New Roman" w:hAnsi="Times New Roman"/>
          <w:sz w:val="24"/>
          <w:szCs w:val="24"/>
          <w:lang w:eastAsia="en-AU"/>
        </w:rPr>
        <w:t>e</w:t>
      </w:r>
      <w:r w:rsidR="009A4A89">
        <w:rPr>
          <w:rFonts w:ascii="Times New Roman" w:eastAsia="Times New Roman" w:hAnsi="Times New Roman"/>
          <w:sz w:val="24"/>
          <w:szCs w:val="24"/>
          <w:lang w:eastAsia="en-AU"/>
        </w:rPr>
        <w:t>:</w:t>
      </w:r>
    </w:p>
    <w:p w14:paraId="38E72226" w14:textId="0D08C9CD" w:rsidR="00335CD4" w:rsidRDefault="00CF31DF" w:rsidP="003E64D5">
      <w:pPr>
        <w:shd w:val="clear" w:color="auto" w:fill="FFFFFF"/>
        <w:spacing w:after="240" w:line="240" w:lineRule="auto"/>
        <w:ind w:left="851"/>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(i) </w:t>
      </w:r>
      <w:r w:rsidR="002E48A0" w:rsidRPr="002E48A0">
        <w:rPr>
          <w:rFonts w:ascii="Times New Roman" w:eastAsia="Times New Roman" w:hAnsi="Times New Roman"/>
          <w:color w:val="000000"/>
          <w:sz w:val="24"/>
          <w:szCs w:val="24"/>
          <w:lang w:eastAsia="en-AU"/>
        </w:rPr>
        <w:t>at the time of the first imposition of transmitter licence tax on the transmitter licences held by the company during</w:t>
      </w:r>
      <w:r>
        <w:rPr>
          <w:rFonts w:ascii="Times New Roman" w:eastAsia="Times New Roman" w:hAnsi="Times New Roman"/>
          <w:color w:val="000000"/>
          <w:sz w:val="24"/>
          <w:szCs w:val="24"/>
          <w:lang w:eastAsia="en-AU"/>
        </w:rPr>
        <w:t xml:space="preserve"> of </w:t>
      </w:r>
      <w:r w:rsidR="00E07D43">
        <w:rPr>
          <w:rFonts w:ascii="Times New Roman" w:eastAsia="Times New Roman" w:hAnsi="Times New Roman"/>
          <w:color w:val="000000"/>
          <w:sz w:val="24"/>
          <w:szCs w:val="24"/>
          <w:lang w:eastAsia="en-AU"/>
        </w:rPr>
        <w:t>re</w:t>
      </w:r>
      <w:r>
        <w:rPr>
          <w:rFonts w:ascii="Times New Roman" w:eastAsia="Times New Roman" w:hAnsi="Times New Roman"/>
          <w:color w:val="000000"/>
          <w:sz w:val="24"/>
          <w:szCs w:val="24"/>
          <w:lang w:eastAsia="en-AU"/>
        </w:rPr>
        <w:t xml:space="preserve">bate period </w:t>
      </w:r>
      <w:r w:rsidR="00280D7C">
        <w:rPr>
          <w:rFonts w:ascii="Times New Roman" w:eastAsia="Times New Roman" w:hAnsi="Times New Roman"/>
          <w:color w:val="000000"/>
          <w:sz w:val="24"/>
          <w:szCs w:val="24"/>
          <w:lang w:eastAsia="en-AU"/>
        </w:rPr>
        <w:t>1</w:t>
      </w:r>
      <w:r>
        <w:rPr>
          <w:rFonts w:ascii="Times New Roman" w:eastAsia="Times New Roman" w:hAnsi="Times New Roman"/>
          <w:color w:val="000000"/>
          <w:sz w:val="24"/>
          <w:szCs w:val="24"/>
          <w:lang w:eastAsia="en-AU"/>
        </w:rPr>
        <w:t xml:space="preserve"> and rebate period </w:t>
      </w:r>
      <w:r w:rsidR="00280D7C">
        <w:rPr>
          <w:rFonts w:ascii="Times New Roman" w:eastAsia="Times New Roman" w:hAnsi="Times New Roman"/>
          <w:color w:val="000000"/>
          <w:sz w:val="24"/>
          <w:szCs w:val="24"/>
          <w:lang w:eastAsia="en-AU"/>
        </w:rPr>
        <w:t>2</w:t>
      </w:r>
      <w:r>
        <w:rPr>
          <w:rFonts w:ascii="Times New Roman" w:eastAsia="Times New Roman" w:hAnsi="Times New Roman"/>
          <w:color w:val="000000"/>
          <w:sz w:val="24"/>
          <w:szCs w:val="24"/>
          <w:lang w:eastAsia="en-AU"/>
        </w:rPr>
        <w:t xml:space="preserve">; </w:t>
      </w:r>
    </w:p>
    <w:p w14:paraId="1615D62D" w14:textId="2AF23250" w:rsidR="00CF31DF" w:rsidRDefault="00CF31DF" w:rsidP="003E64D5">
      <w:pPr>
        <w:shd w:val="clear" w:color="auto" w:fill="FFFFFF"/>
        <w:spacing w:after="240" w:line="240" w:lineRule="auto"/>
        <w:ind w:left="851"/>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(ii) only to the extent the amount of the rebate is equal to or less than</w:t>
      </w:r>
      <w:r w:rsidR="009A4A89">
        <w:rPr>
          <w:rFonts w:ascii="Times New Roman" w:eastAsia="Times New Roman" w:hAnsi="Times New Roman"/>
          <w:color w:val="000000"/>
          <w:sz w:val="24"/>
          <w:szCs w:val="24"/>
          <w:lang w:eastAsia="en-AU"/>
        </w:rPr>
        <w:t xml:space="preserve"> the</w:t>
      </w:r>
      <w:r>
        <w:rPr>
          <w:rFonts w:ascii="Times New Roman" w:eastAsia="Times New Roman" w:hAnsi="Times New Roman"/>
          <w:color w:val="000000"/>
          <w:sz w:val="24"/>
          <w:szCs w:val="24"/>
          <w:lang w:eastAsia="en-AU"/>
        </w:rPr>
        <w:t xml:space="preserve"> transmitter licence tax imposed</w:t>
      </w:r>
      <w:r w:rsidR="00145CF7">
        <w:rPr>
          <w:rFonts w:ascii="Times New Roman" w:eastAsia="Times New Roman" w:hAnsi="Times New Roman"/>
          <w:color w:val="000000"/>
          <w:sz w:val="24"/>
          <w:szCs w:val="24"/>
          <w:lang w:eastAsia="en-AU"/>
        </w:rPr>
        <w:t>;</w:t>
      </w:r>
      <w:r>
        <w:rPr>
          <w:rFonts w:ascii="Times New Roman" w:eastAsia="Times New Roman" w:hAnsi="Times New Roman"/>
          <w:color w:val="000000"/>
          <w:sz w:val="24"/>
          <w:szCs w:val="24"/>
          <w:lang w:eastAsia="en-AU"/>
        </w:rPr>
        <w:t xml:space="preserve"> and </w:t>
      </w:r>
    </w:p>
    <w:p w14:paraId="5EC6275B" w14:textId="40DD1747" w:rsidR="003E64D5" w:rsidRDefault="00CF31DF" w:rsidP="003E64D5">
      <w:pPr>
        <w:shd w:val="clear" w:color="auto" w:fill="FFFFFF"/>
        <w:spacing w:after="240" w:line="240" w:lineRule="auto"/>
        <w:ind w:left="851"/>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(iii) if due to </w:t>
      </w:r>
      <w:r w:rsidR="009A4A89">
        <w:rPr>
          <w:rFonts w:ascii="Times New Roman" w:eastAsia="Times New Roman" w:hAnsi="Times New Roman"/>
          <w:color w:val="000000"/>
          <w:sz w:val="24"/>
          <w:szCs w:val="24"/>
          <w:lang w:eastAsia="en-AU"/>
        </w:rPr>
        <w:t xml:space="preserve">subparagraph </w:t>
      </w:r>
      <w:r>
        <w:rPr>
          <w:rFonts w:ascii="Times New Roman" w:eastAsia="Times New Roman" w:hAnsi="Times New Roman"/>
          <w:color w:val="000000"/>
          <w:sz w:val="24"/>
          <w:szCs w:val="24"/>
          <w:lang w:eastAsia="en-AU"/>
        </w:rPr>
        <w:t xml:space="preserve">(ii) </w:t>
      </w:r>
      <w:r w:rsidR="009268E3">
        <w:rPr>
          <w:rFonts w:ascii="Times New Roman" w:eastAsia="Times New Roman" w:hAnsi="Times New Roman"/>
          <w:color w:val="000000"/>
          <w:sz w:val="24"/>
          <w:szCs w:val="24"/>
          <w:lang w:eastAsia="en-AU"/>
        </w:rPr>
        <w:t>a</w:t>
      </w:r>
      <w:r>
        <w:rPr>
          <w:rFonts w:ascii="Times New Roman" w:eastAsia="Times New Roman" w:hAnsi="Times New Roman"/>
          <w:color w:val="000000"/>
          <w:sz w:val="24"/>
          <w:szCs w:val="24"/>
          <w:lang w:eastAsia="en-AU"/>
        </w:rPr>
        <w:t xml:space="preserve"> rebate is still payable – on each subsequent </w:t>
      </w:r>
      <w:r w:rsidR="002E48A0" w:rsidRPr="002E48A0">
        <w:rPr>
          <w:rFonts w:ascii="Times New Roman" w:eastAsia="Times New Roman" w:hAnsi="Times New Roman"/>
          <w:color w:val="000000"/>
          <w:sz w:val="24"/>
          <w:szCs w:val="24"/>
          <w:lang w:eastAsia="en-AU"/>
        </w:rPr>
        <w:t xml:space="preserve">occasion that tax is imposed on </w:t>
      </w:r>
      <w:r w:rsidR="003E64D5" w:rsidRPr="003E64D5">
        <w:rPr>
          <w:rFonts w:ascii="Times New Roman" w:eastAsia="Times New Roman" w:hAnsi="Times New Roman"/>
          <w:color w:val="000000"/>
          <w:sz w:val="24"/>
          <w:szCs w:val="24"/>
          <w:lang w:eastAsia="en-AU"/>
        </w:rPr>
        <w:t xml:space="preserve">the other transmitter licences held by the company within each of rebate period </w:t>
      </w:r>
      <w:r w:rsidR="009A4A89">
        <w:rPr>
          <w:rFonts w:ascii="Times New Roman" w:eastAsia="Times New Roman" w:hAnsi="Times New Roman"/>
          <w:color w:val="000000"/>
          <w:sz w:val="24"/>
          <w:szCs w:val="24"/>
          <w:lang w:eastAsia="en-AU"/>
        </w:rPr>
        <w:t>1</w:t>
      </w:r>
      <w:r w:rsidR="003E64D5" w:rsidRPr="003E64D5">
        <w:rPr>
          <w:rFonts w:ascii="Times New Roman" w:eastAsia="Times New Roman" w:hAnsi="Times New Roman"/>
          <w:color w:val="000000"/>
          <w:sz w:val="24"/>
          <w:szCs w:val="24"/>
          <w:lang w:eastAsia="en-AU"/>
        </w:rPr>
        <w:t xml:space="preserve"> and rebate period </w:t>
      </w:r>
      <w:r w:rsidR="009A4A89">
        <w:rPr>
          <w:rFonts w:ascii="Times New Roman" w:eastAsia="Times New Roman" w:hAnsi="Times New Roman"/>
          <w:color w:val="000000"/>
          <w:sz w:val="24"/>
          <w:szCs w:val="24"/>
          <w:lang w:eastAsia="en-AU"/>
        </w:rPr>
        <w:t>2</w:t>
      </w:r>
      <w:r w:rsidR="004E6A6E">
        <w:rPr>
          <w:rFonts w:ascii="Times New Roman" w:eastAsia="Times New Roman" w:hAnsi="Times New Roman"/>
          <w:color w:val="000000"/>
          <w:sz w:val="24"/>
          <w:szCs w:val="24"/>
          <w:lang w:eastAsia="en-AU"/>
        </w:rPr>
        <w:t>,</w:t>
      </w:r>
      <w:r w:rsidR="003E64D5" w:rsidRPr="003E64D5">
        <w:rPr>
          <w:rFonts w:ascii="Times New Roman" w:eastAsia="Times New Roman" w:hAnsi="Times New Roman"/>
          <w:color w:val="000000"/>
          <w:sz w:val="24"/>
          <w:szCs w:val="24"/>
          <w:lang w:eastAsia="en-AU"/>
        </w:rPr>
        <w:t xml:space="preserve"> until the rebate amount in column 3 of the table in </w:t>
      </w:r>
      <w:r w:rsidR="002941DA" w:rsidRPr="00A86E9D">
        <w:rPr>
          <w:rFonts w:ascii="Times New Roman" w:eastAsia="Times New Roman" w:hAnsi="Times New Roman"/>
          <w:color w:val="000000"/>
          <w:sz w:val="24"/>
          <w:szCs w:val="24"/>
          <w:lang w:eastAsia="en-AU"/>
        </w:rPr>
        <w:t>item</w:t>
      </w:r>
      <w:r w:rsidR="002941DA" w:rsidRPr="00FD721D">
        <w:rPr>
          <w:rFonts w:ascii="Times New Roman" w:eastAsia="Times New Roman" w:hAnsi="Times New Roman"/>
          <w:color w:val="000000"/>
          <w:sz w:val="24"/>
          <w:szCs w:val="24"/>
          <w:lang w:eastAsia="en-AU"/>
        </w:rPr>
        <w:t xml:space="preserve"> </w:t>
      </w:r>
      <w:r w:rsidR="003E64D5" w:rsidRPr="002941DA">
        <w:rPr>
          <w:rFonts w:ascii="Times New Roman" w:eastAsia="Times New Roman" w:hAnsi="Times New Roman"/>
          <w:color w:val="000000"/>
          <w:sz w:val="24"/>
          <w:szCs w:val="24"/>
          <w:lang w:eastAsia="en-AU"/>
        </w:rPr>
        <w:t>7</w:t>
      </w:r>
      <w:r w:rsidR="003E64D5" w:rsidRPr="003E64D5">
        <w:rPr>
          <w:rFonts w:ascii="Times New Roman" w:eastAsia="Times New Roman" w:hAnsi="Times New Roman"/>
          <w:color w:val="000000"/>
          <w:sz w:val="24"/>
          <w:szCs w:val="24"/>
          <w:lang w:eastAsia="en-AU"/>
        </w:rPr>
        <w:t xml:space="preserve"> in respect of the company is reached for that period.</w:t>
      </w:r>
    </w:p>
    <w:p w14:paraId="72E0B1EF" w14:textId="77777777" w:rsidR="003E64D5" w:rsidRDefault="003E64D5" w:rsidP="0077704E">
      <w:pPr>
        <w:shd w:val="clear" w:color="auto" w:fill="FFFFFF"/>
        <w:spacing w:after="24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Examples are provided to clarify how the arrangements in paragraph 6(3)(b) will operate.</w:t>
      </w:r>
    </w:p>
    <w:p w14:paraId="03D6E26E" w14:textId="2AC59DF0" w:rsidR="004D6228" w:rsidRDefault="008D742A" w:rsidP="0077704E">
      <w:pPr>
        <w:shd w:val="clear" w:color="auto" w:fill="FFFFFF"/>
        <w:spacing w:after="240" w:line="240" w:lineRule="auto"/>
        <w:rPr>
          <w:rFonts w:ascii="Times New Roman" w:eastAsia="Times New Roman" w:hAnsi="Times New Roman"/>
          <w:color w:val="000000"/>
          <w:sz w:val="24"/>
          <w:szCs w:val="24"/>
          <w:lang w:eastAsia="en-AU"/>
        </w:rPr>
      </w:pPr>
      <w:r w:rsidRPr="0077704E">
        <w:rPr>
          <w:rFonts w:ascii="Times New Roman" w:eastAsia="Times New Roman" w:hAnsi="Times New Roman"/>
          <w:color w:val="000000"/>
          <w:sz w:val="24"/>
          <w:szCs w:val="24"/>
          <w:lang w:eastAsia="en-AU"/>
        </w:rPr>
        <w:t xml:space="preserve">Rebates </w:t>
      </w:r>
      <w:r w:rsidR="00AD5B1C">
        <w:rPr>
          <w:rFonts w:ascii="Times New Roman" w:eastAsia="Times New Roman" w:hAnsi="Times New Roman"/>
          <w:color w:val="000000"/>
          <w:sz w:val="24"/>
          <w:szCs w:val="24"/>
          <w:lang w:eastAsia="en-AU"/>
        </w:rPr>
        <w:t>are to</w:t>
      </w:r>
      <w:r w:rsidRPr="0077704E">
        <w:rPr>
          <w:rFonts w:ascii="Times New Roman" w:eastAsia="Times New Roman" w:hAnsi="Times New Roman"/>
          <w:color w:val="000000"/>
          <w:sz w:val="24"/>
          <w:szCs w:val="24"/>
          <w:lang w:eastAsia="en-AU"/>
        </w:rPr>
        <w:t xml:space="preserve"> be applied as a deduction on </w:t>
      </w:r>
      <w:r w:rsidR="0077704E">
        <w:rPr>
          <w:rFonts w:ascii="Times New Roman" w:eastAsia="Times New Roman" w:hAnsi="Times New Roman"/>
          <w:color w:val="000000"/>
          <w:sz w:val="24"/>
          <w:szCs w:val="24"/>
          <w:lang w:eastAsia="en-AU"/>
        </w:rPr>
        <w:t>transmitter licence tax</w:t>
      </w:r>
      <w:r w:rsidRPr="0077704E">
        <w:rPr>
          <w:rFonts w:ascii="Times New Roman" w:eastAsia="Times New Roman" w:hAnsi="Times New Roman"/>
          <w:color w:val="000000"/>
          <w:sz w:val="24"/>
          <w:szCs w:val="24"/>
          <w:lang w:eastAsia="en-AU"/>
        </w:rPr>
        <w:t xml:space="preserve"> as they </w:t>
      </w:r>
      <w:r w:rsidR="00AD5B1C">
        <w:rPr>
          <w:rFonts w:ascii="Times New Roman" w:eastAsia="Times New Roman" w:hAnsi="Times New Roman"/>
          <w:color w:val="000000"/>
          <w:sz w:val="24"/>
          <w:szCs w:val="24"/>
          <w:lang w:eastAsia="en-AU"/>
        </w:rPr>
        <w:t>are paid</w:t>
      </w:r>
      <w:r w:rsidR="004E6A6E">
        <w:rPr>
          <w:rFonts w:ascii="Times New Roman" w:eastAsia="Times New Roman" w:hAnsi="Times New Roman"/>
          <w:color w:val="000000"/>
          <w:sz w:val="24"/>
          <w:szCs w:val="24"/>
          <w:lang w:eastAsia="en-AU"/>
        </w:rPr>
        <w:t>,</w:t>
      </w:r>
      <w:r w:rsidRPr="0077704E">
        <w:rPr>
          <w:rFonts w:ascii="Times New Roman" w:eastAsia="Times New Roman" w:hAnsi="Times New Roman"/>
          <w:color w:val="000000"/>
          <w:sz w:val="24"/>
          <w:szCs w:val="24"/>
          <w:lang w:eastAsia="en-AU"/>
        </w:rPr>
        <w:t xml:space="preserve"> so that at no time will a commercial broadcaster receive more in rebates than they have paid in tax.</w:t>
      </w:r>
      <w:r w:rsidR="00A32D02">
        <w:rPr>
          <w:rFonts w:ascii="Times New Roman" w:eastAsia="Times New Roman" w:hAnsi="Times New Roman"/>
          <w:color w:val="000000"/>
          <w:sz w:val="24"/>
          <w:szCs w:val="24"/>
          <w:lang w:eastAsia="en-AU"/>
        </w:rPr>
        <w:t xml:space="preserve"> As the rebates are applied at the time tax is imposed, the relevant commercial broadcaster will not be required to pay CBT until the</w:t>
      </w:r>
      <w:r w:rsidR="007A2235">
        <w:rPr>
          <w:rFonts w:ascii="Times New Roman" w:eastAsia="Times New Roman" w:hAnsi="Times New Roman"/>
          <w:color w:val="000000"/>
          <w:sz w:val="24"/>
          <w:szCs w:val="24"/>
          <w:lang w:eastAsia="en-AU"/>
        </w:rPr>
        <w:t>ir</w:t>
      </w:r>
      <w:r w:rsidR="00A32D02">
        <w:rPr>
          <w:rFonts w:ascii="Times New Roman" w:eastAsia="Times New Roman" w:hAnsi="Times New Roman"/>
          <w:color w:val="000000"/>
          <w:sz w:val="24"/>
          <w:szCs w:val="24"/>
          <w:lang w:eastAsia="en-AU"/>
        </w:rPr>
        <w:t xml:space="preserve"> </w:t>
      </w:r>
      <w:r w:rsidR="007A2235">
        <w:rPr>
          <w:rFonts w:ascii="Times New Roman" w:eastAsia="Times New Roman" w:hAnsi="Times New Roman"/>
          <w:color w:val="000000"/>
          <w:sz w:val="24"/>
          <w:szCs w:val="24"/>
          <w:lang w:eastAsia="en-AU"/>
        </w:rPr>
        <w:t>full rebate has been applied.</w:t>
      </w:r>
    </w:p>
    <w:p w14:paraId="7C402E42" w14:textId="77777777" w:rsidR="0045547A" w:rsidRPr="0045547A" w:rsidRDefault="0045547A" w:rsidP="00AB77BF">
      <w:pPr>
        <w:shd w:val="clear" w:color="auto" w:fill="FFFFFF"/>
        <w:spacing w:after="240" w:line="240" w:lineRule="auto"/>
        <w:rPr>
          <w:rFonts w:ascii="Times New Roman" w:eastAsia="Times New Roman" w:hAnsi="Times New Roman"/>
          <w:color w:val="000000"/>
          <w:sz w:val="24"/>
          <w:szCs w:val="24"/>
          <w:u w:val="single"/>
          <w:lang w:eastAsia="en-AU"/>
        </w:rPr>
      </w:pPr>
      <w:r w:rsidRPr="00FD721D">
        <w:rPr>
          <w:rFonts w:ascii="Times New Roman" w:eastAsia="Times New Roman" w:hAnsi="Times New Roman"/>
          <w:color w:val="000000"/>
          <w:sz w:val="24"/>
          <w:szCs w:val="24"/>
          <w:u w:val="single"/>
          <w:lang w:eastAsia="en-AU"/>
        </w:rPr>
        <w:t>Section 7</w:t>
      </w:r>
      <w:r w:rsidRPr="0045547A">
        <w:rPr>
          <w:rFonts w:ascii="Times New Roman" w:eastAsia="Times New Roman" w:hAnsi="Times New Roman"/>
          <w:color w:val="000000"/>
          <w:sz w:val="24"/>
          <w:szCs w:val="24"/>
          <w:u w:val="single"/>
          <w:lang w:eastAsia="en-AU"/>
        </w:rPr>
        <w:t xml:space="preserve"> – Table </w:t>
      </w:r>
    </w:p>
    <w:p w14:paraId="45B4FA4D" w14:textId="3BCB88D4" w:rsidR="000B09F4" w:rsidRDefault="00656BEE" w:rsidP="00AB77BF">
      <w:pPr>
        <w:shd w:val="clear" w:color="auto" w:fill="FFFFFF"/>
        <w:spacing w:after="24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This section sets out a table listing each eligible company and the corresponding rebate amount. This is the table mentioned in </w:t>
      </w:r>
      <w:r w:rsidR="00072616">
        <w:rPr>
          <w:rFonts w:ascii="Times New Roman" w:eastAsia="Times New Roman" w:hAnsi="Times New Roman"/>
          <w:color w:val="000000"/>
          <w:sz w:val="24"/>
          <w:szCs w:val="24"/>
          <w:lang w:eastAsia="en-AU"/>
        </w:rPr>
        <w:t>subsection 6(1)</w:t>
      </w:r>
      <w:r>
        <w:rPr>
          <w:rFonts w:ascii="Times New Roman" w:eastAsia="Times New Roman" w:hAnsi="Times New Roman"/>
          <w:color w:val="000000"/>
          <w:sz w:val="24"/>
          <w:szCs w:val="24"/>
          <w:lang w:eastAsia="en-AU"/>
        </w:rPr>
        <w:t xml:space="preserve"> which establishe</w:t>
      </w:r>
      <w:r w:rsidR="00072616">
        <w:rPr>
          <w:rFonts w:ascii="Times New Roman" w:eastAsia="Times New Roman" w:hAnsi="Times New Roman"/>
          <w:color w:val="000000"/>
          <w:sz w:val="24"/>
          <w:szCs w:val="24"/>
          <w:lang w:eastAsia="en-AU"/>
        </w:rPr>
        <w:t>s</w:t>
      </w:r>
      <w:r>
        <w:rPr>
          <w:rFonts w:ascii="Times New Roman" w:eastAsia="Times New Roman" w:hAnsi="Times New Roman"/>
          <w:color w:val="000000"/>
          <w:sz w:val="24"/>
          <w:szCs w:val="24"/>
          <w:lang w:eastAsia="en-AU"/>
        </w:rPr>
        <w:t xml:space="preserve"> the entitlement to payment. There are 19 companies listed in the table. The </w:t>
      </w:r>
      <w:r w:rsidR="00B53D26">
        <w:rPr>
          <w:rFonts w:ascii="Times New Roman" w:eastAsia="Times New Roman" w:hAnsi="Times New Roman"/>
          <w:color w:val="000000"/>
          <w:sz w:val="24"/>
          <w:szCs w:val="24"/>
          <w:lang w:eastAsia="en-AU"/>
        </w:rPr>
        <w:t xml:space="preserve">sums, in Australian dollars, </w:t>
      </w:r>
      <w:r>
        <w:rPr>
          <w:rFonts w:ascii="Times New Roman" w:eastAsia="Times New Roman" w:hAnsi="Times New Roman"/>
          <w:color w:val="000000"/>
          <w:sz w:val="24"/>
          <w:szCs w:val="24"/>
          <w:lang w:eastAsia="en-AU"/>
        </w:rPr>
        <w:t>specified under the ‘</w:t>
      </w:r>
      <w:r w:rsidR="00B53D26">
        <w:rPr>
          <w:rFonts w:ascii="Times New Roman" w:eastAsia="Times New Roman" w:hAnsi="Times New Roman"/>
          <w:color w:val="000000"/>
          <w:sz w:val="24"/>
          <w:szCs w:val="24"/>
          <w:lang w:eastAsia="en-AU"/>
        </w:rPr>
        <w:t xml:space="preserve">Rebate </w:t>
      </w:r>
      <w:r>
        <w:rPr>
          <w:rFonts w:ascii="Times New Roman" w:eastAsia="Times New Roman" w:hAnsi="Times New Roman"/>
          <w:color w:val="000000"/>
          <w:sz w:val="24"/>
          <w:szCs w:val="24"/>
          <w:lang w:eastAsia="en-AU"/>
        </w:rPr>
        <w:t xml:space="preserve">amount’ column are fixed and not indexed whatsoever. They represent the </w:t>
      </w:r>
      <w:r w:rsidR="00072616">
        <w:rPr>
          <w:rFonts w:ascii="Times New Roman" w:eastAsia="Times New Roman" w:hAnsi="Times New Roman"/>
          <w:color w:val="000000"/>
          <w:sz w:val="24"/>
          <w:szCs w:val="24"/>
          <w:lang w:eastAsia="en-AU"/>
        </w:rPr>
        <w:t>rebate</w:t>
      </w:r>
      <w:r>
        <w:rPr>
          <w:rFonts w:ascii="Times New Roman" w:eastAsia="Times New Roman" w:hAnsi="Times New Roman"/>
          <w:color w:val="000000"/>
          <w:sz w:val="24"/>
          <w:szCs w:val="24"/>
          <w:lang w:eastAsia="en-AU"/>
        </w:rPr>
        <w:t xml:space="preserve"> amount that is payable to each respective company</w:t>
      </w:r>
      <w:r w:rsidR="00AA23FC">
        <w:rPr>
          <w:rFonts w:ascii="Times New Roman" w:eastAsia="Times New Roman" w:hAnsi="Times New Roman"/>
          <w:color w:val="000000"/>
          <w:sz w:val="24"/>
          <w:szCs w:val="24"/>
          <w:lang w:eastAsia="en-AU"/>
        </w:rPr>
        <w:t xml:space="preserve"> in each rebate period</w:t>
      </w:r>
      <w:r w:rsidR="00072616">
        <w:rPr>
          <w:rFonts w:ascii="Times New Roman" w:eastAsia="Times New Roman" w:hAnsi="Times New Roman"/>
          <w:color w:val="000000"/>
          <w:sz w:val="24"/>
          <w:szCs w:val="24"/>
          <w:lang w:eastAsia="en-AU"/>
        </w:rPr>
        <w:t>. The</w:t>
      </w:r>
      <w:r w:rsidR="00D16C9E">
        <w:rPr>
          <w:rFonts w:ascii="Times New Roman" w:eastAsia="Times New Roman" w:hAnsi="Times New Roman"/>
          <w:color w:val="000000"/>
          <w:sz w:val="24"/>
          <w:szCs w:val="24"/>
          <w:lang w:eastAsia="en-AU"/>
        </w:rPr>
        <w:t xml:space="preserve"> companies and respective</w:t>
      </w:r>
      <w:r w:rsidR="00072616">
        <w:rPr>
          <w:rFonts w:ascii="Times New Roman" w:eastAsia="Times New Roman" w:hAnsi="Times New Roman"/>
          <w:color w:val="000000"/>
          <w:sz w:val="24"/>
          <w:szCs w:val="24"/>
          <w:lang w:eastAsia="en-AU"/>
        </w:rPr>
        <w:t xml:space="preserve"> rebate amount</w:t>
      </w:r>
      <w:r w:rsidR="00D16C9E">
        <w:rPr>
          <w:rFonts w:ascii="Times New Roman" w:eastAsia="Times New Roman" w:hAnsi="Times New Roman"/>
          <w:color w:val="000000"/>
          <w:sz w:val="24"/>
          <w:szCs w:val="24"/>
          <w:lang w:eastAsia="en-AU"/>
        </w:rPr>
        <w:t>s</w:t>
      </w:r>
      <w:r w:rsidR="00072616">
        <w:rPr>
          <w:rFonts w:ascii="Times New Roman" w:eastAsia="Times New Roman" w:hAnsi="Times New Roman"/>
          <w:color w:val="000000"/>
          <w:sz w:val="24"/>
          <w:szCs w:val="24"/>
          <w:lang w:eastAsia="en-AU"/>
        </w:rPr>
        <w:t xml:space="preserve"> </w:t>
      </w:r>
      <w:r w:rsidR="00E91FB5">
        <w:rPr>
          <w:rFonts w:ascii="Times New Roman" w:eastAsia="Times New Roman" w:hAnsi="Times New Roman"/>
          <w:color w:val="000000"/>
          <w:sz w:val="24"/>
          <w:szCs w:val="24"/>
          <w:lang w:eastAsia="en-AU"/>
        </w:rPr>
        <w:t xml:space="preserve">are consistent with the table at </w:t>
      </w:r>
      <w:r w:rsidR="009268E3">
        <w:rPr>
          <w:rFonts w:ascii="Times New Roman" w:eastAsia="Times New Roman" w:hAnsi="Times New Roman"/>
          <w:color w:val="000000"/>
          <w:sz w:val="24"/>
          <w:szCs w:val="24"/>
          <w:lang w:eastAsia="en-AU"/>
        </w:rPr>
        <w:t>item</w:t>
      </w:r>
      <w:r w:rsidR="00E91FB5">
        <w:rPr>
          <w:rFonts w:ascii="Times New Roman" w:eastAsia="Times New Roman" w:hAnsi="Times New Roman"/>
          <w:color w:val="000000"/>
          <w:sz w:val="24"/>
          <w:szCs w:val="24"/>
          <w:lang w:eastAsia="en-AU"/>
        </w:rPr>
        <w:t xml:space="preserve"> 40 </w:t>
      </w:r>
      <w:r w:rsidR="009268E3">
        <w:rPr>
          <w:rFonts w:ascii="Times New Roman" w:eastAsia="Times New Roman" w:hAnsi="Times New Roman"/>
          <w:color w:val="000000"/>
          <w:sz w:val="24"/>
          <w:szCs w:val="24"/>
          <w:lang w:eastAsia="en-AU"/>
        </w:rPr>
        <w:t xml:space="preserve">of schedule 6 </w:t>
      </w:r>
      <w:r w:rsidR="00E91FB5">
        <w:rPr>
          <w:rFonts w:ascii="Times New Roman" w:eastAsia="Times New Roman" w:hAnsi="Times New Roman"/>
          <w:color w:val="000000"/>
          <w:sz w:val="24"/>
          <w:szCs w:val="24"/>
          <w:lang w:eastAsia="en-AU"/>
        </w:rPr>
        <w:t xml:space="preserve">of the </w:t>
      </w:r>
      <w:r w:rsidR="007A2235">
        <w:rPr>
          <w:rFonts w:ascii="Times New Roman" w:eastAsia="Times New Roman" w:hAnsi="Times New Roman"/>
          <w:color w:val="000000"/>
          <w:sz w:val="24"/>
          <w:szCs w:val="24"/>
          <w:lang w:eastAsia="en-AU"/>
        </w:rPr>
        <w:t>Broadcasting Reform Act</w:t>
      </w:r>
      <w:r w:rsidR="00E91FB5">
        <w:rPr>
          <w:rFonts w:ascii="Times New Roman" w:eastAsia="Times New Roman" w:hAnsi="Times New Roman"/>
          <w:color w:val="000000"/>
          <w:sz w:val="24"/>
          <w:szCs w:val="24"/>
          <w:lang w:eastAsia="en-AU"/>
        </w:rPr>
        <w:t>.</w:t>
      </w:r>
    </w:p>
    <w:p w14:paraId="1C7F527A" w14:textId="77777777" w:rsidR="0045547A" w:rsidRPr="0045547A" w:rsidRDefault="0045547A" w:rsidP="00AB77BF">
      <w:pPr>
        <w:shd w:val="clear" w:color="auto" w:fill="FFFFFF"/>
        <w:spacing w:after="240" w:line="240" w:lineRule="auto"/>
        <w:rPr>
          <w:rFonts w:ascii="Times New Roman" w:eastAsia="Times New Roman" w:hAnsi="Times New Roman"/>
          <w:color w:val="000000"/>
          <w:sz w:val="24"/>
          <w:szCs w:val="24"/>
          <w:u w:val="single"/>
          <w:lang w:eastAsia="en-AU"/>
        </w:rPr>
      </w:pPr>
      <w:r w:rsidRPr="0045547A">
        <w:rPr>
          <w:rFonts w:ascii="Times New Roman" w:eastAsia="Times New Roman" w:hAnsi="Times New Roman"/>
          <w:color w:val="000000"/>
          <w:sz w:val="24"/>
          <w:szCs w:val="24"/>
          <w:u w:val="single"/>
          <w:lang w:eastAsia="en-AU"/>
        </w:rPr>
        <w:t>Schedule 1 – Repeals</w:t>
      </w:r>
    </w:p>
    <w:p w14:paraId="1BA8DADD" w14:textId="6A963F12" w:rsidR="004C4B27" w:rsidRDefault="000345E7" w:rsidP="00AB77BF">
      <w:pPr>
        <w:shd w:val="clear" w:color="auto" w:fill="FFFFFF"/>
        <w:spacing w:after="24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Item </w:t>
      </w:r>
      <w:r w:rsidR="00671821">
        <w:rPr>
          <w:rFonts w:ascii="Times New Roman" w:eastAsia="Times New Roman" w:hAnsi="Times New Roman"/>
          <w:color w:val="000000"/>
          <w:sz w:val="24"/>
          <w:szCs w:val="24"/>
          <w:lang w:eastAsia="en-AU"/>
        </w:rPr>
        <w:t xml:space="preserve">1 </w:t>
      </w:r>
      <w:r w:rsidR="009268E3">
        <w:rPr>
          <w:rFonts w:ascii="Times New Roman" w:eastAsia="Times New Roman" w:hAnsi="Times New Roman"/>
          <w:color w:val="000000"/>
          <w:sz w:val="24"/>
          <w:szCs w:val="24"/>
          <w:lang w:eastAsia="en-AU"/>
        </w:rPr>
        <w:t>of the s</w:t>
      </w:r>
      <w:r>
        <w:rPr>
          <w:rFonts w:ascii="Times New Roman" w:eastAsia="Times New Roman" w:hAnsi="Times New Roman"/>
          <w:color w:val="000000"/>
          <w:sz w:val="24"/>
          <w:szCs w:val="24"/>
          <w:lang w:eastAsia="en-AU"/>
        </w:rPr>
        <w:t xml:space="preserve">chedule </w:t>
      </w:r>
      <w:r w:rsidR="00D858D1">
        <w:rPr>
          <w:rFonts w:ascii="Times New Roman" w:eastAsia="Times New Roman" w:hAnsi="Times New Roman"/>
          <w:color w:val="000000"/>
          <w:sz w:val="24"/>
          <w:szCs w:val="24"/>
          <w:lang w:eastAsia="en-AU"/>
        </w:rPr>
        <w:t>repeals the</w:t>
      </w:r>
      <w:r w:rsidR="00D858D1" w:rsidRPr="00D858D1">
        <w:rPr>
          <w:rFonts w:ascii="Times New Roman" w:eastAsia="Times New Roman" w:hAnsi="Times New Roman"/>
          <w:i/>
          <w:color w:val="000000"/>
          <w:sz w:val="24"/>
          <w:szCs w:val="24"/>
          <w:lang w:eastAsia="en-AU"/>
        </w:rPr>
        <w:t xml:space="preserve"> Commercial Broadcasting (Tax) </w:t>
      </w:r>
      <w:r w:rsidR="00C74E8E">
        <w:rPr>
          <w:rFonts w:ascii="Times New Roman" w:eastAsia="Times New Roman" w:hAnsi="Times New Roman"/>
          <w:i/>
          <w:color w:val="000000"/>
          <w:sz w:val="24"/>
          <w:szCs w:val="24"/>
          <w:lang w:eastAsia="en-AU"/>
        </w:rPr>
        <w:t>(</w:t>
      </w:r>
      <w:r w:rsidR="00D858D1" w:rsidRPr="00D858D1">
        <w:rPr>
          <w:rFonts w:ascii="Times New Roman" w:eastAsia="Times New Roman" w:hAnsi="Times New Roman"/>
          <w:i/>
          <w:color w:val="000000"/>
          <w:sz w:val="24"/>
          <w:szCs w:val="24"/>
          <w:lang w:eastAsia="en-AU"/>
        </w:rPr>
        <w:t>Transmitter Licence Tax Rebate) Rules 2020</w:t>
      </w:r>
      <w:r w:rsidR="00504355">
        <w:rPr>
          <w:rFonts w:ascii="Times New Roman" w:eastAsia="Times New Roman" w:hAnsi="Times New Roman"/>
          <w:color w:val="000000"/>
          <w:sz w:val="24"/>
          <w:szCs w:val="24"/>
          <w:lang w:eastAsia="en-AU"/>
        </w:rPr>
        <w:t>.</w:t>
      </w:r>
      <w:r w:rsidR="007A2235">
        <w:rPr>
          <w:rFonts w:ascii="Times New Roman" w:eastAsia="Times New Roman" w:hAnsi="Times New Roman"/>
          <w:color w:val="000000"/>
          <w:sz w:val="24"/>
          <w:szCs w:val="24"/>
          <w:lang w:eastAsia="en-AU"/>
        </w:rPr>
        <w:t xml:space="preserve"> The rebates provided by these Rules applied between 14 February 2020 and 13 February 2021, so these Rules have served the purpose for which they were made and can be repealed.</w:t>
      </w:r>
    </w:p>
    <w:p w14:paraId="20FE7B98" w14:textId="77777777" w:rsidR="004C4B27" w:rsidRDefault="004C4B27">
      <w:pPr>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br w:type="page"/>
      </w:r>
    </w:p>
    <w:p w14:paraId="7659B66C" w14:textId="77777777" w:rsidR="004C4B27" w:rsidRPr="009B113B" w:rsidRDefault="004C4B27" w:rsidP="004C4B27">
      <w:pPr>
        <w:shd w:val="clear" w:color="auto" w:fill="FFFFFF"/>
        <w:spacing w:after="240" w:line="240" w:lineRule="auto"/>
        <w:rPr>
          <w:rFonts w:ascii="Calibri" w:eastAsia="Times New Roman" w:hAnsi="Calibri" w:cs="Calibri"/>
          <w:color w:val="000000"/>
          <w:sz w:val="24"/>
          <w:szCs w:val="24"/>
          <w:lang w:eastAsia="en-AU"/>
        </w:rPr>
      </w:pPr>
      <w:r w:rsidRPr="00642AAD">
        <w:rPr>
          <w:rFonts w:ascii="Times New Roman" w:eastAsia="Times New Roman" w:hAnsi="Times New Roman"/>
          <w:b/>
          <w:bCs/>
          <w:color w:val="000000"/>
          <w:sz w:val="24"/>
          <w:szCs w:val="24"/>
          <w:u w:val="single"/>
          <w:lang w:eastAsia="en-AU"/>
        </w:rPr>
        <w:lastRenderedPageBreak/>
        <w:t>Statement of compatibility with Human Rights</w:t>
      </w:r>
    </w:p>
    <w:p w14:paraId="6AB835C2" w14:textId="77777777" w:rsidR="004C4B27" w:rsidRPr="00B6147D" w:rsidRDefault="004C4B27" w:rsidP="004C4B27">
      <w:pPr>
        <w:rPr>
          <w:rFonts w:ascii="Times New Roman" w:eastAsia="Times New Roman" w:hAnsi="Times New Roman"/>
          <w:color w:val="000000"/>
          <w:sz w:val="24"/>
          <w:szCs w:val="24"/>
          <w:lang w:eastAsia="en-AU"/>
        </w:rPr>
      </w:pPr>
      <w:r w:rsidRPr="00B6147D">
        <w:rPr>
          <w:rFonts w:ascii="Times New Roman" w:eastAsia="Times New Roman" w:hAnsi="Times New Roman"/>
          <w:color w:val="000000"/>
          <w:sz w:val="24"/>
          <w:szCs w:val="24"/>
          <w:lang w:eastAsia="en-AU"/>
        </w:rPr>
        <w:t xml:space="preserve">This statement of compatibility is prepared in accordance with Part 3 of the </w:t>
      </w:r>
      <w:r w:rsidRPr="00B6147D">
        <w:rPr>
          <w:rFonts w:ascii="Times New Roman" w:eastAsia="Times New Roman" w:hAnsi="Times New Roman"/>
          <w:i/>
          <w:color w:val="000000"/>
          <w:sz w:val="24"/>
          <w:szCs w:val="24"/>
          <w:lang w:eastAsia="en-AU"/>
        </w:rPr>
        <w:t>Human Rights (Parliamentary Scrutiny) Act 2011</w:t>
      </w:r>
      <w:r w:rsidRPr="00B6147D">
        <w:rPr>
          <w:rFonts w:ascii="Times New Roman" w:eastAsia="Times New Roman" w:hAnsi="Times New Roman"/>
          <w:color w:val="000000"/>
          <w:sz w:val="24"/>
          <w:szCs w:val="24"/>
          <w:lang w:eastAsia="en-AU"/>
        </w:rPr>
        <w:t>.</w:t>
      </w:r>
    </w:p>
    <w:p w14:paraId="37F33C4D" w14:textId="77777777" w:rsidR="004C4B27" w:rsidRPr="00B6147D" w:rsidRDefault="004C4B27" w:rsidP="004C4B27">
      <w:pPr>
        <w:shd w:val="clear" w:color="auto" w:fill="FFFFFF"/>
        <w:spacing w:after="24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The effect of the Rules is limited to holders of commercial broadcasting licences under the </w:t>
      </w:r>
      <w:r>
        <w:rPr>
          <w:rFonts w:ascii="Times New Roman" w:eastAsia="Times New Roman" w:hAnsi="Times New Roman"/>
          <w:i/>
          <w:color w:val="000000"/>
          <w:sz w:val="24"/>
          <w:szCs w:val="24"/>
          <w:lang w:eastAsia="en-AU"/>
        </w:rPr>
        <w:t>Broadcasting Services Act 1992</w:t>
      </w:r>
      <w:r>
        <w:rPr>
          <w:rFonts w:ascii="Times New Roman" w:eastAsia="Times New Roman" w:hAnsi="Times New Roman"/>
          <w:color w:val="000000"/>
          <w:sz w:val="24"/>
          <w:szCs w:val="24"/>
          <w:lang w:eastAsia="en-AU"/>
        </w:rPr>
        <w:t xml:space="preserve">. The Rules have no impact on any natural persons in the capacity of licensee as only qualified companies are eligible to hold such licences. </w:t>
      </w:r>
    </w:p>
    <w:p w14:paraId="095D343C" w14:textId="77777777" w:rsidR="004C4B27" w:rsidRDefault="004C4B27" w:rsidP="004C4B27">
      <w:pPr>
        <w:shd w:val="clear" w:color="auto" w:fill="FFFFFF"/>
        <w:spacing w:line="240" w:lineRule="auto"/>
        <w:rPr>
          <w:rFonts w:ascii="Times New Roman" w:eastAsia="Times New Roman" w:hAnsi="Times New Roman"/>
          <w:color w:val="000000"/>
          <w:sz w:val="24"/>
          <w:szCs w:val="24"/>
          <w:lang w:eastAsia="en-AU"/>
        </w:rPr>
      </w:pPr>
      <w:r w:rsidRPr="00B6147D">
        <w:rPr>
          <w:rFonts w:ascii="Times New Roman" w:eastAsia="Times New Roman" w:hAnsi="Times New Roman"/>
          <w:color w:val="000000"/>
          <w:sz w:val="24"/>
          <w:szCs w:val="24"/>
          <w:lang w:eastAsia="en-AU"/>
        </w:rPr>
        <w:t>The Rules are compatible with the human rights and freedoms recognised or declared in the international instruments listed in section 3 of the </w:t>
      </w:r>
      <w:r w:rsidRPr="00B6147D">
        <w:rPr>
          <w:rFonts w:ascii="Times New Roman" w:eastAsia="Times New Roman" w:hAnsi="Times New Roman"/>
          <w:i/>
          <w:iCs/>
          <w:color w:val="000000"/>
          <w:sz w:val="24"/>
          <w:szCs w:val="24"/>
          <w:lang w:eastAsia="en-AU"/>
        </w:rPr>
        <w:t>Human Rights (Parliamentary Scrutiny) Act 2011</w:t>
      </w:r>
      <w:r w:rsidRPr="00B6147D">
        <w:rPr>
          <w:rFonts w:ascii="Times New Roman" w:eastAsia="Times New Roman" w:hAnsi="Times New Roman"/>
          <w:color w:val="000000"/>
          <w:sz w:val="24"/>
          <w:szCs w:val="24"/>
          <w:lang w:eastAsia="en-AU"/>
        </w:rPr>
        <w:t>.</w:t>
      </w:r>
    </w:p>
    <w:p w14:paraId="57A9A89A" w14:textId="77777777" w:rsidR="004C4B27" w:rsidRDefault="004C4B27" w:rsidP="004C4B27">
      <w:pPr>
        <w:shd w:val="clear" w:color="auto" w:fill="FFFFFF"/>
        <w:spacing w:line="240" w:lineRule="auto"/>
        <w:rPr>
          <w:rFonts w:ascii="Times New Roman" w:eastAsia="Times New Roman" w:hAnsi="Times New Roman"/>
          <w:color w:val="000000"/>
          <w:sz w:val="24"/>
          <w:szCs w:val="24"/>
          <w:lang w:eastAsia="en-AU"/>
        </w:rPr>
      </w:pPr>
      <w:r w:rsidRPr="005A5F07">
        <w:rPr>
          <w:rFonts w:ascii="Times New Roman" w:eastAsia="Times New Roman" w:hAnsi="Times New Roman"/>
          <w:color w:val="000000"/>
          <w:sz w:val="24"/>
          <w:szCs w:val="24"/>
          <w:lang w:eastAsia="en-AU"/>
        </w:rPr>
        <w:t>The measure will not affect individuals’ ability to enjoy and benefit from culture</w:t>
      </w:r>
      <w:r>
        <w:rPr>
          <w:rFonts w:ascii="Times New Roman" w:eastAsia="Times New Roman" w:hAnsi="Times New Roman"/>
          <w:color w:val="000000"/>
          <w:sz w:val="24"/>
          <w:szCs w:val="24"/>
          <w:lang w:eastAsia="en-AU"/>
        </w:rPr>
        <w:t xml:space="preserve"> (Article 15 International Covenant on Economic, Social and Cultural Rights)</w:t>
      </w:r>
      <w:r w:rsidRPr="005A5F07">
        <w:rPr>
          <w:rFonts w:ascii="Times New Roman" w:eastAsia="Times New Roman" w:hAnsi="Times New Roman"/>
          <w:color w:val="000000"/>
          <w:sz w:val="24"/>
          <w:szCs w:val="24"/>
          <w:lang w:eastAsia="en-AU"/>
        </w:rPr>
        <w:t>. The measure is strictly related to the taxation and licence fees payable by commercial broadcasters</w:t>
      </w:r>
      <w:r>
        <w:rPr>
          <w:rFonts w:ascii="Times New Roman" w:eastAsia="Times New Roman" w:hAnsi="Times New Roman"/>
          <w:color w:val="000000"/>
          <w:sz w:val="24"/>
          <w:szCs w:val="24"/>
          <w:lang w:eastAsia="en-AU"/>
        </w:rPr>
        <w:t>.</w:t>
      </w:r>
      <w:r w:rsidRPr="005A5F07">
        <w:rPr>
          <w:rFonts w:ascii="Times New Roman" w:eastAsia="Times New Roman" w:hAnsi="Times New Roman"/>
          <w:color w:val="000000"/>
          <w:sz w:val="24"/>
          <w:szCs w:val="24"/>
          <w:lang w:eastAsia="en-AU"/>
        </w:rPr>
        <w:t xml:space="preserve"> Individuals will not be prevented from taking part in cultural life via the services offered by the commercial broadcasters. </w:t>
      </w:r>
    </w:p>
    <w:p w14:paraId="22B60EBD" w14:textId="77777777" w:rsidR="004C4B27" w:rsidRDefault="004C4B27" w:rsidP="004C4B27">
      <w:pPr>
        <w:shd w:val="clear" w:color="auto" w:fill="FFFFFF"/>
        <w:spacing w:after="24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Article</w:t>
      </w:r>
      <w:r w:rsidRPr="00B6147D">
        <w:rPr>
          <w:rFonts w:ascii="Times New Roman" w:eastAsia="Times New Roman" w:hAnsi="Times New Roman"/>
          <w:color w:val="000000"/>
          <w:sz w:val="24"/>
          <w:szCs w:val="24"/>
          <w:lang w:eastAsia="en-AU"/>
        </w:rPr>
        <w:t xml:space="preserve"> 19 of the International Covenant on Civil and Political Rights sets out the rights to freedom of opinion and expression. The right to freedom of opinion is the right to hold opinions without interference, and the right to freedom of expression includes the right to receive and impart information of all kinds through any medium, including the media and broadcasting.</w:t>
      </w:r>
    </w:p>
    <w:p w14:paraId="3D6026A0" w14:textId="77777777" w:rsidR="004C4B27" w:rsidRDefault="004C4B27" w:rsidP="004C4B27">
      <w:pPr>
        <w:shd w:val="clear" w:color="auto" w:fill="FFFFFF"/>
        <w:spacing w:after="240" w:line="240" w:lineRule="auto"/>
        <w:rPr>
          <w:rFonts w:ascii="Times New Roman" w:eastAsia="Times New Roman" w:hAnsi="Times New Roman"/>
          <w:color w:val="000000"/>
          <w:sz w:val="24"/>
          <w:szCs w:val="24"/>
          <w:lang w:eastAsia="en-AU"/>
        </w:rPr>
      </w:pPr>
      <w:r w:rsidRPr="00B6147D">
        <w:rPr>
          <w:rFonts w:ascii="Times New Roman" w:eastAsia="Times New Roman" w:hAnsi="Times New Roman"/>
          <w:color w:val="000000"/>
          <w:sz w:val="24"/>
          <w:szCs w:val="24"/>
          <w:lang w:eastAsia="en-AU"/>
        </w:rPr>
        <w:t>The Rules engage and promote the right to freedom of opinion and expression by supporting broadcasting platforms, which share diverse views and information with the Australian community. Commercial broadcasters are a valuable source of Australian news, entertainment and culture.</w:t>
      </w:r>
      <w:r w:rsidRPr="004D1EA8">
        <w:rPr>
          <w:rFonts w:ascii="Times New Roman" w:eastAsia="Times New Roman" w:hAnsi="Times New Roman"/>
          <w:color w:val="000000"/>
          <w:sz w:val="24"/>
          <w:szCs w:val="24"/>
          <w:lang w:eastAsia="en-AU"/>
        </w:rPr>
        <w:t xml:space="preserve"> </w:t>
      </w:r>
      <w:r w:rsidRPr="005A5F07">
        <w:rPr>
          <w:rFonts w:ascii="Times New Roman" w:eastAsia="Times New Roman" w:hAnsi="Times New Roman"/>
          <w:color w:val="000000"/>
          <w:sz w:val="24"/>
          <w:szCs w:val="24"/>
          <w:lang w:eastAsia="en-AU"/>
        </w:rPr>
        <w:t xml:space="preserve">The measure is limited to </w:t>
      </w:r>
      <w:r>
        <w:rPr>
          <w:rFonts w:ascii="Times New Roman" w:eastAsia="Times New Roman" w:hAnsi="Times New Roman"/>
          <w:color w:val="000000"/>
          <w:sz w:val="24"/>
          <w:szCs w:val="24"/>
          <w:lang w:eastAsia="en-AU"/>
        </w:rPr>
        <w:t xml:space="preserve">a rebate of </w:t>
      </w:r>
      <w:r w:rsidRPr="005A5F07">
        <w:rPr>
          <w:rFonts w:ascii="Times New Roman" w:eastAsia="Times New Roman" w:hAnsi="Times New Roman"/>
          <w:color w:val="000000"/>
          <w:sz w:val="24"/>
          <w:szCs w:val="24"/>
          <w:lang w:eastAsia="en-AU"/>
        </w:rPr>
        <w:t>transmitter licence tax and will not introduce any restrictions on content.</w:t>
      </w:r>
    </w:p>
    <w:p w14:paraId="25917F43" w14:textId="77777777" w:rsidR="003C214F" w:rsidRPr="0099702D" w:rsidRDefault="003C214F" w:rsidP="003C214F">
      <w:pPr>
        <w:shd w:val="clear" w:color="auto" w:fill="FFFFFF"/>
        <w:spacing w:after="240" w:line="240" w:lineRule="auto"/>
        <w:rPr>
          <w:rFonts w:ascii="Times New Roman" w:eastAsia="Times New Roman" w:hAnsi="Times New Roman"/>
          <w:b/>
          <w:bCs/>
          <w:color w:val="000000"/>
          <w:sz w:val="24"/>
          <w:szCs w:val="24"/>
          <w:lang w:eastAsia="en-AU"/>
        </w:rPr>
      </w:pPr>
      <w:r w:rsidRPr="0099702D">
        <w:rPr>
          <w:rFonts w:ascii="Times New Roman" w:eastAsia="Times New Roman" w:hAnsi="Times New Roman"/>
          <w:b/>
          <w:bCs/>
          <w:color w:val="000000"/>
          <w:sz w:val="24"/>
          <w:szCs w:val="24"/>
          <w:lang w:eastAsia="en-AU"/>
        </w:rPr>
        <w:t>Conclusion</w:t>
      </w:r>
    </w:p>
    <w:p w14:paraId="59CBFEDC" w14:textId="77777777" w:rsidR="003C214F" w:rsidRPr="00B6147D" w:rsidRDefault="003C214F" w:rsidP="003C214F">
      <w:pPr>
        <w:shd w:val="clear" w:color="auto" w:fill="FFFFFF"/>
        <w:spacing w:after="240" w:line="240" w:lineRule="auto"/>
        <w:rPr>
          <w:rFonts w:ascii="Times New Roman" w:eastAsia="Times New Roman" w:hAnsi="Times New Roman"/>
          <w:color w:val="000000"/>
          <w:sz w:val="24"/>
          <w:szCs w:val="24"/>
          <w:lang w:eastAsia="en-AU"/>
        </w:rPr>
      </w:pPr>
      <w:r w:rsidRPr="00B6147D">
        <w:rPr>
          <w:rFonts w:ascii="Times New Roman" w:eastAsia="Times New Roman" w:hAnsi="Times New Roman"/>
          <w:color w:val="000000"/>
          <w:sz w:val="24"/>
          <w:szCs w:val="24"/>
          <w:lang w:eastAsia="en-AU"/>
        </w:rPr>
        <w:t>The Rules are compatible with human rights as they support the right to freedom of opinion and expression and do not limit any other human rights.</w:t>
      </w:r>
    </w:p>
    <w:p w14:paraId="314CCE61" w14:textId="77777777" w:rsidR="00642AAD" w:rsidRPr="00AB77BF" w:rsidRDefault="00642AAD" w:rsidP="00AB77BF">
      <w:pPr>
        <w:shd w:val="clear" w:color="auto" w:fill="FFFFFF"/>
        <w:spacing w:after="240" w:line="240" w:lineRule="auto"/>
        <w:rPr>
          <w:rFonts w:ascii="Times New Roman" w:eastAsia="Times New Roman" w:hAnsi="Times New Roman"/>
          <w:color w:val="000000"/>
          <w:sz w:val="24"/>
          <w:szCs w:val="24"/>
          <w:lang w:eastAsia="en-AU"/>
        </w:rPr>
      </w:pPr>
    </w:p>
    <w:sectPr w:rsidR="00642AAD" w:rsidRPr="00AB77BF" w:rsidSect="009B019B">
      <w:headerReference w:type="default" r:id="rId11"/>
      <w:footerReference w:type="default" r:id="rId12"/>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79E4F" w14:textId="77777777" w:rsidR="0005117E" w:rsidRDefault="0005117E" w:rsidP="00E0780B">
      <w:pPr>
        <w:spacing w:after="0" w:line="240" w:lineRule="auto"/>
      </w:pPr>
      <w:r>
        <w:separator/>
      </w:r>
    </w:p>
  </w:endnote>
  <w:endnote w:type="continuationSeparator" w:id="0">
    <w:p w14:paraId="35B34D41" w14:textId="77777777" w:rsidR="0005117E" w:rsidRDefault="0005117E" w:rsidP="00E0780B">
      <w:pPr>
        <w:spacing w:after="0" w:line="240" w:lineRule="auto"/>
      </w:pPr>
      <w:r>
        <w:continuationSeparator/>
      </w:r>
    </w:p>
  </w:endnote>
  <w:endnote w:type="continuationNotice" w:id="1">
    <w:p w14:paraId="481B924C" w14:textId="77777777" w:rsidR="0005117E" w:rsidRDefault="000511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885518593"/>
      <w:docPartObj>
        <w:docPartGallery w:val="Page Numbers (Bottom of Page)"/>
        <w:docPartUnique/>
      </w:docPartObj>
    </w:sdtPr>
    <w:sdtEndPr>
      <w:rPr>
        <w:noProof/>
      </w:rPr>
    </w:sdtEndPr>
    <w:sdtContent>
      <w:p w14:paraId="34E59A43" w14:textId="4DB28D6F" w:rsidR="003C214F" w:rsidRPr="00BA6E04" w:rsidRDefault="003C214F">
        <w:pPr>
          <w:pStyle w:val="Footer"/>
          <w:jc w:val="right"/>
          <w:rPr>
            <w:rFonts w:ascii="Times New Roman" w:hAnsi="Times New Roman"/>
          </w:rPr>
        </w:pPr>
        <w:r w:rsidRPr="00BA6E04">
          <w:rPr>
            <w:rFonts w:ascii="Times New Roman" w:hAnsi="Times New Roman"/>
          </w:rPr>
          <w:fldChar w:fldCharType="begin"/>
        </w:r>
        <w:r w:rsidRPr="00BA6E04">
          <w:rPr>
            <w:rFonts w:ascii="Times New Roman" w:hAnsi="Times New Roman"/>
          </w:rPr>
          <w:instrText xml:space="preserve"> PAGE   \* MERGEFORMAT </w:instrText>
        </w:r>
        <w:r w:rsidRPr="00BA6E04">
          <w:rPr>
            <w:rFonts w:ascii="Times New Roman" w:hAnsi="Times New Roman"/>
          </w:rPr>
          <w:fldChar w:fldCharType="separate"/>
        </w:r>
        <w:r w:rsidR="00555762">
          <w:rPr>
            <w:rFonts w:ascii="Times New Roman" w:hAnsi="Times New Roman"/>
            <w:noProof/>
          </w:rPr>
          <w:t>5</w:t>
        </w:r>
        <w:r w:rsidRPr="00BA6E04">
          <w:rPr>
            <w:rFonts w:ascii="Times New Roman" w:hAnsi="Times New Roman"/>
            <w:noProof/>
          </w:rPr>
          <w:fldChar w:fldCharType="end"/>
        </w:r>
      </w:p>
    </w:sdtContent>
  </w:sdt>
  <w:p w14:paraId="675BD1E8" w14:textId="77777777" w:rsidR="003C214F" w:rsidRPr="000B5EF7" w:rsidRDefault="003C214F" w:rsidP="009E51AF">
    <w:pPr>
      <w:pStyle w:val="Header"/>
      <w:jc w:val="center"/>
      <w:rPr>
        <w:rFonts w:ascii="Arial" w:hAnsi="Arial" w:cs="Arial"/>
        <w:b/>
        <w:color w:val="FF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510EE" w14:textId="77777777" w:rsidR="0005117E" w:rsidRDefault="0005117E" w:rsidP="00E0780B">
      <w:pPr>
        <w:spacing w:after="0" w:line="240" w:lineRule="auto"/>
      </w:pPr>
      <w:r>
        <w:separator/>
      </w:r>
    </w:p>
  </w:footnote>
  <w:footnote w:type="continuationSeparator" w:id="0">
    <w:p w14:paraId="6392BB52" w14:textId="77777777" w:rsidR="0005117E" w:rsidRDefault="0005117E" w:rsidP="00E0780B">
      <w:pPr>
        <w:spacing w:after="0" w:line="240" w:lineRule="auto"/>
      </w:pPr>
      <w:r>
        <w:continuationSeparator/>
      </w:r>
    </w:p>
  </w:footnote>
  <w:footnote w:type="continuationNotice" w:id="1">
    <w:p w14:paraId="3599FDB7" w14:textId="77777777" w:rsidR="0005117E" w:rsidRDefault="000511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0BF0E" w14:textId="7117D2CF" w:rsidR="003C214F" w:rsidRPr="000B5EF7" w:rsidRDefault="003C214F" w:rsidP="009E51AF">
    <w:pPr>
      <w:pStyle w:val="Header"/>
      <w:jc w:val="center"/>
      <w:rPr>
        <w:rFonts w:ascii="Arial" w:hAnsi="Arial" w:cs="Arial"/>
        <w:b/>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8E8"/>
    <w:multiLevelType w:val="hybridMultilevel"/>
    <w:tmpl w:val="1806186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EE0210"/>
    <w:multiLevelType w:val="hybridMultilevel"/>
    <w:tmpl w:val="E7A8A76C"/>
    <w:lvl w:ilvl="0" w:tplc="0C09000F">
      <w:start w:val="1"/>
      <w:numFmt w:val="decimal"/>
      <w:lvlText w:val="%1."/>
      <w:lvlJc w:val="left"/>
      <w:pPr>
        <w:ind w:left="6480" w:hanging="360"/>
      </w:pPr>
    </w:lvl>
    <w:lvl w:ilvl="1" w:tplc="0C090019">
      <w:start w:val="1"/>
      <w:numFmt w:val="lowerLetter"/>
      <w:lvlText w:val="%2."/>
      <w:lvlJc w:val="left"/>
      <w:pPr>
        <w:ind w:left="7200" w:hanging="360"/>
      </w:pPr>
    </w:lvl>
    <w:lvl w:ilvl="2" w:tplc="0C09001B" w:tentative="1">
      <w:start w:val="1"/>
      <w:numFmt w:val="lowerRoman"/>
      <w:lvlText w:val="%3."/>
      <w:lvlJc w:val="right"/>
      <w:pPr>
        <w:ind w:left="7920" w:hanging="180"/>
      </w:pPr>
    </w:lvl>
    <w:lvl w:ilvl="3" w:tplc="0C09000F" w:tentative="1">
      <w:start w:val="1"/>
      <w:numFmt w:val="decimal"/>
      <w:lvlText w:val="%4."/>
      <w:lvlJc w:val="left"/>
      <w:pPr>
        <w:ind w:left="8640" w:hanging="360"/>
      </w:pPr>
    </w:lvl>
    <w:lvl w:ilvl="4" w:tplc="0C090019" w:tentative="1">
      <w:start w:val="1"/>
      <w:numFmt w:val="lowerLetter"/>
      <w:lvlText w:val="%5."/>
      <w:lvlJc w:val="left"/>
      <w:pPr>
        <w:ind w:left="9360" w:hanging="360"/>
      </w:pPr>
    </w:lvl>
    <w:lvl w:ilvl="5" w:tplc="0C09001B" w:tentative="1">
      <w:start w:val="1"/>
      <w:numFmt w:val="lowerRoman"/>
      <w:lvlText w:val="%6."/>
      <w:lvlJc w:val="right"/>
      <w:pPr>
        <w:ind w:left="10080" w:hanging="180"/>
      </w:pPr>
    </w:lvl>
    <w:lvl w:ilvl="6" w:tplc="0C09000F" w:tentative="1">
      <w:start w:val="1"/>
      <w:numFmt w:val="decimal"/>
      <w:lvlText w:val="%7."/>
      <w:lvlJc w:val="left"/>
      <w:pPr>
        <w:ind w:left="10800" w:hanging="360"/>
      </w:pPr>
    </w:lvl>
    <w:lvl w:ilvl="7" w:tplc="0C090019" w:tentative="1">
      <w:start w:val="1"/>
      <w:numFmt w:val="lowerLetter"/>
      <w:lvlText w:val="%8."/>
      <w:lvlJc w:val="left"/>
      <w:pPr>
        <w:ind w:left="11520" w:hanging="360"/>
      </w:pPr>
    </w:lvl>
    <w:lvl w:ilvl="8" w:tplc="0C09001B" w:tentative="1">
      <w:start w:val="1"/>
      <w:numFmt w:val="lowerRoman"/>
      <w:lvlText w:val="%9."/>
      <w:lvlJc w:val="right"/>
      <w:pPr>
        <w:ind w:left="12240" w:hanging="180"/>
      </w:pPr>
    </w:lvl>
  </w:abstractNum>
  <w:abstractNum w:abstractNumId="2" w15:restartNumberingAfterBreak="0">
    <w:nsid w:val="07840717"/>
    <w:multiLevelType w:val="hybridMultilevel"/>
    <w:tmpl w:val="C7102848"/>
    <w:lvl w:ilvl="0" w:tplc="851641A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910C2"/>
    <w:multiLevelType w:val="hybridMultilevel"/>
    <w:tmpl w:val="3426005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466CE7"/>
    <w:multiLevelType w:val="hybridMultilevel"/>
    <w:tmpl w:val="6BF88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A84537"/>
    <w:multiLevelType w:val="hybridMultilevel"/>
    <w:tmpl w:val="88FA79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642161"/>
    <w:multiLevelType w:val="hybridMultilevel"/>
    <w:tmpl w:val="80E2D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F9216F"/>
    <w:multiLevelType w:val="hybridMultilevel"/>
    <w:tmpl w:val="9DC6508E"/>
    <w:lvl w:ilvl="0" w:tplc="0C090001">
      <w:start w:val="1"/>
      <w:numFmt w:val="bullet"/>
      <w:lvlText w:val=""/>
      <w:lvlJc w:val="left"/>
      <w:pPr>
        <w:ind w:left="360" w:hanging="360"/>
      </w:pPr>
      <w:rPr>
        <w:rFonts w:ascii="Symbol" w:hAnsi="Symbol"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F06BAB"/>
    <w:multiLevelType w:val="hybridMultilevel"/>
    <w:tmpl w:val="8E2A74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A104652"/>
    <w:multiLevelType w:val="hybridMultilevel"/>
    <w:tmpl w:val="1318D1D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514F18"/>
    <w:multiLevelType w:val="hybridMultilevel"/>
    <w:tmpl w:val="75607C28"/>
    <w:lvl w:ilvl="0" w:tplc="943669E8">
      <w:start w:val="1"/>
      <w:numFmt w:val="decimal"/>
      <w:lvlText w:val="%1."/>
      <w:lvlJc w:val="left"/>
      <w:pPr>
        <w:ind w:left="360" w:hanging="360"/>
      </w:pPr>
      <w:rPr>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F7E0CC8"/>
    <w:multiLevelType w:val="hybridMultilevel"/>
    <w:tmpl w:val="74A09BD8"/>
    <w:lvl w:ilvl="0" w:tplc="21842E10">
      <w:start w:val="1"/>
      <w:numFmt w:val="decimal"/>
      <w:lvlText w:val="(%1)"/>
      <w:lvlJc w:val="left"/>
      <w:pPr>
        <w:ind w:left="1130" w:hanging="360"/>
      </w:pPr>
      <w:rPr>
        <w:rFonts w:hint="default"/>
      </w:rPr>
    </w:lvl>
    <w:lvl w:ilvl="1" w:tplc="0C090019" w:tentative="1">
      <w:start w:val="1"/>
      <w:numFmt w:val="lowerLetter"/>
      <w:lvlText w:val="%2."/>
      <w:lvlJc w:val="left"/>
      <w:pPr>
        <w:ind w:left="1850" w:hanging="360"/>
      </w:pPr>
    </w:lvl>
    <w:lvl w:ilvl="2" w:tplc="0C09001B" w:tentative="1">
      <w:start w:val="1"/>
      <w:numFmt w:val="lowerRoman"/>
      <w:lvlText w:val="%3."/>
      <w:lvlJc w:val="right"/>
      <w:pPr>
        <w:ind w:left="2570" w:hanging="180"/>
      </w:pPr>
    </w:lvl>
    <w:lvl w:ilvl="3" w:tplc="0C09000F" w:tentative="1">
      <w:start w:val="1"/>
      <w:numFmt w:val="decimal"/>
      <w:lvlText w:val="%4."/>
      <w:lvlJc w:val="left"/>
      <w:pPr>
        <w:ind w:left="3290" w:hanging="360"/>
      </w:pPr>
    </w:lvl>
    <w:lvl w:ilvl="4" w:tplc="0C090019" w:tentative="1">
      <w:start w:val="1"/>
      <w:numFmt w:val="lowerLetter"/>
      <w:lvlText w:val="%5."/>
      <w:lvlJc w:val="left"/>
      <w:pPr>
        <w:ind w:left="4010" w:hanging="360"/>
      </w:pPr>
    </w:lvl>
    <w:lvl w:ilvl="5" w:tplc="0C09001B" w:tentative="1">
      <w:start w:val="1"/>
      <w:numFmt w:val="lowerRoman"/>
      <w:lvlText w:val="%6."/>
      <w:lvlJc w:val="right"/>
      <w:pPr>
        <w:ind w:left="4730" w:hanging="180"/>
      </w:pPr>
    </w:lvl>
    <w:lvl w:ilvl="6" w:tplc="0C09000F" w:tentative="1">
      <w:start w:val="1"/>
      <w:numFmt w:val="decimal"/>
      <w:lvlText w:val="%7."/>
      <w:lvlJc w:val="left"/>
      <w:pPr>
        <w:ind w:left="5450" w:hanging="360"/>
      </w:pPr>
    </w:lvl>
    <w:lvl w:ilvl="7" w:tplc="0C090019" w:tentative="1">
      <w:start w:val="1"/>
      <w:numFmt w:val="lowerLetter"/>
      <w:lvlText w:val="%8."/>
      <w:lvlJc w:val="left"/>
      <w:pPr>
        <w:ind w:left="6170" w:hanging="360"/>
      </w:pPr>
    </w:lvl>
    <w:lvl w:ilvl="8" w:tplc="0C09001B" w:tentative="1">
      <w:start w:val="1"/>
      <w:numFmt w:val="lowerRoman"/>
      <w:lvlText w:val="%9."/>
      <w:lvlJc w:val="right"/>
      <w:pPr>
        <w:ind w:left="6890" w:hanging="180"/>
      </w:pPr>
    </w:lvl>
  </w:abstractNum>
  <w:abstractNum w:abstractNumId="12" w15:restartNumberingAfterBreak="0">
    <w:nsid w:val="41B46879"/>
    <w:multiLevelType w:val="hybridMultilevel"/>
    <w:tmpl w:val="511ABD06"/>
    <w:lvl w:ilvl="0" w:tplc="3FA04144">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B14DE1"/>
    <w:multiLevelType w:val="hybridMultilevel"/>
    <w:tmpl w:val="F9D86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ED5415"/>
    <w:multiLevelType w:val="hybridMultilevel"/>
    <w:tmpl w:val="CAC43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B71585"/>
    <w:multiLevelType w:val="hybridMultilevel"/>
    <w:tmpl w:val="996A105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C6389C"/>
    <w:multiLevelType w:val="hybridMultilevel"/>
    <w:tmpl w:val="E54C1FC4"/>
    <w:lvl w:ilvl="0" w:tplc="0C090001">
      <w:start w:val="1"/>
      <w:numFmt w:val="bullet"/>
      <w:lvlText w:val=""/>
      <w:lvlJc w:val="left"/>
      <w:pPr>
        <w:ind w:left="1080" w:hanging="360"/>
      </w:pPr>
      <w:rPr>
        <w:rFonts w:ascii="Symbol" w:hAnsi="Symbol" w:hint="default"/>
        <w:b w:val="0"/>
        <w:i w:val="0"/>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5D612DC5"/>
    <w:multiLevelType w:val="hybridMultilevel"/>
    <w:tmpl w:val="29307DF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187E78"/>
    <w:multiLevelType w:val="hybridMultilevel"/>
    <w:tmpl w:val="25E050F6"/>
    <w:lvl w:ilvl="0" w:tplc="CC90344C">
      <w:start w:val="1"/>
      <w:numFmt w:val="bullet"/>
      <w:lvlText w:val="-"/>
      <w:lvlJc w:val="left"/>
      <w:pPr>
        <w:tabs>
          <w:tab w:val="num" w:pos="360"/>
        </w:tabs>
        <w:ind w:left="360" w:hanging="360"/>
      </w:pPr>
      <w:rPr>
        <w:rFonts w:ascii="Georgia" w:hAnsi="Georgia" w:hint="default"/>
      </w:rPr>
    </w:lvl>
    <w:lvl w:ilvl="1" w:tplc="A34AE942">
      <w:start w:val="1"/>
      <w:numFmt w:val="bullet"/>
      <w:lvlText w:val="o"/>
      <w:lvlJc w:val="left"/>
      <w:pPr>
        <w:tabs>
          <w:tab w:val="num" w:pos="0"/>
        </w:tabs>
        <w:ind w:left="0" w:hanging="360"/>
      </w:pPr>
      <w:rPr>
        <w:rFonts w:ascii="Courier New" w:hAnsi="Courier New" w:cs="Courier New" w:hint="default"/>
      </w:rPr>
    </w:lvl>
    <w:lvl w:ilvl="2" w:tplc="05D2B4A4">
      <w:start w:val="1"/>
      <w:numFmt w:val="bullet"/>
      <w:lvlText w:val=""/>
      <w:lvlJc w:val="left"/>
      <w:pPr>
        <w:tabs>
          <w:tab w:val="num" w:pos="720"/>
        </w:tabs>
        <w:ind w:left="720" w:hanging="360"/>
      </w:pPr>
      <w:rPr>
        <w:rFonts w:ascii="Wingdings" w:hAnsi="Wingdings" w:hint="default"/>
      </w:rPr>
    </w:lvl>
    <w:lvl w:ilvl="3" w:tplc="72E6718A" w:tentative="1">
      <w:start w:val="1"/>
      <w:numFmt w:val="bullet"/>
      <w:lvlText w:val=""/>
      <w:lvlJc w:val="left"/>
      <w:pPr>
        <w:tabs>
          <w:tab w:val="num" w:pos="1440"/>
        </w:tabs>
        <w:ind w:left="1440" w:hanging="360"/>
      </w:pPr>
      <w:rPr>
        <w:rFonts w:ascii="Symbol" w:hAnsi="Symbol" w:hint="default"/>
      </w:rPr>
    </w:lvl>
    <w:lvl w:ilvl="4" w:tplc="169CE6EC" w:tentative="1">
      <w:start w:val="1"/>
      <w:numFmt w:val="bullet"/>
      <w:lvlText w:val="o"/>
      <w:lvlJc w:val="left"/>
      <w:pPr>
        <w:tabs>
          <w:tab w:val="num" w:pos="2160"/>
        </w:tabs>
        <w:ind w:left="2160" w:hanging="360"/>
      </w:pPr>
      <w:rPr>
        <w:rFonts w:ascii="Courier New" w:hAnsi="Courier New" w:cs="Courier New" w:hint="default"/>
      </w:rPr>
    </w:lvl>
    <w:lvl w:ilvl="5" w:tplc="9CD4D778" w:tentative="1">
      <w:start w:val="1"/>
      <w:numFmt w:val="bullet"/>
      <w:lvlText w:val=""/>
      <w:lvlJc w:val="left"/>
      <w:pPr>
        <w:tabs>
          <w:tab w:val="num" w:pos="2880"/>
        </w:tabs>
        <w:ind w:left="2880" w:hanging="360"/>
      </w:pPr>
      <w:rPr>
        <w:rFonts w:ascii="Wingdings" w:hAnsi="Wingdings" w:hint="default"/>
      </w:rPr>
    </w:lvl>
    <w:lvl w:ilvl="6" w:tplc="942017E2" w:tentative="1">
      <w:start w:val="1"/>
      <w:numFmt w:val="bullet"/>
      <w:lvlText w:val=""/>
      <w:lvlJc w:val="left"/>
      <w:pPr>
        <w:tabs>
          <w:tab w:val="num" w:pos="3600"/>
        </w:tabs>
        <w:ind w:left="3600" w:hanging="360"/>
      </w:pPr>
      <w:rPr>
        <w:rFonts w:ascii="Symbol" w:hAnsi="Symbol" w:hint="default"/>
      </w:rPr>
    </w:lvl>
    <w:lvl w:ilvl="7" w:tplc="B184C24A" w:tentative="1">
      <w:start w:val="1"/>
      <w:numFmt w:val="bullet"/>
      <w:lvlText w:val="o"/>
      <w:lvlJc w:val="left"/>
      <w:pPr>
        <w:tabs>
          <w:tab w:val="num" w:pos="4320"/>
        </w:tabs>
        <w:ind w:left="4320" w:hanging="360"/>
      </w:pPr>
      <w:rPr>
        <w:rFonts w:ascii="Courier New" w:hAnsi="Courier New" w:cs="Courier New" w:hint="default"/>
      </w:rPr>
    </w:lvl>
    <w:lvl w:ilvl="8" w:tplc="2B469CA8"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61362741"/>
    <w:multiLevelType w:val="hybridMultilevel"/>
    <w:tmpl w:val="A34ADE14"/>
    <w:lvl w:ilvl="0" w:tplc="427E5DD2">
      <w:start w:val="1"/>
      <w:numFmt w:val="decimal"/>
      <w:lvlText w:val="%1."/>
      <w:lvlJc w:val="left"/>
      <w:pPr>
        <w:ind w:left="360" w:hanging="360"/>
      </w:pPr>
      <w:rPr>
        <w:rFonts w:hint="default"/>
        <w:b w:val="0"/>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115DD3"/>
    <w:multiLevelType w:val="hybridMultilevel"/>
    <w:tmpl w:val="0BBCA89A"/>
    <w:lvl w:ilvl="0" w:tplc="F2EC11F4">
      <w:start w:val="1"/>
      <w:numFmt w:val="lowerLetter"/>
      <w:lvlText w:val="(%1)"/>
      <w:lvlJc w:val="left"/>
      <w:pPr>
        <w:ind w:left="1490" w:hanging="360"/>
      </w:pPr>
      <w:rPr>
        <w:rFonts w:hint="default"/>
      </w:rPr>
    </w:lvl>
    <w:lvl w:ilvl="1" w:tplc="0C090019" w:tentative="1">
      <w:start w:val="1"/>
      <w:numFmt w:val="lowerLetter"/>
      <w:lvlText w:val="%2."/>
      <w:lvlJc w:val="left"/>
      <w:pPr>
        <w:ind w:left="2210" w:hanging="360"/>
      </w:pPr>
    </w:lvl>
    <w:lvl w:ilvl="2" w:tplc="0C09001B" w:tentative="1">
      <w:start w:val="1"/>
      <w:numFmt w:val="lowerRoman"/>
      <w:lvlText w:val="%3."/>
      <w:lvlJc w:val="right"/>
      <w:pPr>
        <w:ind w:left="2930" w:hanging="180"/>
      </w:pPr>
    </w:lvl>
    <w:lvl w:ilvl="3" w:tplc="0C09000F" w:tentative="1">
      <w:start w:val="1"/>
      <w:numFmt w:val="decimal"/>
      <w:lvlText w:val="%4."/>
      <w:lvlJc w:val="left"/>
      <w:pPr>
        <w:ind w:left="3650" w:hanging="360"/>
      </w:pPr>
    </w:lvl>
    <w:lvl w:ilvl="4" w:tplc="0C090019" w:tentative="1">
      <w:start w:val="1"/>
      <w:numFmt w:val="lowerLetter"/>
      <w:lvlText w:val="%5."/>
      <w:lvlJc w:val="left"/>
      <w:pPr>
        <w:ind w:left="4370" w:hanging="360"/>
      </w:pPr>
    </w:lvl>
    <w:lvl w:ilvl="5" w:tplc="0C09001B" w:tentative="1">
      <w:start w:val="1"/>
      <w:numFmt w:val="lowerRoman"/>
      <w:lvlText w:val="%6."/>
      <w:lvlJc w:val="right"/>
      <w:pPr>
        <w:ind w:left="5090" w:hanging="180"/>
      </w:pPr>
    </w:lvl>
    <w:lvl w:ilvl="6" w:tplc="0C09000F" w:tentative="1">
      <w:start w:val="1"/>
      <w:numFmt w:val="decimal"/>
      <w:lvlText w:val="%7."/>
      <w:lvlJc w:val="left"/>
      <w:pPr>
        <w:ind w:left="5810" w:hanging="360"/>
      </w:pPr>
    </w:lvl>
    <w:lvl w:ilvl="7" w:tplc="0C090019" w:tentative="1">
      <w:start w:val="1"/>
      <w:numFmt w:val="lowerLetter"/>
      <w:lvlText w:val="%8."/>
      <w:lvlJc w:val="left"/>
      <w:pPr>
        <w:ind w:left="6530" w:hanging="360"/>
      </w:pPr>
    </w:lvl>
    <w:lvl w:ilvl="8" w:tplc="0C09001B" w:tentative="1">
      <w:start w:val="1"/>
      <w:numFmt w:val="lowerRoman"/>
      <w:lvlText w:val="%9."/>
      <w:lvlJc w:val="right"/>
      <w:pPr>
        <w:ind w:left="7250" w:hanging="180"/>
      </w:pPr>
    </w:lvl>
  </w:abstractNum>
  <w:abstractNum w:abstractNumId="21" w15:restartNumberingAfterBreak="0">
    <w:nsid w:val="65AF38DB"/>
    <w:multiLevelType w:val="hybridMultilevel"/>
    <w:tmpl w:val="BC92C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16102C"/>
    <w:multiLevelType w:val="hybridMultilevel"/>
    <w:tmpl w:val="680030AC"/>
    <w:lvl w:ilvl="0" w:tplc="9F086E02">
      <w:start w:val="1"/>
      <w:numFmt w:val="decimal"/>
      <w:lvlText w:val="%1."/>
      <w:lvlJc w:val="left"/>
      <w:pPr>
        <w:ind w:left="360" w:hanging="360"/>
      </w:pPr>
      <w:rPr>
        <w:b w:val="0"/>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DB97178"/>
    <w:multiLevelType w:val="hybridMultilevel"/>
    <w:tmpl w:val="CE52C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15"/>
  </w:num>
  <w:num w:numId="5">
    <w:abstractNumId w:val="17"/>
  </w:num>
  <w:num w:numId="6">
    <w:abstractNumId w:val="19"/>
  </w:num>
  <w:num w:numId="7">
    <w:abstractNumId w:val="16"/>
  </w:num>
  <w:num w:numId="8">
    <w:abstractNumId w:val="1"/>
  </w:num>
  <w:num w:numId="9">
    <w:abstractNumId w:val="3"/>
  </w:num>
  <w:num w:numId="10">
    <w:abstractNumId w:val="9"/>
  </w:num>
  <w:num w:numId="11">
    <w:abstractNumId w:val="0"/>
  </w:num>
  <w:num w:numId="12">
    <w:abstractNumId w:val="7"/>
  </w:num>
  <w:num w:numId="13">
    <w:abstractNumId w:val="10"/>
  </w:num>
  <w:num w:numId="14">
    <w:abstractNumId w:val="4"/>
  </w:num>
  <w:num w:numId="15">
    <w:abstractNumId w:val="5"/>
  </w:num>
  <w:num w:numId="16">
    <w:abstractNumId w:val="6"/>
  </w:num>
  <w:num w:numId="17">
    <w:abstractNumId w:val="23"/>
  </w:num>
  <w:num w:numId="18">
    <w:abstractNumId w:val="22"/>
  </w:num>
  <w:num w:numId="19">
    <w:abstractNumId w:val="21"/>
  </w:num>
  <w:num w:numId="20">
    <w:abstractNumId w:val="18"/>
  </w:num>
  <w:num w:numId="21">
    <w:abstractNumId w:val="2"/>
  </w:num>
  <w:num w:numId="22">
    <w:abstractNumId w:val="11"/>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0B"/>
    <w:rsid w:val="00001F60"/>
    <w:rsid w:val="00001F91"/>
    <w:rsid w:val="00002A32"/>
    <w:rsid w:val="000076D5"/>
    <w:rsid w:val="00015B92"/>
    <w:rsid w:val="00023077"/>
    <w:rsid w:val="0003373C"/>
    <w:rsid w:val="000345E7"/>
    <w:rsid w:val="0003495F"/>
    <w:rsid w:val="00040FB9"/>
    <w:rsid w:val="000447D4"/>
    <w:rsid w:val="00046DC9"/>
    <w:rsid w:val="0005117E"/>
    <w:rsid w:val="00052F01"/>
    <w:rsid w:val="00064778"/>
    <w:rsid w:val="00065027"/>
    <w:rsid w:val="00072616"/>
    <w:rsid w:val="000873C3"/>
    <w:rsid w:val="00094577"/>
    <w:rsid w:val="00096A12"/>
    <w:rsid w:val="00096C7E"/>
    <w:rsid w:val="00097E98"/>
    <w:rsid w:val="000A3CC7"/>
    <w:rsid w:val="000B09F4"/>
    <w:rsid w:val="000B500E"/>
    <w:rsid w:val="000C26B9"/>
    <w:rsid w:val="000C39F3"/>
    <w:rsid w:val="000C66A8"/>
    <w:rsid w:val="000D0602"/>
    <w:rsid w:val="000D533E"/>
    <w:rsid w:val="000D6437"/>
    <w:rsid w:val="000E22A4"/>
    <w:rsid w:val="000E49FE"/>
    <w:rsid w:val="001000B2"/>
    <w:rsid w:val="00113B4D"/>
    <w:rsid w:val="00114836"/>
    <w:rsid w:val="00115381"/>
    <w:rsid w:val="00126095"/>
    <w:rsid w:val="0014030E"/>
    <w:rsid w:val="00142077"/>
    <w:rsid w:val="00144767"/>
    <w:rsid w:val="00145CF7"/>
    <w:rsid w:val="00147B8B"/>
    <w:rsid w:val="001509E2"/>
    <w:rsid w:val="001735CD"/>
    <w:rsid w:val="001775CB"/>
    <w:rsid w:val="00192454"/>
    <w:rsid w:val="001B00A2"/>
    <w:rsid w:val="001B0596"/>
    <w:rsid w:val="001B3F7F"/>
    <w:rsid w:val="001C1B2E"/>
    <w:rsid w:val="001C3C6A"/>
    <w:rsid w:val="001C46C3"/>
    <w:rsid w:val="001D575D"/>
    <w:rsid w:val="001E3C9F"/>
    <w:rsid w:val="002013DD"/>
    <w:rsid w:val="00202CEA"/>
    <w:rsid w:val="00206F1F"/>
    <w:rsid w:val="00213B70"/>
    <w:rsid w:val="00213CD7"/>
    <w:rsid w:val="002218D9"/>
    <w:rsid w:val="00224132"/>
    <w:rsid w:val="002257D9"/>
    <w:rsid w:val="002331AF"/>
    <w:rsid w:val="00237CB9"/>
    <w:rsid w:val="002407CB"/>
    <w:rsid w:val="00240EA9"/>
    <w:rsid w:val="00241FF4"/>
    <w:rsid w:val="00242119"/>
    <w:rsid w:val="002544E6"/>
    <w:rsid w:val="00255A70"/>
    <w:rsid w:val="00255BC1"/>
    <w:rsid w:val="002578B5"/>
    <w:rsid w:val="0026055C"/>
    <w:rsid w:val="00260B44"/>
    <w:rsid w:val="00267322"/>
    <w:rsid w:val="002729A5"/>
    <w:rsid w:val="00272CFA"/>
    <w:rsid w:val="00280D7C"/>
    <w:rsid w:val="002925B8"/>
    <w:rsid w:val="002941DA"/>
    <w:rsid w:val="0029635F"/>
    <w:rsid w:val="002A4C35"/>
    <w:rsid w:val="002B5AF1"/>
    <w:rsid w:val="002B5F20"/>
    <w:rsid w:val="002C565D"/>
    <w:rsid w:val="002C7F15"/>
    <w:rsid w:val="002D4A5D"/>
    <w:rsid w:val="002D6942"/>
    <w:rsid w:val="002E48A0"/>
    <w:rsid w:val="002F3002"/>
    <w:rsid w:val="002F3CC6"/>
    <w:rsid w:val="002F5B0F"/>
    <w:rsid w:val="002F6439"/>
    <w:rsid w:val="002F7BD1"/>
    <w:rsid w:val="003173A2"/>
    <w:rsid w:val="0032644E"/>
    <w:rsid w:val="00333287"/>
    <w:rsid w:val="00335CD4"/>
    <w:rsid w:val="00341F0F"/>
    <w:rsid w:val="00344041"/>
    <w:rsid w:val="003532DD"/>
    <w:rsid w:val="003800E5"/>
    <w:rsid w:val="00382B20"/>
    <w:rsid w:val="00383921"/>
    <w:rsid w:val="00385407"/>
    <w:rsid w:val="0038668D"/>
    <w:rsid w:val="00394C42"/>
    <w:rsid w:val="003A6186"/>
    <w:rsid w:val="003B15BD"/>
    <w:rsid w:val="003C0DA7"/>
    <w:rsid w:val="003C1E6A"/>
    <w:rsid w:val="003C214F"/>
    <w:rsid w:val="003C2350"/>
    <w:rsid w:val="003D5119"/>
    <w:rsid w:val="003E103F"/>
    <w:rsid w:val="003E64D5"/>
    <w:rsid w:val="003E78EC"/>
    <w:rsid w:val="003F15CD"/>
    <w:rsid w:val="003F1DD3"/>
    <w:rsid w:val="003F44C8"/>
    <w:rsid w:val="003F5349"/>
    <w:rsid w:val="00404CDD"/>
    <w:rsid w:val="00405AFE"/>
    <w:rsid w:val="00410CBE"/>
    <w:rsid w:val="0041347A"/>
    <w:rsid w:val="0041373B"/>
    <w:rsid w:val="004177DA"/>
    <w:rsid w:val="00420DE9"/>
    <w:rsid w:val="00425DAA"/>
    <w:rsid w:val="004316EA"/>
    <w:rsid w:val="00434313"/>
    <w:rsid w:val="004359D1"/>
    <w:rsid w:val="004361BC"/>
    <w:rsid w:val="00444D28"/>
    <w:rsid w:val="00446097"/>
    <w:rsid w:val="00447190"/>
    <w:rsid w:val="004515B4"/>
    <w:rsid w:val="00453369"/>
    <w:rsid w:val="00453F56"/>
    <w:rsid w:val="0045547A"/>
    <w:rsid w:val="00455A9C"/>
    <w:rsid w:val="00462010"/>
    <w:rsid w:val="004624E1"/>
    <w:rsid w:val="00475605"/>
    <w:rsid w:val="00490398"/>
    <w:rsid w:val="00490A64"/>
    <w:rsid w:val="004A1659"/>
    <w:rsid w:val="004A66F8"/>
    <w:rsid w:val="004B0F74"/>
    <w:rsid w:val="004B2331"/>
    <w:rsid w:val="004B3242"/>
    <w:rsid w:val="004B4752"/>
    <w:rsid w:val="004B7BB9"/>
    <w:rsid w:val="004C4B27"/>
    <w:rsid w:val="004D6228"/>
    <w:rsid w:val="004D6B49"/>
    <w:rsid w:val="004E651C"/>
    <w:rsid w:val="004E6A6E"/>
    <w:rsid w:val="004E783E"/>
    <w:rsid w:val="004F0A93"/>
    <w:rsid w:val="0050011B"/>
    <w:rsid w:val="005034C9"/>
    <w:rsid w:val="00504355"/>
    <w:rsid w:val="005133E0"/>
    <w:rsid w:val="005238F8"/>
    <w:rsid w:val="005306A5"/>
    <w:rsid w:val="00543059"/>
    <w:rsid w:val="00544578"/>
    <w:rsid w:val="00551390"/>
    <w:rsid w:val="005515F5"/>
    <w:rsid w:val="005526EE"/>
    <w:rsid w:val="00555762"/>
    <w:rsid w:val="0056115F"/>
    <w:rsid w:val="0056448D"/>
    <w:rsid w:val="005662AF"/>
    <w:rsid w:val="0057249E"/>
    <w:rsid w:val="00574584"/>
    <w:rsid w:val="00576109"/>
    <w:rsid w:val="00577FE1"/>
    <w:rsid w:val="00580F50"/>
    <w:rsid w:val="00587056"/>
    <w:rsid w:val="005907EF"/>
    <w:rsid w:val="005A5871"/>
    <w:rsid w:val="005A5DF9"/>
    <w:rsid w:val="005C0BEC"/>
    <w:rsid w:val="005C21B0"/>
    <w:rsid w:val="005C4E46"/>
    <w:rsid w:val="005E3949"/>
    <w:rsid w:val="005E6A18"/>
    <w:rsid w:val="005E6F1E"/>
    <w:rsid w:val="005F1ECF"/>
    <w:rsid w:val="005F4275"/>
    <w:rsid w:val="0060031B"/>
    <w:rsid w:val="00600491"/>
    <w:rsid w:val="006049A0"/>
    <w:rsid w:val="006156D8"/>
    <w:rsid w:val="00616C4D"/>
    <w:rsid w:val="0063366E"/>
    <w:rsid w:val="00635F24"/>
    <w:rsid w:val="00642AAD"/>
    <w:rsid w:val="00651C37"/>
    <w:rsid w:val="00656BEE"/>
    <w:rsid w:val="00665A51"/>
    <w:rsid w:val="00665BE5"/>
    <w:rsid w:val="00667096"/>
    <w:rsid w:val="00671821"/>
    <w:rsid w:val="006A33C5"/>
    <w:rsid w:val="006B4D5E"/>
    <w:rsid w:val="006C048A"/>
    <w:rsid w:val="006C1495"/>
    <w:rsid w:val="006C5256"/>
    <w:rsid w:val="006D0B7F"/>
    <w:rsid w:val="006D412B"/>
    <w:rsid w:val="006E1475"/>
    <w:rsid w:val="006E4103"/>
    <w:rsid w:val="00703B5B"/>
    <w:rsid w:val="00711E76"/>
    <w:rsid w:val="007126BD"/>
    <w:rsid w:val="00713C07"/>
    <w:rsid w:val="00714DBD"/>
    <w:rsid w:val="00714E8D"/>
    <w:rsid w:val="00716DDC"/>
    <w:rsid w:val="0072172F"/>
    <w:rsid w:val="00723371"/>
    <w:rsid w:val="007255D2"/>
    <w:rsid w:val="00726800"/>
    <w:rsid w:val="00731C17"/>
    <w:rsid w:val="00731F6F"/>
    <w:rsid w:val="00732A97"/>
    <w:rsid w:val="00740002"/>
    <w:rsid w:val="00763C1F"/>
    <w:rsid w:val="00773F3D"/>
    <w:rsid w:val="00775028"/>
    <w:rsid w:val="0077704E"/>
    <w:rsid w:val="00782A56"/>
    <w:rsid w:val="0079087D"/>
    <w:rsid w:val="00791B5B"/>
    <w:rsid w:val="007A0543"/>
    <w:rsid w:val="007A098F"/>
    <w:rsid w:val="007A2235"/>
    <w:rsid w:val="007C056E"/>
    <w:rsid w:val="007C4121"/>
    <w:rsid w:val="007C65C7"/>
    <w:rsid w:val="007D7200"/>
    <w:rsid w:val="007E1FB9"/>
    <w:rsid w:val="007F06EC"/>
    <w:rsid w:val="007F10DF"/>
    <w:rsid w:val="007F3293"/>
    <w:rsid w:val="008024B3"/>
    <w:rsid w:val="0080282A"/>
    <w:rsid w:val="00810384"/>
    <w:rsid w:val="00814091"/>
    <w:rsid w:val="008235E8"/>
    <w:rsid w:val="0082742A"/>
    <w:rsid w:val="0083063D"/>
    <w:rsid w:val="00834F19"/>
    <w:rsid w:val="00835313"/>
    <w:rsid w:val="00852C98"/>
    <w:rsid w:val="00857DDE"/>
    <w:rsid w:val="0086555D"/>
    <w:rsid w:val="00866F9F"/>
    <w:rsid w:val="00867B59"/>
    <w:rsid w:val="00872F57"/>
    <w:rsid w:val="0087313C"/>
    <w:rsid w:val="00875CB1"/>
    <w:rsid w:val="0088063D"/>
    <w:rsid w:val="00882737"/>
    <w:rsid w:val="00883B4A"/>
    <w:rsid w:val="0089175A"/>
    <w:rsid w:val="008A30AC"/>
    <w:rsid w:val="008A4812"/>
    <w:rsid w:val="008C1FB4"/>
    <w:rsid w:val="008D742A"/>
    <w:rsid w:val="008E7917"/>
    <w:rsid w:val="008F1FDF"/>
    <w:rsid w:val="008F28CC"/>
    <w:rsid w:val="008F5B30"/>
    <w:rsid w:val="00910790"/>
    <w:rsid w:val="009135AA"/>
    <w:rsid w:val="009268E3"/>
    <w:rsid w:val="00927C1E"/>
    <w:rsid w:val="009310DF"/>
    <w:rsid w:val="00932967"/>
    <w:rsid w:val="009351A6"/>
    <w:rsid w:val="009402EE"/>
    <w:rsid w:val="00942BC4"/>
    <w:rsid w:val="0095311B"/>
    <w:rsid w:val="009546B8"/>
    <w:rsid w:val="00972560"/>
    <w:rsid w:val="00972C8D"/>
    <w:rsid w:val="0098567B"/>
    <w:rsid w:val="00991D32"/>
    <w:rsid w:val="0099702D"/>
    <w:rsid w:val="009A1CDC"/>
    <w:rsid w:val="009A4A89"/>
    <w:rsid w:val="009A6127"/>
    <w:rsid w:val="009B019B"/>
    <w:rsid w:val="009B113B"/>
    <w:rsid w:val="009B2540"/>
    <w:rsid w:val="009B7800"/>
    <w:rsid w:val="009C0BCD"/>
    <w:rsid w:val="009C23E2"/>
    <w:rsid w:val="009D4DC2"/>
    <w:rsid w:val="009D4DE3"/>
    <w:rsid w:val="009D5E77"/>
    <w:rsid w:val="009E22A8"/>
    <w:rsid w:val="009E51AF"/>
    <w:rsid w:val="009E6EE5"/>
    <w:rsid w:val="009F468B"/>
    <w:rsid w:val="00A03EDC"/>
    <w:rsid w:val="00A217F9"/>
    <w:rsid w:val="00A24926"/>
    <w:rsid w:val="00A26702"/>
    <w:rsid w:val="00A32D02"/>
    <w:rsid w:val="00A34157"/>
    <w:rsid w:val="00A405E4"/>
    <w:rsid w:val="00A45851"/>
    <w:rsid w:val="00A508DF"/>
    <w:rsid w:val="00A712FE"/>
    <w:rsid w:val="00A75FB8"/>
    <w:rsid w:val="00A835BD"/>
    <w:rsid w:val="00A84D62"/>
    <w:rsid w:val="00A86E9D"/>
    <w:rsid w:val="00A8743B"/>
    <w:rsid w:val="00A906D3"/>
    <w:rsid w:val="00A95657"/>
    <w:rsid w:val="00AA23FC"/>
    <w:rsid w:val="00AB4145"/>
    <w:rsid w:val="00AB4B05"/>
    <w:rsid w:val="00AB6A4A"/>
    <w:rsid w:val="00AB77BF"/>
    <w:rsid w:val="00AC45CA"/>
    <w:rsid w:val="00AD4E12"/>
    <w:rsid w:val="00AD55B1"/>
    <w:rsid w:val="00AD5B1C"/>
    <w:rsid w:val="00AE443E"/>
    <w:rsid w:val="00AE485A"/>
    <w:rsid w:val="00B024ED"/>
    <w:rsid w:val="00B04E7E"/>
    <w:rsid w:val="00B06246"/>
    <w:rsid w:val="00B06899"/>
    <w:rsid w:val="00B11DDF"/>
    <w:rsid w:val="00B17256"/>
    <w:rsid w:val="00B205B0"/>
    <w:rsid w:val="00B277D8"/>
    <w:rsid w:val="00B305CE"/>
    <w:rsid w:val="00B32BC2"/>
    <w:rsid w:val="00B33C9D"/>
    <w:rsid w:val="00B4376B"/>
    <w:rsid w:val="00B53845"/>
    <w:rsid w:val="00B53D26"/>
    <w:rsid w:val="00B62406"/>
    <w:rsid w:val="00B71700"/>
    <w:rsid w:val="00B82279"/>
    <w:rsid w:val="00B8393B"/>
    <w:rsid w:val="00B8476F"/>
    <w:rsid w:val="00B902A5"/>
    <w:rsid w:val="00B957A7"/>
    <w:rsid w:val="00B97571"/>
    <w:rsid w:val="00BA6E04"/>
    <w:rsid w:val="00BA7154"/>
    <w:rsid w:val="00BB6D38"/>
    <w:rsid w:val="00BD595E"/>
    <w:rsid w:val="00BE1956"/>
    <w:rsid w:val="00BE6616"/>
    <w:rsid w:val="00BF0C9E"/>
    <w:rsid w:val="00BF481C"/>
    <w:rsid w:val="00BF7EE5"/>
    <w:rsid w:val="00C0588F"/>
    <w:rsid w:val="00C0597F"/>
    <w:rsid w:val="00C16CF4"/>
    <w:rsid w:val="00C21104"/>
    <w:rsid w:val="00C35DA1"/>
    <w:rsid w:val="00C360FC"/>
    <w:rsid w:val="00C45029"/>
    <w:rsid w:val="00C45391"/>
    <w:rsid w:val="00C60952"/>
    <w:rsid w:val="00C73684"/>
    <w:rsid w:val="00C741ED"/>
    <w:rsid w:val="00C74E8E"/>
    <w:rsid w:val="00C771F2"/>
    <w:rsid w:val="00C84649"/>
    <w:rsid w:val="00C953C6"/>
    <w:rsid w:val="00CC0B5F"/>
    <w:rsid w:val="00CC42E6"/>
    <w:rsid w:val="00CF31DF"/>
    <w:rsid w:val="00CF42DB"/>
    <w:rsid w:val="00D0197A"/>
    <w:rsid w:val="00D05FA9"/>
    <w:rsid w:val="00D06069"/>
    <w:rsid w:val="00D12D43"/>
    <w:rsid w:val="00D15B60"/>
    <w:rsid w:val="00D16C9E"/>
    <w:rsid w:val="00D173FD"/>
    <w:rsid w:val="00D236E7"/>
    <w:rsid w:val="00D3370E"/>
    <w:rsid w:val="00D47FBA"/>
    <w:rsid w:val="00D722D0"/>
    <w:rsid w:val="00D72D24"/>
    <w:rsid w:val="00D76B7C"/>
    <w:rsid w:val="00D836A0"/>
    <w:rsid w:val="00D858D1"/>
    <w:rsid w:val="00DB4C77"/>
    <w:rsid w:val="00DD3AEE"/>
    <w:rsid w:val="00DD55C0"/>
    <w:rsid w:val="00DE0156"/>
    <w:rsid w:val="00DE473E"/>
    <w:rsid w:val="00DF33DE"/>
    <w:rsid w:val="00DF42C2"/>
    <w:rsid w:val="00DF7C19"/>
    <w:rsid w:val="00E007F3"/>
    <w:rsid w:val="00E04CB7"/>
    <w:rsid w:val="00E0780B"/>
    <w:rsid w:val="00E07D43"/>
    <w:rsid w:val="00E10F0C"/>
    <w:rsid w:val="00E1215E"/>
    <w:rsid w:val="00E16502"/>
    <w:rsid w:val="00E1665E"/>
    <w:rsid w:val="00E2677E"/>
    <w:rsid w:val="00E3180D"/>
    <w:rsid w:val="00E32755"/>
    <w:rsid w:val="00E35D72"/>
    <w:rsid w:val="00E422AF"/>
    <w:rsid w:val="00E4400F"/>
    <w:rsid w:val="00E6262B"/>
    <w:rsid w:val="00E76887"/>
    <w:rsid w:val="00E81F60"/>
    <w:rsid w:val="00E85CAD"/>
    <w:rsid w:val="00E87C4D"/>
    <w:rsid w:val="00E87EF2"/>
    <w:rsid w:val="00E91FB5"/>
    <w:rsid w:val="00E939AC"/>
    <w:rsid w:val="00E95B5B"/>
    <w:rsid w:val="00EA5950"/>
    <w:rsid w:val="00EB36DE"/>
    <w:rsid w:val="00EB7B93"/>
    <w:rsid w:val="00EE2A93"/>
    <w:rsid w:val="00EF6C3A"/>
    <w:rsid w:val="00F30170"/>
    <w:rsid w:val="00F30254"/>
    <w:rsid w:val="00F3497A"/>
    <w:rsid w:val="00F35627"/>
    <w:rsid w:val="00F407C7"/>
    <w:rsid w:val="00F52489"/>
    <w:rsid w:val="00F52A1E"/>
    <w:rsid w:val="00F535DE"/>
    <w:rsid w:val="00F54F53"/>
    <w:rsid w:val="00F55BD2"/>
    <w:rsid w:val="00F55E93"/>
    <w:rsid w:val="00F61B75"/>
    <w:rsid w:val="00F64733"/>
    <w:rsid w:val="00F6546C"/>
    <w:rsid w:val="00F7092E"/>
    <w:rsid w:val="00F71F49"/>
    <w:rsid w:val="00F72B09"/>
    <w:rsid w:val="00F90AF1"/>
    <w:rsid w:val="00F97F64"/>
    <w:rsid w:val="00FA01BB"/>
    <w:rsid w:val="00FA1031"/>
    <w:rsid w:val="00FB78EE"/>
    <w:rsid w:val="00FB7F48"/>
    <w:rsid w:val="00FC1893"/>
    <w:rsid w:val="00FC1CF7"/>
    <w:rsid w:val="00FC56CD"/>
    <w:rsid w:val="00FD320E"/>
    <w:rsid w:val="00FD3561"/>
    <w:rsid w:val="00FD4C1D"/>
    <w:rsid w:val="00FD721D"/>
    <w:rsid w:val="00FF48CC"/>
    <w:rsid w:val="00FF4FF5"/>
    <w:rsid w:val="61BB9CEF"/>
    <w:rsid w:val="7A2D99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1C2A2"/>
  <w15:docId w15:val="{11E5B7B9-1F5F-46E0-A84A-F24308B2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80B"/>
    <w:rPr>
      <w:rFonts w:ascii="Cambria" w:eastAsia="Calibri" w:hAnsi="Cambria" w:cs="Times New Roman"/>
    </w:rPr>
  </w:style>
  <w:style w:type="paragraph" w:styleId="Heading1">
    <w:name w:val="heading 1"/>
    <w:basedOn w:val="Normal"/>
    <w:next w:val="Normal"/>
    <w:link w:val="Heading1Char"/>
    <w:uiPriority w:val="9"/>
    <w:qFormat/>
    <w:rsid w:val="00E0780B"/>
    <w:pPr>
      <w:keepNext/>
      <w:spacing w:before="240" w:after="60"/>
      <w:outlineLvl w:val="0"/>
    </w:pPr>
    <w:rPr>
      <w:rFonts w:eastAsia="Times New Roman"/>
      <w:bCs/>
      <w:caps/>
      <w:kern w:val="32"/>
      <w:sz w:val="32"/>
      <w:szCs w:val="32"/>
    </w:rPr>
  </w:style>
  <w:style w:type="paragraph" w:styleId="Heading2">
    <w:name w:val="heading 2"/>
    <w:basedOn w:val="Normal"/>
    <w:next w:val="Normal"/>
    <w:link w:val="Heading2Char"/>
    <w:uiPriority w:val="9"/>
    <w:unhideWhenUsed/>
    <w:qFormat/>
    <w:rsid w:val="00E0780B"/>
    <w:pPr>
      <w:keepNext/>
      <w:spacing w:before="240" w:after="60"/>
      <w:outlineLvl w:val="1"/>
    </w:pPr>
    <w:rPr>
      <w:rFonts w:eastAsia="Times New Roman"/>
      <w:b/>
      <w:bCs/>
      <w:iCs/>
      <w:caps/>
      <w:sz w:val="28"/>
      <w:szCs w:val="28"/>
    </w:rPr>
  </w:style>
  <w:style w:type="paragraph" w:styleId="Heading3">
    <w:name w:val="heading 3"/>
    <w:basedOn w:val="Normal"/>
    <w:next w:val="Normal"/>
    <w:link w:val="Heading3Char"/>
    <w:uiPriority w:val="9"/>
    <w:unhideWhenUsed/>
    <w:qFormat/>
    <w:rsid w:val="00E0780B"/>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80B"/>
    <w:rPr>
      <w:rFonts w:ascii="Cambria" w:eastAsia="Times New Roman" w:hAnsi="Cambria" w:cs="Times New Roman"/>
      <w:bCs/>
      <w:caps/>
      <w:kern w:val="32"/>
      <w:sz w:val="32"/>
      <w:szCs w:val="32"/>
    </w:rPr>
  </w:style>
  <w:style w:type="character" w:customStyle="1" w:styleId="Heading2Char">
    <w:name w:val="Heading 2 Char"/>
    <w:basedOn w:val="DefaultParagraphFont"/>
    <w:link w:val="Heading2"/>
    <w:uiPriority w:val="9"/>
    <w:rsid w:val="00E0780B"/>
    <w:rPr>
      <w:rFonts w:ascii="Cambria" w:eastAsia="Times New Roman" w:hAnsi="Cambria" w:cs="Times New Roman"/>
      <w:b/>
      <w:bCs/>
      <w:iCs/>
      <w:caps/>
      <w:sz w:val="28"/>
      <w:szCs w:val="28"/>
    </w:rPr>
  </w:style>
  <w:style w:type="character" w:customStyle="1" w:styleId="Heading3Char">
    <w:name w:val="Heading 3 Char"/>
    <w:basedOn w:val="DefaultParagraphFont"/>
    <w:link w:val="Heading3"/>
    <w:uiPriority w:val="9"/>
    <w:rsid w:val="00E0780B"/>
    <w:rPr>
      <w:rFonts w:ascii="Cambria" w:eastAsia="Times New Roman" w:hAnsi="Cambria" w:cs="Times New Roman"/>
      <w:b/>
      <w:bCs/>
      <w:sz w:val="26"/>
      <w:szCs w:val="26"/>
    </w:rPr>
  </w:style>
  <w:style w:type="paragraph" w:styleId="Header">
    <w:name w:val="header"/>
    <w:basedOn w:val="Normal"/>
    <w:link w:val="HeaderChar"/>
    <w:uiPriority w:val="99"/>
    <w:unhideWhenUsed/>
    <w:rsid w:val="00E0780B"/>
    <w:pPr>
      <w:tabs>
        <w:tab w:val="center" w:pos="4513"/>
        <w:tab w:val="right" w:pos="9026"/>
      </w:tabs>
    </w:pPr>
  </w:style>
  <w:style w:type="character" w:customStyle="1" w:styleId="HeaderChar">
    <w:name w:val="Header Char"/>
    <w:basedOn w:val="DefaultParagraphFont"/>
    <w:link w:val="Header"/>
    <w:uiPriority w:val="99"/>
    <w:rsid w:val="00E0780B"/>
    <w:rPr>
      <w:rFonts w:ascii="Cambria" w:eastAsia="Calibri" w:hAnsi="Cambria" w:cs="Times New Roman"/>
    </w:rPr>
  </w:style>
  <w:style w:type="paragraph" w:styleId="Footer">
    <w:name w:val="footer"/>
    <w:basedOn w:val="Normal"/>
    <w:link w:val="FooterChar"/>
    <w:uiPriority w:val="99"/>
    <w:unhideWhenUsed/>
    <w:rsid w:val="00E07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80B"/>
    <w:rPr>
      <w:rFonts w:ascii="Cambria" w:eastAsia="Calibri" w:hAnsi="Cambria" w:cs="Times New Roman"/>
    </w:rPr>
  </w:style>
  <w:style w:type="paragraph" w:styleId="ListParagraph">
    <w:name w:val="List Paragraph"/>
    <w:basedOn w:val="Normal"/>
    <w:uiPriority w:val="34"/>
    <w:qFormat/>
    <w:rsid w:val="00E0780B"/>
    <w:pPr>
      <w:ind w:left="720"/>
      <w:contextualSpacing/>
    </w:pPr>
  </w:style>
  <w:style w:type="paragraph" w:customStyle="1" w:styleId="Paragraph">
    <w:name w:val="Paragraph"/>
    <w:basedOn w:val="Normal"/>
    <w:link w:val="ParagraphChar"/>
    <w:uiPriority w:val="99"/>
    <w:rsid w:val="00F64733"/>
    <w:pPr>
      <w:numPr>
        <w:ilvl w:val="12"/>
      </w:numPr>
      <w:spacing w:before="240" w:after="0" w:line="240" w:lineRule="auto"/>
    </w:pPr>
    <w:rPr>
      <w:rFonts w:ascii="Times New Roman" w:eastAsia="Times New Roman" w:hAnsi="Times New Roman"/>
      <w:sz w:val="24"/>
      <w:szCs w:val="24"/>
      <w:lang w:eastAsia="en-AU"/>
    </w:rPr>
  </w:style>
  <w:style w:type="character" w:customStyle="1" w:styleId="ParagraphChar">
    <w:name w:val="Paragraph Char"/>
    <w:link w:val="Paragraph"/>
    <w:uiPriority w:val="99"/>
    <w:rsid w:val="00F64733"/>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B15B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3B15BD"/>
    <w:rPr>
      <w:rFonts w:ascii="Arial" w:eastAsia="Calibri" w:hAnsi="Arial" w:cs="Arial"/>
      <w:sz w:val="16"/>
      <w:szCs w:val="16"/>
    </w:rPr>
  </w:style>
  <w:style w:type="character" w:customStyle="1" w:styleId="CharAmPartText">
    <w:name w:val="CharAmPartText"/>
    <w:uiPriority w:val="1"/>
    <w:qFormat/>
    <w:rsid w:val="00C741ED"/>
  </w:style>
  <w:style w:type="character" w:styleId="CommentReference">
    <w:name w:val="annotation reference"/>
    <w:basedOn w:val="DefaultParagraphFont"/>
    <w:uiPriority w:val="99"/>
    <w:semiHidden/>
    <w:unhideWhenUsed/>
    <w:rsid w:val="001B00A2"/>
    <w:rPr>
      <w:sz w:val="16"/>
      <w:szCs w:val="16"/>
    </w:rPr>
  </w:style>
  <w:style w:type="paragraph" w:styleId="CommentText">
    <w:name w:val="annotation text"/>
    <w:basedOn w:val="Normal"/>
    <w:link w:val="CommentTextChar"/>
    <w:uiPriority w:val="99"/>
    <w:unhideWhenUsed/>
    <w:rsid w:val="001B00A2"/>
    <w:pPr>
      <w:spacing w:line="240" w:lineRule="auto"/>
    </w:pPr>
    <w:rPr>
      <w:sz w:val="20"/>
      <w:szCs w:val="20"/>
    </w:rPr>
  </w:style>
  <w:style w:type="character" w:customStyle="1" w:styleId="CommentTextChar">
    <w:name w:val="Comment Text Char"/>
    <w:basedOn w:val="DefaultParagraphFont"/>
    <w:link w:val="CommentText"/>
    <w:uiPriority w:val="99"/>
    <w:rsid w:val="001B00A2"/>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B00A2"/>
    <w:rPr>
      <w:b/>
      <w:bCs/>
    </w:rPr>
  </w:style>
  <w:style w:type="character" w:customStyle="1" w:styleId="CommentSubjectChar">
    <w:name w:val="Comment Subject Char"/>
    <w:basedOn w:val="CommentTextChar"/>
    <w:link w:val="CommentSubject"/>
    <w:uiPriority w:val="99"/>
    <w:semiHidden/>
    <w:rsid w:val="001B00A2"/>
    <w:rPr>
      <w:rFonts w:ascii="Cambria" w:eastAsia="Calibri" w:hAnsi="Cambria" w:cs="Times New Roman"/>
      <w:b/>
      <w:bCs/>
      <w:sz w:val="20"/>
      <w:szCs w:val="20"/>
    </w:rPr>
  </w:style>
  <w:style w:type="paragraph" w:customStyle="1" w:styleId="Tablea">
    <w:name w:val="Table(a)"/>
    <w:aliases w:val="ta"/>
    <w:basedOn w:val="Normal"/>
    <w:rsid w:val="00E04CB7"/>
    <w:pPr>
      <w:spacing w:before="60" w:after="0" w:line="240" w:lineRule="auto"/>
      <w:ind w:left="284" w:hanging="284"/>
    </w:pPr>
    <w:rPr>
      <w:rFonts w:ascii="Times New Roman" w:eastAsia="Times New Roman" w:hAnsi="Times New Roman"/>
      <w:sz w:val="20"/>
      <w:szCs w:val="20"/>
      <w:lang w:eastAsia="en-AU"/>
    </w:rPr>
  </w:style>
  <w:style w:type="paragraph" w:customStyle="1" w:styleId="Tabletext">
    <w:name w:val="Tabletext"/>
    <w:aliases w:val="tt"/>
    <w:basedOn w:val="Normal"/>
    <w:rsid w:val="00E04CB7"/>
    <w:pPr>
      <w:spacing w:before="60" w:after="0" w:line="240" w:lineRule="atLeast"/>
    </w:pPr>
    <w:rPr>
      <w:rFonts w:ascii="Times New Roman" w:eastAsia="Times New Roman" w:hAnsi="Times New Roman"/>
      <w:sz w:val="20"/>
      <w:szCs w:val="20"/>
      <w:lang w:eastAsia="en-AU"/>
    </w:rPr>
  </w:style>
  <w:style w:type="paragraph" w:customStyle="1" w:styleId="ItemHead">
    <w:name w:val="ItemHead"/>
    <w:aliases w:val="ih"/>
    <w:basedOn w:val="Normal"/>
    <w:next w:val="Normal"/>
    <w:rsid w:val="00D15B60"/>
    <w:pPr>
      <w:keepLines/>
      <w:spacing w:before="220" w:after="0" w:line="240" w:lineRule="auto"/>
      <w:ind w:left="709" w:hanging="709"/>
    </w:pPr>
    <w:rPr>
      <w:rFonts w:ascii="Arial" w:eastAsia="Times New Roman" w:hAnsi="Arial"/>
      <w:b/>
      <w:kern w:val="28"/>
      <w:sz w:val="24"/>
      <w:szCs w:val="20"/>
      <w:lang w:eastAsia="en-AU"/>
    </w:rPr>
  </w:style>
  <w:style w:type="paragraph" w:customStyle="1" w:styleId="Default">
    <w:name w:val="Default"/>
    <w:rsid w:val="00716DD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16DDC"/>
    <w:rPr>
      <w:color w:val="0563C1"/>
      <w:u w:val="single"/>
    </w:rPr>
  </w:style>
  <w:style w:type="paragraph" w:customStyle="1" w:styleId="normalbold">
    <w:name w:val="normalbold"/>
    <w:basedOn w:val="Normal"/>
    <w:rsid w:val="00642AAD"/>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CABParagraph">
    <w:name w:val="CAB Paragraph"/>
    <w:basedOn w:val="BodyText"/>
    <w:link w:val="CABParagraphChar"/>
    <w:uiPriority w:val="98"/>
    <w:qFormat/>
    <w:rsid w:val="00AB77BF"/>
    <w:pPr>
      <w:spacing w:before="120" w:after="0" w:line="240" w:lineRule="auto"/>
    </w:pPr>
    <w:rPr>
      <w:rFonts w:ascii="Arial" w:eastAsiaTheme="minorHAnsi" w:hAnsi="Arial" w:cstheme="minorBidi"/>
    </w:rPr>
  </w:style>
  <w:style w:type="character" w:customStyle="1" w:styleId="CABParagraphChar">
    <w:name w:val="CAB Paragraph Char"/>
    <w:basedOn w:val="DefaultParagraphFont"/>
    <w:link w:val="CABParagraph"/>
    <w:uiPriority w:val="98"/>
    <w:rsid w:val="00AB77BF"/>
    <w:rPr>
      <w:rFonts w:ascii="Arial" w:hAnsi="Arial"/>
    </w:rPr>
  </w:style>
  <w:style w:type="paragraph" w:styleId="BodyText">
    <w:name w:val="Body Text"/>
    <w:basedOn w:val="Normal"/>
    <w:link w:val="BodyTextChar"/>
    <w:uiPriority w:val="99"/>
    <w:semiHidden/>
    <w:unhideWhenUsed/>
    <w:rsid w:val="00AB77BF"/>
    <w:pPr>
      <w:spacing w:after="120"/>
    </w:pPr>
  </w:style>
  <w:style w:type="character" w:customStyle="1" w:styleId="BodyTextChar">
    <w:name w:val="Body Text Char"/>
    <w:basedOn w:val="DefaultParagraphFont"/>
    <w:link w:val="BodyText"/>
    <w:uiPriority w:val="99"/>
    <w:semiHidden/>
    <w:rsid w:val="00AB77BF"/>
    <w:rPr>
      <w:rFonts w:ascii="Cambria" w:eastAsia="Calibri" w:hAnsi="Cambria" w:cs="Times New Roman"/>
    </w:rPr>
  </w:style>
  <w:style w:type="character" w:styleId="Strong">
    <w:name w:val="Strong"/>
    <w:basedOn w:val="DefaultParagraphFont"/>
    <w:uiPriority w:val="98"/>
    <w:rsid w:val="00AB77BF"/>
    <w:rPr>
      <w:b/>
      <w:bCs/>
    </w:rPr>
  </w:style>
  <w:style w:type="paragraph" w:customStyle="1" w:styleId="subsection">
    <w:name w:val="subsection"/>
    <w:aliases w:val="ss,Subsection"/>
    <w:basedOn w:val="Normal"/>
    <w:link w:val="subsectionChar"/>
    <w:rsid w:val="003E64D5"/>
    <w:pPr>
      <w:tabs>
        <w:tab w:val="right" w:pos="1021"/>
      </w:tabs>
      <w:spacing w:before="180" w:after="0" w:line="240" w:lineRule="auto"/>
      <w:ind w:left="1134" w:hanging="1134"/>
    </w:pPr>
    <w:rPr>
      <w:rFonts w:ascii="Times New Roman" w:eastAsia="Times New Roman" w:hAnsi="Times New Roman"/>
      <w:szCs w:val="20"/>
      <w:lang w:eastAsia="en-AU"/>
    </w:rPr>
  </w:style>
  <w:style w:type="character" w:customStyle="1" w:styleId="subsectionChar">
    <w:name w:val="subsection Char"/>
    <w:aliases w:val="ss Char"/>
    <w:basedOn w:val="DefaultParagraphFont"/>
    <w:link w:val="subsection"/>
    <w:locked/>
    <w:rsid w:val="003E64D5"/>
    <w:rPr>
      <w:rFonts w:ascii="Times New Roman" w:eastAsia="Times New Roman" w:hAnsi="Times New Roman" w:cs="Times New Roman"/>
      <w:szCs w:val="20"/>
      <w:lang w:eastAsia="en-AU"/>
    </w:rPr>
  </w:style>
  <w:style w:type="paragraph" w:styleId="Revision">
    <w:name w:val="Revision"/>
    <w:hidden/>
    <w:uiPriority w:val="99"/>
    <w:semiHidden/>
    <w:rsid w:val="00504355"/>
    <w:pPr>
      <w:spacing w:after="0" w:line="240" w:lineRule="auto"/>
    </w:pPr>
    <w:rPr>
      <w:rFonts w:ascii="Cambria" w:eastAsia="Calibri"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48664">
      <w:bodyDiv w:val="1"/>
      <w:marLeft w:val="0"/>
      <w:marRight w:val="0"/>
      <w:marTop w:val="0"/>
      <w:marBottom w:val="0"/>
      <w:divBdr>
        <w:top w:val="none" w:sz="0" w:space="0" w:color="auto"/>
        <w:left w:val="none" w:sz="0" w:space="0" w:color="auto"/>
        <w:bottom w:val="none" w:sz="0" w:space="0" w:color="auto"/>
        <w:right w:val="none" w:sz="0" w:space="0" w:color="auto"/>
      </w:divBdr>
    </w:div>
    <w:div w:id="351033951">
      <w:bodyDiv w:val="1"/>
      <w:marLeft w:val="0"/>
      <w:marRight w:val="0"/>
      <w:marTop w:val="0"/>
      <w:marBottom w:val="0"/>
      <w:divBdr>
        <w:top w:val="none" w:sz="0" w:space="0" w:color="auto"/>
        <w:left w:val="none" w:sz="0" w:space="0" w:color="auto"/>
        <w:bottom w:val="none" w:sz="0" w:space="0" w:color="auto"/>
        <w:right w:val="none" w:sz="0" w:space="0" w:color="auto"/>
      </w:divBdr>
    </w:div>
    <w:div w:id="352734241">
      <w:bodyDiv w:val="1"/>
      <w:marLeft w:val="0"/>
      <w:marRight w:val="0"/>
      <w:marTop w:val="0"/>
      <w:marBottom w:val="0"/>
      <w:divBdr>
        <w:top w:val="none" w:sz="0" w:space="0" w:color="auto"/>
        <w:left w:val="none" w:sz="0" w:space="0" w:color="auto"/>
        <w:bottom w:val="none" w:sz="0" w:space="0" w:color="auto"/>
        <w:right w:val="none" w:sz="0" w:space="0" w:color="auto"/>
      </w:divBdr>
    </w:div>
    <w:div w:id="390663452">
      <w:bodyDiv w:val="1"/>
      <w:marLeft w:val="0"/>
      <w:marRight w:val="0"/>
      <w:marTop w:val="0"/>
      <w:marBottom w:val="0"/>
      <w:divBdr>
        <w:top w:val="none" w:sz="0" w:space="0" w:color="auto"/>
        <w:left w:val="none" w:sz="0" w:space="0" w:color="auto"/>
        <w:bottom w:val="none" w:sz="0" w:space="0" w:color="auto"/>
        <w:right w:val="none" w:sz="0" w:space="0" w:color="auto"/>
      </w:divBdr>
    </w:div>
    <w:div w:id="523520963">
      <w:bodyDiv w:val="1"/>
      <w:marLeft w:val="0"/>
      <w:marRight w:val="0"/>
      <w:marTop w:val="0"/>
      <w:marBottom w:val="0"/>
      <w:divBdr>
        <w:top w:val="none" w:sz="0" w:space="0" w:color="auto"/>
        <w:left w:val="none" w:sz="0" w:space="0" w:color="auto"/>
        <w:bottom w:val="none" w:sz="0" w:space="0" w:color="auto"/>
        <w:right w:val="none" w:sz="0" w:space="0" w:color="auto"/>
      </w:divBdr>
    </w:div>
    <w:div w:id="712272047">
      <w:bodyDiv w:val="1"/>
      <w:marLeft w:val="0"/>
      <w:marRight w:val="0"/>
      <w:marTop w:val="0"/>
      <w:marBottom w:val="0"/>
      <w:divBdr>
        <w:top w:val="none" w:sz="0" w:space="0" w:color="auto"/>
        <w:left w:val="none" w:sz="0" w:space="0" w:color="auto"/>
        <w:bottom w:val="none" w:sz="0" w:space="0" w:color="auto"/>
        <w:right w:val="none" w:sz="0" w:space="0" w:color="auto"/>
      </w:divBdr>
    </w:div>
    <w:div w:id="908272230">
      <w:bodyDiv w:val="1"/>
      <w:marLeft w:val="0"/>
      <w:marRight w:val="0"/>
      <w:marTop w:val="0"/>
      <w:marBottom w:val="0"/>
      <w:divBdr>
        <w:top w:val="none" w:sz="0" w:space="0" w:color="auto"/>
        <w:left w:val="none" w:sz="0" w:space="0" w:color="auto"/>
        <w:bottom w:val="none" w:sz="0" w:space="0" w:color="auto"/>
        <w:right w:val="none" w:sz="0" w:space="0" w:color="auto"/>
      </w:divBdr>
    </w:div>
    <w:div w:id="954214716">
      <w:bodyDiv w:val="1"/>
      <w:marLeft w:val="0"/>
      <w:marRight w:val="0"/>
      <w:marTop w:val="0"/>
      <w:marBottom w:val="0"/>
      <w:divBdr>
        <w:top w:val="none" w:sz="0" w:space="0" w:color="auto"/>
        <w:left w:val="none" w:sz="0" w:space="0" w:color="auto"/>
        <w:bottom w:val="none" w:sz="0" w:space="0" w:color="auto"/>
        <w:right w:val="none" w:sz="0" w:space="0" w:color="auto"/>
      </w:divBdr>
    </w:div>
    <w:div w:id="1052508646">
      <w:bodyDiv w:val="1"/>
      <w:marLeft w:val="0"/>
      <w:marRight w:val="0"/>
      <w:marTop w:val="0"/>
      <w:marBottom w:val="0"/>
      <w:divBdr>
        <w:top w:val="none" w:sz="0" w:space="0" w:color="auto"/>
        <w:left w:val="none" w:sz="0" w:space="0" w:color="auto"/>
        <w:bottom w:val="none" w:sz="0" w:space="0" w:color="auto"/>
        <w:right w:val="none" w:sz="0" w:space="0" w:color="auto"/>
      </w:divBdr>
    </w:div>
    <w:div w:id="1086922532">
      <w:bodyDiv w:val="1"/>
      <w:marLeft w:val="0"/>
      <w:marRight w:val="0"/>
      <w:marTop w:val="0"/>
      <w:marBottom w:val="0"/>
      <w:divBdr>
        <w:top w:val="none" w:sz="0" w:space="0" w:color="auto"/>
        <w:left w:val="none" w:sz="0" w:space="0" w:color="auto"/>
        <w:bottom w:val="none" w:sz="0" w:space="0" w:color="auto"/>
        <w:right w:val="none" w:sz="0" w:space="0" w:color="auto"/>
      </w:divBdr>
    </w:div>
    <w:div w:id="1235354245">
      <w:bodyDiv w:val="1"/>
      <w:marLeft w:val="0"/>
      <w:marRight w:val="0"/>
      <w:marTop w:val="0"/>
      <w:marBottom w:val="0"/>
      <w:divBdr>
        <w:top w:val="none" w:sz="0" w:space="0" w:color="auto"/>
        <w:left w:val="none" w:sz="0" w:space="0" w:color="auto"/>
        <w:bottom w:val="none" w:sz="0" w:space="0" w:color="auto"/>
        <w:right w:val="none" w:sz="0" w:space="0" w:color="auto"/>
      </w:divBdr>
    </w:div>
    <w:div w:id="1362590814">
      <w:bodyDiv w:val="1"/>
      <w:marLeft w:val="0"/>
      <w:marRight w:val="0"/>
      <w:marTop w:val="0"/>
      <w:marBottom w:val="0"/>
      <w:divBdr>
        <w:top w:val="none" w:sz="0" w:space="0" w:color="auto"/>
        <w:left w:val="none" w:sz="0" w:space="0" w:color="auto"/>
        <w:bottom w:val="none" w:sz="0" w:space="0" w:color="auto"/>
        <w:right w:val="none" w:sz="0" w:space="0" w:color="auto"/>
      </w:divBdr>
    </w:div>
    <w:div w:id="1524517188">
      <w:bodyDiv w:val="1"/>
      <w:marLeft w:val="0"/>
      <w:marRight w:val="0"/>
      <w:marTop w:val="0"/>
      <w:marBottom w:val="0"/>
      <w:divBdr>
        <w:top w:val="none" w:sz="0" w:space="0" w:color="auto"/>
        <w:left w:val="none" w:sz="0" w:space="0" w:color="auto"/>
        <w:bottom w:val="none" w:sz="0" w:space="0" w:color="auto"/>
        <w:right w:val="none" w:sz="0" w:space="0" w:color="auto"/>
      </w:divBdr>
    </w:div>
    <w:div w:id="1540435751">
      <w:bodyDiv w:val="1"/>
      <w:marLeft w:val="0"/>
      <w:marRight w:val="0"/>
      <w:marTop w:val="0"/>
      <w:marBottom w:val="0"/>
      <w:divBdr>
        <w:top w:val="none" w:sz="0" w:space="0" w:color="auto"/>
        <w:left w:val="none" w:sz="0" w:space="0" w:color="auto"/>
        <w:bottom w:val="none" w:sz="0" w:space="0" w:color="auto"/>
        <w:right w:val="none" w:sz="0" w:space="0" w:color="auto"/>
      </w:divBdr>
    </w:div>
    <w:div w:id="1557427168">
      <w:bodyDiv w:val="1"/>
      <w:marLeft w:val="0"/>
      <w:marRight w:val="0"/>
      <w:marTop w:val="0"/>
      <w:marBottom w:val="0"/>
      <w:divBdr>
        <w:top w:val="none" w:sz="0" w:space="0" w:color="auto"/>
        <w:left w:val="none" w:sz="0" w:space="0" w:color="auto"/>
        <w:bottom w:val="none" w:sz="0" w:space="0" w:color="auto"/>
        <w:right w:val="none" w:sz="0" w:space="0" w:color="auto"/>
      </w:divBdr>
    </w:div>
    <w:div w:id="1594195488">
      <w:bodyDiv w:val="1"/>
      <w:marLeft w:val="0"/>
      <w:marRight w:val="0"/>
      <w:marTop w:val="0"/>
      <w:marBottom w:val="0"/>
      <w:divBdr>
        <w:top w:val="none" w:sz="0" w:space="0" w:color="auto"/>
        <w:left w:val="none" w:sz="0" w:space="0" w:color="auto"/>
        <w:bottom w:val="none" w:sz="0" w:space="0" w:color="auto"/>
        <w:right w:val="none" w:sz="0" w:space="0" w:color="auto"/>
      </w:divBdr>
    </w:div>
    <w:div w:id="1778134168">
      <w:bodyDiv w:val="1"/>
      <w:marLeft w:val="0"/>
      <w:marRight w:val="0"/>
      <w:marTop w:val="0"/>
      <w:marBottom w:val="0"/>
      <w:divBdr>
        <w:top w:val="none" w:sz="0" w:space="0" w:color="auto"/>
        <w:left w:val="none" w:sz="0" w:space="0" w:color="auto"/>
        <w:bottom w:val="none" w:sz="0" w:space="0" w:color="auto"/>
        <w:right w:val="none" w:sz="0" w:space="0" w:color="auto"/>
      </w:divBdr>
    </w:div>
    <w:div w:id="1903977268">
      <w:bodyDiv w:val="1"/>
      <w:marLeft w:val="0"/>
      <w:marRight w:val="0"/>
      <w:marTop w:val="0"/>
      <w:marBottom w:val="0"/>
      <w:divBdr>
        <w:top w:val="none" w:sz="0" w:space="0" w:color="auto"/>
        <w:left w:val="none" w:sz="0" w:space="0" w:color="auto"/>
        <w:bottom w:val="none" w:sz="0" w:space="0" w:color="auto"/>
        <w:right w:val="none" w:sz="0" w:space="0" w:color="auto"/>
      </w:divBdr>
    </w:div>
    <w:div w:id="2066097590">
      <w:bodyDiv w:val="1"/>
      <w:marLeft w:val="0"/>
      <w:marRight w:val="0"/>
      <w:marTop w:val="0"/>
      <w:marBottom w:val="0"/>
      <w:divBdr>
        <w:top w:val="none" w:sz="0" w:space="0" w:color="auto"/>
        <w:left w:val="none" w:sz="0" w:space="0" w:color="auto"/>
        <w:bottom w:val="none" w:sz="0" w:space="0" w:color="auto"/>
        <w:right w:val="none" w:sz="0" w:space="0" w:color="auto"/>
      </w:divBdr>
    </w:div>
    <w:div w:id="21343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68F082D9-C990-4C1C-8CD8-931AAEF8F2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FD981984FDB58468C82BEC8FFFF4D3C" ma:contentTypeVersion="" ma:contentTypeDescription="PDMS Document Site Content Type" ma:contentTypeScope="" ma:versionID="7af01787c16fcdabd597b7a01fbbd21e">
  <xsd:schema xmlns:xsd="http://www.w3.org/2001/XMLSchema" xmlns:xs="http://www.w3.org/2001/XMLSchema" xmlns:p="http://schemas.microsoft.com/office/2006/metadata/properties" xmlns:ns2="68F082D9-C990-4C1C-8CD8-931AAEF8F2D9" targetNamespace="http://schemas.microsoft.com/office/2006/metadata/properties" ma:root="true" ma:fieldsID="75d2e64f0fc470f2c7696899bbc3a18a" ns2:_="">
    <xsd:import namespace="68F082D9-C990-4C1C-8CD8-931AAEF8F2D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082D9-C990-4C1C-8CD8-931AAEF8F2D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736F-A0C4-4B69-BB08-88BDBF63ECD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F082D9-C990-4C1C-8CD8-931AAEF8F2D9"/>
    <ds:schemaRef ds:uri="http://www.w3.org/XML/1998/namespace"/>
    <ds:schemaRef ds:uri="http://purl.org/dc/dcmitype/"/>
  </ds:schemaRefs>
</ds:datastoreItem>
</file>

<file path=customXml/itemProps2.xml><?xml version="1.0" encoding="utf-8"?>
<ds:datastoreItem xmlns:ds="http://schemas.openxmlformats.org/officeDocument/2006/customXml" ds:itemID="{917C4537-D0E3-4BBC-9E57-F1C1DB3EC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082D9-C990-4C1C-8CD8-931AAEF8F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99BB50-CD6F-4B84-88ED-FE2B1BE99041}">
  <ds:schemaRefs>
    <ds:schemaRef ds:uri="http://schemas.microsoft.com/sharepoint/v3/contenttype/forms"/>
  </ds:schemaRefs>
</ds:datastoreItem>
</file>

<file path=customXml/itemProps4.xml><?xml version="1.0" encoding="utf-8"?>
<ds:datastoreItem xmlns:ds="http://schemas.openxmlformats.org/officeDocument/2006/customXml" ds:itemID="{F807AB13-F7E2-489A-9712-0582812C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1801</Words>
  <Characters>10267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churci</dc:creator>
  <cp:lastModifiedBy>O'DEA Michael</cp:lastModifiedBy>
  <cp:revision>2</cp:revision>
  <cp:lastPrinted>2012-10-19T08:42:00Z</cp:lastPrinted>
  <dcterms:created xsi:type="dcterms:W3CDTF">2022-02-08T03:20:00Z</dcterms:created>
  <dcterms:modified xsi:type="dcterms:W3CDTF">2022-02-08T03:20:00Z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0x010100266966F133664895A6EE3632470D45F5008FD981984FDB58468C82BEC8FFFF4D3C</vt:lpwstr>
  </property>
  <property fmtid="{D5CDD505-2E9C-101B-9397-08002B2CF9AE}" pid="3" name="_dlc_DocIdItemGuid">
    <vt:lpwstr>5d3c5720-1cdd-40bd-b344-c0b10047ca53</vt:lpwstr>
  </property>
  <property fmtid="{D5CDD505-2E9C-101B-9397-08002B2CF9AE}" pid="4" name="Order">
    <vt:r8>800</vt:r8>
  </property>
  <property fmtid="{D5CDD505-2E9C-101B-9397-08002B2CF9AE}" pid="5" name="xd_ProgID">
    <vt:lpwstr/>
  </property>
  <property fmtid="{D5CDD505-2E9C-101B-9397-08002B2CF9AE}" pid="6" name="TemplateUrl">
    <vt:lpwstr/>
  </property>
  <property fmtid="{D5CDD505-2E9C-101B-9397-08002B2CF9AE}" pid="7" name="ESearchTags">
    <vt:lpwstr/>
  </property>
  <property fmtid="{D5CDD505-2E9C-101B-9397-08002B2CF9AE}" pid="8" name="HPRMSecurityLevel">
    <vt:lpwstr>37;#OFFICIAL|11463c70-78df-4e3b-b0ff-f66cd3cb26ec</vt:lpwstr>
  </property>
  <property fmtid="{D5CDD505-2E9C-101B-9397-08002B2CF9AE}" pid="9" name="HPRMSecurityCaveat">
    <vt:lpwstr/>
  </property>
  <property fmtid="{D5CDD505-2E9C-101B-9397-08002B2CF9AE}" pid="10" name="PMC.ESearch.TagGeneratedTime">
    <vt:lpwstr>2021-10-26T16:52:46</vt:lpwstr>
  </property>
  <property fmtid="{D5CDD505-2E9C-101B-9397-08002B2CF9AE}" pid="11" name="TrimRevisionNumber">
    <vt:i4>52</vt:i4>
  </property>
</Properties>
</file>