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0F8596C9" w:rsidR="00BC6AC3" w:rsidRPr="00601B0E" w:rsidRDefault="00BC6AC3" w:rsidP="00BA4CCD">
      <w:pPr>
        <w:jc w:val="center"/>
        <w:rPr>
          <w:b/>
          <w:sz w:val="40"/>
          <w:szCs w:val="40"/>
        </w:rPr>
      </w:pPr>
    </w:p>
    <w:p w14:paraId="6C5417FB" w14:textId="1291CE8D"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CF2C5C">
        <w:rPr>
          <w:b/>
          <w:sz w:val="40"/>
          <w:szCs w:val="40"/>
        </w:rPr>
        <w:t>97/00</w:t>
      </w:r>
      <w:r w:rsidR="0035138A" w:rsidRPr="00601B0E">
        <w:rPr>
          <w:b/>
          <w:sz w:val="40"/>
          <w:szCs w:val="40"/>
        </w:rPr>
        <w:t xml:space="preserve"> </w:t>
      </w:r>
      <w:r w:rsidR="003A3E29" w:rsidRPr="00601B0E">
        <w:rPr>
          <w:b/>
          <w:sz w:val="40"/>
          <w:szCs w:val="40"/>
        </w:rPr>
        <w:t>–</w:t>
      </w:r>
      <w:r w:rsidR="009C484B" w:rsidRPr="009C484B">
        <w:rPr>
          <w:rFonts w:cs="Arial"/>
          <w:b/>
          <w:sz w:val="40"/>
        </w:rPr>
        <w:t xml:space="preserve"> </w:t>
      </w:r>
      <w:r w:rsidR="009C484B">
        <w:rPr>
          <w:rFonts w:cs="Arial"/>
          <w:b/>
          <w:sz w:val="40"/>
        </w:rPr>
        <w:t>Advanced Emergency Braking for Omnibuses, and Medium and Heavy Goods Vehicles</w:t>
      </w:r>
      <w:r w:rsidR="0035138A" w:rsidRPr="00601B0E">
        <w:rPr>
          <w:b/>
          <w:sz w:val="40"/>
          <w:szCs w:val="40"/>
        </w:rPr>
        <w:t xml:space="preserve">) </w:t>
      </w:r>
      <w:r w:rsidR="009A4682">
        <w:rPr>
          <w:b/>
          <w:sz w:val="40"/>
          <w:szCs w:val="40"/>
        </w:rPr>
        <w:t>2022</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1D5D877" w:rsidR="00BA4F48" w:rsidRPr="00601B0E" w:rsidRDefault="00210266" w:rsidP="00D82CC0">
      <w:pPr>
        <w:jc w:val="center"/>
      </w:pPr>
      <w:r w:rsidRPr="00E7180C">
        <w:t xml:space="preserve">Approved by </w:t>
      </w:r>
      <w:r w:rsidRPr="00D215BC">
        <w:rPr>
          <w:rFonts w:eastAsia="Calibri"/>
        </w:rPr>
        <w:t xml:space="preserve">The Hon Kevin Hogan MP, </w:t>
      </w:r>
      <w:r w:rsidRPr="00D215BC">
        <w:t>Assistant Minister to the Deputy Prime Minister</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74F8F100" w:rsidR="00BA4F48" w:rsidRPr="00601B0E" w:rsidRDefault="00087DA8" w:rsidP="00BA4CCD">
      <w:pPr>
        <w:jc w:val="center"/>
        <w:rPr>
          <w:b/>
          <w:bCs/>
          <w:sz w:val="40"/>
        </w:rPr>
      </w:pPr>
      <w:r>
        <w:rPr>
          <w:b/>
          <w:bCs/>
          <w:sz w:val="40"/>
        </w:rPr>
        <w:t>Febr</w:t>
      </w:r>
      <w:r w:rsidR="00874956">
        <w:rPr>
          <w:b/>
          <w:bCs/>
          <w:sz w:val="40"/>
        </w:rPr>
        <w:t>uary</w:t>
      </w:r>
      <w:r w:rsidR="00181511" w:rsidRPr="00601B0E">
        <w:rPr>
          <w:b/>
          <w:bCs/>
          <w:sz w:val="40"/>
        </w:rPr>
        <w:t xml:space="preserve"> 20</w:t>
      </w:r>
      <w:r w:rsidR="00874956">
        <w:rPr>
          <w:b/>
          <w:bCs/>
          <w:sz w:val="40"/>
        </w:rPr>
        <w:t>22</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32A77B58" w14:textId="57469549" w:rsidR="004E2B7C" w:rsidRDefault="004E2B7C">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D7047C">
        <w:rPr>
          <w:noProof/>
        </w:rPr>
        <w:t>3</w:t>
      </w:r>
    </w:p>
    <w:p w14:paraId="5E339C1C" w14:textId="741E1C0A" w:rsidR="004E2B7C" w:rsidRDefault="004E2B7C">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D7047C">
        <w:rPr>
          <w:noProof/>
        </w:rPr>
        <w:t>3</w:t>
      </w:r>
    </w:p>
    <w:p w14:paraId="7CF8C066" w14:textId="16C979BC" w:rsidR="004E2B7C" w:rsidRDefault="004E2B7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D7047C">
        <w:rPr>
          <w:noProof/>
        </w:rPr>
        <w:t>3</w:t>
      </w:r>
    </w:p>
    <w:p w14:paraId="6DFA0E46" w14:textId="265B40F6" w:rsidR="004E2B7C" w:rsidRDefault="004E2B7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D7047C">
        <w:rPr>
          <w:noProof/>
        </w:rPr>
        <w:t>3</w:t>
      </w:r>
    </w:p>
    <w:p w14:paraId="2D029223" w14:textId="6A963EAF" w:rsidR="004E2B7C" w:rsidRDefault="004E2B7C">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D7047C">
        <w:rPr>
          <w:noProof/>
        </w:rPr>
        <w:t>5</w:t>
      </w:r>
    </w:p>
    <w:p w14:paraId="56AD022F" w14:textId="3CB56011" w:rsidR="004E2B7C" w:rsidRDefault="004E2B7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D7047C">
        <w:rPr>
          <w:noProof/>
        </w:rPr>
        <w:t>5</w:t>
      </w:r>
    </w:p>
    <w:p w14:paraId="4639AB20" w14:textId="7552F0F4" w:rsidR="004E2B7C" w:rsidRDefault="004E2B7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D7047C">
        <w:rPr>
          <w:noProof/>
        </w:rPr>
        <w:t>5</w:t>
      </w:r>
    </w:p>
    <w:p w14:paraId="2D66D39A" w14:textId="50234E2A" w:rsidR="004E2B7C" w:rsidRDefault="004E2B7C">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D7047C">
        <w:rPr>
          <w:noProof/>
        </w:rPr>
        <w:t>6</w:t>
      </w:r>
    </w:p>
    <w:p w14:paraId="5CD080C7" w14:textId="297BBC23" w:rsidR="004E2B7C" w:rsidRDefault="004E2B7C">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D7047C">
        <w:rPr>
          <w:noProof/>
        </w:rPr>
        <w:t>6</w:t>
      </w:r>
    </w:p>
    <w:p w14:paraId="45E93739" w14:textId="24F2E306" w:rsidR="004E2B7C" w:rsidRDefault="004E2B7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D7047C">
        <w:rPr>
          <w:noProof/>
        </w:rPr>
        <w:t>7</w:t>
      </w:r>
    </w:p>
    <w:p w14:paraId="1EF852E3" w14:textId="63D689A9" w:rsidR="004E2B7C" w:rsidRDefault="004E2B7C">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D7047C">
        <w:rPr>
          <w:noProof/>
        </w:rPr>
        <w:t>7</w:t>
      </w:r>
    </w:p>
    <w:p w14:paraId="37908563" w14:textId="70EC3183" w:rsidR="004E2B7C" w:rsidRDefault="004E2B7C">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Regulation Impact Statement</w:t>
      </w:r>
      <w:r>
        <w:rPr>
          <w:noProof/>
        </w:rPr>
        <w:tab/>
      </w:r>
      <w:r w:rsidR="00D7047C">
        <w:rPr>
          <w:noProof/>
        </w:rPr>
        <w:t>7</w:t>
      </w:r>
    </w:p>
    <w:p w14:paraId="3E5A0646" w14:textId="7A008ADC" w:rsidR="004E2B7C" w:rsidRDefault="004E2B7C">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D7047C">
        <w:rPr>
          <w:noProof/>
        </w:rPr>
        <w:t>7</w:t>
      </w:r>
    </w:p>
    <w:p w14:paraId="1EAF8712" w14:textId="3B3F0D3D" w:rsidR="004E2B7C" w:rsidRDefault="004E2B7C">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D7047C">
        <w:rPr>
          <w:noProof/>
        </w:rPr>
        <w:t>7</w:t>
      </w:r>
    </w:p>
    <w:p w14:paraId="4EDD76A2" w14:textId="0BD6CB04" w:rsidR="004E2B7C" w:rsidRDefault="004E2B7C">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D7047C">
        <w:rPr>
          <w:noProof/>
        </w:rPr>
        <w:t>7</w:t>
      </w:r>
    </w:p>
    <w:p w14:paraId="211D0E6E" w14:textId="59F3D18C" w:rsidR="004E2B7C" w:rsidRDefault="004E2B7C">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D7047C">
        <w:rPr>
          <w:noProof/>
        </w:rPr>
        <w:t>8</w:t>
      </w:r>
    </w:p>
    <w:p w14:paraId="72BF42D0" w14:textId="4371552B" w:rsidR="004E2B7C" w:rsidRDefault="004E2B7C">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D7047C">
        <w:rPr>
          <w:noProof/>
        </w:rPr>
        <w:t>8</w:t>
      </w:r>
    </w:p>
    <w:p w14:paraId="68ECACB8" w14:textId="12E0DB37" w:rsidR="00C32942" w:rsidRPr="007D5A43" w:rsidRDefault="00C32942" w:rsidP="00C32942"/>
    <w:p w14:paraId="085BD5D6" w14:textId="20FFD1F3" w:rsidR="00BA4F48" w:rsidRPr="007D5A43" w:rsidRDefault="00BA4F48" w:rsidP="00D17480">
      <w:pPr>
        <w:pStyle w:val="HeadingLevel1"/>
      </w:pPr>
      <w:r w:rsidRPr="00601B0E">
        <w:rPr>
          <w:color w:val="3366F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89699663"/>
      <w:r w:rsidR="004B7B18" w:rsidRPr="004B7B18">
        <w:lastRenderedPageBreak/>
        <w:t>L</w:t>
      </w:r>
      <w:r w:rsidRPr="007D5A43">
        <w:t xml:space="preserve">egislative </w:t>
      </w:r>
      <w:bookmarkEnd w:id="0"/>
      <w:bookmarkEnd w:id="1"/>
      <w:bookmarkEnd w:id="2"/>
      <w:bookmarkEnd w:id="3"/>
      <w:bookmarkEnd w:id="4"/>
      <w:bookmarkEnd w:id="5"/>
      <w:bookmarkEnd w:id="6"/>
      <w:bookmarkEnd w:id="7"/>
      <w:r w:rsidR="004B7B18">
        <w:t>Authority</w:t>
      </w:r>
      <w:bookmarkEnd w:id="8"/>
    </w:p>
    <w:p w14:paraId="689A6081" w14:textId="3DA8298C" w:rsidR="00E47396" w:rsidRPr="00E7180C" w:rsidRDefault="007F2456" w:rsidP="00E47396">
      <w:r w:rsidRPr="007F2456">
        <w:t xml:space="preserve">Vehicle Standard (Australian Design Rule </w:t>
      </w:r>
      <w:r w:rsidR="00CF2C5C">
        <w:t>97/00</w:t>
      </w:r>
      <w:r w:rsidRPr="007F2456">
        <w:t xml:space="preserve"> – </w:t>
      </w:r>
      <w:r w:rsidR="006A48E1" w:rsidRPr="002E5381">
        <w:rPr>
          <w:szCs w:val="20"/>
        </w:rPr>
        <w:t>Advanced Emergency Braking for Omnibuses, and Medium and Heavy Goods Vehicles</w:t>
      </w:r>
      <w:r w:rsidRPr="007F2456">
        <w:t xml:space="preserve">) </w:t>
      </w:r>
      <w:r w:rsidR="009A4682">
        <w:t>2022</w:t>
      </w:r>
      <w:r w:rsidRPr="007F2456">
        <w:t xml:space="preserve"> </w:t>
      </w:r>
      <w:r w:rsidR="00410A2B">
        <w:t>(ADR </w:t>
      </w:r>
      <w:r w:rsidR="00CF2C5C">
        <w:t>97/00</w:t>
      </w:r>
      <w:r w:rsidR="00662BF8">
        <w:t xml:space="preserve">) </w:t>
      </w:r>
      <w:r w:rsidR="00861751" w:rsidRPr="00D215BC">
        <w:t xml:space="preserve">is made under section 12 of the </w:t>
      </w:r>
      <w:r w:rsidR="00861751" w:rsidRPr="00D215BC">
        <w:rPr>
          <w:i/>
        </w:rPr>
        <w:t>Road Vehicle Standards Act 2018</w:t>
      </w:r>
      <w:r w:rsidR="00861751" w:rsidRPr="00D215BC">
        <w:t xml:space="preserve"> (the RVSA). </w:t>
      </w:r>
      <w:r w:rsidR="00280DAF">
        <w:t xml:space="preserve"> </w:t>
      </w:r>
      <w:r w:rsidR="00861751" w:rsidRPr="00D215BC">
        <w:t xml:space="preserve">Section 12 of the RVSA allows the Minister to determine </w:t>
      </w:r>
      <w:r w:rsidR="00861751">
        <w:t>National Road Vehicle Standards</w:t>
      </w:r>
      <w:r w:rsidR="00E47396" w:rsidRPr="00E7180C">
        <w:t>.</w:t>
      </w:r>
    </w:p>
    <w:p w14:paraId="181EE9A1" w14:textId="4408CA31" w:rsidR="0018242E" w:rsidRPr="00E47396" w:rsidRDefault="00662BF8" w:rsidP="00E47396">
      <w:pPr>
        <w:pStyle w:val="HeadingLevel1"/>
      </w:pPr>
      <w:bookmarkStart w:id="9" w:name="_Toc46333217"/>
      <w:bookmarkStart w:id="10" w:name="_Toc46333471"/>
      <w:bookmarkStart w:id="11" w:name="_Toc46333625"/>
      <w:bookmarkStart w:id="12" w:name="_Toc46333790"/>
      <w:bookmarkStart w:id="13" w:name="_Toc46333904"/>
      <w:bookmarkStart w:id="14" w:name="_Toc46334640"/>
      <w:bookmarkStart w:id="15" w:name="_Toc89699664"/>
      <w:r w:rsidRPr="007D5A43">
        <w:t>Purpose and Operation</w:t>
      </w:r>
      <w:bookmarkStart w:id="16" w:name="_Toc167864613"/>
      <w:bookmarkStart w:id="17" w:name="_Toc505092260"/>
      <w:bookmarkStart w:id="18" w:name="_Toc46333218"/>
      <w:bookmarkStart w:id="19" w:name="_Toc46333472"/>
      <w:bookmarkStart w:id="20" w:name="_Toc46333626"/>
      <w:bookmarkStart w:id="21" w:name="_Toc46333791"/>
      <w:bookmarkStart w:id="22" w:name="_Toc46333905"/>
      <w:bookmarkStart w:id="23" w:name="_Toc46334641"/>
      <w:bookmarkEnd w:id="9"/>
      <w:bookmarkEnd w:id="10"/>
      <w:bookmarkEnd w:id="11"/>
      <w:bookmarkEnd w:id="12"/>
      <w:bookmarkEnd w:id="13"/>
      <w:bookmarkEnd w:id="14"/>
      <w:bookmarkEnd w:id="15"/>
    </w:p>
    <w:p w14:paraId="41BF3FD8" w14:textId="0AB50112" w:rsidR="00AB0CC5" w:rsidRDefault="00AB0CC5" w:rsidP="00C6692A">
      <w:pPr>
        <w:pStyle w:val="HeadingLevel2"/>
      </w:pPr>
      <w:bookmarkStart w:id="24" w:name="_Toc89699665"/>
      <w:r>
        <w:t>Overview of the regulatory framework</w:t>
      </w:r>
      <w:bookmarkEnd w:id="24"/>
    </w:p>
    <w:p w14:paraId="29080F2C" w14:textId="6FE6F18C" w:rsidR="00AB0CC5" w:rsidRDefault="00AB0CC5" w:rsidP="00310C61">
      <w:r>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t>termined as national standards.</w:t>
      </w:r>
    </w:p>
    <w:p w14:paraId="5CF6BCA5" w14:textId="13129125" w:rsidR="00AB0CC5" w:rsidRDefault="00AB0CC5" w:rsidP="00310C61">
      <w:r>
        <w:t>Under the RVSA, th</w:t>
      </w:r>
      <w:bookmarkStart w:id="25" w:name="_GoBack"/>
      <w:bookmarkEnd w:id="25"/>
      <w:r>
        <w:t xml:space="preserve">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w:t>
      </w:r>
      <w:r w:rsidR="00280DAF">
        <w:t xml:space="preserve"> </w:t>
      </w:r>
      <w:r>
        <w:t>Vehicles approved under these regulatory pathways can be provided to the market in Australia for use in transport.  ADRs apply equally to imported and locally manufactured vehicles</w:t>
      </w:r>
      <w:r w:rsidR="00AB6B47">
        <w:t>.</w:t>
      </w:r>
    </w:p>
    <w:p w14:paraId="26E79CFC" w14:textId="627E4A56" w:rsidR="00BA4F48" w:rsidRPr="00157E94" w:rsidRDefault="001F33B9" w:rsidP="00C6692A">
      <w:pPr>
        <w:pStyle w:val="HeadingLevel2"/>
      </w:pPr>
      <w:bookmarkStart w:id="26" w:name="_Toc89699666"/>
      <w:bookmarkEnd w:id="16"/>
      <w:bookmarkEnd w:id="17"/>
      <w:bookmarkEnd w:id="18"/>
      <w:bookmarkEnd w:id="19"/>
      <w:bookmarkEnd w:id="20"/>
      <w:bookmarkEnd w:id="21"/>
      <w:bookmarkEnd w:id="22"/>
      <w:bookmarkEnd w:id="23"/>
      <w:r>
        <w:t>Overview</w:t>
      </w:r>
      <w:r w:rsidR="00D90682">
        <w:t xml:space="preserve"> of the ADR</w:t>
      </w:r>
      <w:bookmarkEnd w:id="26"/>
    </w:p>
    <w:p w14:paraId="1CE60F44" w14:textId="662E97F5" w:rsidR="0018242E" w:rsidRDefault="00E47396" w:rsidP="002C6CB2">
      <w:r>
        <w:t xml:space="preserve">The </w:t>
      </w:r>
      <w:r w:rsidR="00976309">
        <w:t>purpose</w:t>
      </w:r>
      <w:r w:rsidR="007056DA">
        <w:t xml:space="preserve"> of ADR 97/00 is to specify requirements for Advanced Emergency Braking (AEB) </w:t>
      </w:r>
      <w:r w:rsidR="00772D7E">
        <w:t>s</w:t>
      </w:r>
      <w:r w:rsidR="007056DA">
        <w:t xml:space="preserve">ystems </w:t>
      </w:r>
      <w:r w:rsidR="0061046E">
        <w:t>for</w:t>
      </w:r>
      <w:r w:rsidR="007056DA">
        <w:t xml:space="preserve"> </w:t>
      </w:r>
      <w:r w:rsidR="007D0B9D">
        <w:t>new omnibuses (</w:t>
      </w:r>
      <w:r w:rsidR="00D86FE4">
        <w:t xml:space="preserve">ADR category MD and </w:t>
      </w:r>
      <w:r w:rsidR="007D0B9D">
        <w:t>ME</w:t>
      </w:r>
      <w:r w:rsidR="00D86FE4">
        <w:t xml:space="preserve"> vehicles</w:t>
      </w:r>
      <w:r w:rsidR="007D0B9D">
        <w:t xml:space="preserve">) and new goods vehicles greater than 3.5 tonnes </w:t>
      </w:r>
      <w:r w:rsidR="00D86FE4">
        <w:t>Gross Vehicle Mass (</w:t>
      </w:r>
      <w:r w:rsidR="007D0B9D">
        <w:t>GVM</w:t>
      </w:r>
      <w:r w:rsidR="00D86FE4">
        <w:t>)</w:t>
      </w:r>
      <w:r w:rsidR="0061046E">
        <w:t xml:space="preserve"> </w:t>
      </w:r>
      <w:r w:rsidR="0061046E">
        <w:br/>
        <w:t>(ADR category NB and NC vehicles)</w:t>
      </w:r>
      <w:r w:rsidR="002C6CB2">
        <w:t xml:space="preserve">, </w:t>
      </w:r>
      <w:r w:rsidR="00D86FE4">
        <w:t>to avoid</w:t>
      </w:r>
      <w:r w:rsidR="002C6CB2">
        <w:t xml:space="preserve"> or mitigat</w:t>
      </w:r>
      <w:r w:rsidR="00D86FE4">
        <w:t>e</w:t>
      </w:r>
      <w:r w:rsidR="002C6CB2" w:rsidRPr="009B288F">
        <w:t xml:space="preserve"> the severity of </w:t>
      </w:r>
      <w:r w:rsidR="00D86FE4">
        <w:t>rear-end</w:t>
      </w:r>
      <w:r w:rsidR="004146F1">
        <w:t xml:space="preserve"> in </w:t>
      </w:r>
      <w:r w:rsidR="002C6CB2" w:rsidRPr="009B288F">
        <w:t>lane collisions.</w:t>
      </w:r>
    </w:p>
    <w:p w14:paraId="3D3A6C9E" w14:textId="4F30215C" w:rsidR="00ED22C7" w:rsidRDefault="00ED22C7" w:rsidP="00ED22C7">
      <w:r w:rsidRPr="00514C80">
        <w:t>AEB</w:t>
      </w:r>
      <w:r>
        <w:t xml:space="preserve"> systems</w:t>
      </w:r>
      <w:r w:rsidRPr="00514C80">
        <w:t xml:space="preserve"> </w:t>
      </w:r>
      <w:r>
        <w:t>utilise inputs</w:t>
      </w:r>
      <w:r w:rsidRPr="00514C80">
        <w:t xml:space="preserve"> from a variety of sensors and cameras to monitor the road environment</w:t>
      </w:r>
      <w:r>
        <w:t xml:space="preserve"> ahead</w:t>
      </w:r>
      <w:r w:rsidRPr="00514C80">
        <w:t xml:space="preserve">. </w:t>
      </w:r>
      <w:r w:rsidR="007D2367">
        <w:t xml:space="preserve"> </w:t>
      </w:r>
      <w:r w:rsidRPr="00514C80">
        <w:t>In the event that a collision with a vehicle in front is predicted, the driver is warned</w:t>
      </w:r>
      <w:r>
        <w:t xml:space="preserve">, </w:t>
      </w:r>
      <w:r>
        <w:rPr>
          <w:rFonts w:asciiTheme="majorBidi" w:hAnsiTheme="majorBidi"/>
        </w:rPr>
        <w:t>through</w:t>
      </w:r>
      <w:r w:rsidRPr="00514C80">
        <w:rPr>
          <w:rFonts w:asciiTheme="majorBidi" w:hAnsiTheme="majorBidi"/>
        </w:rPr>
        <w:t xml:space="preserve"> at least two modes </w:t>
      </w:r>
      <w:r>
        <w:rPr>
          <w:rFonts w:asciiTheme="majorBidi" w:hAnsiTheme="majorBidi"/>
        </w:rPr>
        <w:t>from</w:t>
      </w:r>
      <w:r w:rsidRPr="00514C80">
        <w:rPr>
          <w:rFonts w:asciiTheme="majorBidi" w:hAnsiTheme="majorBidi"/>
        </w:rPr>
        <w:t xml:space="preserve"> acoustic, haptic</w:t>
      </w:r>
      <w:r>
        <w:rPr>
          <w:rFonts w:asciiTheme="majorBidi" w:hAnsiTheme="majorBidi"/>
        </w:rPr>
        <w:t>,</w:t>
      </w:r>
      <w:r w:rsidRPr="00514C80">
        <w:rPr>
          <w:rFonts w:asciiTheme="majorBidi" w:hAnsiTheme="majorBidi"/>
        </w:rPr>
        <w:t xml:space="preserve"> or optical.</w:t>
      </w:r>
      <w:r w:rsidRPr="00514C80">
        <w:t xml:space="preserve"> </w:t>
      </w:r>
      <w:r>
        <w:t xml:space="preserve"> Some initial braking may also be initiated during this warning phase</w:t>
      </w:r>
      <w:r w:rsidRPr="00514C80">
        <w:t xml:space="preserve">. </w:t>
      </w:r>
      <w:r>
        <w:t xml:space="preserve"> </w:t>
      </w:r>
      <w:r w:rsidRPr="00514C80">
        <w:t xml:space="preserve">If the driver still does not </w:t>
      </w:r>
      <w:r>
        <w:t>respond</w:t>
      </w:r>
      <w:r w:rsidRPr="00514C80">
        <w:t xml:space="preserve"> to the </w:t>
      </w:r>
      <w:r>
        <w:t>warning</w:t>
      </w:r>
      <w:r w:rsidRPr="00514C80">
        <w:t xml:space="preserve">, the system will execute an emergency braking phase in order to </w:t>
      </w:r>
      <w:r>
        <w:t xml:space="preserve">avoid or </w:t>
      </w:r>
      <w:r w:rsidRPr="00514C80">
        <w:t xml:space="preserve">mitigate </w:t>
      </w:r>
      <w:r>
        <w:t xml:space="preserve">the </w:t>
      </w:r>
      <w:r w:rsidRPr="00514C80">
        <w:t>collision.</w:t>
      </w:r>
    </w:p>
    <w:p w14:paraId="06D122A3" w14:textId="0E0CB45B" w:rsidR="00071E8B" w:rsidRDefault="009B4560" w:rsidP="00071E8B">
      <w:r>
        <w:t>O</w:t>
      </w:r>
      <w:r w:rsidR="00071E8B">
        <w:t>mnibuses</w:t>
      </w:r>
      <w:r>
        <w:t xml:space="preserve"> specially designed with spaces for standing passengers</w:t>
      </w:r>
      <w:r w:rsidR="00071E8B">
        <w:t xml:space="preserve">, articulated omnibuses, vehicles with four or more axles, and vehicles ‘designed for off-road use’ (as defined in Appendix B of the ADR) are not required </w:t>
      </w:r>
      <w:r w:rsidR="00FF0BDD">
        <w:t>to comply with this standard</w:t>
      </w:r>
      <w:r w:rsidR="00E0481B">
        <w:t xml:space="preserve"> (refer clause 3.2)</w:t>
      </w:r>
      <w:r w:rsidR="00E31D06">
        <w:t>.</w:t>
      </w:r>
    </w:p>
    <w:p w14:paraId="2F767E3D" w14:textId="3A12A97F" w:rsidR="00A549B4" w:rsidRDefault="00620CD0" w:rsidP="00A549B4">
      <w:pPr>
        <w:keepLines/>
      </w:pPr>
      <w:r w:rsidRPr="00514C80">
        <w:lastRenderedPageBreak/>
        <w:t xml:space="preserve">Clause 5.1 requires all vehicles </w:t>
      </w:r>
      <w:r w:rsidR="00932FC4">
        <w:t xml:space="preserve">to </w:t>
      </w:r>
      <w:r w:rsidRPr="00514C80">
        <w:t xml:space="preserve">be fitted with </w:t>
      </w:r>
      <w:r w:rsidR="00932FC4">
        <w:t xml:space="preserve">an </w:t>
      </w:r>
      <w:r w:rsidRPr="00514C80">
        <w:t>AEB</w:t>
      </w:r>
      <w:r w:rsidR="00932FC4">
        <w:t xml:space="preserve"> system</w:t>
      </w:r>
      <w:r w:rsidRPr="00514C80">
        <w:t xml:space="preserve"> and meet </w:t>
      </w:r>
      <w:r>
        <w:t>the</w:t>
      </w:r>
      <w:r w:rsidRPr="00514C80">
        <w:t xml:space="preserve"> requirements set out in Appendix A of this standard, as varied by </w:t>
      </w:r>
      <w:r w:rsidR="00976FDA">
        <w:t xml:space="preserve">Section 6 </w:t>
      </w:r>
      <w:r w:rsidRPr="001D14F3">
        <w:t>Exemptions and Alternative Procedures</w:t>
      </w:r>
      <w:r w:rsidR="00847763">
        <w:t>.</w:t>
      </w:r>
      <w:r w:rsidR="00A549B4">
        <w:t xml:space="preserve">  </w:t>
      </w:r>
      <w:r w:rsidR="00A549B4" w:rsidRPr="00514C80">
        <w:t xml:space="preserve">Appendix A is </w:t>
      </w:r>
      <w:r w:rsidR="00A549B4">
        <w:t>the United Nations (UN)</w:t>
      </w:r>
      <w:r w:rsidR="00A549B4" w:rsidRPr="00514C80">
        <w:t xml:space="preserve"> Regulation </w:t>
      </w:r>
      <w:r w:rsidR="00A549B4">
        <w:t>No. </w:t>
      </w:r>
      <w:r w:rsidR="00A549B4" w:rsidRPr="00764830">
        <w:t>131</w:t>
      </w:r>
      <w:r w:rsidR="00A549B4">
        <w:t xml:space="preserve"> (R131)</w:t>
      </w:r>
      <w:r w:rsidR="00A549B4" w:rsidRPr="00764830">
        <w:t xml:space="preserve"> </w:t>
      </w:r>
      <w:r w:rsidR="00A549B4">
        <w:t>–</w:t>
      </w:r>
      <w:r w:rsidR="00A549B4" w:rsidRPr="00764830">
        <w:t xml:space="preserve"> UNIFORM PROVISIONS CONCERNING THE APPROVAL OF MOTOR VEHICLES WITH REGARD TO THE ADVANCED EMERGENCY BRAKING SYSTEMS (AEBS), </w:t>
      </w:r>
      <w:r w:rsidR="00A549B4">
        <w:t>incorporating up to supplement 2 to the 01 series of amendments</w:t>
      </w:r>
      <w:r w:rsidR="00A549B4" w:rsidRPr="00514C80">
        <w:t>.</w:t>
      </w:r>
    </w:p>
    <w:p w14:paraId="259DB259" w14:textId="35D5C045" w:rsidR="001F33B9" w:rsidRDefault="00071E8B" w:rsidP="00A549B4">
      <w:r>
        <w:t>Clause 6.1</w:t>
      </w:r>
      <w:r w:rsidR="00FD4156" w:rsidRPr="00514C80">
        <w:t xml:space="preserve"> </w:t>
      </w:r>
      <w:r w:rsidR="00FD4156">
        <w:t>provides</w:t>
      </w:r>
      <w:r w:rsidR="00FD4156" w:rsidRPr="00514C80">
        <w:t xml:space="preserve"> exemptions from </w:t>
      </w:r>
      <w:r w:rsidR="00FD4156">
        <w:t>the</w:t>
      </w:r>
      <w:r w:rsidR="00FD4156" w:rsidRPr="00514C80">
        <w:t xml:space="preserve"> requirements of </w:t>
      </w:r>
      <w:r w:rsidR="00FD4156">
        <w:t>A</w:t>
      </w:r>
      <w:r w:rsidR="00FF4895">
        <w:t>ppendix A</w:t>
      </w:r>
      <w:r w:rsidR="00FD4156" w:rsidRPr="00514C80">
        <w:t xml:space="preserve"> which </w:t>
      </w:r>
      <w:r w:rsidR="00BF5A49">
        <w:t>relate</w:t>
      </w:r>
      <w:r w:rsidR="00FD4156" w:rsidRPr="00514C80">
        <w:t xml:space="preserve"> to gaining a </w:t>
      </w:r>
      <w:r w:rsidR="00FD4156">
        <w:t xml:space="preserve">UN </w:t>
      </w:r>
      <w:r w:rsidR="00976FDA">
        <w:t xml:space="preserve">R131 </w:t>
      </w:r>
      <w:r w:rsidR="00FD4156">
        <w:t xml:space="preserve">Approval. </w:t>
      </w:r>
      <w:r w:rsidR="00280DAF">
        <w:t xml:space="preserve"> </w:t>
      </w:r>
      <w:r w:rsidR="00FD4156">
        <w:t>This is because it is</w:t>
      </w:r>
      <w:r w:rsidR="009C35C6">
        <w:t xml:space="preserve"> not a requirement to gain a UN </w:t>
      </w:r>
      <w:r w:rsidR="00FF4895">
        <w:t>A</w:t>
      </w:r>
      <w:r w:rsidR="00FD4156">
        <w:t xml:space="preserve">pproval </w:t>
      </w:r>
      <w:r w:rsidR="00C414A0">
        <w:t>for vehicle supply to market in Australia,</w:t>
      </w:r>
      <w:r w:rsidR="00FD4156" w:rsidRPr="00514C80">
        <w:t xml:space="preserve"> where the Commonwealth administers approvals through the </w:t>
      </w:r>
      <w:r w:rsidR="009C35C6">
        <w:t>RVSA</w:t>
      </w:r>
      <w:r w:rsidR="00FD4156" w:rsidRPr="00514C80">
        <w:t xml:space="preserve"> and the ADRs</w:t>
      </w:r>
      <w:r w:rsidR="00FD4156">
        <w:t>.</w:t>
      </w:r>
    </w:p>
    <w:p w14:paraId="45D2113B" w14:textId="2BF4267D" w:rsidR="00FD4156" w:rsidRDefault="00F3765E" w:rsidP="00FD4156">
      <w:r>
        <w:t>Clauses 6.2</w:t>
      </w:r>
      <w:r w:rsidR="006B6420">
        <w:t>, and 6.4</w:t>
      </w:r>
      <w:r>
        <w:t xml:space="preserve"> to 6.11</w:t>
      </w:r>
      <w:r w:rsidR="006B6420">
        <w:t>,</w:t>
      </w:r>
      <w:r w:rsidR="00FD4156" w:rsidRPr="00514C80">
        <w:t xml:space="preserve"> </w:t>
      </w:r>
      <w:r w:rsidR="00CF5E43">
        <w:t>specify</w:t>
      </w:r>
      <w:r w:rsidR="00764F3E">
        <w:t xml:space="preserve"> alternative requirements and procedures to various requirements agreed between the manufacturer and the technical service in Appendix A</w:t>
      </w:r>
      <w:r w:rsidR="00143898">
        <w:t xml:space="preserve"> (UN R131)</w:t>
      </w:r>
      <w:r w:rsidR="00FD4156" w:rsidRPr="00514C80">
        <w:t xml:space="preserve">. </w:t>
      </w:r>
      <w:r w:rsidR="00280DAF">
        <w:t xml:space="preserve"> </w:t>
      </w:r>
      <w:r w:rsidR="00FD4156" w:rsidRPr="00514C80">
        <w:t xml:space="preserve">These have been </w:t>
      </w:r>
      <w:r w:rsidR="00CF5E43">
        <w:t>included</w:t>
      </w:r>
      <w:r w:rsidR="00FD4156" w:rsidRPr="00514C80">
        <w:t xml:space="preserve"> to enable vehicle manufacturer</w:t>
      </w:r>
      <w:r w:rsidR="00764F3E">
        <w:t>s</w:t>
      </w:r>
      <w:r w:rsidR="00FD4156" w:rsidRPr="00514C80">
        <w:t xml:space="preserve"> to </w:t>
      </w:r>
      <w:r w:rsidR="00FD4156">
        <w:t>demonstrate compliance to ADR 97</w:t>
      </w:r>
      <w:r w:rsidR="00FD4156" w:rsidRPr="00514C80">
        <w:t>/00</w:t>
      </w:r>
      <w:r w:rsidR="00764F3E">
        <w:t xml:space="preserve"> </w:t>
      </w:r>
      <w:r w:rsidR="00764F3E" w:rsidRPr="00514C80">
        <w:t>for the Australian market</w:t>
      </w:r>
      <w:r w:rsidR="00976FDA">
        <w:t xml:space="preserve">, without </w:t>
      </w:r>
      <w:r w:rsidR="00854E21">
        <w:t>being required</w:t>
      </w:r>
      <w:r w:rsidR="00976FDA">
        <w:t xml:space="preserve"> to obtain a UN R131 </w:t>
      </w:r>
      <w:r w:rsidR="00171AFA">
        <w:t>A</w:t>
      </w:r>
      <w:r w:rsidR="00764F3E">
        <w:t>pproval</w:t>
      </w:r>
      <w:r w:rsidR="00FD4156" w:rsidRPr="00514C80">
        <w:t>.</w:t>
      </w:r>
    </w:p>
    <w:p w14:paraId="64C16905" w14:textId="4706B28F" w:rsidR="00FB2B9A" w:rsidRDefault="00FB2B9A" w:rsidP="00FD4156">
      <w:r>
        <w:t xml:space="preserve">Clause 7.1 specifies </w:t>
      </w:r>
      <w:r w:rsidRPr="00FB2B9A">
        <w:t xml:space="preserve">the </w:t>
      </w:r>
      <w:r w:rsidR="0062473A">
        <w:t xml:space="preserve">technical requirements of the </w:t>
      </w:r>
      <w:r w:rsidRPr="00FB2B9A">
        <w:t>United Nations (UN) Regulation No. 131 (R131) – UNIFORM PROVISIONS CONCERNING THE APPROVAL OF MOTOR VEHICLES WITH REGARD TO THE ADVANCED EMERGENCY BRAKING SYSTEMS (AEBS), incorporating the 01 series of amendments</w:t>
      </w:r>
      <w:r w:rsidR="0062473A">
        <w:t>, as an acceptable alternative standard to ADR 97/00.</w:t>
      </w:r>
    </w:p>
    <w:p w14:paraId="3891A3D5" w14:textId="6EF718BC" w:rsidR="005F610E" w:rsidRDefault="005F610E" w:rsidP="007B7678">
      <w:r w:rsidRPr="005F610E">
        <w:t>To meet UN R131</w:t>
      </w:r>
      <w:r>
        <w:t xml:space="preserve"> (refer Appendix A</w:t>
      </w:r>
      <w:r w:rsidR="00530825" w:rsidRPr="00530825">
        <w:t xml:space="preserve"> </w:t>
      </w:r>
      <w:r w:rsidR="00530825">
        <w:t>of the ADR</w:t>
      </w:r>
      <w:r>
        <w:t>)</w:t>
      </w:r>
      <w:r w:rsidRPr="005F610E">
        <w:t xml:space="preserve">, an AEB system must be active at vehicle speeds above 15 km/h (unless manually deactivated). If a means (e.g. switch) is provided to manually deactivate the AEB system, the AEB function must be automatically re-instated at the start of each new ignition on (run) cycle, and a constant optical warning must be provided to inform the driver when the AEB system is deactivated.  The performance of the AEB system is assessed in a stationary target test and a moving target test. </w:t>
      </w:r>
      <w:r w:rsidR="00280DAF">
        <w:t xml:space="preserve"> </w:t>
      </w:r>
      <w:r w:rsidRPr="005F610E">
        <w:t xml:space="preserve">The target vehicle used for both these tests must be a regular high volume series production passenger car, or a soft target representative of such a vehicle in terms of its identification characteristics. </w:t>
      </w:r>
      <w:r w:rsidR="00280DAF">
        <w:t xml:space="preserve"> </w:t>
      </w:r>
      <w:r w:rsidRPr="005F610E">
        <w:t xml:space="preserve">At the start of the functional part of each test the subject vehicle must be travelling at a speed of </w:t>
      </w:r>
      <w:r>
        <w:br/>
      </w:r>
      <w:r w:rsidRPr="005F610E">
        <w:t xml:space="preserve">80 ± 2 km/h and is at a distance of at least 120 m from the target vehicle. </w:t>
      </w:r>
      <w:r w:rsidR="00280DAF">
        <w:t xml:space="preserve"> </w:t>
      </w:r>
      <w:r w:rsidR="00530825">
        <w:t>A</w:t>
      </w:r>
      <w:r w:rsidRPr="005F610E">
        <w:t xml:space="preserve">t least two collision-warning modes must be provided before the commencement of the emergency braking phase. </w:t>
      </w:r>
      <w:r w:rsidR="00280DAF">
        <w:t xml:space="preserve"> </w:t>
      </w:r>
      <w:r w:rsidRPr="005F610E">
        <w:t xml:space="preserve">Any speed reduction during the warning phase must not exceed either 15 km/h or 30 per cent of the total subject vehicle speed reduction, whichever is higher. </w:t>
      </w:r>
      <w:r w:rsidR="00280DAF">
        <w:t xml:space="preserve"> </w:t>
      </w:r>
      <w:r w:rsidRPr="005F610E">
        <w:t>The emergency braking phase cannot start before the time to collision with the target vehicle is 3.0 seconds or less.</w:t>
      </w:r>
    </w:p>
    <w:p w14:paraId="08CFCDB7" w14:textId="321F4808" w:rsidR="00530825" w:rsidRDefault="00530825" w:rsidP="007B7678">
      <w:r w:rsidRPr="00530825">
        <w:t xml:space="preserve">UN R131 </w:t>
      </w:r>
      <w:r>
        <w:t xml:space="preserve">(refer Appendix A of the ADR) </w:t>
      </w:r>
      <w:r w:rsidRPr="00530825">
        <w:t xml:space="preserve">also includes failure warning signal, deactivation warning signal, and false reaction tests for the AEB system. </w:t>
      </w:r>
      <w:r w:rsidR="00280DAF">
        <w:t xml:space="preserve"> </w:t>
      </w:r>
      <w:r w:rsidRPr="00530825">
        <w:t xml:space="preserve">In the false reaction test, the subject vehicle is driven for a distance of at least 60 m, at a constant speed of 50 ± 2 km/h to pass centrally between two stationary passenger cars, a distance of 4.5 m apart and facing in the same direction of travel as the subject vehicle. </w:t>
      </w:r>
      <w:r w:rsidR="00280DAF">
        <w:t xml:space="preserve"> </w:t>
      </w:r>
      <w:r w:rsidRPr="00530825">
        <w:t>To pass this test, the subject vehicle must not provide any collision warning or initiate any emergency braking phase/response.</w:t>
      </w:r>
    </w:p>
    <w:p w14:paraId="19D6EBCB" w14:textId="77D377E8" w:rsidR="00297D5D" w:rsidRPr="00601B0E" w:rsidRDefault="00F57F19" w:rsidP="00A0000C">
      <w:pPr>
        <w:pStyle w:val="HeadingLevel1"/>
        <w:pageBreakBefore/>
      </w:pPr>
      <w:bookmarkStart w:id="27" w:name="_Toc89699667"/>
      <w:bookmarkStart w:id="28" w:name="_Toc167864615"/>
      <w:r>
        <w:lastRenderedPageBreak/>
        <w:t>Matter</w:t>
      </w:r>
      <w:r w:rsidR="004B7B18">
        <w:t>s</w:t>
      </w:r>
      <w:r w:rsidR="00BC27D6">
        <w:t xml:space="preserve"> </w:t>
      </w:r>
      <w:r w:rsidR="00BC27D6" w:rsidRPr="00601B0E">
        <w:t>Incorporated</w:t>
      </w:r>
      <w:r w:rsidR="00BC27D6">
        <w:t xml:space="preserve"> By Reference</w:t>
      </w:r>
      <w:bookmarkEnd w:id="27"/>
    </w:p>
    <w:p w14:paraId="59C1BDEB" w14:textId="1EE561CE" w:rsidR="004F64F7" w:rsidRPr="00457545" w:rsidRDefault="004F64F7" w:rsidP="00C6692A">
      <w:pPr>
        <w:pStyle w:val="HeadingLevel2"/>
      </w:pPr>
      <w:bookmarkStart w:id="29" w:name="_Toc89699668"/>
      <w:r w:rsidRPr="00457545">
        <w:t xml:space="preserve">Legislative </w:t>
      </w:r>
      <w:r w:rsidRPr="00D328AB">
        <w:t>Instruments</w:t>
      </w:r>
      <w:bookmarkEnd w:id="29"/>
    </w:p>
    <w:p w14:paraId="0B51D824" w14:textId="6A4F41C4" w:rsidR="002F0E5E" w:rsidRDefault="00795303" w:rsidP="00625912">
      <w:r>
        <w:t xml:space="preserve">Clause </w:t>
      </w:r>
      <w:r w:rsidRPr="00DF639C">
        <w:t>4.1</w:t>
      </w:r>
      <w:r w:rsidR="00AF4288" w:rsidRPr="00DF639C">
        <w:t>.1</w:t>
      </w:r>
      <w:r>
        <w:t xml:space="preserve"> includes a reference to the </w:t>
      </w:r>
      <w:r w:rsidRPr="006F6CD4">
        <w:t>Vehicle Standard (Australian Design Rule Definitions and Vehicle Categories) 2005</w:t>
      </w:r>
      <w:r w:rsidR="00FD2103">
        <w:t xml:space="preserve"> (which may also be cited as the Australian Design Rule </w:t>
      </w:r>
      <w:r w:rsidR="00FD2103" w:rsidRPr="007F2456">
        <w:t xml:space="preserve">– </w:t>
      </w:r>
      <w:r w:rsidR="00FD2103">
        <w:t>Definitions and Vehicle Categories)</w:t>
      </w:r>
      <w:r>
        <w:t>.</w:t>
      </w:r>
      <w:r w:rsidR="00012FF9">
        <w:t xml:space="preserve"> </w:t>
      </w:r>
      <w:r w:rsidR="00280DAF">
        <w:t xml:space="preserve"> </w:t>
      </w:r>
      <w:r w:rsidR="00012FF9">
        <w:t xml:space="preserve">This </w:t>
      </w:r>
      <w:r w:rsidR="00FD2103">
        <w:t>sets out</w:t>
      </w:r>
      <w:r w:rsidR="00012FF9">
        <w:t xml:space="preserve"> definitions for many terms used in the </w:t>
      </w:r>
      <w:r w:rsidR="002F0E5E">
        <w:t>ADRs</w:t>
      </w:r>
      <w:r w:rsidR="00012FF9">
        <w:t>, including the vehicle categories use</w:t>
      </w:r>
      <w:r w:rsidR="00DE4658">
        <w:t>d in ADR applicability tables.</w:t>
      </w:r>
    </w:p>
    <w:p w14:paraId="0FB6E43D" w14:textId="18DE3185" w:rsidR="002F0E5E" w:rsidRDefault="002F0E5E" w:rsidP="00625912">
      <w:r>
        <w:t xml:space="preserve">Clause </w:t>
      </w:r>
      <w:r w:rsidR="0086380C">
        <w:t>6.2</w:t>
      </w:r>
      <w:r w:rsidR="0010443C">
        <w:t xml:space="preserve"> </w:t>
      </w:r>
      <w:r>
        <w:t xml:space="preserve">includes a reference to the </w:t>
      </w:r>
      <w:r w:rsidR="00AF4288">
        <w:t xml:space="preserve">Australian Design Rule </w:t>
      </w:r>
      <w:r w:rsidR="00F26A21">
        <w:t>35</w:t>
      </w:r>
      <w:r w:rsidR="00AF4288">
        <w:t xml:space="preserve">/… </w:t>
      </w:r>
      <w:r w:rsidRPr="002F0E5E">
        <w:t xml:space="preserve">– </w:t>
      </w:r>
      <w:r w:rsidR="0010443C">
        <w:t xml:space="preserve">Commercial Vehicle </w:t>
      </w:r>
      <w:r w:rsidR="00AF4288">
        <w:t>Brake Systems</w:t>
      </w:r>
      <w:r w:rsidRPr="002F0E5E">
        <w:t xml:space="preserve"> </w:t>
      </w:r>
      <w:r w:rsidR="00F26A21">
        <w:t>(ADR 35/</w:t>
      </w:r>
      <w:r w:rsidR="0010443C">
        <w:t>…</w:t>
      </w:r>
      <w:r w:rsidR="00EB3127" w:rsidRPr="00A16B39">
        <w:t>)</w:t>
      </w:r>
      <w:r w:rsidRPr="00A16B39">
        <w:t>.</w:t>
      </w:r>
      <w:r w:rsidR="00F716F2" w:rsidRPr="00A16B39">
        <w:t xml:space="preserve"> </w:t>
      </w:r>
      <w:r w:rsidR="00280DAF">
        <w:t xml:space="preserve"> </w:t>
      </w:r>
      <w:r w:rsidR="00F716F2" w:rsidRPr="00A16B39">
        <w:t>ADR</w:t>
      </w:r>
      <w:r w:rsidR="00EB3127" w:rsidRPr="00A16B39">
        <w:t xml:space="preserve"> 3</w:t>
      </w:r>
      <w:r w:rsidR="00F26A21">
        <w:t>5/</w:t>
      </w:r>
      <w:r w:rsidR="0010443C">
        <w:t>…</w:t>
      </w:r>
      <w:r w:rsidR="0076486F">
        <w:t xml:space="preserve"> sets out</w:t>
      </w:r>
      <w:r w:rsidR="00EB3127" w:rsidRPr="00A16B39">
        <w:rPr>
          <w:rFonts w:ascii="Arial" w:hAnsi="Arial" w:cs="Arial"/>
          <w:sz w:val="19"/>
          <w:szCs w:val="19"/>
          <w:lang w:val="en"/>
        </w:rPr>
        <w:t xml:space="preserve"> </w:t>
      </w:r>
      <w:r w:rsidR="00F26A21">
        <w:t xml:space="preserve">braking requirements on commercial </w:t>
      </w:r>
      <w:r w:rsidR="00F26A21" w:rsidRPr="007B15E8">
        <w:t>vehicles, large passenger vehicles and some light passenger vehicles to ensure safe braking under normal and emergency conditions</w:t>
      </w:r>
      <w:r w:rsidR="0010443C">
        <w:t>.</w:t>
      </w:r>
    </w:p>
    <w:p w14:paraId="6AD4382F" w14:textId="0228CB3C" w:rsidR="00071B1F" w:rsidRDefault="00071B1F" w:rsidP="00625912">
      <w:r>
        <w:t xml:space="preserve">The ADRs may be freely accessed online through the Federal Register of Legislation.  The website is </w:t>
      </w:r>
      <w:r w:rsidRPr="00EA058D">
        <w:rPr>
          <w:rStyle w:val="Hyperlink"/>
        </w:rPr>
        <w:t>www</w:t>
      </w:r>
      <w:r w:rsidRPr="004365A1">
        <w:rPr>
          <w:rStyle w:val="Hyperlink"/>
          <w:bCs w:val="0"/>
        </w:rPr>
        <w:t>.legislation.gov.au</w:t>
      </w:r>
      <w:r w:rsidR="002F0A55">
        <w:t>.</w:t>
      </w:r>
    </w:p>
    <w:p w14:paraId="5CD60D19" w14:textId="58408279" w:rsidR="009D77EA" w:rsidRDefault="0021151C" w:rsidP="009D77EA">
      <w:r>
        <w:t xml:space="preserve">In accordance with </w:t>
      </w:r>
      <w:r w:rsidR="00863FD7">
        <w:t xml:space="preserve">subsection </w:t>
      </w:r>
      <w:r w:rsidR="008E326F">
        <w:t>12(2)</w:t>
      </w:r>
      <w:r w:rsidR="00863FD7">
        <w:t xml:space="preserve"> of the </w:t>
      </w:r>
      <w:r w:rsidR="008E326F" w:rsidRPr="008E326F">
        <w:t>RVSA</w:t>
      </w:r>
      <w:r w:rsidR="00863FD7">
        <w:t xml:space="preserve">, </w:t>
      </w:r>
      <w:r w:rsidR="00863FD7" w:rsidRPr="00863FD7">
        <w:t xml:space="preserve">each of these </w:t>
      </w:r>
      <w:r w:rsidR="00803404">
        <w:t>ADRs</w:t>
      </w:r>
      <w:r w:rsidR="00863FD7" w:rsidRPr="00863FD7">
        <w:t xml:space="preserve"> are incorporated as in force</w:t>
      </w:r>
      <w:r w:rsidR="00863FD7">
        <w:t xml:space="preserve"> </w:t>
      </w:r>
      <w:r w:rsidR="00863FD7" w:rsidRPr="00863FD7">
        <w:t>or existing from time to time</w:t>
      </w:r>
      <w:r w:rsidR="00863FD7">
        <w:t>.</w:t>
      </w:r>
      <w:r w:rsidR="002A310E">
        <w:t xml:space="preserve"> </w:t>
      </w:r>
      <w:r w:rsidR="009D77EA">
        <w:t xml:space="preserve"> In the case of the ADRs, the ellipses (…) indicates the version(s) (e.g. 00, 01 etc.) of the ADR in force at the </w:t>
      </w:r>
      <w:r w:rsidR="000A6135">
        <w:t>time</w:t>
      </w:r>
      <w:r w:rsidR="0010443C">
        <w:t>.</w:t>
      </w:r>
    </w:p>
    <w:p w14:paraId="5E41F932" w14:textId="55E49CDC" w:rsidR="004F64F7" w:rsidRPr="00457545" w:rsidRDefault="004F64F7" w:rsidP="00C6692A">
      <w:pPr>
        <w:pStyle w:val="HeadingLevel2"/>
      </w:pPr>
      <w:bookmarkStart w:id="30" w:name="_Toc89699669"/>
      <w:r w:rsidRPr="00457545">
        <w:t xml:space="preserve">Other </w:t>
      </w:r>
      <w:r w:rsidRPr="00D328AB">
        <w:t>Documents</w:t>
      </w:r>
      <w:bookmarkEnd w:id="30"/>
    </w:p>
    <w:p w14:paraId="563FB82B" w14:textId="7D4BDB8D" w:rsidR="00B9033E" w:rsidRDefault="009D77EA" w:rsidP="00625912">
      <w:r>
        <w:t xml:space="preserve">ADR </w:t>
      </w:r>
      <w:r w:rsidR="00CF2C5C">
        <w:t>97/00</w:t>
      </w:r>
      <w:r w:rsidR="00C24752" w:rsidRPr="00C24752">
        <w:t xml:space="preserve"> incorporates references to a number of </w:t>
      </w:r>
      <w:r w:rsidR="00EA0D24">
        <w:t xml:space="preserve">technical standards that are </w:t>
      </w:r>
      <w:r w:rsidR="00C24752">
        <w:t>routinely</w:t>
      </w:r>
      <w:r w:rsidR="00C24752" w:rsidRPr="00C24752">
        <w:t xml:space="preserve"> accessed by vehicle manufacturers as part of their professional library</w:t>
      </w:r>
      <w:r w:rsidR="00267F4B">
        <w:t xml:space="preserve">, including to </w:t>
      </w:r>
      <w:r w:rsidR="00F10EE1">
        <w:t xml:space="preserve">ensure that vehicles </w:t>
      </w:r>
      <w:r w:rsidR="00267F4B">
        <w:t xml:space="preserve">comply with </w:t>
      </w:r>
      <w:r w:rsidR="00EA0D24">
        <w:t>existing vehicle identification requirements</w:t>
      </w:r>
      <w:r w:rsidR="00267F4B">
        <w:t xml:space="preserve"> in </w:t>
      </w:r>
      <w:r w:rsidR="00EA0D24">
        <w:t xml:space="preserve">many </w:t>
      </w:r>
      <w:r w:rsidR="00267F4B">
        <w:t>other countries/regions</w:t>
      </w:r>
      <w:r w:rsidR="00EA0D24">
        <w:t xml:space="preserve"> of the world</w:t>
      </w:r>
      <w:r w:rsidR="00C24752" w:rsidRPr="00C24752">
        <w:t>.</w:t>
      </w:r>
    </w:p>
    <w:p w14:paraId="17D5A975" w14:textId="30257A0F" w:rsidR="00457545" w:rsidRPr="00B62277" w:rsidRDefault="00457545" w:rsidP="00625912">
      <w:pPr>
        <w:rPr>
          <w:i/>
        </w:rPr>
      </w:pPr>
      <w:r w:rsidRPr="00B62277">
        <w:rPr>
          <w:i/>
        </w:rPr>
        <w:t>Internati</w:t>
      </w:r>
      <w:r w:rsidR="006D2781">
        <w:rPr>
          <w:i/>
        </w:rPr>
        <w:t>onal Organiz</w:t>
      </w:r>
      <w:r w:rsidR="00B62277">
        <w:rPr>
          <w:i/>
        </w:rPr>
        <w:t>ation for Standardiz</w:t>
      </w:r>
      <w:r w:rsidRPr="00B62277">
        <w:rPr>
          <w:i/>
        </w:rPr>
        <w:t>ation</w:t>
      </w:r>
    </w:p>
    <w:p w14:paraId="053C2366" w14:textId="04D227C6" w:rsidR="000F4F73" w:rsidRDefault="00EE19DC" w:rsidP="00625912">
      <w:pPr>
        <w:rPr>
          <w:lang w:val="en"/>
        </w:rPr>
      </w:pPr>
      <w:r>
        <w:t>Clause 6.</w:t>
      </w:r>
      <w:r w:rsidR="00515B26">
        <w:t>7</w:t>
      </w:r>
      <w:r>
        <w:t>.1</w:t>
      </w:r>
      <w:r w:rsidR="000F4F73">
        <w:t xml:space="preserve"> </w:t>
      </w:r>
      <w:r w:rsidR="009247DE">
        <w:t xml:space="preserve">of ADR 97/00 </w:t>
      </w:r>
      <w:r w:rsidR="000F4F73">
        <w:t xml:space="preserve">references </w:t>
      </w:r>
      <w:r w:rsidR="00E90191">
        <w:t xml:space="preserve">ISO </w:t>
      </w:r>
      <w:r w:rsidR="000F4F73" w:rsidRPr="00D46387">
        <w:t>19206-1:2018</w:t>
      </w:r>
      <w:r w:rsidR="000F4F73">
        <w:t xml:space="preserve"> (</w:t>
      </w:r>
      <w:r w:rsidR="00BC1EF8">
        <w:t>Road Vehicles – Test Devices for Target Vehicles, Vulnerable Road Users and Other Objects, for Assessment of Active Safety Functions – Part 1: Requirements for Passenger Vehicle Rear-End Targets</w:t>
      </w:r>
      <w:r w:rsidR="000F4F73">
        <w:t>)</w:t>
      </w:r>
      <w:r w:rsidR="00BC1EF8">
        <w:t xml:space="preserve">. </w:t>
      </w:r>
      <w:r w:rsidR="00280DAF">
        <w:t xml:space="preserve"> </w:t>
      </w:r>
      <w:r w:rsidR="00BC1EF8">
        <w:t xml:space="preserve">This document </w:t>
      </w:r>
      <w:r w:rsidR="00BC1EF8" w:rsidRPr="00BC1EF8">
        <w:rPr>
          <w:lang w:val="en"/>
        </w:rPr>
        <w:t>specifies performance requirements for surrogate targets used to assess the system detection and activation performance of active safety systems</w:t>
      </w:r>
      <w:r w:rsidR="00192758">
        <w:rPr>
          <w:lang w:val="en"/>
        </w:rPr>
        <w:t>.</w:t>
      </w:r>
    </w:p>
    <w:p w14:paraId="5AC2B842" w14:textId="54742496" w:rsidR="00E446AB" w:rsidRDefault="002A7A47" w:rsidP="00625912">
      <w:r>
        <w:t>Paragraph</w:t>
      </w:r>
      <w:r w:rsidR="009247DE">
        <w:t xml:space="preserve"> 6.8.1 of </w:t>
      </w:r>
      <w:r w:rsidR="00C341FC">
        <w:t xml:space="preserve">Appendix A </w:t>
      </w:r>
      <w:r>
        <w:t xml:space="preserve">includes a </w:t>
      </w:r>
      <w:r w:rsidR="009247DE">
        <w:t>reference</w:t>
      </w:r>
      <w:r>
        <w:t xml:space="preserve"> to</w:t>
      </w:r>
      <w:r w:rsidR="009247DE">
        <w:t xml:space="preserve"> </w:t>
      </w:r>
      <w:r w:rsidR="00E90191">
        <w:t>ISO 612:</w:t>
      </w:r>
      <w:r w:rsidR="009247DE" w:rsidRPr="00E90191">
        <w:t>1978</w:t>
      </w:r>
      <w:r w:rsidR="00E90191">
        <w:t xml:space="preserve"> (Road Vehicles – Dimensions of Motor Vehicles and Towed Vehicles – Terms and </w:t>
      </w:r>
      <w:r w:rsidR="00C341FC">
        <w:t>Definitions</w:t>
      </w:r>
      <w:r w:rsidR="00E90191">
        <w:t>)</w:t>
      </w:r>
      <w:r w:rsidR="004F02F2">
        <w:t>.</w:t>
      </w:r>
      <w:r w:rsidR="00CB101B">
        <w:t xml:space="preserve"> </w:t>
      </w:r>
      <w:r w:rsidR="00280DAF">
        <w:t xml:space="preserve"> </w:t>
      </w:r>
      <w:r w:rsidR="00CB101B">
        <w:t>This document defines terms relating to dimensions of motor vehicles and towed vehi</w:t>
      </w:r>
      <w:r w:rsidR="002577F0">
        <w:t>c</w:t>
      </w:r>
      <w:r w:rsidR="00CB101B">
        <w:t>les</w:t>
      </w:r>
      <w:r>
        <w:t>.</w:t>
      </w:r>
    </w:p>
    <w:p w14:paraId="726A60F0" w14:textId="3ADC1206" w:rsidR="00C341FC" w:rsidRPr="00E7180C" w:rsidRDefault="00C341FC" w:rsidP="00C341FC">
      <w:r w:rsidRPr="00E7180C">
        <w:t xml:space="preserve">ISO standards are all available for purchase only from the ISO and various associated national standards bodies. </w:t>
      </w:r>
      <w:r w:rsidR="00280DAF">
        <w:t xml:space="preserve"> </w:t>
      </w:r>
      <w:r w:rsidRPr="00E7180C">
        <w:t>While not freely available, these ISO standards are all readily accessible and widely used by vehicle manufacturers, and the Department of Infrastructure, Transport, Regional Development and Communications (the Department) is investigating options to make them available free of charge.</w:t>
      </w:r>
    </w:p>
    <w:p w14:paraId="25153E2D" w14:textId="2C1D007F" w:rsidR="00C341FC" w:rsidRDefault="00C341FC" w:rsidP="00625912">
      <w:r w:rsidRPr="00E7180C">
        <w:t xml:space="preserve">In accordance with subsections 14(1)(b) and 14(2) of the </w:t>
      </w:r>
      <w:r w:rsidRPr="00E7180C">
        <w:rPr>
          <w:i/>
        </w:rPr>
        <w:t>Legislation Act 2003</w:t>
      </w:r>
      <w:r w:rsidRPr="00E7180C">
        <w:t xml:space="preserve">, each of these documents are incorporated as in force on the date this </w:t>
      </w:r>
      <w:r w:rsidR="00BA5B0B">
        <w:t xml:space="preserve">national road </w:t>
      </w:r>
      <w:r w:rsidRPr="00E7180C">
        <w:t>vehicle standard is made.</w:t>
      </w:r>
    </w:p>
    <w:p w14:paraId="6FA8E3D9" w14:textId="3D4FBF2C" w:rsidR="00A05CE2" w:rsidRPr="00D2220E" w:rsidRDefault="0037526C" w:rsidP="00625912">
      <w:r>
        <w:t>Section 12</w:t>
      </w:r>
      <w:r w:rsidR="00A05CE2">
        <w:t xml:space="preserve"> of the </w:t>
      </w:r>
      <w:r>
        <w:t>RVSA</w:t>
      </w:r>
      <w:r w:rsidR="00A05CE2">
        <w:t xml:space="preserve"> allows the Minister to incorporate a broad range of documents, </w:t>
      </w:r>
      <w:r>
        <w:t xml:space="preserve">including </w:t>
      </w:r>
      <w:r w:rsidR="00A05CE2">
        <w:t xml:space="preserve">as in force </w:t>
      </w:r>
      <w:r>
        <w:t xml:space="preserve">or existing </w:t>
      </w:r>
      <w:r w:rsidR="00A05CE2">
        <w:t xml:space="preserve">at a particular time </w:t>
      </w:r>
      <w:r>
        <w:t>or</w:t>
      </w:r>
      <w:r w:rsidR="00A05CE2">
        <w:t xml:space="preserve"> as in force from time to time, when making national </w:t>
      </w:r>
      <w:r>
        <w:t xml:space="preserve">road </w:t>
      </w:r>
      <w:r w:rsidR="00A05CE2">
        <w:t xml:space="preserve">vehicle standards. </w:t>
      </w:r>
      <w:r w:rsidR="00EC514A">
        <w:t xml:space="preserve"> </w:t>
      </w:r>
      <w:r w:rsidR="00A05CE2">
        <w:t>This ensures that Australia’s legislative framework is well-prepared for future developments in the international road vehicle space.</w:t>
      </w:r>
    </w:p>
    <w:p w14:paraId="2CC85F4C" w14:textId="387C378A" w:rsidR="00457545" w:rsidRPr="00B62277" w:rsidRDefault="00243106" w:rsidP="00625912">
      <w:pPr>
        <w:rPr>
          <w:i/>
        </w:rPr>
      </w:pPr>
      <w:r w:rsidRPr="00B62277">
        <w:rPr>
          <w:i/>
        </w:rPr>
        <w:lastRenderedPageBreak/>
        <w:t>United Nations</w:t>
      </w:r>
    </w:p>
    <w:p w14:paraId="3BC91E16" w14:textId="783B4C82" w:rsidR="0066566C" w:rsidRDefault="00FB293D" w:rsidP="00625912">
      <w:r w:rsidRPr="00B86670">
        <w:t>Clause 7.1 includes a reference to the</w:t>
      </w:r>
      <w:r w:rsidR="007349F5">
        <w:t xml:space="preserve"> </w:t>
      </w:r>
      <w:r>
        <w:t xml:space="preserve">United Nations (UN) </w:t>
      </w:r>
      <w:r w:rsidR="00D2220E" w:rsidRPr="00E7180C">
        <w:t>Regulation No. 13</w:t>
      </w:r>
      <w:r w:rsidR="00D2220E">
        <w:t>1</w:t>
      </w:r>
      <w:r w:rsidR="00D2220E" w:rsidRPr="00E7180C">
        <w:t xml:space="preserve"> – </w:t>
      </w:r>
      <w:r w:rsidR="00D2220E">
        <w:t>UNIFORM PROVISIONS CONCERNING THE APPROVAL OF MOTOR VEHICLES WITH REGARD TO ADVANCED EMERGENCY BRAKING SYSTEMS (</w:t>
      </w:r>
      <w:r w:rsidR="0066566C">
        <w:t>AEBS)</w:t>
      </w:r>
      <w:r>
        <w:t xml:space="preserve"> (R131), </w:t>
      </w:r>
      <w:r w:rsidR="007349F5">
        <w:t xml:space="preserve">incorporating the 01 series of amendments. </w:t>
      </w:r>
      <w:r w:rsidR="00B865C3">
        <w:t xml:space="preserve"> </w:t>
      </w:r>
      <w:r w:rsidRPr="00B86670">
        <w:t>This is an</w:t>
      </w:r>
      <w:r>
        <w:t xml:space="preserve"> international standard for AEB systems</w:t>
      </w:r>
      <w:r w:rsidRPr="00B86670">
        <w:t xml:space="preserve"> fitted to omnibuses</w:t>
      </w:r>
      <w:r>
        <w:t>,</w:t>
      </w:r>
      <w:r w:rsidRPr="00B86670">
        <w:t xml:space="preserve"> and </w:t>
      </w:r>
      <w:r w:rsidR="00B62277">
        <w:t>goods vehicles over 3.5 tonnes</w:t>
      </w:r>
      <w:r w:rsidR="003D1ECC">
        <w:t>.</w:t>
      </w:r>
    </w:p>
    <w:p w14:paraId="475913B1" w14:textId="32D3A8F0" w:rsidR="00B62277" w:rsidRPr="00514C80" w:rsidRDefault="00B62277" w:rsidP="00B62277">
      <w:r w:rsidRPr="00514C80">
        <w:t xml:space="preserve">Paragraph 1 of Appendix A includes a reference to the Consolidated Resolution on the Construction of Vehicles (R.E.3.), document ECE/TRANS/WP.29/78/Rev.6. </w:t>
      </w:r>
      <w:r w:rsidR="00B865C3">
        <w:t xml:space="preserve"> </w:t>
      </w:r>
      <w:r w:rsidRPr="00514C80">
        <w:t>This includes definitions for the UN vehicle category classifications used in Appendix A and the alternative standard under clause 7 of ADR 98/00.</w:t>
      </w:r>
    </w:p>
    <w:p w14:paraId="3F978944" w14:textId="4870D399" w:rsidR="00B62277" w:rsidRPr="00514C80" w:rsidRDefault="00B62277" w:rsidP="00B62277">
      <w:r w:rsidRPr="00514C80">
        <w:t>Paragraph 5.1.</w:t>
      </w:r>
      <w:r>
        <w:t>1</w:t>
      </w:r>
      <w:r w:rsidRPr="00514C80">
        <w:t xml:space="preserve"> of Appendix A includes </w:t>
      </w:r>
      <w:r>
        <w:t xml:space="preserve">a </w:t>
      </w:r>
      <w:r w:rsidRPr="00514C80">
        <w:t xml:space="preserve">reference to UN Regulation No. 13 (R13). </w:t>
      </w:r>
      <w:r w:rsidR="00B865C3">
        <w:t xml:space="preserve"> </w:t>
      </w:r>
      <w:r w:rsidRPr="00514C80">
        <w:t>Th</w:t>
      </w:r>
      <w:r>
        <w:t>is is an</w:t>
      </w:r>
      <w:r w:rsidRPr="00514C80">
        <w:t xml:space="preserve"> international standard for road vehicle braking systems.</w:t>
      </w:r>
    </w:p>
    <w:p w14:paraId="3F553FB9" w14:textId="35EDC01D" w:rsidR="00B62277" w:rsidRPr="00514C80" w:rsidRDefault="00B62277" w:rsidP="00B62277">
      <w:r w:rsidRPr="00514C80">
        <w:t xml:space="preserve">Paragraph 5.1.2 of Appendix A includes a reference to the UN Regulation No. 10 (R10). </w:t>
      </w:r>
      <w:r w:rsidR="00B865C3">
        <w:t xml:space="preserve"> </w:t>
      </w:r>
      <w:r w:rsidRPr="00514C80">
        <w:t>This is an international standard for electromagnetic compatibility for vehicles and vehicle components.</w:t>
      </w:r>
    </w:p>
    <w:p w14:paraId="173A916D" w14:textId="1DA40886" w:rsidR="006029A9" w:rsidRPr="00514C80" w:rsidRDefault="006029A9" w:rsidP="006029A9">
      <w:r w:rsidRPr="00514C80">
        <w:t xml:space="preserve">The Consolidated Resolution on the Construction of Vehicles (R.E.3.), document ECE/TRANS/WP.29/78/Rev.6, and the UN Regulations (including </w:t>
      </w:r>
      <w:r>
        <w:t xml:space="preserve">R10 and </w:t>
      </w:r>
      <w:r w:rsidRPr="00514C80">
        <w:t xml:space="preserve">R13), may be freely accessed online through the UN World Forum for the Harmonization of Vehicle Regulations (WP.29). </w:t>
      </w:r>
      <w:r w:rsidR="00B865C3">
        <w:t xml:space="preserve"> </w:t>
      </w:r>
      <w:r w:rsidRPr="00514C80">
        <w:t xml:space="preserve">The WP.29 website is </w:t>
      </w:r>
      <w:r w:rsidRPr="00FC7281">
        <w:t>www.unece.org/trans/main/welcwp29.html</w:t>
      </w:r>
      <w:r w:rsidRPr="00514C80">
        <w:t>.</w:t>
      </w:r>
    </w:p>
    <w:p w14:paraId="3CE9C5CF" w14:textId="77777777" w:rsidR="006029A9" w:rsidRDefault="006029A9" w:rsidP="006029A9">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29EF8BC8" w14:textId="7826314C" w:rsidR="00BA4F48" w:rsidRPr="00601B0E" w:rsidRDefault="00132DC9" w:rsidP="00F16A72">
      <w:pPr>
        <w:pStyle w:val="HeadingLevel1"/>
      </w:pPr>
      <w:bookmarkStart w:id="31" w:name="_Toc504999786"/>
      <w:bookmarkStart w:id="32" w:name="_Toc504999787"/>
      <w:bookmarkStart w:id="33" w:name="_Toc504999788"/>
      <w:bookmarkStart w:id="34" w:name="_Toc505092263"/>
      <w:bookmarkStart w:id="35" w:name="_Toc46333221"/>
      <w:bookmarkStart w:id="36" w:name="_Toc46333475"/>
      <w:bookmarkStart w:id="37" w:name="_Toc46333629"/>
      <w:bookmarkStart w:id="38" w:name="_Toc46333794"/>
      <w:bookmarkStart w:id="39" w:name="_Toc46333908"/>
      <w:bookmarkStart w:id="40" w:name="_Toc46334644"/>
      <w:bookmarkStart w:id="41" w:name="_Toc89699670"/>
      <w:bookmarkEnd w:id="31"/>
      <w:bookmarkEnd w:id="32"/>
      <w:bookmarkEnd w:id="33"/>
      <w:r>
        <w:t>Consultation</w:t>
      </w:r>
      <w:bookmarkEnd w:id="28"/>
      <w:bookmarkEnd w:id="34"/>
      <w:bookmarkEnd w:id="35"/>
      <w:bookmarkEnd w:id="36"/>
      <w:bookmarkEnd w:id="37"/>
      <w:bookmarkEnd w:id="38"/>
      <w:bookmarkEnd w:id="39"/>
      <w:bookmarkEnd w:id="40"/>
      <w:bookmarkEnd w:id="41"/>
    </w:p>
    <w:p w14:paraId="76A6CDC9" w14:textId="470A590C" w:rsidR="00767207" w:rsidRPr="00C6692A" w:rsidRDefault="00626DBC" w:rsidP="00C6692A">
      <w:pPr>
        <w:pStyle w:val="HeadingLevel2"/>
      </w:pPr>
      <w:bookmarkStart w:id="42" w:name="_Toc167864617"/>
      <w:bookmarkStart w:id="43" w:name="_Toc505092265"/>
      <w:bookmarkStart w:id="44" w:name="_Toc46333223"/>
      <w:bookmarkStart w:id="45" w:name="_Toc46333477"/>
      <w:bookmarkStart w:id="46" w:name="_Toc46333631"/>
      <w:bookmarkStart w:id="47" w:name="_Toc46333796"/>
      <w:bookmarkStart w:id="48" w:name="_Toc46333910"/>
      <w:bookmarkStart w:id="49" w:name="_Toc46334646"/>
      <w:bookmarkStart w:id="50" w:name="_Toc89699671"/>
      <w:r w:rsidRPr="00C6692A">
        <w:t>General Consultation Arrangements</w:t>
      </w:r>
      <w:bookmarkEnd w:id="42"/>
      <w:bookmarkEnd w:id="43"/>
      <w:bookmarkEnd w:id="44"/>
      <w:bookmarkEnd w:id="45"/>
      <w:bookmarkEnd w:id="46"/>
      <w:bookmarkEnd w:id="47"/>
      <w:bookmarkEnd w:id="48"/>
      <w:bookmarkEnd w:id="49"/>
      <w:bookmarkEnd w:id="50"/>
    </w:p>
    <w:p w14:paraId="3B759C93" w14:textId="77777777" w:rsidR="00861751" w:rsidRDefault="00861751" w:rsidP="00861751">
      <w:bookmarkStart w:id="51" w:name="_Toc167864618"/>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A43F435" w14:textId="2A048DEB" w:rsidR="00C14345" w:rsidRPr="00601B0E" w:rsidRDefault="00861751" w:rsidP="00861751">
      <w:r>
        <w:t xml:space="preserve">Proposals that are regarded as significant need to be supported by a Regulation Impact Statement (RIS) meeting the requirements of the Office of Best Practice Regulation (OBPR) as published in the </w:t>
      </w:r>
      <w:r w:rsidRPr="00861751">
        <w:rPr>
          <w:i/>
        </w:rPr>
        <w:t>Australian Government Guide to Regulatory Impact Analysis</w:t>
      </w:r>
      <w:r>
        <w:t xml:space="preserve"> or the </w:t>
      </w:r>
      <w:r w:rsidRPr="00861751">
        <w:rPr>
          <w:i/>
        </w:rPr>
        <w:t>Regulatory Impact Analysis Guide for Ministers’ Meetings and National Standard Setting Bodies</w:t>
      </w:r>
      <w:r>
        <w:t>.</w:t>
      </w:r>
    </w:p>
    <w:p w14:paraId="4BFC7D8E" w14:textId="7294FEFF" w:rsidR="00066F93" w:rsidRPr="00EB3127" w:rsidRDefault="00BA4F48" w:rsidP="00510001">
      <w:pPr>
        <w:pStyle w:val="HeadingLevel2"/>
        <w:pageBreakBefore/>
      </w:pPr>
      <w:bookmarkStart w:id="52" w:name="_Toc505092266"/>
      <w:bookmarkStart w:id="53" w:name="_Toc46333224"/>
      <w:bookmarkStart w:id="54" w:name="_Toc46333478"/>
      <w:bookmarkStart w:id="55" w:name="_Toc46333632"/>
      <w:bookmarkStart w:id="56" w:name="_Toc46333797"/>
      <w:bookmarkStart w:id="57" w:name="_Toc46333911"/>
      <w:bookmarkStart w:id="58" w:name="_Toc46334647"/>
      <w:bookmarkStart w:id="59" w:name="_Toc89699672"/>
      <w:r w:rsidRPr="00EB3127">
        <w:lastRenderedPageBreak/>
        <w:t xml:space="preserve">Specific Consultation </w:t>
      </w:r>
      <w:r w:rsidRPr="00D328AB">
        <w:t>Arrangements</w:t>
      </w:r>
      <w:bookmarkEnd w:id="51"/>
      <w:bookmarkEnd w:id="52"/>
      <w:bookmarkEnd w:id="53"/>
      <w:bookmarkEnd w:id="54"/>
      <w:bookmarkEnd w:id="55"/>
      <w:bookmarkEnd w:id="56"/>
      <w:bookmarkEnd w:id="57"/>
      <w:bookmarkEnd w:id="58"/>
      <w:bookmarkEnd w:id="59"/>
    </w:p>
    <w:p w14:paraId="30D2A645" w14:textId="1CB675A1" w:rsidR="00567C71" w:rsidRDefault="00567C71" w:rsidP="00567C71">
      <w:bookmarkStart w:id="60" w:name="_Toc318271645"/>
      <w:bookmarkStart w:id="61" w:name="_Toc317171517"/>
      <w:bookmarkStart w:id="62" w:name="_Toc317171391"/>
      <w:bookmarkStart w:id="63" w:name="_Toc317158948"/>
      <w:bookmarkStart w:id="64" w:name="_Toc318272904"/>
      <w:bookmarkStart w:id="65" w:name="_Toc319402529"/>
      <w:r>
        <w:t xml:space="preserve">A consultation RIS was posted on the Department’s website </w:t>
      </w:r>
      <w:r w:rsidR="00DD42F2">
        <w:t>for a six-week public comment period, which closed on 4 October 2019.</w:t>
      </w:r>
      <w:r w:rsidR="00822357">
        <w:t xml:space="preserve"> </w:t>
      </w:r>
      <w:r w:rsidR="00B865C3">
        <w:t xml:space="preserve"> </w:t>
      </w:r>
      <w:r>
        <w:t xml:space="preserve">Formal feedback to the RIS was received from members of the public, state government agencies, industry and road user organisations. </w:t>
      </w:r>
      <w:r w:rsidR="00B865C3">
        <w:t xml:space="preserve"> </w:t>
      </w:r>
      <w:r>
        <w:t xml:space="preserve">A majority of the feedback strongly supported the implementation of a new ADR </w:t>
      </w:r>
      <w:r w:rsidR="00DD42F2">
        <w:t xml:space="preserve">97/00 </w:t>
      </w:r>
      <w:r>
        <w:t xml:space="preserve">mandating </w:t>
      </w:r>
      <w:r w:rsidR="00F002B2">
        <w:t>AEB s</w:t>
      </w:r>
      <w:r w:rsidR="00C8144A">
        <w:t>ystems for</w:t>
      </w:r>
      <w:r w:rsidR="004B1A7B">
        <w:t xml:space="preserve"> omnibuses, and for</w:t>
      </w:r>
      <w:r w:rsidR="00C8144A" w:rsidRPr="00EA14F1">
        <w:t xml:space="preserve"> goods vehicles over 3</w:t>
      </w:r>
      <w:r w:rsidR="00BA63B7">
        <w:t>.5 tonnes GVM</w:t>
      </w:r>
      <w:r>
        <w:t>.</w:t>
      </w:r>
    </w:p>
    <w:p w14:paraId="3F177C4D" w14:textId="5C408AFB" w:rsidR="00822357" w:rsidRDefault="00822357" w:rsidP="00822357">
      <w:r>
        <w:t>ADR 97/00 was developed over the period 2019-</w:t>
      </w:r>
      <w:r w:rsidR="009A4682">
        <w:t>202</w:t>
      </w:r>
      <w:r w:rsidR="0013446A">
        <w:t>1</w:t>
      </w:r>
      <w:r>
        <w:t xml:space="preserve"> in consultation with the Technical Liaison Group (TLG) and the Strategic Vehicle Safety and Environment Group (SVSEG)</w:t>
      </w:r>
      <w:r w:rsidRPr="00601B0E">
        <w:t>.</w:t>
      </w:r>
      <w:r>
        <w:t xml:space="preserve"> </w:t>
      </w:r>
      <w:r w:rsidR="00B865C3">
        <w:t xml:space="preserve"> </w:t>
      </w:r>
      <w:r>
        <w:t xml:space="preserve">Drafts of the ADR were circulated in </w:t>
      </w:r>
      <w:r w:rsidRPr="00C91D0F">
        <w:t>July 2020 and July 2021</w:t>
      </w:r>
      <w:r>
        <w:t xml:space="preserve"> to SVSEG and TLG for comment as part of the consultation.</w:t>
      </w:r>
    </w:p>
    <w:p w14:paraId="1691C8C2" w14:textId="77777777" w:rsidR="00567C71" w:rsidRDefault="00567C71" w:rsidP="00567C71">
      <w:r>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52DA8A0" w14:textId="71CF85DA" w:rsidR="00567C71" w:rsidRDefault="00567C71" w:rsidP="00567C71">
      <w:r>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6C19A228" w14:textId="45AD88B3" w:rsidR="00132DC9" w:rsidRDefault="00132DC9" w:rsidP="00D17480">
      <w:pPr>
        <w:pStyle w:val="HeadingLevel1"/>
      </w:pPr>
      <w:bookmarkStart w:id="66" w:name="_Toc89699673"/>
      <w:bookmarkStart w:id="67" w:name="_Toc505092267"/>
      <w:bookmarkStart w:id="68" w:name="_Toc46333225"/>
      <w:bookmarkStart w:id="69" w:name="_Toc46333479"/>
      <w:bookmarkStart w:id="70" w:name="_Toc46333633"/>
      <w:bookmarkStart w:id="71" w:name="_Toc46333798"/>
      <w:bookmarkStart w:id="72" w:name="_Toc46333912"/>
      <w:bookmarkStart w:id="73" w:name="_Toc46334648"/>
      <w:r>
        <w:t>Regulatory I</w:t>
      </w:r>
      <w:r w:rsidR="00D929FE">
        <w:t>mpact</w:t>
      </w:r>
      <w:bookmarkEnd w:id="66"/>
    </w:p>
    <w:p w14:paraId="3DC50748" w14:textId="77777777" w:rsidR="00822357" w:rsidRDefault="00822357" w:rsidP="00C6692A">
      <w:pPr>
        <w:pStyle w:val="HeadingLevel2"/>
      </w:pPr>
      <w:bookmarkStart w:id="74" w:name="_Toc89699674"/>
      <w:bookmarkStart w:id="75" w:name="_Toc167864616"/>
      <w:bookmarkStart w:id="76" w:name="_Toc505092264"/>
      <w:bookmarkStart w:id="77" w:name="_Toc46333222"/>
      <w:bookmarkStart w:id="78" w:name="_Toc46333476"/>
      <w:bookmarkStart w:id="79" w:name="_Toc46333630"/>
      <w:bookmarkStart w:id="80" w:name="_Toc46333795"/>
      <w:bookmarkStart w:id="81" w:name="_Toc46333909"/>
      <w:bookmarkStart w:id="82" w:name="_Toc46334645"/>
      <w:r w:rsidRPr="00C675F7">
        <w:t>Regulation Impact Statement</w:t>
      </w:r>
      <w:bookmarkEnd w:id="74"/>
    </w:p>
    <w:p w14:paraId="4AB5190A" w14:textId="5E4511D0" w:rsidR="00822357" w:rsidRPr="00D46733" w:rsidRDefault="00822357" w:rsidP="00822357">
      <w:pPr>
        <w:rPr>
          <w:highlight w:val="green"/>
        </w:rPr>
      </w:pPr>
      <w:r w:rsidRPr="00B22AFC">
        <w:t xml:space="preserve">A RIS was </w:t>
      </w:r>
      <w:r w:rsidR="0087275C">
        <w:t>completed to analyse</w:t>
      </w:r>
      <w:r w:rsidR="001A7721">
        <w:t xml:space="preserve"> the </w:t>
      </w:r>
      <w:r w:rsidR="00F002B2">
        <w:t>policy options to increase the fitment of AEB systems to new heavy vehicles supplied to the Australian market</w:t>
      </w:r>
      <w:r w:rsidRPr="00B22AFC">
        <w:t xml:space="preserve">. </w:t>
      </w:r>
      <w:r w:rsidR="00B865C3">
        <w:t xml:space="preserve"> </w:t>
      </w:r>
      <w:r w:rsidR="00F002B2">
        <w:t xml:space="preserve">The best option is implementation of a mandatory standard under the RVSA, </w:t>
      </w:r>
      <w:r w:rsidR="001A7721">
        <w:t>to require</w:t>
      </w:r>
      <w:r w:rsidRPr="00AB3FDE">
        <w:t xml:space="preserve"> fitment of AEB </w:t>
      </w:r>
      <w:r w:rsidR="001A7721">
        <w:t xml:space="preserve">systems </w:t>
      </w:r>
      <w:r w:rsidR="00BA63B7">
        <w:t>for</w:t>
      </w:r>
      <w:r w:rsidRPr="00AB3FDE">
        <w:t xml:space="preserve"> new omnibuses</w:t>
      </w:r>
      <w:r w:rsidR="00BA63B7">
        <w:t>,</w:t>
      </w:r>
      <w:r w:rsidRPr="00AB3FDE">
        <w:t xml:space="preserve"> and </w:t>
      </w:r>
      <w:r w:rsidR="00BA63B7">
        <w:t xml:space="preserve">for new </w:t>
      </w:r>
      <w:r w:rsidR="001A7721">
        <w:t>goods vehicles over</w:t>
      </w:r>
      <w:r w:rsidRPr="00AB3FDE">
        <w:t xml:space="preserve"> 3.5 tonnes </w:t>
      </w:r>
      <w:r w:rsidR="00BA63B7">
        <w:t>GVM</w:t>
      </w:r>
      <w:r w:rsidRPr="00AB3FDE">
        <w:t>.</w:t>
      </w:r>
      <w:r w:rsidRPr="00B22AFC">
        <w:t xml:space="preserve"> </w:t>
      </w:r>
      <w:r w:rsidR="00B865C3">
        <w:t xml:space="preserve"> </w:t>
      </w:r>
      <w:r w:rsidRPr="00B22AFC">
        <w:t>The OBPR reference number for the RIS is 25313.</w:t>
      </w:r>
    </w:p>
    <w:p w14:paraId="7510819A" w14:textId="05720058" w:rsidR="00132DC9" w:rsidRPr="00C675F7" w:rsidRDefault="00132DC9" w:rsidP="00C6692A">
      <w:pPr>
        <w:pStyle w:val="HeadingLevel2"/>
      </w:pPr>
      <w:bookmarkStart w:id="83" w:name="_Toc89699675"/>
      <w:r w:rsidRPr="00C675F7">
        <w:t>B</w:t>
      </w:r>
      <w:bookmarkEnd w:id="75"/>
      <w:r w:rsidRPr="00C675F7">
        <w:t>enefits and Costs</w:t>
      </w:r>
      <w:bookmarkEnd w:id="76"/>
      <w:bookmarkEnd w:id="77"/>
      <w:bookmarkEnd w:id="78"/>
      <w:bookmarkEnd w:id="79"/>
      <w:bookmarkEnd w:id="80"/>
      <w:bookmarkEnd w:id="81"/>
      <w:bookmarkEnd w:id="82"/>
      <w:bookmarkEnd w:id="83"/>
    </w:p>
    <w:p w14:paraId="66E908F9" w14:textId="32D51422" w:rsidR="002C7C2B" w:rsidRDefault="0016287A" w:rsidP="002C7C2B">
      <w:pPr>
        <w:keepLines/>
      </w:pPr>
      <w:r>
        <w:t>From the benefit-cost model used for the RIS</w:t>
      </w:r>
      <w:r w:rsidR="00500929">
        <w:t xml:space="preserve">, </w:t>
      </w:r>
      <w:r>
        <w:t xml:space="preserve">the implementation of </w:t>
      </w:r>
      <w:r w:rsidR="009D77EA">
        <w:t xml:space="preserve">ADR </w:t>
      </w:r>
      <w:r w:rsidR="00CF2C5C">
        <w:t>97/00</w:t>
      </w:r>
      <w:r w:rsidR="00BC2CD5" w:rsidRPr="00BC2CD5">
        <w:t xml:space="preserve"> is e</w:t>
      </w:r>
      <w:r w:rsidR="00531D5E">
        <w:t>stimated</w:t>
      </w:r>
      <w:r w:rsidR="00BC2CD5" w:rsidRPr="00BC2CD5">
        <w:t xml:space="preserve"> to</w:t>
      </w:r>
      <w:r>
        <w:t xml:space="preserve"> save 7</w:t>
      </w:r>
      <w:r w:rsidR="006502B7">
        <w:t>6</w:t>
      </w:r>
      <w:r w:rsidR="00240BB9">
        <w:t xml:space="preserve"> lives, avoid </w:t>
      </w:r>
      <w:r>
        <w:t>1,934</w:t>
      </w:r>
      <w:r w:rsidR="00240BB9">
        <w:t xml:space="preserve"> serious injuries and generate</w:t>
      </w:r>
      <w:r w:rsidR="00240BB9" w:rsidRPr="00240BB9">
        <w:t xml:space="preserve"> net benefits </w:t>
      </w:r>
      <w:r w:rsidR="007D796C">
        <w:t xml:space="preserve">of </w:t>
      </w:r>
      <w:r w:rsidR="00240BB9" w:rsidRPr="00240BB9">
        <w:t>$5</w:t>
      </w:r>
      <w:r w:rsidR="006502B7">
        <w:t>3</w:t>
      </w:r>
      <w:r>
        <w:t> </w:t>
      </w:r>
      <w:r w:rsidR="00240BB9" w:rsidRPr="00240BB9">
        <w:t>million</w:t>
      </w:r>
      <w:r w:rsidR="00822357">
        <w:t>.</w:t>
      </w:r>
    </w:p>
    <w:p w14:paraId="36369E34" w14:textId="5376C385" w:rsidR="00586887" w:rsidRPr="00601B0E" w:rsidRDefault="00586887" w:rsidP="00D17480">
      <w:pPr>
        <w:pStyle w:val="HeadingLevel1"/>
      </w:pPr>
      <w:bookmarkStart w:id="84" w:name="_Toc89699676"/>
      <w:r w:rsidRPr="00601B0E">
        <w:t xml:space="preserve">STATEMENT OF COMPATIBILITY WITH </w:t>
      </w:r>
      <w:r w:rsidRPr="00D328AB">
        <w:t>HUMAN</w:t>
      </w:r>
      <w:r w:rsidRPr="00601B0E">
        <w:t xml:space="preserve"> RIGHTS</w:t>
      </w:r>
      <w:bookmarkEnd w:id="60"/>
      <w:bookmarkEnd w:id="61"/>
      <w:bookmarkEnd w:id="62"/>
      <w:bookmarkEnd w:id="63"/>
      <w:bookmarkEnd w:id="64"/>
      <w:bookmarkEnd w:id="65"/>
      <w:bookmarkEnd w:id="67"/>
      <w:bookmarkEnd w:id="68"/>
      <w:bookmarkEnd w:id="69"/>
      <w:bookmarkEnd w:id="70"/>
      <w:bookmarkEnd w:id="71"/>
      <w:bookmarkEnd w:id="72"/>
      <w:bookmarkEnd w:id="73"/>
      <w:bookmarkEnd w:id="84"/>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C6692A">
      <w:pPr>
        <w:pStyle w:val="HeadingLevel2"/>
      </w:pPr>
      <w:bookmarkStart w:id="85" w:name="_Toc318271646"/>
      <w:bookmarkStart w:id="86" w:name="_Toc317171518"/>
      <w:bookmarkStart w:id="87" w:name="_Toc317171392"/>
      <w:bookmarkStart w:id="88" w:name="_Toc318272905"/>
      <w:bookmarkStart w:id="89" w:name="_Toc319402530"/>
      <w:bookmarkStart w:id="90" w:name="_Toc505092268"/>
      <w:bookmarkStart w:id="91" w:name="_Toc46333226"/>
      <w:bookmarkStart w:id="92" w:name="_Toc46333480"/>
      <w:bookmarkStart w:id="93" w:name="_Toc46333634"/>
      <w:bookmarkStart w:id="94" w:name="_Toc46333799"/>
      <w:bookmarkStart w:id="95" w:name="_Toc46333913"/>
      <w:bookmarkStart w:id="96" w:name="_Toc46334649"/>
      <w:bookmarkStart w:id="97" w:name="_Toc89699677"/>
      <w:r w:rsidRPr="00C675F7">
        <w:t>Overview</w:t>
      </w:r>
      <w:bookmarkEnd w:id="85"/>
      <w:bookmarkEnd w:id="86"/>
      <w:bookmarkEnd w:id="87"/>
      <w:bookmarkEnd w:id="88"/>
      <w:bookmarkEnd w:id="89"/>
      <w:bookmarkEnd w:id="90"/>
      <w:bookmarkEnd w:id="91"/>
      <w:bookmarkEnd w:id="92"/>
      <w:bookmarkEnd w:id="93"/>
      <w:bookmarkEnd w:id="94"/>
      <w:bookmarkEnd w:id="95"/>
      <w:bookmarkEnd w:id="96"/>
      <w:bookmarkEnd w:id="97"/>
    </w:p>
    <w:p w14:paraId="53DA3F66" w14:textId="3E40B1E1" w:rsidR="00586887" w:rsidRPr="00601B0E" w:rsidRDefault="00586887" w:rsidP="00D82CC0">
      <w:r w:rsidRPr="00601B0E">
        <w:t xml:space="preserve">ADR </w:t>
      </w:r>
      <w:r w:rsidR="00CF2C5C">
        <w:t>97/00</w:t>
      </w:r>
      <w:r w:rsidRPr="00601B0E">
        <w:t xml:space="preserve"> </w:t>
      </w:r>
      <w:r w:rsidR="00AB3FDE">
        <w:t xml:space="preserve">specifies </w:t>
      </w:r>
      <w:r w:rsidR="00B226F5" w:rsidRPr="009B288F">
        <w:t xml:space="preserve">requirements for </w:t>
      </w:r>
      <w:r w:rsidR="00B226F5">
        <w:t>AEB</w:t>
      </w:r>
      <w:r w:rsidR="00047E7E">
        <w:t xml:space="preserve"> </w:t>
      </w:r>
      <w:r w:rsidR="00DD42F2">
        <w:t>S</w:t>
      </w:r>
      <w:r w:rsidR="00047E7E">
        <w:t>ystems</w:t>
      </w:r>
      <w:r w:rsidR="00B226F5">
        <w:t xml:space="preserve"> </w:t>
      </w:r>
      <w:r w:rsidR="00EA14F1" w:rsidRPr="00EA14F1">
        <w:t>fitted to omnibuses, and to goods vehicles over 3</w:t>
      </w:r>
      <w:r w:rsidR="00F40DF9">
        <w:t>.5 tonnes ‘</w:t>
      </w:r>
      <w:r w:rsidR="009056EC">
        <w:t>GVM</w:t>
      </w:r>
      <w:r w:rsidR="00F40DF9">
        <w:t>’</w:t>
      </w:r>
      <w:r w:rsidR="009056EC">
        <w:t>, to avoid</w:t>
      </w:r>
      <w:r w:rsidR="00B226F5">
        <w:t xml:space="preserve"> or mitigat</w:t>
      </w:r>
      <w:r w:rsidR="009056EC">
        <w:t>e</w:t>
      </w:r>
      <w:r w:rsidR="00B226F5" w:rsidRPr="009B288F">
        <w:t xml:space="preserve"> the severity of </w:t>
      </w:r>
      <w:r w:rsidR="000B7545">
        <w:t xml:space="preserve">rear-end in </w:t>
      </w:r>
      <w:r w:rsidR="009056EC">
        <w:t>lane collisions</w:t>
      </w:r>
      <w:r w:rsidR="00B226F5">
        <w:t>.</w:t>
      </w:r>
    </w:p>
    <w:p w14:paraId="76BF1088" w14:textId="456CD1E7" w:rsidR="00586887" w:rsidRPr="00C675F7" w:rsidRDefault="00586887" w:rsidP="0023292A">
      <w:pPr>
        <w:pStyle w:val="HeadingLevel2"/>
        <w:pageBreakBefore/>
      </w:pPr>
      <w:bookmarkStart w:id="98" w:name="_Toc318271647"/>
      <w:bookmarkStart w:id="99" w:name="_Toc317171519"/>
      <w:bookmarkStart w:id="100" w:name="_Toc317171393"/>
      <w:bookmarkStart w:id="101" w:name="_Toc318272906"/>
      <w:bookmarkStart w:id="102" w:name="_Toc319402531"/>
      <w:bookmarkStart w:id="103" w:name="_Toc505092269"/>
      <w:bookmarkStart w:id="104" w:name="_Toc46333227"/>
      <w:bookmarkStart w:id="105" w:name="_Toc46333481"/>
      <w:bookmarkStart w:id="106" w:name="_Toc46333635"/>
      <w:bookmarkStart w:id="107" w:name="_Toc46333800"/>
      <w:bookmarkStart w:id="108" w:name="_Toc46333914"/>
      <w:bookmarkStart w:id="109" w:name="_Toc46334650"/>
      <w:bookmarkStart w:id="110" w:name="_Toc89699678"/>
      <w:r w:rsidRPr="00C675F7">
        <w:lastRenderedPageBreak/>
        <w:t>Human Rights Implications</w:t>
      </w:r>
      <w:bookmarkEnd w:id="98"/>
      <w:bookmarkEnd w:id="99"/>
      <w:bookmarkEnd w:id="100"/>
      <w:bookmarkEnd w:id="101"/>
      <w:bookmarkEnd w:id="102"/>
      <w:bookmarkEnd w:id="103"/>
      <w:bookmarkEnd w:id="104"/>
      <w:bookmarkEnd w:id="105"/>
      <w:bookmarkEnd w:id="106"/>
      <w:bookmarkEnd w:id="107"/>
      <w:bookmarkEnd w:id="108"/>
      <w:bookmarkEnd w:id="109"/>
      <w:bookmarkEnd w:id="110"/>
    </w:p>
    <w:p w14:paraId="1AEA2180" w14:textId="376F0B34" w:rsidR="00586887" w:rsidRPr="00601B0E" w:rsidRDefault="002D7E26" w:rsidP="00D82CC0">
      <w:r w:rsidRPr="00601B0E">
        <w:t xml:space="preserve">ADR </w:t>
      </w:r>
      <w:r w:rsidR="00CF2C5C">
        <w:t>97/00</w:t>
      </w:r>
      <w:r w:rsidRPr="00601B0E">
        <w:t xml:space="preserve"> does not engage any of the human rights and freedoms recognised or declared in the international instruments listed in section 3 of the </w:t>
      </w:r>
      <w:r w:rsidRPr="00601B0E">
        <w:rPr>
          <w:i/>
          <w:iCs/>
        </w:rPr>
        <w:t>Human Rights (Parliamentary Scrutiny) Act 2011</w:t>
      </w:r>
      <w:r w:rsidRPr="00601B0E">
        <w:t>.</w:t>
      </w:r>
    </w:p>
    <w:p w14:paraId="2313FB27" w14:textId="77777777" w:rsidR="00586887" w:rsidRPr="00C675F7" w:rsidRDefault="00586887" w:rsidP="00C6692A">
      <w:pPr>
        <w:pStyle w:val="HeadingLevel2"/>
      </w:pPr>
      <w:bookmarkStart w:id="111" w:name="_Toc319402532"/>
      <w:bookmarkStart w:id="112" w:name="_Toc505092270"/>
      <w:bookmarkStart w:id="113" w:name="_Toc46333228"/>
      <w:bookmarkStart w:id="114" w:name="_Toc46333482"/>
      <w:bookmarkStart w:id="115" w:name="_Toc46333636"/>
      <w:bookmarkStart w:id="116" w:name="_Toc46333801"/>
      <w:bookmarkStart w:id="117" w:name="_Toc46333915"/>
      <w:bookmarkStart w:id="118" w:name="_Toc46334651"/>
      <w:bookmarkStart w:id="119" w:name="_Toc89699679"/>
      <w:r w:rsidRPr="00C675F7">
        <w:t>Conclusion</w:t>
      </w:r>
      <w:bookmarkEnd w:id="111"/>
      <w:bookmarkEnd w:id="112"/>
      <w:bookmarkEnd w:id="113"/>
      <w:bookmarkEnd w:id="114"/>
      <w:bookmarkEnd w:id="115"/>
      <w:bookmarkEnd w:id="116"/>
      <w:bookmarkEnd w:id="117"/>
      <w:bookmarkEnd w:id="118"/>
      <w:bookmarkEnd w:id="119"/>
    </w:p>
    <w:p w14:paraId="5096BDDD" w14:textId="34529C84" w:rsidR="002D7277" w:rsidRPr="00601B0E" w:rsidRDefault="00586887" w:rsidP="00D82CC0">
      <w:r w:rsidRPr="00601B0E">
        <w:t xml:space="preserve">ADR </w:t>
      </w:r>
      <w:r w:rsidR="00CF2C5C">
        <w:t>97/00</w:t>
      </w:r>
      <w:r w:rsidRPr="00601B0E">
        <w:t xml:space="preserve"> is compatible with human rights</w:t>
      </w:r>
      <w:r w:rsidR="00DF5206" w:rsidRPr="00601B0E">
        <w:t>,</w:t>
      </w:r>
      <w:r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B2FCF" w14:textId="77777777" w:rsidR="00477A90" w:rsidRDefault="00477A90" w:rsidP="00D82CC0">
      <w:r>
        <w:separator/>
      </w:r>
    </w:p>
  </w:endnote>
  <w:endnote w:type="continuationSeparator" w:id="0">
    <w:p w14:paraId="67248B15" w14:textId="77777777" w:rsidR="00477A90" w:rsidRDefault="00477A9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BFED" w14:textId="77777777" w:rsidR="00477A90" w:rsidRDefault="00477A90" w:rsidP="00D82CC0">
      <w:r>
        <w:separator/>
      </w:r>
    </w:p>
  </w:footnote>
  <w:footnote w:type="continuationSeparator" w:id="0">
    <w:p w14:paraId="49129335" w14:textId="77777777" w:rsidR="00477A90" w:rsidRDefault="00477A9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7938"/>
      <w:gridCol w:w="567"/>
    </w:tblGrid>
    <w:tr w:rsidR="00291DBB" w:rsidRPr="005F7AFE" w14:paraId="43980155" w14:textId="77777777" w:rsidTr="00CD00C3">
      <w:tc>
        <w:tcPr>
          <w:tcW w:w="7938" w:type="dxa"/>
          <w:shd w:val="clear" w:color="auto" w:fill="auto"/>
          <w:vAlign w:val="center"/>
        </w:tcPr>
        <w:p w14:paraId="79684811" w14:textId="1CBC6C0B" w:rsidR="00291DBB" w:rsidRPr="008A05F7" w:rsidRDefault="00291DBB" w:rsidP="00291DBB">
          <w:pPr>
            <w:pStyle w:val="Header"/>
            <w:spacing w:before="0" w:after="0"/>
            <w:rPr>
              <w:szCs w:val="20"/>
            </w:rPr>
          </w:pPr>
          <w:r w:rsidRPr="00DC33CF">
            <w:t>Vehicle Standard (</w:t>
          </w:r>
          <w:r w:rsidRPr="00A03992">
            <w:rPr>
              <w:szCs w:val="20"/>
            </w:rPr>
            <w:t xml:space="preserve">Australian Design Rule </w:t>
          </w:r>
          <w:r>
            <w:rPr>
              <w:szCs w:val="20"/>
            </w:rPr>
            <w:t>97/00</w:t>
          </w:r>
          <w:r w:rsidRPr="00A03992">
            <w:rPr>
              <w:szCs w:val="20"/>
            </w:rPr>
            <w:t xml:space="preserve"> </w:t>
          </w:r>
          <w:r>
            <w:rPr>
              <w:szCs w:val="20"/>
            </w:rPr>
            <w:t xml:space="preserve">– </w:t>
          </w:r>
          <w:r w:rsidRPr="002E5381">
            <w:rPr>
              <w:szCs w:val="20"/>
            </w:rPr>
            <w:t>Advanced Emergency Braking for Omnibuses, and Medium and Heavy Goods Vehicles</w:t>
          </w:r>
          <w:r>
            <w:t xml:space="preserve">) </w:t>
          </w:r>
          <w:r w:rsidR="009A4682">
            <w:t>2022</w:t>
          </w:r>
        </w:p>
      </w:tc>
      <w:tc>
        <w:tcPr>
          <w:tcW w:w="567" w:type="dxa"/>
          <w:vMerge w:val="restart"/>
          <w:shd w:val="clear" w:color="auto" w:fill="auto"/>
        </w:tcPr>
        <w:p w14:paraId="30A1A086" w14:textId="1ECA4B14"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FC7281">
            <w:rPr>
              <w:noProof/>
              <w:spacing w:val="-2"/>
              <w:sz w:val="20"/>
              <w:szCs w:val="20"/>
              <w:lang w:val="x-none" w:eastAsia="x-none"/>
            </w:rPr>
            <w:t>8</w:t>
          </w:r>
          <w:r w:rsidRPr="005F7AFE">
            <w:rPr>
              <w:spacing w:val="-2"/>
              <w:sz w:val="20"/>
              <w:szCs w:val="20"/>
              <w:lang w:val="x-none" w:eastAsia="x-none"/>
            </w:rPr>
            <w:fldChar w:fldCharType="end"/>
          </w:r>
        </w:p>
      </w:tc>
    </w:tr>
    <w:tr w:rsidR="00291DBB" w:rsidRPr="005F7AFE" w14:paraId="62A54882" w14:textId="77777777" w:rsidTr="00CD00C3">
      <w:tc>
        <w:tcPr>
          <w:tcW w:w="7938" w:type="dxa"/>
          <w:tcBorders>
            <w:bottom w:val="single" w:sz="4" w:space="0" w:color="auto"/>
          </w:tcBorders>
          <w:shd w:val="clear" w:color="auto" w:fill="auto"/>
          <w:vAlign w:val="center"/>
        </w:tcPr>
        <w:p w14:paraId="3977ECC0" w14:textId="77777777" w:rsidR="00291DBB" w:rsidRPr="00DC33CF" w:rsidRDefault="00291DBB" w:rsidP="00291DBB">
          <w:pPr>
            <w:pStyle w:val="Header"/>
            <w:spacing w:before="0" w:after="0"/>
          </w:pPr>
          <w:r>
            <w:t>Explanatory Statement</w:t>
          </w:r>
        </w:p>
      </w:tc>
      <w:tc>
        <w:tcPr>
          <w:tcW w:w="567" w:type="dxa"/>
          <w:vMerge/>
          <w:tcBorders>
            <w:bottom w:val="single" w:sz="4" w:space="0" w:color="auto"/>
          </w:tcBorders>
          <w:shd w:val="clear" w:color="auto" w:fill="auto"/>
          <w:vAlign w:val="center"/>
        </w:tcPr>
        <w:p w14:paraId="48C2578B" w14:textId="77777777" w:rsidR="00291DBB" w:rsidRPr="005F7AFE" w:rsidRDefault="00291DBB" w:rsidP="00291DBB">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7938"/>
      <w:gridCol w:w="567"/>
    </w:tblGrid>
    <w:tr w:rsidR="002E5381" w:rsidRPr="005F7AFE" w14:paraId="7C051931" w14:textId="77777777" w:rsidTr="002E5381">
      <w:tc>
        <w:tcPr>
          <w:tcW w:w="7938" w:type="dxa"/>
          <w:shd w:val="clear" w:color="auto" w:fill="auto"/>
          <w:vAlign w:val="center"/>
        </w:tcPr>
        <w:p w14:paraId="21E90C87" w14:textId="7A026FBD" w:rsidR="002E5381" w:rsidRPr="008A05F7" w:rsidRDefault="002E5381" w:rsidP="00291DBB">
          <w:pPr>
            <w:pStyle w:val="Header"/>
            <w:spacing w:before="0" w:after="0"/>
            <w:rPr>
              <w:szCs w:val="20"/>
            </w:rPr>
          </w:pPr>
          <w:r w:rsidRPr="00DC33CF">
            <w:t>Vehicle Standard (</w:t>
          </w:r>
          <w:r w:rsidRPr="00A03992">
            <w:rPr>
              <w:szCs w:val="20"/>
            </w:rPr>
            <w:t xml:space="preserve">Australian Design Rule </w:t>
          </w:r>
          <w:r w:rsidR="00291DBB">
            <w:rPr>
              <w:szCs w:val="20"/>
            </w:rPr>
            <w:t>97/00</w:t>
          </w:r>
          <w:r w:rsidRPr="00A03992">
            <w:rPr>
              <w:szCs w:val="20"/>
            </w:rPr>
            <w:t xml:space="preserve"> </w:t>
          </w:r>
          <w:r>
            <w:rPr>
              <w:szCs w:val="20"/>
            </w:rPr>
            <w:t xml:space="preserve">– </w:t>
          </w:r>
          <w:r w:rsidRPr="002E5381">
            <w:rPr>
              <w:szCs w:val="20"/>
            </w:rPr>
            <w:t>Advanced Emergency Braking for Omnibuses, and Medium and Heavy Goods Vehicles</w:t>
          </w:r>
          <w:r>
            <w:t xml:space="preserve">) </w:t>
          </w:r>
          <w:r w:rsidR="009A4682">
            <w:t>2022</w:t>
          </w:r>
        </w:p>
      </w:tc>
      <w:tc>
        <w:tcPr>
          <w:tcW w:w="567" w:type="dxa"/>
          <w:vMerge w:val="restart"/>
          <w:shd w:val="clear" w:color="auto" w:fill="auto"/>
        </w:tcPr>
        <w:p w14:paraId="04924F9E" w14:textId="719260C8" w:rsidR="002E5381" w:rsidRPr="005F7AFE" w:rsidRDefault="002E5381" w:rsidP="002E5381">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FC7281">
            <w:rPr>
              <w:noProof/>
              <w:spacing w:val="-2"/>
              <w:sz w:val="20"/>
              <w:szCs w:val="20"/>
              <w:lang w:val="x-none" w:eastAsia="x-none"/>
            </w:rPr>
            <w:t>2</w:t>
          </w:r>
          <w:r w:rsidRPr="005F7AFE">
            <w:rPr>
              <w:spacing w:val="-2"/>
              <w:sz w:val="20"/>
              <w:szCs w:val="20"/>
              <w:lang w:val="x-none" w:eastAsia="x-none"/>
            </w:rPr>
            <w:fldChar w:fldCharType="end"/>
          </w:r>
        </w:p>
      </w:tc>
    </w:tr>
    <w:tr w:rsidR="002E5381" w:rsidRPr="005F7AFE" w14:paraId="059ABD3F" w14:textId="77777777" w:rsidTr="002E5381">
      <w:tc>
        <w:tcPr>
          <w:tcW w:w="7938" w:type="dxa"/>
          <w:tcBorders>
            <w:bottom w:val="single" w:sz="4" w:space="0" w:color="auto"/>
          </w:tcBorders>
          <w:shd w:val="clear" w:color="auto" w:fill="auto"/>
          <w:vAlign w:val="center"/>
        </w:tcPr>
        <w:p w14:paraId="6AA460DD" w14:textId="77777777" w:rsidR="002E5381" w:rsidRPr="00DC33CF" w:rsidRDefault="002E5381" w:rsidP="00A34D24">
          <w:pPr>
            <w:pStyle w:val="Header"/>
            <w:spacing w:before="0" w:after="0"/>
          </w:pPr>
          <w:r>
            <w:t>Explanatory Statement</w:t>
          </w:r>
        </w:p>
      </w:tc>
      <w:tc>
        <w:tcPr>
          <w:tcW w:w="567" w:type="dxa"/>
          <w:vMerge/>
          <w:tcBorders>
            <w:bottom w:val="single" w:sz="4" w:space="0" w:color="auto"/>
          </w:tcBorders>
          <w:shd w:val="clear" w:color="auto" w:fill="auto"/>
          <w:vAlign w:val="center"/>
        </w:tcPr>
        <w:p w14:paraId="3F24E610" w14:textId="77777777" w:rsidR="002E5381" w:rsidRPr="005F7AFE" w:rsidRDefault="002E5381"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5"/>
  </w:num>
  <w:num w:numId="8">
    <w:abstractNumId w:val="11"/>
  </w:num>
  <w:num w:numId="9">
    <w:abstractNumId w:val="8"/>
  </w:num>
  <w:num w:numId="10">
    <w:abstractNumId w:val="14"/>
  </w:num>
  <w:num w:numId="11">
    <w:abstractNumId w:val="7"/>
  </w:num>
  <w:num w:numId="12">
    <w:abstractNumId w:val="10"/>
  </w:num>
  <w:num w:numId="13">
    <w:abstractNumId w:val="6"/>
  </w:num>
  <w:num w:numId="14">
    <w:abstractNumId w:val="9"/>
  </w:num>
  <w:num w:numId="15">
    <w:abstractNumId w:val="13"/>
  </w:num>
  <w:num w:numId="16">
    <w:abstractNumId w:val="13"/>
  </w:num>
  <w:num w:numId="17">
    <w:abstractNumId w:val="13"/>
  </w:num>
  <w:num w:numId="18">
    <w:abstractNumId w:val="13"/>
  </w:num>
  <w:num w:numId="19">
    <w:abstractNumId w:val="0"/>
  </w:num>
  <w:num w:numId="20">
    <w:abstractNumId w:val="13"/>
  </w:num>
  <w:num w:numId="21">
    <w:abstractNumId w:val="1"/>
  </w:num>
  <w:num w:numId="22">
    <w:abstractNumId w:val="13"/>
  </w:num>
  <w:num w:numId="23">
    <w:abstractNumId w:val="13"/>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5C6"/>
    <w:rsid w:val="00042799"/>
    <w:rsid w:val="00047E7E"/>
    <w:rsid w:val="00050FB8"/>
    <w:rsid w:val="00052EF3"/>
    <w:rsid w:val="000539B1"/>
    <w:rsid w:val="00053BA8"/>
    <w:rsid w:val="0005416F"/>
    <w:rsid w:val="00054598"/>
    <w:rsid w:val="00054DEF"/>
    <w:rsid w:val="000562F1"/>
    <w:rsid w:val="000571CD"/>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87DA8"/>
    <w:rsid w:val="0009011D"/>
    <w:rsid w:val="00091EDE"/>
    <w:rsid w:val="000957CE"/>
    <w:rsid w:val="0009658B"/>
    <w:rsid w:val="000A1C07"/>
    <w:rsid w:val="000A40FB"/>
    <w:rsid w:val="000A4DC4"/>
    <w:rsid w:val="000A6135"/>
    <w:rsid w:val="000B0E53"/>
    <w:rsid w:val="000B1C73"/>
    <w:rsid w:val="000B2988"/>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E1D"/>
    <w:rsid w:val="000E6F99"/>
    <w:rsid w:val="000E7A76"/>
    <w:rsid w:val="000F184B"/>
    <w:rsid w:val="000F4182"/>
    <w:rsid w:val="000F4F73"/>
    <w:rsid w:val="000F534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2081F"/>
    <w:rsid w:val="0012110B"/>
    <w:rsid w:val="001216AB"/>
    <w:rsid w:val="00121CBA"/>
    <w:rsid w:val="00123535"/>
    <w:rsid w:val="0012466F"/>
    <w:rsid w:val="00127289"/>
    <w:rsid w:val="00130C70"/>
    <w:rsid w:val="00130F68"/>
    <w:rsid w:val="00131492"/>
    <w:rsid w:val="00132DC9"/>
    <w:rsid w:val="0013314B"/>
    <w:rsid w:val="0013405E"/>
    <w:rsid w:val="0013446A"/>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606BF"/>
    <w:rsid w:val="00160C84"/>
    <w:rsid w:val="0016287A"/>
    <w:rsid w:val="00163D88"/>
    <w:rsid w:val="00164B53"/>
    <w:rsid w:val="00166322"/>
    <w:rsid w:val="00166DC2"/>
    <w:rsid w:val="00167283"/>
    <w:rsid w:val="00170AE8"/>
    <w:rsid w:val="001717FC"/>
    <w:rsid w:val="00171AFA"/>
    <w:rsid w:val="00171B84"/>
    <w:rsid w:val="00172773"/>
    <w:rsid w:val="00175631"/>
    <w:rsid w:val="0017615C"/>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A7E"/>
    <w:rsid w:val="001A7721"/>
    <w:rsid w:val="001A7DBE"/>
    <w:rsid w:val="001B0EFB"/>
    <w:rsid w:val="001B217D"/>
    <w:rsid w:val="001B35BE"/>
    <w:rsid w:val="001B38AA"/>
    <w:rsid w:val="001B3B65"/>
    <w:rsid w:val="001B5F38"/>
    <w:rsid w:val="001B7A5F"/>
    <w:rsid w:val="001C1EC8"/>
    <w:rsid w:val="001C69AE"/>
    <w:rsid w:val="001C7211"/>
    <w:rsid w:val="001D01E5"/>
    <w:rsid w:val="001D0DE6"/>
    <w:rsid w:val="001D17F3"/>
    <w:rsid w:val="001D2618"/>
    <w:rsid w:val="001D2D0B"/>
    <w:rsid w:val="001D43CE"/>
    <w:rsid w:val="001D467A"/>
    <w:rsid w:val="001D4C8A"/>
    <w:rsid w:val="001D592B"/>
    <w:rsid w:val="001E0205"/>
    <w:rsid w:val="001E0A6A"/>
    <w:rsid w:val="001E1A19"/>
    <w:rsid w:val="001E218D"/>
    <w:rsid w:val="001E46A6"/>
    <w:rsid w:val="001E50F3"/>
    <w:rsid w:val="001E543A"/>
    <w:rsid w:val="001E5490"/>
    <w:rsid w:val="001E5CFB"/>
    <w:rsid w:val="001E6F6F"/>
    <w:rsid w:val="001F0A7E"/>
    <w:rsid w:val="001F128D"/>
    <w:rsid w:val="001F1322"/>
    <w:rsid w:val="001F13D5"/>
    <w:rsid w:val="001F33B9"/>
    <w:rsid w:val="001F566C"/>
    <w:rsid w:val="001F6B19"/>
    <w:rsid w:val="00200879"/>
    <w:rsid w:val="00201648"/>
    <w:rsid w:val="002019EC"/>
    <w:rsid w:val="0020549D"/>
    <w:rsid w:val="00205960"/>
    <w:rsid w:val="00206EF3"/>
    <w:rsid w:val="00207C63"/>
    <w:rsid w:val="00210266"/>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292A"/>
    <w:rsid w:val="00232FDA"/>
    <w:rsid w:val="00233E87"/>
    <w:rsid w:val="00233F4B"/>
    <w:rsid w:val="00235D5D"/>
    <w:rsid w:val="00237477"/>
    <w:rsid w:val="00237831"/>
    <w:rsid w:val="00240BB9"/>
    <w:rsid w:val="002411F9"/>
    <w:rsid w:val="0024155C"/>
    <w:rsid w:val="002425A0"/>
    <w:rsid w:val="00242C3C"/>
    <w:rsid w:val="00242D6F"/>
    <w:rsid w:val="00243106"/>
    <w:rsid w:val="002449FF"/>
    <w:rsid w:val="0024505E"/>
    <w:rsid w:val="00246F06"/>
    <w:rsid w:val="00247A61"/>
    <w:rsid w:val="00253F55"/>
    <w:rsid w:val="00254F16"/>
    <w:rsid w:val="002550C2"/>
    <w:rsid w:val="00256C8A"/>
    <w:rsid w:val="002577F0"/>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80A0E"/>
    <w:rsid w:val="00280BF0"/>
    <w:rsid w:val="00280DAF"/>
    <w:rsid w:val="00282AAC"/>
    <w:rsid w:val="0028346B"/>
    <w:rsid w:val="002834A5"/>
    <w:rsid w:val="00283C75"/>
    <w:rsid w:val="0028478F"/>
    <w:rsid w:val="0028498D"/>
    <w:rsid w:val="00285ADA"/>
    <w:rsid w:val="00287770"/>
    <w:rsid w:val="002904A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5165"/>
    <w:rsid w:val="002B574B"/>
    <w:rsid w:val="002B7491"/>
    <w:rsid w:val="002B7CA5"/>
    <w:rsid w:val="002C01D0"/>
    <w:rsid w:val="002C32DE"/>
    <w:rsid w:val="002C4578"/>
    <w:rsid w:val="002C517C"/>
    <w:rsid w:val="002C55A1"/>
    <w:rsid w:val="002C6CB2"/>
    <w:rsid w:val="002C7803"/>
    <w:rsid w:val="002C7C2B"/>
    <w:rsid w:val="002D070C"/>
    <w:rsid w:val="002D0D1B"/>
    <w:rsid w:val="002D2357"/>
    <w:rsid w:val="002D3608"/>
    <w:rsid w:val="002D508E"/>
    <w:rsid w:val="002D5B95"/>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7B3"/>
    <w:rsid w:val="002E6D99"/>
    <w:rsid w:val="002E6F12"/>
    <w:rsid w:val="002F0A55"/>
    <w:rsid w:val="002F0E5E"/>
    <w:rsid w:val="002F17FE"/>
    <w:rsid w:val="002F310C"/>
    <w:rsid w:val="002F3EEF"/>
    <w:rsid w:val="002F48AF"/>
    <w:rsid w:val="002F5749"/>
    <w:rsid w:val="002F5FF3"/>
    <w:rsid w:val="002F6C96"/>
    <w:rsid w:val="0030081B"/>
    <w:rsid w:val="00300D97"/>
    <w:rsid w:val="0030182F"/>
    <w:rsid w:val="003039C0"/>
    <w:rsid w:val="00304422"/>
    <w:rsid w:val="00304CAD"/>
    <w:rsid w:val="003057C9"/>
    <w:rsid w:val="00306314"/>
    <w:rsid w:val="00306DEF"/>
    <w:rsid w:val="00310878"/>
    <w:rsid w:val="00310C61"/>
    <w:rsid w:val="00310E9F"/>
    <w:rsid w:val="003119C5"/>
    <w:rsid w:val="003157F6"/>
    <w:rsid w:val="003210C8"/>
    <w:rsid w:val="003239FE"/>
    <w:rsid w:val="00326E4B"/>
    <w:rsid w:val="003319EF"/>
    <w:rsid w:val="0033287C"/>
    <w:rsid w:val="00336B65"/>
    <w:rsid w:val="0033777B"/>
    <w:rsid w:val="003378E8"/>
    <w:rsid w:val="0034024E"/>
    <w:rsid w:val="00341EF6"/>
    <w:rsid w:val="003442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439E"/>
    <w:rsid w:val="00395DAB"/>
    <w:rsid w:val="00396C92"/>
    <w:rsid w:val="00397976"/>
    <w:rsid w:val="00397F88"/>
    <w:rsid w:val="003A2B6C"/>
    <w:rsid w:val="003A2BF6"/>
    <w:rsid w:val="003A3373"/>
    <w:rsid w:val="003A3E29"/>
    <w:rsid w:val="003A4451"/>
    <w:rsid w:val="003A45FB"/>
    <w:rsid w:val="003A462D"/>
    <w:rsid w:val="003A4F94"/>
    <w:rsid w:val="003A603B"/>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24D8"/>
    <w:rsid w:val="003C33AE"/>
    <w:rsid w:val="003C3B0E"/>
    <w:rsid w:val="003C5C3D"/>
    <w:rsid w:val="003C7672"/>
    <w:rsid w:val="003C7829"/>
    <w:rsid w:val="003D1A38"/>
    <w:rsid w:val="003D1AB8"/>
    <w:rsid w:val="003D1BC8"/>
    <w:rsid w:val="003D1ECC"/>
    <w:rsid w:val="003D3D19"/>
    <w:rsid w:val="003D4224"/>
    <w:rsid w:val="003D7E2A"/>
    <w:rsid w:val="003E2ACE"/>
    <w:rsid w:val="003E40C9"/>
    <w:rsid w:val="003E5643"/>
    <w:rsid w:val="003E56E7"/>
    <w:rsid w:val="003E6FFF"/>
    <w:rsid w:val="003F01D5"/>
    <w:rsid w:val="003F05AD"/>
    <w:rsid w:val="003F05F3"/>
    <w:rsid w:val="003F0FF4"/>
    <w:rsid w:val="003F25A8"/>
    <w:rsid w:val="003F278A"/>
    <w:rsid w:val="003F43E4"/>
    <w:rsid w:val="003F51E5"/>
    <w:rsid w:val="003F584A"/>
    <w:rsid w:val="003F610F"/>
    <w:rsid w:val="003F65A7"/>
    <w:rsid w:val="003F6981"/>
    <w:rsid w:val="003F6FBD"/>
    <w:rsid w:val="00402B28"/>
    <w:rsid w:val="004047EF"/>
    <w:rsid w:val="00404C4E"/>
    <w:rsid w:val="00404CC7"/>
    <w:rsid w:val="00405A50"/>
    <w:rsid w:val="00406B4C"/>
    <w:rsid w:val="00407EDD"/>
    <w:rsid w:val="00410063"/>
    <w:rsid w:val="00410952"/>
    <w:rsid w:val="00410A2B"/>
    <w:rsid w:val="00410CF0"/>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3778"/>
    <w:rsid w:val="00426BF7"/>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D1F"/>
    <w:rsid w:val="004674D6"/>
    <w:rsid w:val="0047025A"/>
    <w:rsid w:val="00471762"/>
    <w:rsid w:val="0047279F"/>
    <w:rsid w:val="00472C2C"/>
    <w:rsid w:val="004767B9"/>
    <w:rsid w:val="00476B93"/>
    <w:rsid w:val="00476D9D"/>
    <w:rsid w:val="00477592"/>
    <w:rsid w:val="00477A90"/>
    <w:rsid w:val="00477BBB"/>
    <w:rsid w:val="00481114"/>
    <w:rsid w:val="00481ACE"/>
    <w:rsid w:val="004849E0"/>
    <w:rsid w:val="00485D93"/>
    <w:rsid w:val="00485E16"/>
    <w:rsid w:val="0049097D"/>
    <w:rsid w:val="0049177C"/>
    <w:rsid w:val="004923CD"/>
    <w:rsid w:val="00497B0D"/>
    <w:rsid w:val="004A196C"/>
    <w:rsid w:val="004A1C14"/>
    <w:rsid w:val="004A68FD"/>
    <w:rsid w:val="004A7BBF"/>
    <w:rsid w:val="004B17C6"/>
    <w:rsid w:val="004B182E"/>
    <w:rsid w:val="004B1A7B"/>
    <w:rsid w:val="004B6159"/>
    <w:rsid w:val="004B7B18"/>
    <w:rsid w:val="004C0560"/>
    <w:rsid w:val="004C3365"/>
    <w:rsid w:val="004C36F7"/>
    <w:rsid w:val="004C52F0"/>
    <w:rsid w:val="004C68B7"/>
    <w:rsid w:val="004C77FE"/>
    <w:rsid w:val="004D1C74"/>
    <w:rsid w:val="004D2791"/>
    <w:rsid w:val="004D60B6"/>
    <w:rsid w:val="004D6CC1"/>
    <w:rsid w:val="004D785B"/>
    <w:rsid w:val="004E0001"/>
    <w:rsid w:val="004E2B7C"/>
    <w:rsid w:val="004E3E84"/>
    <w:rsid w:val="004E4D4B"/>
    <w:rsid w:val="004E5834"/>
    <w:rsid w:val="004E5AA5"/>
    <w:rsid w:val="004E7515"/>
    <w:rsid w:val="004F02F2"/>
    <w:rsid w:val="004F3265"/>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5B26"/>
    <w:rsid w:val="00515D0D"/>
    <w:rsid w:val="0051772C"/>
    <w:rsid w:val="00521F04"/>
    <w:rsid w:val="005242E3"/>
    <w:rsid w:val="00525905"/>
    <w:rsid w:val="00527E78"/>
    <w:rsid w:val="00530825"/>
    <w:rsid w:val="00531D5E"/>
    <w:rsid w:val="00532F57"/>
    <w:rsid w:val="005338E3"/>
    <w:rsid w:val="00536F80"/>
    <w:rsid w:val="005405AD"/>
    <w:rsid w:val="005425A9"/>
    <w:rsid w:val="00542FE1"/>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DA8"/>
    <w:rsid w:val="00571229"/>
    <w:rsid w:val="00571381"/>
    <w:rsid w:val="00571D59"/>
    <w:rsid w:val="005725C2"/>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92A"/>
    <w:rsid w:val="00591CFD"/>
    <w:rsid w:val="00594765"/>
    <w:rsid w:val="00595B2F"/>
    <w:rsid w:val="005963A1"/>
    <w:rsid w:val="00596853"/>
    <w:rsid w:val="005A44A1"/>
    <w:rsid w:val="005A49A7"/>
    <w:rsid w:val="005A526D"/>
    <w:rsid w:val="005A65E2"/>
    <w:rsid w:val="005A66D6"/>
    <w:rsid w:val="005A7A40"/>
    <w:rsid w:val="005B114C"/>
    <w:rsid w:val="005B1D19"/>
    <w:rsid w:val="005B31F5"/>
    <w:rsid w:val="005B36D2"/>
    <w:rsid w:val="005B578B"/>
    <w:rsid w:val="005B70A8"/>
    <w:rsid w:val="005C0DEA"/>
    <w:rsid w:val="005C1161"/>
    <w:rsid w:val="005C170C"/>
    <w:rsid w:val="005C17B3"/>
    <w:rsid w:val="005C2244"/>
    <w:rsid w:val="005C36F7"/>
    <w:rsid w:val="005C4195"/>
    <w:rsid w:val="005C42CD"/>
    <w:rsid w:val="005C461B"/>
    <w:rsid w:val="005C46E4"/>
    <w:rsid w:val="005C479F"/>
    <w:rsid w:val="005C48D4"/>
    <w:rsid w:val="005C628F"/>
    <w:rsid w:val="005C6376"/>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EA"/>
    <w:rsid w:val="00607F79"/>
    <w:rsid w:val="0061046E"/>
    <w:rsid w:val="006108EA"/>
    <w:rsid w:val="00611194"/>
    <w:rsid w:val="00612E07"/>
    <w:rsid w:val="006136AA"/>
    <w:rsid w:val="00613CD3"/>
    <w:rsid w:val="0061498D"/>
    <w:rsid w:val="00614AE7"/>
    <w:rsid w:val="00614FB3"/>
    <w:rsid w:val="0061509A"/>
    <w:rsid w:val="0062031F"/>
    <w:rsid w:val="00620CD0"/>
    <w:rsid w:val="00621320"/>
    <w:rsid w:val="00621558"/>
    <w:rsid w:val="0062473A"/>
    <w:rsid w:val="00625912"/>
    <w:rsid w:val="00626433"/>
    <w:rsid w:val="00626576"/>
    <w:rsid w:val="00626DBC"/>
    <w:rsid w:val="00630795"/>
    <w:rsid w:val="00630A4B"/>
    <w:rsid w:val="00630F38"/>
    <w:rsid w:val="00631AE5"/>
    <w:rsid w:val="00631CBF"/>
    <w:rsid w:val="00633730"/>
    <w:rsid w:val="0063421C"/>
    <w:rsid w:val="00635090"/>
    <w:rsid w:val="00636B66"/>
    <w:rsid w:val="00637000"/>
    <w:rsid w:val="0063768F"/>
    <w:rsid w:val="006433BD"/>
    <w:rsid w:val="006434F1"/>
    <w:rsid w:val="006438BB"/>
    <w:rsid w:val="006440AF"/>
    <w:rsid w:val="00645C09"/>
    <w:rsid w:val="006502B7"/>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700"/>
    <w:rsid w:val="006746CA"/>
    <w:rsid w:val="00674CF8"/>
    <w:rsid w:val="00674E82"/>
    <w:rsid w:val="00675C3C"/>
    <w:rsid w:val="00680C49"/>
    <w:rsid w:val="0068132F"/>
    <w:rsid w:val="006815B3"/>
    <w:rsid w:val="00681FF3"/>
    <w:rsid w:val="00682451"/>
    <w:rsid w:val="00683139"/>
    <w:rsid w:val="00683E12"/>
    <w:rsid w:val="00684A9B"/>
    <w:rsid w:val="00684AA8"/>
    <w:rsid w:val="006855FF"/>
    <w:rsid w:val="006856EE"/>
    <w:rsid w:val="006910AB"/>
    <w:rsid w:val="0069365C"/>
    <w:rsid w:val="006940D8"/>
    <w:rsid w:val="006943CD"/>
    <w:rsid w:val="00694C9C"/>
    <w:rsid w:val="00696758"/>
    <w:rsid w:val="006971C6"/>
    <w:rsid w:val="00697C3D"/>
    <w:rsid w:val="006A07B7"/>
    <w:rsid w:val="006A0D9E"/>
    <w:rsid w:val="006A3C57"/>
    <w:rsid w:val="006A48E1"/>
    <w:rsid w:val="006A5DF6"/>
    <w:rsid w:val="006A5E2A"/>
    <w:rsid w:val="006A5FCD"/>
    <w:rsid w:val="006A6CDC"/>
    <w:rsid w:val="006A700F"/>
    <w:rsid w:val="006B001A"/>
    <w:rsid w:val="006B027E"/>
    <w:rsid w:val="006B0678"/>
    <w:rsid w:val="006B1D84"/>
    <w:rsid w:val="006B2A4B"/>
    <w:rsid w:val="006B306D"/>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3E64"/>
    <w:rsid w:val="006D493C"/>
    <w:rsid w:val="006D497D"/>
    <w:rsid w:val="006D5556"/>
    <w:rsid w:val="006D6283"/>
    <w:rsid w:val="006E2B73"/>
    <w:rsid w:val="006E381D"/>
    <w:rsid w:val="006E401F"/>
    <w:rsid w:val="006E509E"/>
    <w:rsid w:val="006E6538"/>
    <w:rsid w:val="006F2BF5"/>
    <w:rsid w:val="006F5DBF"/>
    <w:rsid w:val="006F6F26"/>
    <w:rsid w:val="00700027"/>
    <w:rsid w:val="0070031B"/>
    <w:rsid w:val="007011DC"/>
    <w:rsid w:val="007056DA"/>
    <w:rsid w:val="0070692D"/>
    <w:rsid w:val="00707003"/>
    <w:rsid w:val="00710BAF"/>
    <w:rsid w:val="0071103C"/>
    <w:rsid w:val="00712C0A"/>
    <w:rsid w:val="007136C2"/>
    <w:rsid w:val="0071541C"/>
    <w:rsid w:val="00715DAC"/>
    <w:rsid w:val="007163CE"/>
    <w:rsid w:val="00721836"/>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D71"/>
    <w:rsid w:val="00747F6A"/>
    <w:rsid w:val="0075240B"/>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0264"/>
    <w:rsid w:val="007A1E1A"/>
    <w:rsid w:val="007A32A8"/>
    <w:rsid w:val="007A36C3"/>
    <w:rsid w:val="007A3BB4"/>
    <w:rsid w:val="007A42F2"/>
    <w:rsid w:val="007A576D"/>
    <w:rsid w:val="007A590F"/>
    <w:rsid w:val="007B136E"/>
    <w:rsid w:val="007B14D6"/>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6571"/>
    <w:rsid w:val="007C7202"/>
    <w:rsid w:val="007D0B9D"/>
    <w:rsid w:val="007D12A3"/>
    <w:rsid w:val="007D2367"/>
    <w:rsid w:val="007D28E4"/>
    <w:rsid w:val="007D5A43"/>
    <w:rsid w:val="007D5AE7"/>
    <w:rsid w:val="007D65A6"/>
    <w:rsid w:val="007D671C"/>
    <w:rsid w:val="007D6B3A"/>
    <w:rsid w:val="007D71E2"/>
    <w:rsid w:val="007D796C"/>
    <w:rsid w:val="007D7CA7"/>
    <w:rsid w:val="007E25A1"/>
    <w:rsid w:val="007E3392"/>
    <w:rsid w:val="007E3B53"/>
    <w:rsid w:val="007F1CA7"/>
    <w:rsid w:val="007F1DC7"/>
    <w:rsid w:val="007F21AD"/>
    <w:rsid w:val="007F2456"/>
    <w:rsid w:val="007F2A6F"/>
    <w:rsid w:val="007F2AA2"/>
    <w:rsid w:val="007F3A3C"/>
    <w:rsid w:val="007F5822"/>
    <w:rsid w:val="007F60ED"/>
    <w:rsid w:val="007F716D"/>
    <w:rsid w:val="00802062"/>
    <w:rsid w:val="00803404"/>
    <w:rsid w:val="0080439B"/>
    <w:rsid w:val="00805446"/>
    <w:rsid w:val="00805CB4"/>
    <w:rsid w:val="00806A59"/>
    <w:rsid w:val="00807755"/>
    <w:rsid w:val="00811BFA"/>
    <w:rsid w:val="0081227F"/>
    <w:rsid w:val="0081357E"/>
    <w:rsid w:val="00813DBA"/>
    <w:rsid w:val="0081647F"/>
    <w:rsid w:val="00816F99"/>
    <w:rsid w:val="00816FAC"/>
    <w:rsid w:val="00817E2B"/>
    <w:rsid w:val="00820DA2"/>
    <w:rsid w:val="0082139D"/>
    <w:rsid w:val="008217CA"/>
    <w:rsid w:val="008220CE"/>
    <w:rsid w:val="00822357"/>
    <w:rsid w:val="008235EB"/>
    <w:rsid w:val="00823F39"/>
    <w:rsid w:val="0082469D"/>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5ABF"/>
    <w:rsid w:val="00846B0F"/>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751"/>
    <w:rsid w:val="00862803"/>
    <w:rsid w:val="0086380C"/>
    <w:rsid w:val="00863D7E"/>
    <w:rsid w:val="00863EF3"/>
    <w:rsid w:val="00863FD7"/>
    <w:rsid w:val="00864344"/>
    <w:rsid w:val="00866749"/>
    <w:rsid w:val="00866C59"/>
    <w:rsid w:val="00867DB6"/>
    <w:rsid w:val="00867EFD"/>
    <w:rsid w:val="008701EA"/>
    <w:rsid w:val="0087275C"/>
    <w:rsid w:val="00872B7C"/>
    <w:rsid w:val="00874956"/>
    <w:rsid w:val="00875846"/>
    <w:rsid w:val="008807C9"/>
    <w:rsid w:val="00880D9C"/>
    <w:rsid w:val="00882145"/>
    <w:rsid w:val="0088281D"/>
    <w:rsid w:val="00883E42"/>
    <w:rsid w:val="0088400D"/>
    <w:rsid w:val="008845CA"/>
    <w:rsid w:val="008847F4"/>
    <w:rsid w:val="00884A8F"/>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3DED"/>
    <w:rsid w:val="008C59A1"/>
    <w:rsid w:val="008C605A"/>
    <w:rsid w:val="008C6C0A"/>
    <w:rsid w:val="008C7693"/>
    <w:rsid w:val="008D0660"/>
    <w:rsid w:val="008D2234"/>
    <w:rsid w:val="008D374F"/>
    <w:rsid w:val="008D37EE"/>
    <w:rsid w:val="008D7191"/>
    <w:rsid w:val="008D7DD8"/>
    <w:rsid w:val="008E20EB"/>
    <w:rsid w:val="008E2AE7"/>
    <w:rsid w:val="008E3028"/>
    <w:rsid w:val="008E326F"/>
    <w:rsid w:val="008E3282"/>
    <w:rsid w:val="008E4D40"/>
    <w:rsid w:val="008F0FBE"/>
    <w:rsid w:val="008F2C8A"/>
    <w:rsid w:val="008F5E51"/>
    <w:rsid w:val="008F6DCD"/>
    <w:rsid w:val="008F74E6"/>
    <w:rsid w:val="00900694"/>
    <w:rsid w:val="0090191B"/>
    <w:rsid w:val="009025D1"/>
    <w:rsid w:val="009037B8"/>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43DF1"/>
    <w:rsid w:val="00944396"/>
    <w:rsid w:val="009456E5"/>
    <w:rsid w:val="00946184"/>
    <w:rsid w:val="00946AE0"/>
    <w:rsid w:val="00950416"/>
    <w:rsid w:val="00950BD1"/>
    <w:rsid w:val="00950F8F"/>
    <w:rsid w:val="0095143D"/>
    <w:rsid w:val="009514F9"/>
    <w:rsid w:val="0095255D"/>
    <w:rsid w:val="00952828"/>
    <w:rsid w:val="00952B82"/>
    <w:rsid w:val="0095385B"/>
    <w:rsid w:val="00955411"/>
    <w:rsid w:val="0095554F"/>
    <w:rsid w:val="00956D94"/>
    <w:rsid w:val="00957B66"/>
    <w:rsid w:val="009604FC"/>
    <w:rsid w:val="00960911"/>
    <w:rsid w:val="009611D6"/>
    <w:rsid w:val="00961528"/>
    <w:rsid w:val="00961F3B"/>
    <w:rsid w:val="0096204C"/>
    <w:rsid w:val="0096345D"/>
    <w:rsid w:val="00963ABC"/>
    <w:rsid w:val="00963CB4"/>
    <w:rsid w:val="00967954"/>
    <w:rsid w:val="00971128"/>
    <w:rsid w:val="00973043"/>
    <w:rsid w:val="00973448"/>
    <w:rsid w:val="00973876"/>
    <w:rsid w:val="009744B3"/>
    <w:rsid w:val="00974BE3"/>
    <w:rsid w:val="009758ED"/>
    <w:rsid w:val="00976110"/>
    <w:rsid w:val="00976309"/>
    <w:rsid w:val="00976FC2"/>
    <w:rsid w:val="00976FDA"/>
    <w:rsid w:val="009810CE"/>
    <w:rsid w:val="00982B97"/>
    <w:rsid w:val="009835BC"/>
    <w:rsid w:val="009835D6"/>
    <w:rsid w:val="0098397F"/>
    <w:rsid w:val="009846F3"/>
    <w:rsid w:val="00984D14"/>
    <w:rsid w:val="00985846"/>
    <w:rsid w:val="00985862"/>
    <w:rsid w:val="00985AF1"/>
    <w:rsid w:val="009860B3"/>
    <w:rsid w:val="00987268"/>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B04C6"/>
    <w:rsid w:val="009B0BFD"/>
    <w:rsid w:val="009B26EC"/>
    <w:rsid w:val="009B288F"/>
    <w:rsid w:val="009B43CC"/>
    <w:rsid w:val="009B4560"/>
    <w:rsid w:val="009C0B8F"/>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6FB6"/>
    <w:rsid w:val="009D77EA"/>
    <w:rsid w:val="009E6091"/>
    <w:rsid w:val="009E67A7"/>
    <w:rsid w:val="009E7D0B"/>
    <w:rsid w:val="009F04AC"/>
    <w:rsid w:val="009F2020"/>
    <w:rsid w:val="009F3A0D"/>
    <w:rsid w:val="009F5065"/>
    <w:rsid w:val="009F5254"/>
    <w:rsid w:val="009F6964"/>
    <w:rsid w:val="009F75E4"/>
    <w:rsid w:val="009F7D12"/>
    <w:rsid w:val="00A0000C"/>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6967"/>
    <w:rsid w:val="00A27335"/>
    <w:rsid w:val="00A275B2"/>
    <w:rsid w:val="00A30939"/>
    <w:rsid w:val="00A30DC9"/>
    <w:rsid w:val="00A31E20"/>
    <w:rsid w:val="00A321D7"/>
    <w:rsid w:val="00A34A31"/>
    <w:rsid w:val="00A34D24"/>
    <w:rsid w:val="00A36FAB"/>
    <w:rsid w:val="00A37BF0"/>
    <w:rsid w:val="00A37DF5"/>
    <w:rsid w:val="00A41F5B"/>
    <w:rsid w:val="00A43237"/>
    <w:rsid w:val="00A43C6E"/>
    <w:rsid w:val="00A4528C"/>
    <w:rsid w:val="00A45ACC"/>
    <w:rsid w:val="00A46041"/>
    <w:rsid w:val="00A501A3"/>
    <w:rsid w:val="00A50649"/>
    <w:rsid w:val="00A50768"/>
    <w:rsid w:val="00A51E84"/>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8"/>
    <w:rsid w:val="00A74E67"/>
    <w:rsid w:val="00A7568B"/>
    <w:rsid w:val="00A75C91"/>
    <w:rsid w:val="00A811BF"/>
    <w:rsid w:val="00A82B4B"/>
    <w:rsid w:val="00A8398A"/>
    <w:rsid w:val="00A85336"/>
    <w:rsid w:val="00A8675A"/>
    <w:rsid w:val="00A87D8E"/>
    <w:rsid w:val="00A9118A"/>
    <w:rsid w:val="00A9172D"/>
    <w:rsid w:val="00A939B2"/>
    <w:rsid w:val="00A954A2"/>
    <w:rsid w:val="00A9660B"/>
    <w:rsid w:val="00A96EC8"/>
    <w:rsid w:val="00A97EBD"/>
    <w:rsid w:val="00AA2899"/>
    <w:rsid w:val="00AA3CAA"/>
    <w:rsid w:val="00AA4C60"/>
    <w:rsid w:val="00AA61C9"/>
    <w:rsid w:val="00AB0CC5"/>
    <w:rsid w:val="00AB0D8C"/>
    <w:rsid w:val="00AB119D"/>
    <w:rsid w:val="00AB1873"/>
    <w:rsid w:val="00AB3062"/>
    <w:rsid w:val="00AB3396"/>
    <w:rsid w:val="00AB3FDE"/>
    <w:rsid w:val="00AB42B4"/>
    <w:rsid w:val="00AB4A3F"/>
    <w:rsid w:val="00AB52D9"/>
    <w:rsid w:val="00AB6B47"/>
    <w:rsid w:val="00AB7541"/>
    <w:rsid w:val="00AC1227"/>
    <w:rsid w:val="00AC2F31"/>
    <w:rsid w:val="00AC3972"/>
    <w:rsid w:val="00AC74A7"/>
    <w:rsid w:val="00AC76FC"/>
    <w:rsid w:val="00AC7929"/>
    <w:rsid w:val="00AD12CB"/>
    <w:rsid w:val="00AD36F1"/>
    <w:rsid w:val="00AD4991"/>
    <w:rsid w:val="00AD4A22"/>
    <w:rsid w:val="00AE000F"/>
    <w:rsid w:val="00AE13EB"/>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F01"/>
    <w:rsid w:val="00B03FF8"/>
    <w:rsid w:val="00B047C3"/>
    <w:rsid w:val="00B065D6"/>
    <w:rsid w:val="00B06BC0"/>
    <w:rsid w:val="00B07906"/>
    <w:rsid w:val="00B07B3F"/>
    <w:rsid w:val="00B07BB0"/>
    <w:rsid w:val="00B129D9"/>
    <w:rsid w:val="00B1441E"/>
    <w:rsid w:val="00B14F33"/>
    <w:rsid w:val="00B17607"/>
    <w:rsid w:val="00B226F5"/>
    <w:rsid w:val="00B22AFC"/>
    <w:rsid w:val="00B25A3B"/>
    <w:rsid w:val="00B262E8"/>
    <w:rsid w:val="00B26D4D"/>
    <w:rsid w:val="00B27156"/>
    <w:rsid w:val="00B27EF4"/>
    <w:rsid w:val="00B30204"/>
    <w:rsid w:val="00B31E5C"/>
    <w:rsid w:val="00B3314D"/>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5982"/>
    <w:rsid w:val="00B779DB"/>
    <w:rsid w:val="00B80C9D"/>
    <w:rsid w:val="00B8152D"/>
    <w:rsid w:val="00B82F19"/>
    <w:rsid w:val="00B831FE"/>
    <w:rsid w:val="00B83C7F"/>
    <w:rsid w:val="00B865C3"/>
    <w:rsid w:val="00B87787"/>
    <w:rsid w:val="00B9033E"/>
    <w:rsid w:val="00B955DA"/>
    <w:rsid w:val="00B9726F"/>
    <w:rsid w:val="00BA0190"/>
    <w:rsid w:val="00BA233E"/>
    <w:rsid w:val="00BA4CCD"/>
    <w:rsid w:val="00BA4F48"/>
    <w:rsid w:val="00BA5B0B"/>
    <w:rsid w:val="00BA616C"/>
    <w:rsid w:val="00BA63B7"/>
    <w:rsid w:val="00BB05C3"/>
    <w:rsid w:val="00BB1899"/>
    <w:rsid w:val="00BB1A30"/>
    <w:rsid w:val="00BB31F0"/>
    <w:rsid w:val="00BB3C00"/>
    <w:rsid w:val="00BB3D12"/>
    <w:rsid w:val="00BB5D41"/>
    <w:rsid w:val="00BC0731"/>
    <w:rsid w:val="00BC1371"/>
    <w:rsid w:val="00BC1EF8"/>
    <w:rsid w:val="00BC20B6"/>
    <w:rsid w:val="00BC2672"/>
    <w:rsid w:val="00BC27D6"/>
    <w:rsid w:val="00BC2B83"/>
    <w:rsid w:val="00BC2CD5"/>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1F04"/>
    <w:rsid w:val="00BE30F7"/>
    <w:rsid w:val="00BE409A"/>
    <w:rsid w:val="00BE4399"/>
    <w:rsid w:val="00BE44C6"/>
    <w:rsid w:val="00BE51BB"/>
    <w:rsid w:val="00BE68C7"/>
    <w:rsid w:val="00BE7974"/>
    <w:rsid w:val="00BF1416"/>
    <w:rsid w:val="00BF2FD1"/>
    <w:rsid w:val="00BF381B"/>
    <w:rsid w:val="00BF5A49"/>
    <w:rsid w:val="00BF6853"/>
    <w:rsid w:val="00C02832"/>
    <w:rsid w:val="00C03821"/>
    <w:rsid w:val="00C03DAD"/>
    <w:rsid w:val="00C04554"/>
    <w:rsid w:val="00C0461E"/>
    <w:rsid w:val="00C1029D"/>
    <w:rsid w:val="00C11D56"/>
    <w:rsid w:val="00C12E27"/>
    <w:rsid w:val="00C1417F"/>
    <w:rsid w:val="00C14345"/>
    <w:rsid w:val="00C14482"/>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942"/>
    <w:rsid w:val="00C341FC"/>
    <w:rsid w:val="00C34914"/>
    <w:rsid w:val="00C3530A"/>
    <w:rsid w:val="00C35C89"/>
    <w:rsid w:val="00C36BB8"/>
    <w:rsid w:val="00C36EEA"/>
    <w:rsid w:val="00C37EA2"/>
    <w:rsid w:val="00C40A38"/>
    <w:rsid w:val="00C41391"/>
    <w:rsid w:val="00C414A0"/>
    <w:rsid w:val="00C43C8F"/>
    <w:rsid w:val="00C44D93"/>
    <w:rsid w:val="00C451FF"/>
    <w:rsid w:val="00C45889"/>
    <w:rsid w:val="00C476BC"/>
    <w:rsid w:val="00C51114"/>
    <w:rsid w:val="00C51E29"/>
    <w:rsid w:val="00C52421"/>
    <w:rsid w:val="00C52AD3"/>
    <w:rsid w:val="00C54034"/>
    <w:rsid w:val="00C56213"/>
    <w:rsid w:val="00C56894"/>
    <w:rsid w:val="00C651A7"/>
    <w:rsid w:val="00C6582D"/>
    <w:rsid w:val="00C662AE"/>
    <w:rsid w:val="00C667DD"/>
    <w:rsid w:val="00C6692A"/>
    <w:rsid w:val="00C675F7"/>
    <w:rsid w:val="00C70B84"/>
    <w:rsid w:val="00C72D86"/>
    <w:rsid w:val="00C73560"/>
    <w:rsid w:val="00C73A82"/>
    <w:rsid w:val="00C7407A"/>
    <w:rsid w:val="00C74150"/>
    <w:rsid w:val="00C749DA"/>
    <w:rsid w:val="00C76BCF"/>
    <w:rsid w:val="00C77983"/>
    <w:rsid w:val="00C80926"/>
    <w:rsid w:val="00C8144A"/>
    <w:rsid w:val="00C818D7"/>
    <w:rsid w:val="00C8301C"/>
    <w:rsid w:val="00C847AA"/>
    <w:rsid w:val="00C85B8C"/>
    <w:rsid w:val="00C87C30"/>
    <w:rsid w:val="00C90D80"/>
    <w:rsid w:val="00C91D0F"/>
    <w:rsid w:val="00C92559"/>
    <w:rsid w:val="00C931EC"/>
    <w:rsid w:val="00C937E6"/>
    <w:rsid w:val="00C940D9"/>
    <w:rsid w:val="00C94C86"/>
    <w:rsid w:val="00C96DCD"/>
    <w:rsid w:val="00C971FE"/>
    <w:rsid w:val="00CA0624"/>
    <w:rsid w:val="00CA0B88"/>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2CAE"/>
    <w:rsid w:val="00CB30AC"/>
    <w:rsid w:val="00CB3A64"/>
    <w:rsid w:val="00CB49F8"/>
    <w:rsid w:val="00CB5631"/>
    <w:rsid w:val="00CB5A16"/>
    <w:rsid w:val="00CB5E63"/>
    <w:rsid w:val="00CB6542"/>
    <w:rsid w:val="00CB73CD"/>
    <w:rsid w:val="00CB7C18"/>
    <w:rsid w:val="00CC0798"/>
    <w:rsid w:val="00CC0A3F"/>
    <w:rsid w:val="00CC28A7"/>
    <w:rsid w:val="00CC4E80"/>
    <w:rsid w:val="00CC7988"/>
    <w:rsid w:val="00CD02EB"/>
    <w:rsid w:val="00CD085E"/>
    <w:rsid w:val="00CD0BD6"/>
    <w:rsid w:val="00CD1530"/>
    <w:rsid w:val="00CD2A42"/>
    <w:rsid w:val="00CD3030"/>
    <w:rsid w:val="00CD3BF9"/>
    <w:rsid w:val="00CD4BC8"/>
    <w:rsid w:val="00CD5CEA"/>
    <w:rsid w:val="00CD69BA"/>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DAA"/>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3401"/>
    <w:rsid w:val="00D160C9"/>
    <w:rsid w:val="00D17126"/>
    <w:rsid w:val="00D1718C"/>
    <w:rsid w:val="00D17480"/>
    <w:rsid w:val="00D2039E"/>
    <w:rsid w:val="00D20477"/>
    <w:rsid w:val="00D218AE"/>
    <w:rsid w:val="00D21C2F"/>
    <w:rsid w:val="00D2209E"/>
    <w:rsid w:val="00D2220E"/>
    <w:rsid w:val="00D22DA8"/>
    <w:rsid w:val="00D259FA"/>
    <w:rsid w:val="00D2796E"/>
    <w:rsid w:val="00D3110E"/>
    <w:rsid w:val="00D320C8"/>
    <w:rsid w:val="00D328AB"/>
    <w:rsid w:val="00D3344C"/>
    <w:rsid w:val="00D36368"/>
    <w:rsid w:val="00D369C4"/>
    <w:rsid w:val="00D42718"/>
    <w:rsid w:val="00D435E8"/>
    <w:rsid w:val="00D43A16"/>
    <w:rsid w:val="00D452A5"/>
    <w:rsid w:val="00D45FC0"/>
    <w:rsid w:val="00D46733"/>
    <w:rsid w:val="00D46B41"/>
    <w:rsid w:val="00D46FA2"/>
    <w:rsid w:val="00D47093"/>
    <w:rsid w:val="00D50541"/>
    <w:rsid w:val="00D514DB"/>
    <w:rsid w:val="00D5348F"/>
    <w:rsid w:val="00D53600"/>
    <w:rsid w:val="00D5709E"/>
    <w:rsid w:val="00D57D2B"/>
    <w:rsid w:val="00D600BE"/>
    <w:rsid w:val="00D647E7"/>
    <w:rsid w:val="00D64E59"/>
    <w:rsid w:val="00D6570D"/>
    <w:rsid w:val="00D6618A"/>
    <w:rsid w:val="00D66306"/>
    <w:rsid w:val="00D7047C"/>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6FE4"/>
    <w:rsid w:val="00D86FF6"/>
    <w:rsid w:val="00D90682"/>
    <w:rsid w:val="00D91886"/>
    <w:rsid w:val="00D929FE"/>
    <w:rsid w:val="00D92FE3"/>
    <w:rsid w:val="00D93B61"/>
    <w:rsid w:val="00D94FF8"/>
    <w:rsid w:val="00D952C5"/>
    <w:rsid w:val="00D96789"/>
    <w:rsid w:val="00D97173"/>
    <w:rsid w:val="00D97232"/>
    <w:rsid w:val="00DA0BC0"/>
    <w:rsid w:val="00DA1DB9"/>
    <w:rsid w:val="00DA2B5F"/>
    <w:rsid w:val="00DA4154"/>
    <w:rsid w:val="00DA45D5"/>
    <w:rsid w:val="00DA5969"/>
    <w:rsid w:val="00DA663F"/>
    <w:rsid w:val="00DA76B7"/>
    <w:rsid w:val="00DB053E"/>
    <w:rsid w:val="00DB26F0"/>
    <w:rsid w:val="00DB3101"/>
    <w:rsid w:val="00DB47E9"/>
    <w:rsid w:val="00DB53E7"/>
    <w:rsid w:val="00DB7024"/>
    <w:rsid w:val="00DC20A9"/>
    <w:rsid w:val="00DC233D"/>
    <w:rsid w:val="00DC4200"/>
    <w:rsid w:val="00DC53A0"/>
    <w:rsid w:val="00DC6202"/>
    <w:rsid w:val="00DC6A07"/>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481B"/>
    <w:rsid w:val="00E0625B"/>
    <w:rsid w:val="00E069A2"/>
    <w:rsid w:val="00E12716"/>
    <w:rsid w:val="00E13FD9"/>
    <w:rsid w:val="00E150BA"/>
    <w:rsid w:val="00E15A1E"/>
    <w:rsid w:val="00E20518"/>
    <w:rsid w:val="00E20C5B"/>
    <w:rsid w:val="00E2383A"/>
    <w:rsid w:val="00E23931"/>
    <w:rsid w:val="00E24EFB"/>
    <w:rsid w:val="00E31D06"/>
    <w:rsid w:val="00E32662"/>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549B"/>
    <w:rsid w:val="00E5721E"/>
    <w:rsid w:val="00E57ACF"/>
    <w:rsid w:val="00E60568"/>
    <w:rsid w:val="00E61E45"/>
    <w:rsid w:val="00E62372"/>
    <w:rsid w:val="00E62678"/>
    <w:rsid w:val="00E62757"/>
    <w:rsid w:val="00E63D47"/>
    <w:rsid w:val="00E64E18"/>
    <w:rsid w:val="00E65EAB"/>
    <w:rsid w:val="00E708DE"/>
    <w:rsid w:val="00E71C90"/>
    <w:rsid w:val="00E71CF4"/>
    <w:rsid w:val="00E757F0"/>
    <w:rsid w:val="00E82C94"/>
    <w:rsid w:val="00E86850"/>
    <w:rsid w:val="00E90191"/>
    <w:rsid w:val="00E9029F"/>
    <w:rsid w:val="00E904DD"/>
    <w:rsid w:val="00E919FA"/>
    <w:rsid w:val="00E932EE"/>
    <w:rsid w:val="00E9460A"/>
    <w:rsid w:val="00E952CB"/>
    <w:rsid w:val="00EA058D"/>
    <w:rsid w:val="00EA0D24"/>
    <w:rsid w:val="00EA14F1"/>
    <w:rsid w:val="00EA1536"/>
    <w:rsid w:val="00EA57A3"/>
    <w:rsid w:val="00EA6769"/>
    <w:rsid w:val="00EB037C"/>
    <w:rsid w:val="00EB07AF"/>
    <w:rsid w:val="00EB0B49"/>
    <w:rsid w:val="00EB1C77"/>
    <w:rsid w:val="00EB1EAC"/>
    <w:rsid w:val="00EB293D"/>
    <w:rsid w:val="00EB3127"/>
    <w:rsid w:val="00EB3DE0"/>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D03E5"/>
    <w:rsid w:val="00ED22C7"/>
    <w:rsid w:val="00ED3152"/>
    <w:rsid w:val="00ED3A54"/>
    <w:rsid w:val="00ED3E7E"/>
    <w:rsid w:val="00ED5C06"/>
    <w:rsid w:val="00ED6B58"/>
    <w:rsid w:val="00EE025D"/>
    <w:rsid w:val="00EE02BB"/>
    <w:rsid w:val="00EE0782"/>
    <w:rsid w:val="00EE109D"/>
    <w:rsid w:val="00EE19DC"/>
    <w:rsid w:val="00EE276D"/>
    <w:rsid w:val="00EE32E7"/>
    <w:rsid w:val="00EE6384"/>
    <w:rsid w:val="00EF1E7E"/>
    <w:rsid w:val="00EF1F5F"/>
    <w:rsid w:val="00EF414D"/>
    <w:rsid w:val="00EF41BB"/>
    <w:rsid w:val="00EF4403"/>
    <w:rsid w:val="00EF7A48"/>
    <w:rsid w:val="00F002B2"/>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31F5"/>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4541"/>
    <w:rsid w:val="00F445CB"/>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83B"/>
    <w:rsid w:val="00F76B96"/>
    <w:rsid w:val="00F80A33"/>
    <w:rsid w:val="00F81154"/>
    <w:rsid w:val="00F82781"/>
    <w:rsid w:val="00F82B48"/>
    <w:rsid w:val="00F8343B"/>
    <w:rsid w:val="00F8524C"/>
    <w:rsid w:val="00F85838"/>
    <w:rsid w:val="00F8665A"/>
    <w:rsid w:val="00F875AE"/>
    <w:rsid w:val="00F90262"/>
    <w:rsid w:val="00F90A19"/>
    <w:rsid w:val="00F92159"/>
    <w:rsid w:val="00F94400"/>
    <w:rsid w:val="00F946B9"/>
    <w:rsid w:val="00F94AFB"/>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6C50"/>
    <w:rsid w:val="00FC7281"/>
    <w:rsid w:val="00FC7C4B"/>
    <w:rsid w:val="00FD0DE3"/>
    <w:rsid w:val="00FD12B2"/>
    <w:rsid w:val="00FD1A00"/>
    <w:rsid w:val="00FD2103"/>
    <w:rsid w:val="00FD272C"/>
    <w:rsid w:val="00FD4156"/>
    <w:rsid w:val="00FD59BF"/>
    <w:rsid w:val="00FD5ECD"/>
    <w:rsid w:val="00FD6C2B"/>
    <w:rsid w:val="00FD6ED5"/>
    <w:rsid w:val="00FD79D3"/>
    <w:rsid w:val="00FE0084"/>
    <w:rsid w:val="00FE05F0"/>
    <w:rsid w:val="00FE1BF2"/>
    <w:rsid w:val="00FE36E8"/>
    <w:rsid w:val="00FE5281"/>
    <w:rsid w:val="00FE666D"/>
    <w:rsid w:val="00FE73BF"/>
    <w:rsid w:val="00FE7826"/>
    <w:rsid w:val="00FF09B0"/>
    <w:rsid w:val="00FF0BDD"/>
    <w:rsid w:val="00FF12A4"/>
    <w:rsid w:val="00FF14E5"/>
    <w:rsid w:val="00FF3129"/>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CC1B-D784-4A2B-A110-888C94DACA13}">
  <ds:schemaRefs>
    <ds:schemaRef ds:uri="http://schemas.microsoft.com/office/2006/metadata/properties"/>
    <ds:schemaRef ds:uri="http://schemas.microsoft.com/office/infopath/2007/PartnerControls"/>
    <ds:schemaRef ds:uri="D33CBBB1-5EA3-4CDB-90DF-0CB2A11F3783"/>
  </ds:schemaRefs>
</ds:datastoreItem>
</file>

<file path=customXml/itemProps2.xml><?xml version="1.0" encoding="utf-8"?>
<ds:datastoreItem xmlns:ds="http://schemas.openxmlformats.org/officeDocument/2006/customXml" ds:itemID="{AA01A2F4-2D40-44EB-9277-F39871C986A6}">
  <ds:schemaRefs>
    <ds:schemaRef ds:uri="http://schemas.microsoft.com/sharepoint/v3/contenttype/forms"/>
  </ds:schemaRefs>
</ds:datastoreItem>
</file>

<file path=customXml/itemProps3.xml><?xml version="1.0" encoding="utf-8"?>
<ds:datastoreItem xmlns:ds="http://schemas.openxmlformats.org/officeDocument/2006/customXml" ds:itemID="{8DEFFA62-BD0A-4F66-AD84-E8D480B43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09F2F-AD91-4089-9D94-A40763E8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2021-02-25T23:16:00Z</dcterms:created>
  <dcterms:modified xsi:type="dcterms:W3CDTF">2022-02-28T01:01:00Z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ies>
</file>